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0.xml" ContentType="application/vnd.openxmlformats-officedocument.drawingml.chart+xml"/>
  <Override PartName="/word/theme/themeOverride10.xml" ContentType="application/vnd.openxmlformats-officedocument.themeOverride+xml"/>
  <Override PartName="/word/charts/chart21.xml" ContentType="application/vnd.openxmlformats-officedocument.drawingml.chart+xml"/>
  <Override PartName="/word/theme/themeOverride11.xml" ContentType="application/vnd.openxmlformats-officedocument.themeOverride+xml"/>
  <Override PartName="/word/charts/chart22.xml" ContentType="application/vnd.openxmlformats-officedocument.drawingml.chart+xml"/>
  <Override PartName="/word/theme/themeOverride12.xml" ContentType="application/vnd.openxmlformats-officedocument.themeOverride+xml"/>
  <Override PartName="/word/charts/chart23.xml" ContentType="application/vnd.openxmlformats-officedocument.drawingml.chart+xml"/>
  <Override PartName="/word/theme/themeOverride13.xml" ContentType="application/vnd.openxmlformats-officedocument.themeOverride+xml"/>
  <Override PartName="/word/footer2.xml" ContentType="application/vnd.openxmlformats-officedocument.wordprocessingml.footer+xml"/>
  <Override PartName="/word/charts/chart24.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5.xml" ContentType="application/vnd.openxmlformats-officedocument.drawingml.chart+xml"/>
  <Override PartName="/word/theme/themeOverride14.xml" ContentType="application/vnd.openxmlformats-officedocument.themeOverride+xml"/>
  <Override PartName="/word/charts/chart26.xml" ContentType="application/vnd.openxmlformats-officedocument.drawingml.chart+xml"/>
  <Override PartName="/word/charts/style11.xml" ContentType="application/vnd.ms-office.chartstyle+xml"/>
  <Override PartName="/word/charts/colors11.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BC7569" w14:textId="77777777" w:rsidR="007C10D5" w:rsidRDefault="007C10D5" w:rsidP="00641064">
      <w:bookmarkStart w:id="0" w:name="_Toc422829121"/>
      <w:bookmarkStart w:id="1" w:name="_Toc422781623"/>
      <w:bookmarkStart w:id="2" w:name="_Toc422776171"/>
    </w:p>
    <w:p w14:paraId="0DF1065B" w14:textId="77777777" w:rsidR="00012474" w:rsidRDefault="00012474">
      <w:pPr>
        <w:spacing w:after="200" w:line="276" w:lineRule="auto"/>
        <w:jc w:val="left"/>
      </w:pPr>
    </w:p>
    <w:p w14:paraId="728D86EE" w14:textId="77777777" w:rsidR="00012474" w:rsidRDefault="00012474">
      <w:pPr>
        <w:spacing w:after="200" w:line="276" w:lineRule="auto"/>
        <w:jc w:val="left"/>
      </w:pPr>
    </w:p>
    <w:p w14:paraId="3A7E494E" w14:textId="77777777" w:rsidR="00012474" w:rsidRDefault="00012474">
      <w:pPr>
        <w:spacing w:after="200" w:line="276" w:lineRule="auto"/>
        <w:jc w:val="left"/>
      </w:pPr>
    </w:p>
    <w:p w14:paraId="19CEFE18" w14:textId="77777777" w:rsidR="00012474" w:rsidRDefault="00012474">
      <w:pPr>
        <w:spacing w:after="200" w:line="276" w:lineRule="auto"/>
        <w:jc w:val="left"/>
      </w:pPr>
    </w:p>
    <w:p w14:paraId="34F6A082" w14:textId="77777777" w:rsidR="00012474" w:rsidRDefault="00012474">
      <w:pPr>
        <w:spacing w:after="200" w:line="276" w:lineRule="auto"/>
        <w:jc w:val="left"/>
      </w:pPr>
    </w:p>
    <w:p w14:paraId="74786122" w14:textId="77777777" w:rsidR="00012474" w:rsidRDefault="00012474">
      <w:pPr>
        <w:spacing w:after="200" w:line="276" w:lineRule="auto"/>
        <w:jc w:val="left"/>
      </w:pPr>
    </w:p>
    <w:p w14:paraId="49334140" w14:textId="77777777" w:rsidR="00012474" w:rsidRDefault="00012474">
      <w:pPr>
        <w:spacing w:after="200" w:line="276" w:lineRule="auto"/>
        <w:jc w:val="left"/>
      </w:pPr>
    </w:p>
    <w:p w14:paraId="4E5AFD4E" w14:textId="77777777" w:rsidR="006F4192" w:rsidRPr="001A54C6" w:rsidRDefault="006F4192" w:rsidP="00012474">
      <w:pPr>
        <w:spacing w:line="240" w:lineRule="auto"/>
        <w:jc w:val="center"/>
        <w:rPr>
          <w:b/>
          <w:sz w:val="36"/>
          <w:szCs w:val="40"/>
        </w:rPr>
      </w:pPr>
      <w:r w:rsidRPr="001A54C6">
        <w:rPr>
          <w:b/>
          <w:sz w:val="36"/>
          <w:szCs w:val="40"/>
        </w:rPr>
        <w:t xml:space="preserve">EVALUACIÓN </w:t>
      </w:r>
    </w:p>
    <w:p w14:paraId="13B47700" w14:textId="63A81377" w:rsidR="00E07569" w:rsidRPr="001A54C6" w:rsidRDefault="00890175" w:rsidP="00012474">
      <w:pPr>
        <w:spacing w:line="240" w:lineRule="auto"/>
        <w:jc w:val="center"/>
        <w:rPr>
          <w:b/>
          <w:sz w:val="36"/>
          <w:szCs w:val="40"/>
        </w:rPr>
      </w:pPr>
      <w:r>
        <w:rPr>
          <w:b/>
          <w:sz w:val="36"/>
          <w:szCs w:val="40"/>
        </w:rPr>
        <w:t>ORDENANZAS DE PARTICIPACIÓ</w:t>
      </w:r>
      <w:r w:rsidR="001A54C6" w:rsidRPr="001A54C6">
        <w:rPr>
          <w:b/>
          <w:sz w:val="36"/>
          <w:szCs w:val="40"/>
        </w:rPr>
        <w:t xml:space="preserve">N CIUDADANA Y CONFORMACIÓN DE LOS CONSEJOS </w:t>
      </w:r>
      <w:r w:rsidR="006D5836">
        <w:rPr>
          <w:b/>
          <w:sz w:val="36"/>
          <w:szCs w:val="40"/>
        </w:rPr>
        <w:t xml:space="preserve">MUNICIPALES </w:t>
      </w:r>
      <w:r w:rsidR="001A54C6" w:rsidRPr="001A54C6">
        <w:rPr>
          <w:b/>
          <w:sz w:val="36"/>
          <w:szCs w:val="40"/>
        </w:rPr>
        <w:t>DE LA SOCIEDAD CIVIL (COSOC)</w:t>
      </w:r>
    </w:p>
    <w:p w14:paraId="4CF714CB" w14:textId="77777777" w:rsidR="001A54C6" w:rsidRPr="00012474" w:rsidRDefault="001A54C6" w:rsidP="00012474">
      <w:pPr>
        <w:spacing w:line="240" w:lineRule="auto"/>
        <w:jc w:val="center"/>
        <w:rPr>
          <w:b/>
          <w:sz w:val="40"/>
          <w:szCs w:val="40"/>
        </w:rPr>
      </w:pPr>
    </w:p>
    <w:p w14:paraId="0D45F06D" w14:textId="77777777" w:rsidR="006F4192" w:rsidRDefault="006F4192" w:rsidP="00012474">
      <w:pPr>
        <w:spacing w:line="240" w:lineRule="auto"/>
        <w:jc w:val="center"/>
        <w:rPr>
          <w:sz w:val="40"/>
          <w:szCs w:val="40"/>
        </w:rPr>
      </w:pPr>
    </w:p>
    <w:p w14:paraId="4F254CA1" w14:textId="77777777" w:rsidR="00012474" w:rsidRDefault="006F4192" w:rsidP="00012474">
      <w:pPr>
        <w:spacing w:line="240" w:lineRule="auto"/>
        <w:jc w:val="center"/>
        <w:rPr>
          <w:sz w:val="28"/>
          <w:szCs w:val="40"/>
        </w:rPr>
      </w:pPr>
      <w:r w:rsidRPr="006F4192">
        <w:rPr>
          <w:sz w:val="28"/>
          <w:szCs w:val="40"/>
        </w:rPr>
        <w:t>Informe final</w:t>
      </w:r>
    </w:p>
    <w:p w14:paraId="64F99DD1" w14:textId="77777777" w:rsidR="00A36F2A" w:rsidRDefault="00A36F2A" w:rsidP="00012474">
      <w:pPr>
        <w:spacing w:after="200" w:line="276" w:lineRule="auto"/>
        <w:jc w:val="center"/>
        <w:rPr>
          <w:b/>
          <w:sz w:val="28"/>
          <w:szCs w:val="40"/>
          <w:u w:val="single"/>
        </w:rPr>
      </w:pPr>
    </w:p>
    <w:p w14:paraId="57285941" w14:textId="77777777" w:rsidR="006F4192" w:rsidRDefault="006F4192" w:rsidP="00012474">
      <w:pPr>
        <w:spacing w:after="200" w:line="276" w:lineRule="auto"/>
        <w:jc w:val="center"/>
        <w:rPr>
          <w:b/>
          <w:sz w:val="28"/>
          <w:szCs w:val="40"/>
          <w:u w:val="single"/>
        </w:rPr>
      </w:pPr>
    </w:p>
    <w:p w14:paraId="41F4F5E5" w14:textId="77777777" w:rsidR="006F4192" w:rsidRDefault="006F4192" w:rsidP="00012474">
      <w:pPr>
        <w:spacing w:after="200" w:line="276" w:lineRule="auto"/>
        <w:jc w:val="center"/>
        <w:rPr>
          <w:b/>
          <w:sz w:val="28"/>
          <w:szCs w:val="40"/>
          <w:u w:val="single"/>
        </w:rPr>
      </w:pPr>
    </w:p>
    <w:p w14:paraId="6D8A1F84" w14:textId="77777777" w:rsidR="006F4192" w:rsidRDefault="006F4192" w:rsidP="00012474">
      <w:pPr>
        <w:spacing w:after="200" w:line="276" w:lineRule="auto"/>
        <w:jc w:val="center"/>
        <w:rPr>
          <w:b/>
          <w:sz w:val="28"/>
          <w:szCs w:val="40"/>
          <w:u w:val="single"/>
        </w:rPr>
      </w:pPr>
    </w:p>
    <w:p w14:paraId="66E7F62C" w14:textId="77777777" w:rsidR="006F4192" w:rsidRDefault="006F4192" w:rsidP="00012474">
      <w:pPr>
        <w:spacing w:after="200" w:line="276" w:lineRule="auto"/>
        <w:jc w:val="center"/>
        <w:rPr>
          <w:sz w:val="28"/>
          <w:szCs w:val="28"/>
        </w:rPr>
      </w:pPr>
    </w:p>
    <w:p w14:paraId="6BDBF37D" w14:textId="77777777" w:rsidR="00012474" w:rsidRDefault="006F4192" w:rsidP="00012474">
      <w:pPr>
        <w:spacing w:after="200" w:line="276" w:lineRule="auto"/>
        <w:jc w:val="center"/>
        <w:rPr>
          <w:sz w:val="28"/>
          <w:szCs w:val="28"/>
        </w:rPr>
      </w:pPr>
      <w:r>
        <w:rPr>
          <w:sz w:val="28"/>
          <w:szCs w:val="28"/>
        </w:rPr>
        <w:t xml:space="preserve">Diciembre </w:t>
      </w:r>
      <w:r w:rsidR="00012474">
        <w:rPr>
          <w:sz w:val="28"/>
          <w:szCs w:val="28"/>
        </w:rPr>
        <w:t>de 2015</w:t>
      </w:r>
    </w:p>
    <w:p w14:paraId="7018E5C3" w14:textId="77777777" w:rsidR="00012474" w:rsidRPr="00012474" w:rsidRDefault="00012474" w:rsidP="00012474">
      <w:pPr>
        <w:spacing w:after="200" w:line="276" w:lineRule="auto"/>
        <w:jc w:val="left"/>
      </w:pPr>
    </w:p>
    <w:p w14:paraId="063364A7" w14:textId="77777777" w:rsidR="00012474" w:rsidRDefault="00012474">
      <w:pPr>
        <w:spacing w:after="200" w:line="276" w:lineRule="auto"/>
        <w:jc w:val="left"/>
        <w:rPr>
          <w:sz w:val="40"/>
          <w:szCs w:val="40"/>
        </w:rPr>
      </w:pPr>
    </w:p>
    <w:p w14:paraId="7CA9030D" w14:textId="77777777" w:rsidR="00012474" w:rsidRPr="00012474" w:rsidRDefault="00012474" w:rsidP="00012474">
      <w:pPr>
        <w:spacing w:after="0" w:line="240" w:lineRule="auto"/>
        <w:jc w:val="center"/>
        <w:rPr>
          <w:b/>
          <w:sz w:val="28"/>
          <w:szCs w:val="28"/>
        </w:rPr>
      </w:pPr>
      <w:r w:rsidRPr="00012474">
        <w:rPr>
          <w:b/>
          <w:sz w:val="28"/>
          <w:szCs w:val="28"/>
        </w:rPr>
        <w:t>DIVISIÓN DE POLÍTICAS Y ESTUDIOS</w:t>
      </w:r>
    </w:p>
    <w:p w14:paraId="7AE70640" w14:textId="77777777" w:rsidR="00012474" w:rsidRPr="00012474" w:rsidRDefault="00012474" w:rsidP="00012474">
      <w:pPr>
        <w:spacing w:after="200" w:line="276" w:lineRule="auto"/>
        <w:jc w:val="center"/>
        <w:rPr>
          <w:b/>
          <w:sz w:val="28"/>
          <w:szCs w:val="28"/>
        </w:rPr>
      </w:pPr>
      <w:r w:rsidRPr="00012474">
        <w:rPr>
          <w:b/>
          <w:sz w:val="28"/>
          <w:szCs w:val="28"/>
        </w:rPr>
        <w:t>DEPARTAMENTO DE ESTUDIOS Y EVALUACIÓN</w:t>
      </w:r>
    </w:p>
    <w:p w14:paraId="0BE7C143" w14:textId="77777777" w:rsidR="00012474" w:rsidRDefault="00012474" w:rsidP="00641064"/>
    <w:bookmarkStart w:id="3" w:name="_Toc422776147" w:displacedByCustomXml="next"/>
    <w:bookmarkStart w:id="4" w:name="_Toc422781599" w:displacedByCustomXml="next"/>
    <w:bookmarkStart w:id="5" w:name="_Toc422829097" w:displacedByCustomXml="next"/>
    <w:sdt>
      <w:sdtPr>
        <w:rPr>
          <w:rFonts w:asciiTheme="minorHAnsi" w:eastAsiaTheme="minorHAnsi" w:hAnsiTheme="minorHAnsi" w:cstheme="minorBidi"/>
          <w:b w:val="0"/>
          <w:bCs w:val="0"/>
          <w:noProof/>
          <w:color w:val="auto"/>
          <w:sz w:val="22"/>
          <w:szCs w:val="22"/>
          <w:lang w:val="es-CL" w:eastAsia="en-US"/>
        </w:rPr>
        <w:id w:val="-1938518659"/>
        <w:docPartObj>
          <w:docPartGallery w:val="Table of Contents"/>
          <w:docPartUnique/>
        </w:docPartObj>
      </w:sdtPr>
      <w:sdtEndPr>
        <w:rPr>
          <w:rFonts w:ascii="Garamond" w:hAnsi="Garamond" w:cs="gobCL"/>
          <w:b/>
          <w:szCs w:val="24"/>
        </w:rPr>
      </w:sdtEndPr>
      <w:sdtContent>
        <w:p w14:paraId="54EDCC21" w14:textId="77777777" w:rsidR="00012474" w:rsidRDefault="00C90B26" w:rsidP="00012474">
          <w:pPr>
            <w:pStyle w:val="TtulodeTDC"/>
            <w:numPr>
              <w:ilvl w:val="0"/>
              <w:numId w:val="0"/>
            </w:numPr>
            <w:spacing w:before="0" w:after="120" w:line="240" w:lineRule="auto"/>
          </w:pPr>
          <w:r>
            <w:t>Índice</w:t>
          </w:r>
        </w:p>
        <w:p w14:paraId="41BCEEF2" w14:textId="77777777" w:rsidR="00012474" w:rsidRPr="005908E3" w:rsidRDefault="00012474" w:rsidP="00012474">
          <w:pPr>
            <w:spacing w:line="240" w:lineRule="auto"/>
            <w:rPr>
              <w:lang w:val="es-ES" w:eastAsia="es-ES"/>
            </w:rPr>
          </w:pPr>
        </w:p>
        <w:p w14:paraId="4CB7D253" w14:textId="77777777" w:rsidR="003B4FE1" w:rsidRDefault="00012474">
          <w:pPr>
            <w:pStyle w:val="TDC1"/>
            <w:rPr>
              <w:rFonts w:asciiTheme="minorHAnsi" w:eastAsiaTheme="minorEastAsia" w:hAnsiTheme="minorHAnsi"/>
              <w:b w:val="0"/>
              <w:sz w:val="22"/>
              <w:szCs w:val="22"/>
              <w:lang w:eastAsia="es-CL"/>
            </w:rPr>
          </w:pPr>
          <w:r w:rsidRPr="005908E3">
            <w:rPr>
              <w:sz w:val="22"/>
            </w:rPr>
            <w:fldChar w:fldCharType="begin"/>
          </w:r>
          <w:r w:rsidRPr="005908E3">
            <w:rPr>
              <w:sz w:val="22"/>
            </w:rPr>
            <w:instrText xml:space="preserve"> TOC \o "1-3" \h \z \u </w:instrText>
          </w:r>
          <w:r w:rsidRPr="005908E3">
            <w:rPr>
              <w:sz w:val="22"/>
            </w:rPr>
            <w:fldChar w:fldCharType="separate"/>
          </w:r>
          <w:hyperlink w:anchor="_Toc439240830" w:history="1">
            <w:r w:rsidR="003B4FE1" w:rsidRPr="00550DA0">
              <w:rPr>
                <w:rStyle w:val="Hipervnculo"/>
              </w:rPr>
              <w:t>PRESENTACIÓN</w:t>
            </w:r>
            <w:r w:rsidR="003B4FE1">
              <w:rPr>
                <w:webHidden/>
              </w:rPr>
              <w:tab/>
            </w:r>
            <w:r w:rsidR="003B4FE1">
              <w:rPr>
                <w:webHidden/>
              </w:rPr>
              <w:fldChar w:fldCharType="begin"/>
            </w:r>
            <w:r w:rsidR="003B4FE1">
              <w:rPr>
                <w:webHidden/>
              </w:rPr>
              <w:instrText xml:space="preserve"> PAGEREF _Toc439240830 \h </w:instrText>
            </w:r>
            <w:r w:rsidR="003B4FE1">
              <w:rPr>
                <w:webHidden/>
              </w:rPr>
            </w:r>
            <w:r w:rsidR="003B4FE1">
              <w:rPr>
                <w:webHidden/>
              </w:rPr>
              <w:fldChar w:fldCharType="separate"/>
            </w:r>
            <w:r w:rsidR="003B4FE1">
              <w:rPr>
                <w:webHidden/>
              </w:rPr>
              <w:t>4</w:t>
            </w:r>
            <w:r w:rsidR="003B4FE1">
              <w:rPr>
                <w:webHidden/>
              </w:rPr>
              <w:fldChar w:fldCharType="end"/>
            </w:r>
          </w:hyperlink>
        </w:p>
        <w:p w14:paraId="430C8FCC" w14:textId="77777777" w:rsidR="003B4FE1" w:rsidRDefault="00033810">
          <w:pPr>
            <w:pStyle w:val="TDC1"/>
            <w:rPr>
              <w:rFonts w:asciiTheme="minorHAnsi" w:eastAsiaTheme="minorEastAsia" w:hAnsiTheme="minorHAnsi"/>
              <w:b w:val="0"/>
              <w:sz w:val="22"/>
              <w:szCs w:val="22"/>
              <w:lang w:eastAsia="es-CL"/>
            </w:rPr>
          </w:pPr>
          <w:hyperlink w:anchor="_Toc439240831" w:history="1">
            <w:r w:rsidR="003B4FE1" w:rsidRPr="00550DA0">
              <w:rPr>
                <w:rStyle w:val="Hipervnculo"/>
              </w:rPr>
              <w:t>1.</w:t>
            </w:r>
            <w:r w:rsidR="003B4FE1">
              <w:rPr>
                <w:rFonts w:asciiTheme="minorHAnsi" w:eastAsiaTheme="minorEastAsia" w:hAnsiTheme="minorHAnsi"/>
                <w:b w:val="0"/>
                <w:sz w:val="22"/>
                <w:szCs w:val="22"/>
                <w:lang w:eastAsia="es-CL"/>
              </w:rPr>
              <w:tab/>
            </w:r>
            <w:r w:rsidR="003B4FE1" w:rsidRPr="00550DA0">
              <w:rPr>
                <w:rStyle w:val="Hipervnculo"/>
              </w:rPr>
              <w:t>ANTECEDENTES</w:t>
            </w:r>
            <w:r w:rsidR="003B4FE1">
              <w:rPr>
                <w:webHidden/>
              </w:rPr>
              <w:tab/>
            </w:r>
            <w:r w:rsidR="003B4FE1">
              <w:rPr>
                <w:webHidden/>
              </w:rPr>
              <w:fldChar w:fldCharType="begin"/>
            </w:r>
            <w:r w:rsidR="003B4FE1">
              <w:rPr>
                <w:webHidden/>
              </w:rPr>
              <w:instrText xml:space="preserve"> PAGEREF _Toc439240831 \h </w:instrText>
            </w:r>
            <w:r w:rsidR="003B4FE1">
              <w:rPr>
                <w:webHidden/>
              </w:rPr>
            </w:r>
            <w:r w:rsidR="003B4FE1">
              <w:rPr>
                <w:webHidden/>
              </w:rPr>
              <w:fldChar w:fldCharType="separate"/>
            </w:r>
            <w:r w:rsidR="003B4FE1">
              <w:rPr>
                <w:webHidden/>
              </w:rPr>
              <w:t>5</w:t>
            </w:r>
            <w:r w:rsidR="003B4FE1">
              <w:rPr>
                <w:webHidden/>
              </w:rPr>
              <w:fldChar w:fldCharType="end"/>
            </w:r>
          </w:hyperlink>
        </w:p>
        <w:p w14:paraId="53F56731" w14:textId="77777777" w:rsidR="003B4FE1" w:rsidRDefault="00033810">
          <w:pPr>
            <w:pStyle w:val="TDC2"/>
            <w:rPr>
              <w:rFonts w:asciiTheme="minorHAnsi" w:eastAsiaTheme="minorEastAsia" w:hAnsiTheme="minorHAnsi" w:cstheme="minorBidi"/>
              <w:b w:val="0"/>
              <w:szCs w:val="22"/>
              <w:lang w:eastAsia="es-CL"/>
            </w:rPr>
          </w:pPr>
          <w:hyperlink w:anchor="_Toc439240832" w:history="1">
            <w:r w:rsidR="003B4FE1" w:rsidRPr="00550DA0">
              <w:rPr>
                <w:rStyle w:val="Hipervnculo"/>
              </w:rPr>
              <w:t>1.1.</w:t>
            </w:r>
            <w:r w:rsidR="003B4FE1">
              <w:rPr>
                <w:rFonts w:asciiTheme="minorHAnsi" w:eastAsiaTheme="minorEastAsia" w:hAnsiTheme="minorHAnsi" w:cstheme="minorBidi"/>
                <w:b w:val="0"/>
                <w:szCs w:val="22"/>
                <w:lang w:eastAsia="es-CL"/>
              </w:rPr>
              <w:tab/>
            </w:r>
            <w:r w:rsidR="003B4FE1" w:rsidRPr="00550DA0">
              <w:rPr>
                <w:rStyle w:val="Hipervnculo"/>
              </w:rPr>
              <w:t>LINEAMIENTOS GUBERNAMENTALES SOBRE PARTICIPACIÓN CIUDADANA EN LA GESTIÓN PÚBLICA: LEY N° 20.500</w:t>
            </w:r>
            <w:r w:rsidR="003B4FE1">
              <w:rPr>
                <w:webHidden/>
              </w:rPr>
              <w:tab/>
            </w:r>
            <w:r w:rsidR="003B4FE1">
              <w:rPr>
                <w:webHidden/>
              </w:rPr>
              <w:fldChar w:fldCharType="begin"/>
            </w:r>
            <w:r w:rsidR="003B4FE1">
              <w:rPr>
                <w:webHidden/>
              </w:rPr>
              <w:instrText xml:space="preserve"> PAGEREF _Toc439240832 \h </w:instrText>
            </w:r>
            <w:r w:rsidR="003B4FE1">
              <w:rPr>
                <w:webHidden/>
              </w:rPr>
            </w:r>
            <w:r w:rsidR="003B4FE1">
              <w:rPr>
                <w:webHidden/>
              </w:rPr>
              <w:fldChar w:fldCharType="separate"/>
            </w:r>
            <w:r w:rsidR="003B4FE1">
              <w:rPr>
                <w:webHidden/>
              </w:rPr>
              <w:t>5</w:t>
            </w:r>
            <w:r w:rsidR="003B4FE1">
              <w:rPr>
                <w:webHidden/>
              </w:rPr>
              <w:fldChar w:fldCharType="end"/>
            </w:r>
          </w:hyperlink>
        </w:p>
        <w:p w14:paraId="088493BA" w14:textId="77777777" w:rsidR="003B4FE1" w:rsidRDefault="00033810">
          <w:pPr>
            <w:pStyle w:val="TDC2"/>
            <w:rPr>
              <w:rFonts w:asciiTheme="minorHAnsi" w:eastAsiaTheme="minorEastAsia" w:hAnsiTheme="minorHAnsi" w:cstheme="minorBidi"/>
              <w:b w:val="0"/>
              <w:szCs w:val="22"/>
              <w:lang w:eastAsia="es-CL"/>
            </w:rPr>
          </w:pPr>
          <w:hyperlink w:anchor="_Toc439240833" w:history="1">
            <w:r w:rsidR="003B4FE1" w:rsidRPr="00550DA0">
              <w:rPr>
                <w:rStyle w:val="Hipervnculo"/>
              </w:rPr>
              <w:t>1.2.</w:t>
            </w:r>
            <w:r w:rsidR="003B4FE1">
              <w:rPr>
                <w:rFonts w:asciiTheme="minorHAnsi" w:eastAsiaTheme="minorEastAsia" w:hAnsiTheme="minorHAnsi" w:cstheme="minorBidi"/>
                <w:b w:val="0"/>
                <w:szCs w:val="22"/>
                <w:lang w:eastAsia="es-CL"/>
              </w:rPr>
              <w:tab/>
            </w:r>
            <w:r w:rsidR="003B4FE1" w:rsidRPr="00550DA0">
              <w:rPr>
                <w:rStyle w:val="Hipervnculo"/>
              </w:rPr>
              <w:t>MUNICIPALIDADES, DISPOSICIONES SOBRE PARTICIPACIÓN CIUDADANA: CONCEJO, CONSEJO DE ORGANIZACIONES DE LA SOCIEDAD CIVIL (COSOC), ORDENANZAS DE PARTICIPACIÓN CIUDADANA</w:t>
            </w:r>
            <w:r w:rsidR="003B4FE1">
              <w:rPr>
                <w:webHidden/>
              </w:rPr>
              <w:tab/>
            </w:r>
            <w:r w:rsidR="003B4FE1">
              <w:rPr>
                <w:webHidden/>
              </w:rPr>
              <w:fldChar w:fldCharType="begin"/>
            </w:r>
            <w:r w:rsidR="003B4FE1">
              <w:rPr>
                <w:webHidden/>
              </w:rPr>
              <w:instrText xml:space="preserve"> PAGEREF _Toc439240833 \h </w:instrText>
            </w:r>
            <w:r w:rsidR="003B4FE1">
              <w:rPr>
                <w:webHidden/>
              </w:rPr>
            </w:r>
            <w:r w:rsidR="003B4FE1">
              <w:rPr>
                <w:webHidden/>
              </w:rPr>
              <w:fldChar w:fldCharType="separate"/>
            </w:r>
            <w:r w:rsidR="003B4FE1">
              <w:rPr>
                <w:webHidden/>
              </w:rPr>
              <w:t>7</w:t>
            </w:r>
            <w:r w:rsidR="003B4FE1">
              <w:rPr>
                <w:webHidden/>
              </w:rPr>
              <w:fldChar w:fldCharType="end"/>
            </w:r>
          </w:hyperlink>
        </w:p>
        <w:p w14:paraId="612400A3" w14:textId="77777777" w:rsidR="003B4FE1" w:rsidRDefault="00033810">
          <w:pPr>
            <w:pStyle w:val="TDC2"/>
            <w:rPr>
              <w:rFonts w:asciiTheme="minorHAnsi" w:eastAsiaTheme="minorEastAsia" w:hAnsiTheme="minorHAnsi" w:cstheme="minorBidi"/>
              <w:b w:val="0"/>
              <w:szCs w:val="22"/>
              <w:lang w:eastAsia="es-CL"/>
            </w:rPr>
          </w:pPr>
          <w:hyperlink w:anchor="_Toc439240834" w:history="1">
            <w:r w:rsidR="003B4FE1" w:rsidRPr="00550DA0">
              <w:rPr>
                <w:rStyle w:val="Hipervnculo"/>
                <w:lang w:val="es-ES_tradnl"/>
              </w:rPr>
              <w:t>1.3.</w:t>
            </w:r>
            <w:r w:rsidR="003B4FE1">
              <w:rPr>
                <w:rFonts w:asciiTheme="minorHAnsi" w:eastAsiaTheme="minorEastAsia" w:hAnsiTheme="minorHAnsi" w:cstheme="minorBidi"/>
                <w:b w:val="0"/>
                <w:szCs w:val="22"/>
                <w:lang w:eastAsia="es-CL"/>
              </w:rPr>
              <w:tab/>
            </w:r>
            <w:r w:rsidR="003B4FE1" w:rsidRPr="00550DA0">
              <w:rPr>
                <w:rStyle w:val="Hipervnculo"/>
                <w:lang w:val="es-ES_tradnl"/>
              </w:rPr>
              <w:t>ANTECEDENTES S</w:t>
            </w:r>
            <w:r w:rsidR="003B4FE1" w:rsidRPr="00550DA0">
              <w:rPr>
                <w:rStyle w:val="Hipervnculo"/>
              </w:rPr>
              <w:t>OBRE LA EXPERIENCIA NACIONAL EN MATERIA DE PARTICIPACIÓN LOCAL</w:t>
            </w:r>
            <w:r w:rsidR="003B4FE1">
              <w:rPr>
                <w:webHidden/>
              </w:rPr>
              <w:tab/>
            </w:r>
            <w:r w:rsidR="003B4FE1">
              <w:rPr>
                <w:webHidden/>
              </w:rPr>
              <w:fldChar w:fldCharType="begin"/>
            </w:r>
            <w:r w:rsidR="003B4FE1">
              <w:rPr>
                <w:webHidden/>
              </w:rPr>
              <w:instrText xml:space="preserve"> PAGEREF _Toc439240834 \h </w:instrText>
            </w:r>
            <w:r w:rsidR="003B4FE1">
              <w:rPr>
                <w:webHidden/>
              </w:rPr>
            </w:r>
            <w:r w:rsidR="003B4FE1">
              <w:rPr>
                <w:webHidden/>
              </w:rPr>
              <w:fldChar w:fldCharType="separate"/>
            </w:r>
            <w:r w:rsidR="003B4FE1">
              <w:rPr>
                <w:webHidden/>
              </w:rPr>
              <w:t>9</w:t>
            </w:r>
            <w:r w:rsidR="003B4FE1">
              <w:rPr>
                <w:webHidden/>
              </w:rPr>
              <w:fldChar w:fldCharType="end"/>
            </w:r>
          </w:hyperlink>
        </w:p>
        <w:p w14:paraId="3D3964A7" w14:textId="77777777" w:rsidR="003B4FE1" w:rsidRDefault="00033810">
          <w:pPr>
            <w:pStyle w:val="TDC1"/>
            <w:rPr>
              <w:rFonts w:asciiTheme="minorHAnsi" w:eastAsiaTheme="minorEastAsia" w:hAnsiTheme="minorHAnsi"/>
              <w:b w:val="0"/>
              <w:sz w:val="22"/>
              <w:szCs w:val="22"/>
              <w:lang w:eastAsia="es-CL"/>
            </w:rPr>
          </w:pPr>
          <w:hyperlink w:anchor="_Toc439240835" w:history="1">
            <w:r w:rsidR="003B4FE1" w:rsidRPr="00550DA0">
              <w:rPr>
                <w:rStyle w:val="Hipervnculo"/>
              </w:rPr>
              <w:t>2.</w:t>
            </w:r>
            <w:r w:rsidR="003B4FE1">
              <w:rPr>
                <w:rFonts w:asciiTheme="minorHAnsi" w:eastAsiaTheme="minorEastAsia" w:hAnsiTheme="minorHAnsi"/>
                <w:b w:val="0"/>
                <w:sz w:val="22"/>
                <w:szCs w:val="22"/>
                <w:lang w:eastAsia="es-CL"/>
              </w:rPr>
              <w:tab/>
            </w:r>
            <w:r w:rsidR="003B4FE1" w:rsidRPr="00550DA0">
              <w:rPr>
                <w:rStyle w:val="Hipervnculo"/>
              </w:rPr>
              <w:t>OBJETIVOS DE LA EVALUACIÓN</w:t>
            </w:r>
            <w:r w:rsidR="003B4FE1">
              <w:rPr>
                <w:webHidden/>
              </w:rPr>
              <w:tab/>
            </w:r>
            <w:r w:rsidR="003B4FE1">
              <w:rPr>
                <w:webHidden/>
              </w:rPr>
              <w:fldChar w:fldCharType="begin"/>
            </w:r>
            <w:r w:rsidR="003B4FE1">
              <w:rPr>
                <w:webHidden/>
              </w:rPr>
              <w:instrText xml:space="preserve"> PAGEREF _Toc439240835 \h </w:instrText>
            </w:r>
            <w:r w:rsidR="003B4FE1">
              <w:rPr>
                <w:webHidden/>
              </w:rPr>
            </w:r>
            <w:r w:rsidR="003B4FE1">
              <w:rPr>
                <w:webHidden/>
              </w:rPr>
              <w:fldChar w:fldCharType="separate"/>
            </w:r>
            <w:r w:rsidR="003B4FE1">
              <w:rPr>
                <w:webHidden/>
              </w:rPr>
              <w:t>11</w:t>
            </w:r>
            <w:r w:rsidR="003B4FE1">
              <w:rPr>
                <w:webHidden/>
              </w:rPr>
              <w:fldChar w:fldCharType="end"/>
            </w:r>
          </w:hyperlink>
        </w:p>
        <w:p w14:paraId="5DD722AC" w14:textId="77777777" w:rsidR="003B4FE1" w:rsidRDefault="00033810">
          <w:pPr>
            <w:pStyle w:val="TDC2"/>
            <w:rPr>
              <w:rFonts w:asciiTheme="minorHAnsi" w:eastAsiaTheme="minorEastAsia" w:hAnsiTheme="minorHAnsi" w:cstheme="minorBidi"/>
              <w:b w:val="0"/>
              <w:szCs w:val="22"/>
              <w:lang w:eastAsia="es-CL"/>
            </w:rPr>
          </w:pPr>
          <w:hyperlink w:anchor="_Toc439240836" w:history="1">
            <w:r w:rsidR="003B4FE1" w:rsidRPr="00550DA0">
              <w:rPr>
                <w:rStyle w:val="Hipervnculo"/>
              </w:rPr>
              <w:t>2.1.</w:t>
            </w:r>
            <w:r w:rsidR="003B4FE1">
              <w:rPr>
                <w:rFonts w:asciiTheme="minorHAnsi" w:eastAsiaTheme="minorEastAsia" w:hAnsiTheme="minorHAnsi" w:cstheme="minorBidi"/>
                <w:b w:val="0"/>
                <w:szCs w:val="22"/>
                <w:lang w:eastAsia="es-CL"/>
              </w:rPr>
              <w:tab/>
            </w:r>
            <w:r w:rsidR="003B4FE1" w:rsidRPr="00550DA0">
              <w:rPr>
                <w:rStyle w:val="Hipervnculo"/>
              </w:rPr>
              <w:t>OBJETIVO GENERAL</w:t>
            </w:r>
            <w:r w:rsidR="003B4FE1">
              <w:rPr>
                <w:webHidden/>
              </w:rPr>
              <w:tab/>
            </w:r>
            <w:r w:rsidR="003B4FE1">
              <w:rPr>
                <w:webHidden/>
              </w:rPr>
              <w:fldChar w:fldCharType="begin"/>
            </w:r>
            <w:r w:rsidR="003B4FE1">
              <w:rPr>
                <w:webHidden/>
              </w:rPr>
              <w:instrText xml:space="preserve"> PAGEREF _Toc439240836 \h </w:instrText>
            </w:r>
            <w:r w:rsidR="003B4FE1">
              <w:rPr>
                <w:webHidden/>
              </w:rPr>
            </w:r>
            <w:r w:rsidR="003B4FE1">
              <w:rPr>
                <w:webHidden/>
              </w:rPr>
              <w:fldChar w:fldCharType="separate"/>
            </w:r>
            <w:r w:rsidR="003B4FE1">
              <w:rPr>
                <w:webHidden/>
              </w:rPr>
              <w:t>11</w:t>
            </w:r>
            <w:r w:rsidR="003B4FE1">
              <w:rPr>
                <w:webHidden/>
              </w:rPr>
              <w:fldChar w:fldCharType="end"/>
            </w:r>
          </w:hyperlink>
        </w:p>
        <w:p w14:paraId="215A0FAE" w14:textId="77777777" w:rsidR="003B4FE1" w:rsidRDefault="00033810">
          <w:pPr>
            <w:pStyle w:val="TDC2"/>
            <w:rPr>
              <w:rFonts w:asciiTheme="minorHAnsi" w:eastAsiaTheme="minorEastAsia" w:hAnsiTheme="minorHAnsi" w:cstheme="minorBidi"/>
              <w:b w:val="0"/>
              <w:szCs w:val="22"/>
              <w:lang w:eastAsia="es-CL"/>
            </w:rPr>
          </w:pPr>
          <w:hyperlink w:anchor="_Toc439240837" w:history="1">
            <w:r w:rsidR="003B4FE1" w:rsidRPr="00550DA0">
              <w:rPr>
                <w:rStyle w:val="Hipervnculo"/>
              </w:rPr>
              <w:t>2.2.</w:t>
            </w:r>
            <w:r w:rsidR="003B4FE1">
              <w:rPr>
                <w:rFonts w:asciiTheme="minorHAnsi" w:eastAsiaTheme="minorEastAsia" w:hAnsiTheme="minorHAnsi" w:cstheme="minorBidi"/>
                <w:b w:val="0"/>
                <w:szCs w:val="22"/>
                <w:lang w:eastAsia="es-CL"/>
              </w:rPr>
              <w:tab/>
            </w:r>
            <w:r w:rsidR="003B4FE1" w:rsidRPr="00550DA0">
              <w:rPr>
                <w:rStyle w:val="Hipervnculo"/>
              </w:rPr>
              <w:t>OBJETIVOS ESPECÍFICOS</w:t>
            </w:r>
            <w:r w:rsidR="003B4FE1">
              <w:rPr>
                <w:webHidden/>
              </w:rPr>
              <w:tab/>
            </w:r>
            <w:r w:rsidR="003B4FE1">
              <w:rPr>
                <w:webHidden/>
              </w:rPr>
              <w:fldChar w:fldCharType="begin"/>
            </w:r>
            <w:r w:rsidR="003B4FE1">
              <w:rPr>
                <w:webHidden/>
              </w:rPr>
              <w:instrText xml:space="preserve"> PAGEREF _Toc439240837 \h </w:instrText>
            </w:r>
            <w:r w:rsidR="003B4FE1">
              <w:rPr>
                <w:webHidden/>
              </w:rPr>
            </w:r>
            <w:r w:rsidR="003B4FE1">
              <w:rPr>
                <w:webHidden/>
              </w:rPr>
              <w:fldChar w:fldCharType="separate"/>
            </w:r>
            <w:r w:rsidR="003B4FE1">
              <w:rPr>
                <w:webHidden/>
              </w:rPr>
              <w:t>11</w:t>
            </w:r>
            <w:r w:rsidR="003B4FE1">
              <w:rPr>
                <w:webHidden/>
              </w:rPr>
              <w:fldChar w:fldCharType="end"/>
            </w:r>
          </w:hyperlink>
        </w:p>
        <w:p w14:paraId="17184EF8" w14:textId="77777777" w:rsidR="003B4FE1" w:rsidRDefault="00033810">
          <w:pPr>
            <w:pStyle w:val="TDC1"/>
            <w:rPr>
              <w:rFonts w:asciiTheme="minorHAnsi" w:eastAsiaTheme="minorEastAsia" w:hAnsiTheme="minorHAnsi"/>
              <w:b w:val="0"/>
              <w:sz w:val="22"/>
              <w:szCs w:val="22"/>
              <w:lang w:eastAsia="es-CL"/>
            </w:rPr>
          </w:pPr>
          <w:hyperlink w:anchor="_Toc439240838" w:history="1">
            <w:r w:rsidR="003B4FE1" w:rsidRPr="00550DA0">
              <w:rPr>
                <w:rStyle w:val="Hipervnculo"/>
              </w:rPr>
              <w:t>3.</w:t>
            </w:r>
            <w:r w:rsidR="003B4FE1">
              <w:rPr>
                <w:rFonts w:asciiTheme="minorHAnsi" w:eastAsiaTheme="minorEastAsia" w:hAnsiTheme="minorHAnsi"/>
                <w:b w:val="0"/>
                <w:sz w:val="22"/>
                <w:szCs w:val="22"/>
                <w:lang w:eastAsia="es-CL"/>
              </w:rPr>
              <w:tab/>
            </w:r>
            <w:r w:rsidR="003B4FE1" w:rsidRPr="00550DA0">
              <w:rPr>
                <w:rStyle w:val="Hipervnculo"/>
              </w:rPr>
              <w:t>METODOLOGÍA DE TRABAJO Y ALCANCE DEL ESTUDIO</w:t>
            </w:r>
            <w:r w:rsidR="003B4FE1">
              <w:rPr>
                <w:webHidden/>
              </w:rPr>
              <w:tab/>
            </w:r>
            <w:r w:rsidR="003B4FE1">
              <w:rPr>
                <w:webHidden/>
              </w:rPr>
              <w:fldChar w:fldCharType="begin"/>
            </w:r>
            <w:r w:rsidR="003B4FE1">
              <w:rPr>
                <w:webHidden/>
              </w:rPr>
              <w:instrText xml:space="preserve"> PAGEREF _Toc439240838 \h </w:instrText>
            </w:r>
            <w:r w:rsidR="003B4FE1">
              <w:rPr>
                <w:webHidden/>
              </w:rPr>
            </w:r>
            <w:r w:rsidR="003B4FE1">
              <w:rPr>
                <w:webHidden/>
              </w:rPr>
              <w:fldChar w:fldCharType="separate"/>
            </w:r>
            <w:r w:rsidR="003B4FE1">
              <w:rPr>
                <w:webHidden/>
              </w:rPr>
              <w:t>12</w:t>
            </w:r>
            <w:r w:rsidR="003B4FE1">
              <w:rPr>
                <w:webHidden/>
              </w:rPr>
              <w:fldChar w:fldCharType="end"/>
            </w:r>
          </w:hyperlink>
        </w:p>
        <w:p w14:paraId="1A9A41E2" w14:textId="77777777" w:rsidR="003B4FE1" w:rsidRDefault="00033810">
          <w:pPr>
            <w:pStyle w:val="TDC2"/>
            <w:rPr>
              <w:rFonts w:asciiTheme="minorHAnsi" w:eastAsiaTheme="minorEastAsia" w:hAnsiTheme="minorHAnsi" w:cstheme="minorBidi"/>
              <w:b w:val="0"/>
              <w:szCs w:val="22"/>
              <w:lang w:eastAsia="es-CL"/>
            </w:rPr>
          </w:pPr>
          <w:hyperlink w:anchor="_Toc439240839" w:history="1">
            <w:r w:rsidR="003B4FE1" w:rsidRPr="00550DA0">
              <w:rPr>
                <w:rStyle w:val="Hipervnculo"/>
              </w:rPr>
              <w:t>3.1.</w:t>
            </w:r>
            <w:r w:rsidR="003B4FE1">
              <w:rPr>
                <w:rFonts w:asciiTheme="minorHAnsi" w:eastAsiaTheme="minorEastAsia" w:hAnsiTheme="minorHAnsi" w:cstheme="minorBidi"/>
                <w:b w:val="0"/>
                <w:szCs w:val="22"/>
                <w:lang w:eastAsia="es-CL"/>
              </w:rPr>
              <w:tab/>
            </w:r>
            <w:r w:rsidR="003B4FE1" w:rsidRPr="00550DA0">
              <w:rPr>
                <w:rStyle w:val="Hipervnculo"/>
              </w:rPr>
              <w:t>CARÁCTER DE LA INVESTIGACIÓN Y FUENTES DE INFORMACIÓN</w:t>
            </w:r>
            <w:r w:rsidR="003B4FE1">
              <w:rPr>
                <w:webHidden/>
              </w:rPr>
              <w:tab/>
            </w:r>
            <w:r w:rsidR="003B4FE1">
              <w:rPr>
                <w:webHidden/>
              </w:rPr>
              <w:fldChar w:fldCharType="begin"/>
            </w:r>
            <w:r w:rsidR="003B4FE1">
              <w:rPr>
                <w:webHidden/>
              </w:rPr>
              <w:instrText xml:space="preserve"> PAGEREF _Toc439240839 \h </w:instrText>
            </w:r>
            <w:r w:rsidR="003B4FE1">
              <w:rPr>
                <w:webHidden/>
              </w:rPr>
            </w:r>
            <w:r w:rsidR="003B4FE1">
              <w:rPr>
                <w:webHidden/>
              </w:rPr>
              <w:fldChar w:fldCharType="separate"/>
            </w:r>
            <w:r w:rsidR="003B4FE1">
              <w:rPr>
                <w:webHidden/>
              </w:rPr>
              <w:t>12</w:t>
            </w:r>
            <w:r w:rsidR="003B4FE1">
              <w:rPr>
                <w:webHidden/>
              </w:rPr>
              <w:fldChar w:fldCharType="end"/>
            </w:r>
          </w:hyperlink>
        </w:p>
        <w:p w14:paraId="2ADE4103" w14:textId="77777777" w:rsidR="003B4FE1" w:rsidRDefault="00033810">
          <w:pPr>
            <w:pStyle w:val="TDC2"/>
            <w:rPr>
              <w:rFonts w:asciiTheme="minorHAnsi" w:eastAsiaTheme="minorEastAsia" w:hAnsiTheme="minorHAnsi" w:cstheme="minorBidi"/>
              <w:b w:val="0"/>
              <w:szCs w:val="22"/>
              <w:lang w:eastAsia="es-CL"/>
            </w:rPr>
          </w:pPr>
          <w:hyperlink w:anchor="_Toc439240840" w:history="1">
            <w:r w:rsidR="003B4FE1" w:rsidRPr="00550DA0">
              <w:rPr>
                <w:rStyle w:val="Hipervnculo"/>
              </w:rPr>
              <w:t>3.2.</w:t>
            </w:r>
            <w:r w:rsidR="003B4FE1">
              <w:rPr>
                <w:rFonts w:asciiTheme="minorHAnsi" w:eastAsiaTheme="minorEastAsia" w:hAnsiTheme="minorHAnsi" w:cstheme="minorBidi"/>
                <w:b w:val="0"/>
                <w:szCs w:val="22"/>
                <w:lang w:eastAsia="es-CL"/>
              </w:rPr>
              <w:tab/>
            </w:r>
            <w:r w:rsidR="003B4FE1" w:rsidRPr="00550DA0">
              <w:rPr>
                <w:rStyle w:val="Hipervnculo"/>
              </w:rPr>
              <w:t>INTRUMENTOS DE LEVANTAMIENTO DE INFORMACIÓN APLICADOS</w:t>
            </w:r>
            <w:r w:rsidR="003B4FE1">
              <w:rPr>
                <w:webHidden/>
              </w:rPr>
              <w:tab/>
            </w:r>
            <w:r w:rsidR="003B4FE1">
              <w:rPr>
                <w:webHidden/>
              </w:rPr>
              <w:fldChar w:fldCharType="begin"/>
            </w:r>
            <w:r w:rsidR="003B4FE1">
              <w:rPr>
                <w:webHidden/>
              </w:rPr>
              <w:instrText xml:space="preserve"> PAGEREF _Toc439240840 \h </w:instrText>
            </w:r>
            <w:r w:rsidR="003B4FE1">
              <w:rPr>
                <w:webHidden/>
              </w:rPr>
            </w:r>
            <w:r w:rsidR="003B4FE1">
              <w:rPr>
                <w:webHidden/>
              </w:rPr>
              <w:fldChar w:fldCharType="separate"/>
            </w:r>
            <w:r w:rsidR="003B4FE1">
              <w:rPr>
                <w:webHidden/>
              </w:rPr>
              <w:t>13</w:t>
            </w:r>
            <w:r w:rsidR="003B4FE1">
              <w:rPr>
                <w:webHidden/>
              </w:rPr>
              <w:fldChar w:fldCharType="end"/>
            </w:r>
          </w:hyperlink>
        </w:p>
        <w:p w14:paraId="2B70D5A0" w14:textId="77777777" w:rsidR="003B4FE1" w:rsidRDefault="00033810">
          <w:pPr>
            <w:pStyle w:val="TDC3"/>
            <w:rPr>
              <w:rFonts w:asciiTheme="minorHAnsi" w:eastAsiaTheme="minorEastAsia" w:hAnsiTheme="minorHAnsi" w:cstheme="minorBidi"/>
              <w:b w:val="0"/>
              <w:sz w:val="22"/>
              <w:szCs w:val="22"/>
              <w:lang w:eastAsia="es-CL"/>
            </w:rPr>
          </w:pPr>
          <w:hyperlink w:anchor="_Toc439240841" w:history="1">
            <w:r w:rsidR="003B4FE1" w:rsidRPr="00550DA0">
              <w:rPr>
                <w:rStyle w:val="Hipervnculo"/>
              </w:rPr>
              <w:t>3.2.1.</w:t>
            </w:r>
            <w:r w:rsidR="003B4FE1">
              <w:rPr>
                <w:rFonts w:asciiTheme="minorHAnsi" w:eastAsiaTheme="minorEastAsia" w:hAnsiTheme="minorHAnsi" w:cstheme="minorBidi"/>
                <w:b w:val="0"/>
                <w:sz w:val="22"/>
                <w:szCs w:val="22"/>
                <w:lang w:eastAsia="es-CL"/>
              </w:rPr>
              <w:tab/>
            </w:r>
            <w:r w:rsidR="003B4FE1" w:rsidRPr="00550DA0">
              <w:rPr>
                <w:rStyle w:val="Hipervnculo"/>
              </w:rPr>
              <w:t>Encuesta de caracterización básica de Ordenanzas y COSOC (instrumento en anexo A)</w:t>
            </w:r>
            <w:r w:rsidR="003B4FE1">
              <w:rPr>
                <w:webHidden/>
              </w:rPr>
              <w:tab/>
            </w:r>
            <w:r w:rsidR="003B4FE1">
              <w:rPr>
                <w:webHidden/>
              </w:rPr>
              <w:fldChar w:fldCharType="begin"/>
            </w:r>
            <w:r w:rsidR="003B4FE1">
              <w:rPr>
                <w:webHidden/>
              </w:rPr>
              <w:instrText xml:space="preserve"> PAGEREF _Toc439240841 \h </w:instrText>
            </w:r>
            <w:r w:rsidR="003B4FE1">
              <w:rPr>
                <w:webHidden/>
              </w:rPr>
            </w:r>
            <w:r w:rsidR="003B4FE1">
              <w:rPr>
                <w:webHidden/>
              </w:rPr>
              <w:fldChar w:fldCharType="separate"/>
            </w:r>
            <w:r w:rsidR="003B4FE1">
              <w:rPr>
                <w:webHidden/>
              </w:rPr>
              <w:t>13</w:t>
            </w:r>
            <w:r w:rsidR="003B4FE1">
              <w:rPr>
                <w:webHidden/>
              </w:rPr>
              <w:fldChar w:fldCharType="end"/>
            </w:r>
          </w:hyperlink>
        </w:p>
        <w:p w14:paraId="22C0242F" w14:textId="77777777" w:rsidR="003B4FE1" w:rsidRDefault="00033810">
          <w:pPr>
            <w:pStyle w:val="TDC3"/>
            <w:rPr>
              <w:rFonts w:asciiTheme="minorHAnsi" w:eastAsiaTheme="minorEastAsia" w:hAnsiTheme="minorHAnsi" w:cstheme="minorBidi"/>
              <w:b w:val="0"/>
              <w:sz w:val="22"/>
              <w:szCs w:val="22"/>
              <w:lang w:eastAsia="es-CL"/>
            </w:rPr>
          </w:pPr>
          <w:hyperlink w:anchor="_Toc439240842" w:history="1">
            <w:r w:rsidR="003B4FE1" w:rsidRPr="00550DA0">
              <w:rPr>
                <w:rStyle w:val="Hipervnculo"/>
              </w:rPr>
              <w:t>3.2.2.</w:t>
            </w:r>
            <w:r w:rsidR="003B4FE1">
              <w:rPr>
                <w:rFonts w:asciiTheme="minorHAnsi" w:eastAsiaTheme="minorEastAsia" w:hAnsiTheme="minorHAnsi" w:cstheme="minorBidi"/>
                <w:b w:val="0"/>
                <w:sz w:val="22"/>
                <w:szCs w:val="22"/>
                <w:lang w:eastAsia="es-CL"/>
              </w:rPr>
              <w:tab/>
            </w:r>
            <w:r w:rsidR="003B4FE1" w:rsidRPr="00550DA0">
              <w:rPr>
                <w:rStyle w:val="Hipervnculo"/>
              </w:rPr>
              <w:t>Encuesta sobre instalación y desempeño de Ordenanzas de Participación Ciudadana, COSOC y Presupuestos Participativos municipales (instrumento en anexo C)</w:t>
            </w:r>
            <w:r w:rsidR="003B4FE1">
              <w:rPr>
                <w:webHidden/>
              </w:rPr>
              <w:tab/>
            </w:r>
            <w:r w:rsidR="003B4FE1">
              <w:rPr>
                <w:webHidden/>
              </w:rPr>
              <w:fldChar w:fldCharType="begin"/>
            </w:r>
            <w:r w:rsidR="003B4FE1">
              <w:rPr>
                <w:webHidden/>
              </w:rPr>
              <w:instrText xml:space="preserve"> PAGEREF _Toc439240842 \h </w:instrText>
            </w:r>
            <w:r w:rsidR="003B4FE1">
              <w:rPr>
                <w:webHidden/>
              </w:rPr>
            </w:r>
            <w:r w:rsidR="003B4FE1">
              <w:rPr>
                <w:webHidden/>
              </w:rPr>
              <w:fldChar w:fldCharType="separate"/>
            </w:r>
            <w:r w:rsidR="003B4FE1">
              <w:rPr>
                <w:webHidden/>
              </w:rPr>
              <w:t>14</w:t>
            </w:r>
            <w:r w:rsidR="003B4FE1">
              <w:rPr>
                <w:webHidden/>
              </w:rPr>
              <w:fldChar w:fldCharType="end"/>
            </w:r>
          </w:hyperlink>
        </w:p>
        <w:p w14:paraId="4038D65F" w14:textId="77777777" w:rsidR="003B4FE1" w:rsidRDefault="00033810">
          <w:pPr>
            <w:pStyle w:val="TDC2"/>
            <w:rPr>
              <w:rFonts w:asciiTheme="minorHAnsi" w:eastAsiaTheme="minorEastAsia" w:hAnsiTheme="minorHAnsi" w:cstheme="minorBidi"/>
              <w:b w:val="0"/>
              <w:szCs w:val="22"/>
              <w:lang w:eastAsia="es-CL"/>
            </w:rPr>
          </w:pPr>
          <w:hyperlink w:anchor="_Toc439240843" w:history="1">
            <w:r w:rsidR="003B4FE1" w:rsidRPr="00550DA0">
              <w:rPr>
                <w:rStyle w:val="Hipervnculo"/>
              </w:rPr>
              <w:t>3.3.</w:t>
            </w:r>
            <w:r w:rsidR="003B4FE1">
              <w:rPr>
                <w:rFonts w:asciiTheme="minorHAnsi" w:eastAsiaTheme="minorEastAsia" w:hAnsiTheme="minorHAnsi" w:cstheme="minorBidi"/>
                <w:b w:val="0"/>
                <w:szCs w:val="22"/>
                <w:lang w:eastAsia="es-CL"/>
              </w:rPr>
              <w:tab/>
            </w:r>
            <w:r w:rsidR="003B4FE1" w:rsidRPr="00550DA0">
              <w:rPr>
                <w:rStyle w:val="Hipervnculo"/>
              </w:rPr>
              <w:t>FORMA DE ANÁLISIS DE LA INFORMACIÓN</w:t>
            </w:r>
            <w:r w:rsidR="003B4FE1">
              <w:rPr>
                <w:webHidden/>
              </w:rPr>
              <w:tab/>
            </w:r>
            <w:r w:rsidR="003B4FE1">
              <w:rPr>
                <w:webHidden/>
              </w:rPr>
              <w:fldChar w:fldCharType="begin"/>
            </w:r>
            <w:r w:rsidR="003B4FE1">
              <w:rPr>
                <w:webHidden/>
              </w:rPr>
              <w:instrText xml:space="preserve"> PAGEREF _Toc439240843 \h </w:instrText>
            </w:r>
            <w:r w:rsidR="003B4FE1">
              <w:rPr>
                <w:webHidden/>
              </w:rPr>
            </w:r>
            <w:r w:rsidR="003B4FE1">
              <w:rPr>
                <w:webHidden/>
              </w:rPr>
              <w:fldChar w:fldCharType="separate"/>
            </w:r>
            <w:r w:rsidR="003B4FE1">
              <w:rPr>
                <w:webHidden/>
              </w:rPr>
              <w:t>15</w:t>
            </w:r>
            <w:r w:rsidR="003B4FE1">
              <w:rPr>
                <w:webHidden/>
              </w:rPr>
              <w:fldChar w:fldCharType="end"/>
            </w:r>
          </w:hyperlink>
        </w:p>
        <w:p w14:paraId="5F84D64C" w14:textId="77777777" w:rsidR="003B4FE1" w:rsidRDefault="00033810">
          <w:pPr>
            <w:pStyle w:val="TDC2"/>
            <w:rPr>
              <w:rFonts w:asciiTheme="minorHAnsi" w:eastAsiaTheme="minorEastAsia" w:hAnsiTheme="minorHAnsi" w:cstheme="minorBidi"/>
              <w:b w:val="0"/>
              <w:szCs w:val="22"/>
              <w:lang w:eastAsia="es-CL"/>
            </w:rPr>
          </w:pPr>
          <w:hyperlink w:anchor="_Toc439240844" w:history="1">
            <w:r w:rsidR="003B4FE1" w:rsidRPr="00550DA0">
              <w:rPr>
                <w:rStyle w:val="Hipervnculo"/>
              </w:rPr>
              <w:t>3.4.</w:t>
            </w:r>
            <w:r w:rsidR="003B4FE1">
              <w:rPr>
                <w:rFonts w:asciiTheme="minorHAnsi" w:eastAsiaTheme="minorEastAsia" w:hAnsiTheme="minorHAnsi" w:cstheme="minorBidi"/>
                <w:b w:val="0"/>
                <w:szCs w:val="22"/>
                <w:lang w:eastAsia="es-CL"/>
              </w:rPr>
              <w:tab/>
            </w:r>
            <w:r w:rsidR="003B4FE1" w:rsidRPr="00550DA0">
              <w:rPr>
                <w:rStyle w:val="Hipervnculo"/>
              </w:rPr>
              <w:t>LIMITACIONES DE LA METODOLOGÍA</w:t>
            </w:r>
            <w:r w:rsidR="003B4FE1">
              <w:rPr>
                <w:webHidden/>
              </w:rPr>
              <w:tab/>
            </w:r>
            <w:r w:rsidR="003B4FE1">
              <w:rPr>
                <w:webHidden/>
              </w:rPr>
              <w:fldChar w:fldCharType="begin"/>
            </w:r>
            <w:r w:rsidR="003B4FE1">
              <w:rPr>
                <w:webHidden/>
              </w:rPr>
              <w:instrText xml:space="preserve"> PAGEREF _Toc439240844 \h </w:instrText>
            </w:r>
            <w:r w:rsidR="003B4FE1">
              <w:rPr>
                <w:webHidden/>
              </w:rPr>
            </w:r>
            <w:r w:rsidR="003B4FE1">
              <w:rPr>
                <w:webHidden/>
              </w:rPr>
              <w:fldChar w:fldCharType="separate"/>
            </w:r>
            <w:r w:rsidR="003B4FE1">
              <w:rPr>
                <w:webHidden/>
              </w:rPr>
              <w:t>16</w:t>
            </w:r>
            <w:r w:rsidR="003B4FE1">
              <w:rPr>
                <w:webHidden/>
              </w:rPr>
              <w:fldChar w:fldCharType="end"/>
            </w:r>
          </w:hyperlink>
        </w:p>
        <w:p w14:paraId="061E0F02" w14:textId="77777777" w:rsidR="003B4FE1" w:rsidRDefault="00033810">
          <w:pPr>
            <w:pStyle w:val="TDC1"/>
            <w:rPr>
              <w:rFonts w:asciiTheme="minorHAnsi" w:eastAsiaTheme="minorEastAsia" w:hAnsiTheme="minorHAnsi"/>
              <w:b w:val="0"/>
              <w:sz w:val="22"/>
              <w:szCs w:val="22"/>
              <w:lang w:eastAsia="es-CL"/>
            </w:rPr>
          </w:pPr>
          <w:hyperlink w:anchor="_Toc439240845" w:history="1">
            <w:r w:rsidR="003B4FE1" w:rsidRPr="00550DA0">
              <w:rPr>
                <w:rStyle w:val="Hipervnculo"/>
              </w:rPr>
              <w:t>4.</w:t>
            </w:r>
            <w:r w:rsidR="003B4FE1">
              <w:rPr>
                <w:rFonts w:asciiTheme="minorHAnsi" w:eastAsiaTheme="minorEastAsia" w:hAnsiTheme="minorHAnsi"/>
                <w:b w:val="0"/>
                <w:sz w:val="22"/>
                <w:szCs w:val="22"/>
                <w:lang w:eastAsia="es-CL"/>
              </w:rPr>
              <w:tab/>
            </w:r>
            <w:r w:rsidR="003B4FE1" w:rsidRPr="00550DA0">
              <w:rPr>
                <w:rStyle w:val="Hipervnculo"/>
              </w:rPr>
              <w:t>RESULTADOS Y ANÁLISIS</w:t>
            </w:r>
            <w:r w:rsidR="003B4FE1">
              <w:rPr>
                <w:webHidden/>
              </w:rPr>
              <w:tab/>
            </w:r>
            <w:r w:rsidR="003B4FE1">
              <w:rPr>
                <w:webHidden/>
              </w:rPr>
              <w:fldChar w:fldCharType="begin"/>
            </w:r>
            <w:r w:rsidR="003B4FE1">
              <w:rPr>
                <w:webHidden/>
              </w:rPr>
              <w:instrText xml:space="preserve"> PAGEREF _Toc439240845 \h </w:instrText>
            </w:r>
            <w:r w:rsidR="003B4FE1">
              <w:rPr>
                <w:webHidden/>
              </w:rPr>
            </w:r>
            <w:r w:rsidR="003B4FE1">
              <w:rPr>
                <w:webHidden/>
              </w:rPr>
              <w:fldChar w:fldCharType="separate"/>
            </w:r>
            <w:r w:rsidR="003B4FE1">
              <w:rPr>
                <w:webHidden/>
              </w:rPr>
              <w:t>17</w:t>
            </w:r>
            <w:r w:rsidR="003B4FE1">
              <w:rPr>
                <w:webHidden/>
              </w:rPr>
              <w:fldChar w:fldCharType="end"/>
            </w:r>
          </w:hyperlink>
        </w:p>
        <w:p w14:paraId="4A327AB2" w14:textId="77777777" w:rsidR="003B4FE1" w:rsidRDefault="00033810">
          <w:pPr>
            <w:pStyle w:val="TDC2"/>
            <w:rPr>
              <w:rFonts w:asciiTheme="minorHAnsi" w:eastAsiaTheme="minorEastAsia" w:hAnsiTheme="minorHAnsi" w:cstheme="minorBidi"/>
              <w:b w:val="0"/>
              <w:szCs w:val="22"/>
              <w:lang w:eastAsia="es-CL"/>
            </w:rPr>
          </w:pPr>
          <w:hyperlink w:anchor="_Toc439240846" w:history="1">
            <w:r w:rsidR="003B4FE1" w:rsidRPr="00550DA0">
              <w:rPr>
                <w:rStyle w:val="Hipervnculo"/>
              </w:rPr>
              <w:t>4.1.</w:t>
            </w:r>
            <w:r w:rsidR="003B4FE1">
              <w:rPr>
                <w:rFonts w:asciiTheme="minorHAnsi" w:eastAsiaTheme="minorEastAsia" w:hAnsiTheme="minorHAnsi" w:cstheme="minorBidi"/>
                <w:b w:val="0"/>
                <w:szCs w:val="22"/>
                <w:lang w:eastAsia="es-CL"/>
              </w:rPr>
              <w:tab/>
            </w:r>
            <w:r w:rsidR="003B4FE1" w:rsidRPr="00550DA0">
              <w:rPr>
                <w:rStyle w:val="Hipervnculo"/>
              </w:rPr>
              <w:t>DESCRIPCIÓN DE RESPUESTAS POR CONGLOMERADO EN ENCUESTAS APLICADAS</w:t>
            </w:r>
            <w:r w:rsidR="003B4FE1">
              <w:rPr>
                <w:webHidden/>
              </w:rPr>
              <w:tab/>
            </w:r>
            <w:r w:rsidR="003B4FE1">
              <w:rPr>
                <w:webHidden/>
              </w:rPr>
              <w:fldChar w:fldCharType="begin"/>
            </w:r>
            <w:r w:rsidR="003B4FE1">
              <w:rPr>
                <w:webHidden/>
              </w:rPr>
              <w:instrText xml:space="preserve"> PAGEREF _Toc439240846 \h </w:instrText>
            </w:r>
            <w:r w:rsidR="003B4FE1">
              <w:rPr>
                <w:webHidden/>
              </w:rPr>
            </w:r>
            <w:r w:rsidR="003B4FE1">
              <w:rPr>
                <w:webHidden/>
              </w:rPr>
              <w:fldChar w:fldCharType="separate"/>
            </w:r>
            <w:r w:rsidR="003B4FE1">
              <w:rPr>
                <w:webHidden/>
              </w:rPr>
              <w:t>17</w:t>
            </w:r>
            <w:r w:rsidR="003B4FE1">
              <w:rPr>
                <w:webHidden/>
              </w:rPr>
              <w:fldChar w:fldCharType="end"/>
            </w:r>
          </w:hyperlink>
        </w:p>
        <w:p w14:paraId="0D99D6A2" w14:textId="77777777" w:rsidR="003B4FE1" w:rsidRDefault="00033810">
          <w:pPr>
            <w:pStyle w:val="TDC2"/>
            <w:rPr>
              <w:rFonts w:asciiTheme="minorHAnsi" w:eastAsiaTheme="minorEastAsia" w:hAnsiTheme="minorHAnsi" w:cstheme="minorBidi"/>
              <w:b w:val="0"/>
              <w:szCs w:val="22"/>
              <w:lang w:eastAsia="es-CL"/>
            </w:rPr>
          </w:pPr>
          <w:hyperlink w:anchor="_Toc439240847" w:history="1">
            <w:r w:rsidR="003B4FE1" w:rsidRPr="00550DA0">
              <w:rPr>
                <w:rStyle w:val="Hipervnculo"/>
              </w:rPr>
              <w:t>4.2.</w:t>
            </w:r>
            <w:r w:rsidR="003B4FE1">
              <w:rPr>
                <w:rFonts w:asciiTheme="minorHAnsi" w:eastAsiaTheme="minorEastAsia" w:hAnsiTheme="minorHAnsi" w:cstheme="minorBidi"/>
                <w:b w:val="0"/>
                <w:szCs w:val="22"/>
                <w:lang w:eastAsia="es-CL"/>
              </w:rPr>
              <w:tab/>
            </w:r>
            <w:r w:rsidR="003B4FE1" w:rsidRPr="00550DA0">
              <w:rPr>
                <w:rStyle w:val="Hipervnculo"/>
              </w:rPr>
              <w:t>CATASTRO ORDENANZAS MUNICIPALES DE PARTICIPACIÓN CIUDADANA (CATASTRO)</w:t>
            </w:r>
            <w:r w:rsidR="003B4FE1">
              <w:rPr>
                <w:webHidden/>
              </w:rPr>
              <w:tab/>
            </w:r>
            <w:r w:rsidR="003B4FE1">
              <w:rPr>
                <w:webHidden/>
              </w:rPr>
              <w:fldChar w:fldCharType="begin"/>
            </w:r>
            <w:r w:rsidR="003B4FE1">
              <w:rPr>
                <w:webHidden/>
              </w:rPr>
              <w:instrText xml:space="preserve"> PAGEREF _Toc439240847 \h </w:instrText>
            </w:r>
            <w:r w:rsidR="003B4FE1">
              <w:rPr>
                <w:webHidden/>
              </w:rPr>
            </w:r>
            <w:r w:rsidR="003B4FE1">
              <w:rPr>
                <w:webHidden/>
              </w:rPr>
              <w:fldChar w:fldCharType="separate"/>
            </w:r>
            <w:r w:rsidR="003B4FE1">
              <w:rPr>
                <w:webHidden/>
              </w:rPr>
              <w:t>20</w:t>
            </w:r>
            <w:r w:rsidR="003B4FE1">
              <w:rPr>
                <w:webHidden/>
              </w:rPr>
              <w:fldChar w:fldCharType="end"/>
            </w:r>
          </w:hyperlink>
        </w:p>
        <w:p w14:paraId="61CBC1C4" w14:textId="77777777" w:rsidR="003B4FE1" w:rsidRDefault="00033810">
          <w:pPr>
            <w:pStyle w:val="TDC3"/>
            <w:rPr>
              <w:rFonts w:asciiTheme="minorHAnsi" w:eastAsiaTheme="minorEastAsia" w:hAnsiTheme="minorHAnsi" w:cstheme="minorBidi"/>
              <w:b w:val="0"/>
              <w:sz w:val="22"/>
              <w:szCs w:val="22"/>
              <w:lang w:eastAsia="es-CL"/>
            </w:rPr>
          </w:pPr>
          <w:hyperlink w:anchor="_Toc439240848" w:history="1">
            <w:r w:rsidR="003B4FE1" w:rsidRPr="00550DA0">
              <w:rPr>
                <w:rStyle w:val="Hipervnculo"/>
              </w:rPr>
              <w:t>4.2.1.</w:t>
            </w:r>
            <w:r w:rsidR="003B4FE1">
              <w:rPr>
                <w:rFonts w:asciiTheme="minorHAnsi" w:eastAsiaTheme="minorEastAsia" w:hAnsiTheme="minorHAnsi" w:cstheme="minorBidi"/>
                <w:b w:val="0"/>
                <w:sz w:val="22"/>
                <w:szCs w:val="22"/>
                <w:lang w:eastAsia="es-CL"/>
              </w:rPr>
              <w:tab/>
            </w:r>
            <w:r w:rsidR="003B4FE1" w:rsidRPr="00550DA0">
              <w:rPr>
                <w:rStyle w:val="Hipervnculo"/>
              </w:rPr>
              <w:t>Existencia de Ordenanzas de Participación Ciudadana</w:t>
            </w:r>
            <w:r w:rsidR="003B4FE1">
              <w:rPr>
                <w:webHidden/>
              </w:rPr>
              <w:tab/>
            </w:r>
            <w:r w:rsidR="003B4FE1">
              <w:rPr>
                <w:webHidden/>
              </w:rPr>
              <w:fldChar w:fldCharType="begin"/>
            </w:r>
            <w:r w:rsidR="003B4FE1">
              <w:rPr>
                <w:webHidden/>
              </w:rPr>
              <w:instrText xml:space="preserve"> PAGEREF _Toc439240848 \h </w:instrText>
            </w:r>
            <w:r w:rsidR="003B4FE1">
              <w:rPr>
                <w:webHidden/>
              </w:rPr>
            </w:r>
            <w:r w:rsidR="003B4FE1">
              <w:rPr>
                <w:webHidden/>
              </w:rPr>
              <w:fldChar w:fldCharType="separate"/>
            </w:r>
            <w:r w:rsidR="003B4FE1">
              <w:rPr>
                <w:webHidden/>
              </w:rPr>
              <w:t>20</w:t>
            </w:r>
            <w:r w:rsidR="003B4FE1">
              <w:rPr>
                <w:webHidden/>
              </w:rPr>
              <w:fldChar w:fldCharType="end"/>
            </w:r>
          </w:hyperlink>
        </w:p>
        <w:p w14:paraId="60D56FE4" w14:textId="77777777" w:rsidR="003B4FE1" w:rsidRDefault="00033810">
          <w:pPr>
            <w:pStyle w:val="TDC3"/>
            <w:rPr>
              <w:rFonts w:asciiTheme="minorHAnsi" w:eastAsiaTheme="minorEastAsia" w:hAnsiTheme="minorHAnsi" w:cstheme="minorBidi"/>
              <w:b w:val="0"/>
              <w:sz w:val="22"/>
              <w:szCs w:val="22"/>
              <w:lang w:eastAsia="es-CL"/>
            </w:rPr>
          </w:pPr>
          <w:hyperlink w:anchor="_Toc439240849" w:history="1">
            <w:r w:rsidR="003B4FE1" w:rsidRPr="00550DA0">
              <w:rPr>
                <w:rStyle w:val="Hipervnculo"/>
              </w:rPr>
              <w:t>4.2.2.</w:t>
            </w:r>
            <w:r w:rsidR="003B4FE1">
              <w:rPr>
                <w:rFonts w:asciiTheme="minorHAnsi" w:eastAsiaTheme="minorEastAsia" w:hAnsiTheme="minorHAnsi" w:cstheme="minorBidi"/>
                <w:b w:val="0"/>
                <w:sz w:val="22"/>
                <w:szCs w:val="22"/>
                <w:lang w:eastAsia="es-CL"/>
              </w:rPr>
              <w:tab/>
            </w:r>
            <w:r w:rsidR="003B4FE1" w:rsidRPr="00550DA0">
              <w:rPr>
                <w:rStyle w:val="Hipervnculo"/>
              </w:rPr>
              <w:t>Año de última actualización de las ordenanzas</w:t>
            </w:r>
            <w:r w:rsidR="003B4FE1">
              <w:rPr>
                <w:webHidden/>
              </w:rPr>
              <w:tab/>
            </w:r>
            <w:r w:rsidR="003B4FE1">
              <w:rPr>
                <w:webHidden/>
              </w:rPr>
              <w:fldChar w:fldCharType="begin"/>
            </w:r>
            <w:r w:rsidR="003B4FE1">
              <w:rPr>
                <w:webHidden/>
              </w:rPr>
              <w:instrText xml:space="preserve"> PAGEREF _Toc439240849 \h </w:instrText>
            </w:r>
            <w:r w:rsidR="003B4FE1">
              <w:rPr>
                <w:webHidden/>
              </w:rPr>
            </w:r>
            <w:r w:rsidR="003B4FE1">
              <w:rPr>
                <w:webHidden/>
              </w:rPr>
              <w:fldChar w:fldCharType="separate"/>
            </w:r>
            <w:r w:rsidR="003B4FE1">
              <w:rPr>
                <w:webHidden/>
              </w:rPr>
              <w:t>21</w:t>
            </w:r>
            <w:r w:rsidR="003B4FE1">
              <w:rPr>
                <w:webHidden/>
              </w:rPr>
              <w:fldChar w:fldCharType="end"/>
            </w:r>
          </w:hyperlink>
        </w:p>
        <w:p w14:paraId="7732690C" w14:textId="77777777" w:rsidR="003B4FE1" w:rsidRDefault="00033810">
          <w:pPr>
            <w:pStyle w:val="TDC2"/>
            <w:rPr>
              <w:rFonts w:asciiTheme="minorHAnsi" w:eastAsiaTheme="minorEastAsia" w:hAnsiTheme="minorHAnsi" w:cstheme="minorBidi"/>
              <w:b w:val="0"/>
              <w:szCs w:val="22"/>
              <w:lang w:eastAsia="es-CL"/>
            </w:rPr>
          </w:pPr>
          <w:hyperlink w:anchor="_Toc439240850" w:history="1">
            <w:r w:rsidR="003B4FE1" w:rsidRPr="00550DA0">
              <w:rPr>
                <w:rStyle w:val="Hipervnculo"/>
              </w:rPr>
              <w:t>4.3.</w:t>
            </w:r>
            <w:r w:rsidR="003B4FE1">
              <w:rPr>
                <w:rFonts w:asciiTheme="minorHAnsi" w:eastAsiaTheme="minorEastAsia" w:hAnsiTheme="minorHAnsi" w:cstheme="minorBidi"/>
                <w:b w:val="0"/>
                <w:szCs w:val="22"/>
                <w:lang w:eastAsia="es-CL"/>
              </w:rPr>
              <w:tab/>
            </w:r>
            <w:r w:rsidR="003B4FE1" w:rsidRPr="00550DA0">
              <w:rPr>
                <w:rStyle w:val="Hipervnculo"/>
              </w:rPr>
              <w:t>CARACTERIZACIÓN DE LAS ORDENANZAS MUNICIPALES DE PARTICIPACIÓN CIUDADANA EN BASE A LOS MECANISMOS/HERRAMIENTAS QUE CONSIDERAN</w:t>
            </w:r>
            <w:r w:rsidR="003B4FE1">
              <w:rPr>
                <w:webHidden/>
              </w:rPr>
              <w:tab/>
            </w:r>
            <w:r w:rsidR="003B4FE1">
              <w:rPr>
                <w:webHidden/>
              </w:rPr>
              <w:fldChar w:fldCharType="begin"/>
            </w:r>
            <w:r w:rsidR="003B4FE1">
              <w:rPr>
                <w:webHidden/>
              </w:rPr>
              <w:instrText xml:space="preserve"> PAGEREF _Toc439240850 \h </w:instrText>
            </w:r>
            <w:r w:rsidR="003B4FE1">
              <w:rPr>
                <w:webHidden/>
              </w:rPr>
            </w:r>
            <w:r w:rsidR="003B4FE1">
              <w:rPr>
                <w:webHidden/>
              </w:rPr>
              <w:fldChar w:fldCharType="separate"/>
            </w:r>
            <w:r w:rsidR="003B4FE1">
              <w:rPr>
                <w:webHidden/>
              </w:rPr>
              <w:t>22</w:t>
            </w:r>
            <w:r w:rsidR="003B4FE1">
              <w:rPr>
                <w:webHidden/>
              </w:rPr>
              <w:fldChar w:fldCharType="end"/>
            </w:r>
          </w:hyperlink>
        </w:p>
        <w:p w14:paraId="63F4EECA" w14:textId="77777777" w:rsidR="003B4FE1" w:rsidRDefault="00033810">
          <w:pPr>
            <w:pStyle w:val="TDC2"/>
            <w:rPr>
              <w:rFonts w:asciiTheme="minorHAnsi" w:eastAsiaTheme="minorEastAsia" w:hAnsiTheme="minorHAnsi" w:cstheme="minorBidi"/>
              <w:b w:val="0"/>
              <w:szCs w:val="22"/>
              <w:lang w:eastAsia="es-CL"/>
            </w:rPr>
          </w:pPr>
          <w:hyperlink w:anchor="_Toc439240851" w:history="1">
            <w:r w:rsidR="003B4FE1" w:rsidRPr="00550DA0">
              <w:rPr>
                <w:rStyle w:val="Hipervnculo"/>
              </w:rPr>
              <w:t>4.4.</w:t>
            </w:r>
            <w:r w:rsidR="003B4FE1">
              <w:rPr>
                <w:rFonts w:asciiTheme="minorHAnsi" w:eastAsiaTheme="minorEastAsia" w:hAnsiTheme="minorHAnsi" w:cstheme="minorBidi"/>
                <w:b w:val="0"/>
                <w:szCs w:val="22"/>
                <w:lang w:eastAsia="es-CL"/>
              </w:rPr>
              <w:tab/>
            </w:r>
            <w:r w:rsidR="003B4FE1" w:rsidRPr="00550DA0">
              <w:rPr>
                <w:rStyle w:val="Hipervnculo"/>
              </w:rPr>
              <w:t>AVANCE EN LA INSTALACIÓN EFECTIVA DE LOS DE LOS MECANISMOS/HERRAMIENTAS DE PARTICIPACIÓN CIUDADANA QUE LAS ORDENANZAS CONSIDERAN</w:t>
            </w:r>
            <w:r w:rsidR="003B4FE1">
              <w:rPr>
                <w:webHidden/>
              </w:rPr>
              <w:tab/>
            </w:r>
            <w:r w:rsidR="003B4FE1">
              <w:rPr>
                <w:webHidden/>
              </w:rPr>
              <w:fldChar w:fldCharType="begin"/>
            </w:r>
            <w:r w:rsidR="003B4FE1">
              <w:rPr>
                <w:webHidden/>
              </w:rPr>
              <w:instrText xml:space="preserve"> PAGEREF _Toc439240851 \h </w:instrText>
            </w:r>
            <w:r w:rsidR="003B4FE1">
              <w:rPr>
                <w:webHidden/>
              </w:rPr>
            </w:r>
            <w:r w:rsidR="003B4FE1">
              <w:rPr>
                <w:webHidden/>
              </w:rPr>
              <w:fldChar w:fldCharType="separate"/>
            </w:r>
            <w:r w:rsidR="003B4FE1">
              <w:rPr>
                <w:webHidden/>
              </w:rPr>
              <w:t>27</w:t>
            </w:r>
            <w:r w:rsidR="003B4FE1">
              <w:rPr>
                <w:webHidden/>
              </w:rPr>
              <w:fldChar w:fldCharType="end"/>
            </w:r>
          </w:hyperlink>
        </w:p>
        <w:p w14:paraId="72AA5363" w14:textId="77777777" w:rsidR="003B4FE1" w:rsidRDefault="00033810">
          <w:pPr>
            <w:pStyle w:val="TDC2"/>
            <w:rPr>
              <w:rFonts w:asciiTheme="minorHAnsi" w:eastAsiaTheme="minorEastAsia" w:hAnsiTheme="minorHAnsi" w:cstheme="minorBidi"/>
              <w:b w:val="0"/>
              <w:szCs w:val="22"/>
              <w:lang w:eastAsia="es-CL"/>
            </w:rPr>
          </w:pPr>
          <w:hyperlink w:anchor="_Toc439240859" w:history="1">
            <w:r w:rsidR="003B4FE1" w:rsidRPr="00550DA0">
              <w:rPr>
                <w:rStyle w:val="Hipervnculo"/>
              </w:rPr>
              <w:t>4.5.</w:t>
            </w:r>
            <w:r w:rsidR="003B4FE1">
              <w:rPr>
                <w:rFonts w:asciiTheme="minorHAnsi" w:eastAsiaTheme="minorEastAsia" w:hAnsiTheme="minorHAnsi" w:cstheme="minorBidi"/>
                <w:b w:val="0"/>
                <w:szCs w:val="22"/>
                <w:lang w:eastAsia="es-CL"/>
              </w:rPr>
              <w:tab/>
            </w:r>
            <w:r w:rsidR="003B4FE1" w:rsidRPr="00550DA0">
              <w:rPr>
                <w:rStyle w:val="Hipervnculo"/>
              </w:rPr>
              <w:t>CONSTITUCIÓN DE LOS COSOC</w:t>
            </w:r>
            <w:r w:rsidR="003B4FE1">
              <w:rPr>
                <w:webHidden/>
              </w:rPr>
              <w:tab/>
            </w:r>
            <w:r w:rsidR="003B4FE1">
              <w:rPr>
                <w:webHidden/>
              </w:rPr>
              <w:fldChar w:fldCharType="begin"/>
            </w:r>
            <w:r w:rsidR="003B4FE1">
              <w:rPr>
                <w:webHidden/>
              </w:rPr>
              <w:instrText xml:space="preserve"> PAGEREF _Toc439240859 \h </w:instrText>
            </w:r>
            <w:r w:rsidR="003B4FE1">
              <w:rPr>
                <w:webHidden/>
              </w:rPr>
            </w:r>
            <w:r w:rsidR="003B4FE1">
              <w:rPr>
                <w:webHidden/>
              </w:rPr>
              <w:fldChar w:fldCharType="separate"/>
            </w:r>
            <w:r w:rsidR="003B4FE1">
              <w:rPr>
                <w:webHidden/>
              </w:rPr>
              <w:t>31</w:t>
            </w:r>
            <w:r w:rsidR="003B4FE1">
              <w:rPr>
                <w:webHidden/>
              </w:rPr>
              <w:fldChar w:fldCharType="end"/>
            </w:r>
          </w:hyperlink>
        </w:p>
        <w:p w14:paraId="0B4DE5DE" w14:textId="77777777" w:rsidR="003B4FE1" w:rsidRDefault="00033810">
          <w:pPr>
            <w:pStyle w:val="TDC3"/>
            <w:rPr>
              <w:rFonts w:asciiTheme="minorHAnsi" w:eastAsiaTheme="minorEastAsia" w:hAnsiTheme="minorHAnsi" w:cstheme="minorBidi"/>
              <w:b w:val="0"/>
              <w:sz w:val="22"/>
              <w:szCs w:val="22"/>
              <w:lang w:eastAsia="es-CL"/>
            </w:rPr>
          </w:pPr>
          <w:hyperlink w:anchor="_Toc439240860" w:history="1">
            <w:r w:rsidR="003B4FE1" w:rsidRPr="00550DA0">
              <w:rPr>
                <w:rStyle w:val="Hipervnculo"/>
              </w:rPr>
              <w:t>4.5.1.</w:t>
            </w:r>
            <w:r w:rsidR="003B4FE1">
              <w:rPr>
                <w:rFonts w:asciiTheme="minorHAnsi" w:eastAsiaTheme="minorEastAsia" w:hAnsiTheme="minorHAnsi" w:cstheme="minorBidi"/>
                <w:b w:val="0"/>
                <w:sz w:val="22"/>
                <w:szCs w:val="22"/>
                <w:lang w:eastAsia="es-CL"/>
              </w:rPr>
              <w:tab/>
            </w:r>
            <w:r w:rsidR="003B4FE1" w:rsidRPr="00550DA0">
              <w:rPr>
                <w:rStyle w:val="Hipervnculo"/>
              </w:rPr>
              <w:t>Existencia y vigencia de los COSOC</w:t>
            </w:r>
            <w:r w:rsidR="003B4FE1">
              <w:rPr>
                <w:webHidden/>
              </w:rPr>
              <w:tab/>
            </w:r>
            <w:r w:rsidR="003B4FE1">
              <w:rPr>
                <w:webHidden/>
              </w:rPr>
              <w:fldChar w:fldCharType="begin"/>
            </w:r>
            <w:r w:rsidR="003B4FE1">
              <w:rPr>
                <w:webHidden/>
              </w:rPr>
              <w:instrText xml:space="preserve"> PAGEREF _Toc439240860 \h </w:instrText>
            </w:r>
            <w:r w:rsidR="003B4FE1">
              <w:rPr>
                <w:webHidden/>
              </w:rPr>
            </w:r>
            <w:r w:rsidR="003B4FE1">
              <w:rPr>
                <w:webHidden/>
              </w:rPr>
              <w:fldChar w:fldCharType="separate"/>
            </w:r>
            <w:r w:rsidR="003B4FE1">
              <w:rPr>
                <w:webHidden/>
              </w:rPr>
              <w:t>31</w:t>
            </w:r>
            <w:r w:rsidR="003B4FE1">
              <w:rPr>
                <w:webHidden/>
              </w:rPr>
              <w:fldChar w:fldCharType="end"/>
            </w:r>
          </w:hyperlink>
        </w:p>
        <w:p w14:paraId="46783483" w14:textId="77777777" w:rsidR="003B4FE1" w:rsidRDefault="00033810">
          <w:pPr>
            <w:pStyle w:val="TDC3"/>
            <w:rPr>
              <w:rFonts w:asciiTheme="minorHAnsi" w:eastAsiaTheme="minorEastAsia" w:hAnsiTheme="minorHAnsi" w:cstheme="minorBidi"/>
              <w:b w:val="0"/>
              <w:sz w:val="22"/>
              <w:szCs w:val="22"/>
              <w:lang w:eastAsia="es-CL"/>
            </w:rPr>
          </w:pPr>
          <w:hyperlink w:anchor="_Toc439240861" w:history="1">
            <w:r w:rsidR="003B4FE1" w:rsidRPr="00550DA0">
              <w:rPr>
                <w:rStyle w:val="Hipervnculo"/>
              </w:rPr>
              <w:t>4.5.2.</w:t>
            </w:r>
            <w:r w:rsidR="003B4FE1">
              <w:rPr>
                <w:rFonts w:asciiTheme="minorHAnsi" w:eastAsiaTheme="minorEastAsia" w:hAnsiTheme="minorHAnsi" w:cstheme="minorBidi"/>
                <w:b w:val="0"/>
                <w:sz w:val="22"/>
                <w:szCs w:val="22"/>
                <w:lang w:eastAsia="es-CL"/>
              </w:rPr>
              <w:tab/>
            </w:r>
            <w:r w:rsidR="003B4FE1" w:rsidRPr="00550DA0">
              <w:rPr>
                <w:rStyle w:val="Hipervnculo"/>
              </w:rPr>
              <w:t>Número y tipo de actores incluidos en los COSOC</w:t>
            </w:r>
            <w:r w:rsidR="003B4FE1">
              <w:rPr>
                <w:webHidden/>
              </w:rPr>
              <w:tab/>
            </w:r>
            <w:r w:rsidR="003B4FE1">
              <w:rPr>
                <w:webHidden/>
              </w:rPr>
              <w:fldChar w:fldCharType="begin"/>
            </w:r>
            <w:r w:rsidR="003B4FE1">
              <w:rPr>
                <w:webHidden/>
              </w:rPr>
              <w:instrText xml:space="preserve"> PAGEREF _Toc439240861 \h </w:instrText>
            </w:r>
            <w:r w:rsidR="003B4FE1">
              <w:rPr>
                <w:webHidden/>
              </w:rPr>
            </w:r>
            <w:r w:rsidR="003B4FE1">
              <w:rPr>
                <w:webHidden/>
              </w:rPr>
              <w:fldChar w:fldCharType="separate"/>
            </w:r>
            <w:r w:rsidR="003B4FE1">
              <w:rPr>
                <w:webHidden/>
              </w:rPr>
              <w:t>35</w:t>
            </w:r>
            <w:r w:rsidR="003B4FE1">
              <w:rPr>
                <w:webHidden/>
              </w:rPr>
              <w:fldChar w:fldCharType="end"/>
            </w:r>
          </w:hyperlink>
        </w:p>
        <w:p w14:paraId="0C836EA5" w14:textId="77777777" w:rsidR="003B4FE1" w:rsidRDefault="00033810">
          <w:pPr>
            <w:pStyle w:val="TDC2"/>
            <w:rPr>
              <w:rFonts w:asciiTheme="minorHAnsi" w:eastAsiaTheme="minorEastAsia" w:hAnsiTheme="minorHAnsi" w:cstheme="minorBidi"/>
              <w:b w:val="0"/>
              <w:szCs w:val="22"/>
              <w:lang w:eastAsia="es-CL"/>
            </w:rPr>
          </w:pPr>
          <w:hyperlink w:anchor="_Toc439240862" w:history="1">
            <w:r w:rsidR="003B4FE1" w:rsidRPr="00550DA0">
              <w:rPr>
                <w:rStyle w:val="Hipervnculo"/>
              </w:rPr>
              <w:t>4.6.</w:t>
            </w:r>
            <w:r w:rsidR="003B4FE1">
              <w:rPr>
                <w:rFonts w:asciiTheme="minorHAnsi" w:eastAsiaTheme="minorEastAsia" w:hAnsiTheme="minorHAnsi" w:cstheme="minorBidi"/>
                <w:b w:val="0"/>
                <w:szCs w:val="22"/>
                <w:lang w:eastAsia="es-CL"/>
              </w:rPr>
              <w:tab/>
            </w:r>
            <w:r w:rsidR="003B4FE1" w:rsidRPr="00550DA0">
              <w:rPr>
                <w:rStyle w:val="Hipervnculo"/>
              </w:rPr>
              <w:t>DESEMPEÑO DE LOS COSOC VIGENTES</w:t>
            </w:r>
            <w:r w:rsidR="003B4FE1">
              <w:rPr>
                <w:webHidden/>
              </w:rPr>
              <w:tab/>
            </w:r>
            <w:r w:rsidR="003B4FE1">
              <w:rPr>
                <w:webHidden/>
              </w:rPr>
              <w:fldChar w:fldCharType="begin"/>
            </w:r>
            <w:r w:rsidR="003B4FE1">
              <w:rPr>
                <w:webHidden/>
              </w:rPr>
              <w:instrText xml:space="preserve"> PAGEREF _Toc439240862 \h </w:instrText>
            </w:r>
            <w:r w:rsidR="003B4FE1">
              <w:rPr>
                <w:webHidden/>
              </w:rPr>
            </w:r>
            <w:r w:rsidR="003B4FE1">
              <w:rPr>
                <w:webHidden/>
              </w:rPr>
              <w:fldChar w:fldCharType="separate"/>
            </w:r>
            <w:r w:rsidR="003B4FE1">
              <w:rPr>
                <w:webHidden/>
              </w:rPr>
              <w:t>36</w:t>
            </w:r>
            <w:r w:rsidR="003B4FE1">
              <w:rPr>
                <w:webHidden/>
              </w:rPr>
              <w:fldChar w:fldCharType="end"/>
            </w:r>
          </w:hyperlink>
        </w:p>
        <w:p w14:paraId="29385662" w14:textId="77777777" w:rsidR="003B4FE1" w:rsidRDefault="00033810">
          <w:pPr>
            <w:pStyle w:val="TDC3"/>
            <w:rPr>
              <w:rFonts w:asciiTheme="minorHAnsi" w:eastAsiaTheme="minorEastAsia" w:hAnsiTheme="minorHAnsi" w:cstheme="minorBidi"/>
              <w:b w:val="0"/>
              <w:sz w:val="22"/>
              <w:szCs w:val="22"/>
              <w:lang w:eastAsia="es-CL"/>
            </w:rPr>
          </w:pPr>
          <w:hyperlink w:anchor="_Toc439240863" w:history="1">
            <w:r w:rsidR="003B4FE1" w:rsidRPr="00550DA0">
              <w:rPr>
                <w:rStyle w:val="Hipervnculo"/>
              </w:rPr>
              <w:t>4.6.1.</w:t>
            </w:r>
            <w:r w:rsidR="003B4FE1">
              <w:rPr>
                <w:rFonts w:asciiTheme="minorHAnsi" w:eastAsiaTheme="minorEastAsia" w:hAnsiTheme="minorHAnsi" w:cstheme="minorBidi"/>
                <w:b w:val="0"/>
                <w:sz w:val="22"/>
                <w:szCs w:val="22"/>
                <w:lang w:eastAsia="es-CL"/>
              </w:rPr>
              <w:tab/>
            </w:r>
            <w:r w:rsidR="003B4FE1" w:rsidRPr="00550DA0">
              <w:rPr>
                <w:rStyle w:val="Hipervnculo"/>
              </w:rPr>
              <w:t>Liderazgo y convocatoria</w:t>
            </w:r>
            <w:r w:rsidR="003B4FE1">
              <w:rPr>
                <w:webHidden/>
              </w:rPr>
              <w:tab/>
            </w:r>
            <w:r w:rsidR="003B4FE1">
              <w:rPr>
                <w:webHidden/>
              </w:rPr>
              <w:fldChar w:fldCharType="begin"/>
            </w:r>
            <w:r w:rsidR="003B4FE1">
              <w:rPr>
                <w:webHidden/>
              </w:rPr>
              <w:instrText xml:space="preserve"> PAGEREF _Toc439240863 \h </w:instrText>
            </w:r>
            <w:r w:rsidR="003B4FE1">
              <w:rPr>
                <w:webHidden/>
              </w:rPr>
            </w:r>
            <w:r w:rsidR="003B4FE1">
              <w:rPr>
                <w:webHidden/>
              </w:rPr>
              <w:fldChar w:fldCharType="separate"/>
            </w:r>
            <w:r w:rsidR="003B4FE1">
              <w:rPr>
                <w:webHidden/>
              </w:rPr>
              <w:t>36</w:t>
            </w:r>
            <w:r w:rsidR="003B4FE1">
              <w:rPr>
                <w:webHidden/>
              </w:rPr>
              <w:fldChar w:fldCharType="end"/>
            </w:r>
          </w:hyperlink>
        </w:p>
        <w:p w14:paraId="7156A80B" w14:textId="77777777" w:rsidR="003B4FE1" w:rsidRDefault="00033810">
          <w:pPr>
            <w:pStyle w:val="TDC3"/>
            <w:rPr>
              <w:rFonts w:asciiTheme="minorHAnsi" w:eastAsiaTheme="minorEastAsia" w:hAnsiTheme="minorHAnsi" w:cstheme="minorBidi"/>
              <w:b w:val="0"/>
              <w:sz w:val="22"/>
              <w:szCs w:val="22"/>
              <w:lang w:eastAsia="es-CL"/>
            </w:rPr>
          </w:pPr>
          <w:hyperlink w:anchor="_Toc439240864" w:history="1">
            <w:r w:rsidR="003B4FE1" w:rsidRPr="00550DA0">
              <w:rPr>
                <w:rStyle w:val="Hipervnculo"/>
              </w:rPr>
              <w:t>4.6.2.</w:t>
            </w:r>
            <w:r w:rsidR="003B4FE1">
              <w:rPr>
                <w:rFonts w:asciiTheme="minorHAnsi" w:eastAsiaTheme="minorEastAsia" w:hAnsiTheme="minorHAnsi" w:cstheme="minorBidi"/>
                <w:b w:val="0"/>
                <w:sz w:val="22"/>
                <w:szCs w:val="22"/>
                <w:lang w:eastAsia="es-CL"/>
              </w:rPr>
              <w:tab/>
            </w:r>
            <w:r w:rsidR="003B4FE1" w:rsidRPr="00550DA0">
              <w:rPr>
                <w:rStyle w:val="Hipervnculo"/>
              </w:rPr>
              <w:t>Relaciones al interior del COSOC</w:t>
            </w:r>
            <w:r w:rsidR="003B4FE1">
              <w:rPr>
                <w:webHidden/>
              </w:rPr>
              <w:tab/>
            </w:r>
            <w:r w:rsidR="003B4FE1">
              <w:rPr>
                <w:webHidden/>
              </w:rPr>
              <w:fldChar w:fldCharType="begin"/>
            </w:r>
            <w:r w:rsidR="003B4FE1">
              <w:rPr>
                <w:webHidden/>
              </w:rPr>
              <w:instrText xml:space="preserve"> PAGEREF _Toc439240864 \h </w:instrText>
            </w:r>
            <w:r w:rsidR="003B4FE1">
              <w:rPr>
                <w:webHidden/>
              </w:rPr>
            </w:r>
            <w:r w:rsidR="003B4FE1">
              <w:rPr>
                <w:webHidden/>
              </w:rPr>
              <w:fldChar w:fldCharType="separate"/>
            </w:r>
            <w:r w:rsidR="003B4FE1">
              <w:rPr>
                <w:webHidden/>
              </w:rPr>
              <w:t>42</w:t>
            </w:r>
            <w:r w:rsidR="003B4FE1">
              <w:rPr>
                <w:webHidden/>
              </w:rPr>
              <w:fldChar w:fldCharType="end"/>
            </w:r>
          </w:hyperlink>
        </w:p>
        <w:p w14:paraId="2479A1EA" w14:textId="77777777" w:rsidR="003B4FE1" w:rsidRDefault="00033810">
          <w:pPr>
            <w:pStyle w:val="TDC3"/>
            <w:rPr>
              <w:rFonts w:asciiTheme="minorHAnsi" w:eastAsiaTheme="minorEastAsia" w:hAnsiTheme="minorHAnsi" w:cstheme="minorBidi"/>
              <w:b w:val="0"/>
              <w:sz w:val="22"/>
              <w:szCs w:val="22"/>
              <w:lang w:eastAsia="es-CL"/>
            </w:rPr>
          </w:pPr>
          <w:hyperlink w:anchor="_Toc439240865" w:history="1">
            <w:r w:rsidR="003B4FE1" w:rsidRPr="00550DA0">
              <w:rPr>
                <w:rStyle w:val="Hipervnculo"/>
              </w:rPr>
              <w:t>4.6.3.</w:t>
            </w:r>
            <w:r w:rsidR="003B4FE1">
              <w:rPr>
                <w:rFonts w:asciiTheme="minorHAnsi" w:eastAsiaTheme="minorEastAsia" w:hAnsiTheme="minorHAnsi" w:cstheme="minorBidi"/>
                <w:b w:val="0"/>
                <w:sz w:val="22"/>
                <w:szCs w:val="22"/>
                <w:lang w:eastAsia="es-CL"/>
              </w:rPr>
              <w:tab/>
            </w:r>
            <w:r w:rsidR="003B4FE1" w:rsidRPr="00550DA0">
              <w:rPr>
                <w:rStyle w:val="Hipervnculo"/>
              </w:rPr>
              <w:t>Formalidad y frecuencia de la convocatoria del COSOC</w:t>
            </w:r>
            <w:r w:rsidR="003B4FE1">
              <w:rPr>
                <w:webHidden/>
              </w:rPr>
              <w:tab/>
            </w:r>
            <w:r w:rsidR="003B4FE1">
              <w:rPr>
                <w:webHidden/>
              </w:rPr>
              <w:fldChar w:fldCharType="begin"/>
            </w:r>
            <w:r w:rsidR="003B4FE1">
              <w:rPr>
                <w:webHidden/>
              </w:rPr>
              <w:instrText xml:space="preserve"> PAGEREF _Toc439240865 \h </w:instrText>
            </w:r>
            <w:r w:rsidR="003B4FE1">
              <w:rPr>
                <w:webHidden/>
              </w:rPr>
            </w:r>
            <w:r w:rsidR="003B4FE1">
              <w:rPr>
                <w:webHidden/>
              </w:rPr>
              <w:fldChar w:fldCharType="separate"/>
            </w:r>
            <w:r w:rsidR="003B4FE1">
              <w:rPr>
                <w:webHidden/>
              </w:rPr>
              <w:t>48</w:t>
            </w:r>
            <w:r w:rsidR="003B4FE1">
              <w:rPr>
                <w:webHidden/>
              </w:rPr>
              <w:fldChar w:fldCharType="end"/>
            </w:r>
          </w:hyperlink>
        </w:p>
        <w:p w14:paraId="6945417B" w14:textId="77777777" w:rsidR="003B4FE1" w:rsidRDefault="00033810">
          <w:pPr>
            <w:pStyle w:val="TDC3"/>
            <w:rPr>
              <w:rFonts w:asciiTheme="minorHAnsi" w:eastAsiaTheme="minorEastAsia" w:hAnsiTheme="minorHAnsi" w:cstheme="minorBidi"/>
              <w:b w:val="0"/>
              <w:sz w:val="22"/>
              <w:szCs w:val="22"/>
              <w:lang w:eastAsia="es-CL"/>
            </w:rPr>
          </w:pPr>
          <w:hyperlink w:anchor="_Toc439240866" w:history="1">
            <w:r w:rsidR="003B4FE1" w:rsidRPr="00550DA0">
              <w:rPr>
                <w:rStyle w:val="Hipervnculo"/>
              </w:rPr>
              <w:t>4.6.4.</w:t>
            </w:r>
            <w:r w:rsidR="003B4FE1">
              <w:rPr>
                <w:rFonts w:asciiTheme="minorHAnsi" w:eastAsiaTheme="minorEastAsia" w:hAnsiTheme="minorHAnsi" w:cstheme="minorBidi"/>
                <w:b w:val="0"/>
                <w:sz w:val="22"/>
                <w:szCs w:val="22"/>
                <w:lang w:eastAsia="es-CL"/>
              </w:rPr>
              <w:tab/>
            </w:r>
            <w:r w:rsidR="003B4FE1" w:rsidRPr="00550DA0">
              <w:rPr>
                <w:rStyle w:val="Hipervnculo"/>
              </w:rPr>
              <w:t>Injerencia del COSOC en el quehacer municipal</w:t>
            </w:r>
            <w:r w:rsidR="003B4FE1">
              <w:rPr>
                <w:webHidden/>
              </w:rPr>
              <w:tab/>
            </w:r>
            <w:r w:rsidR="003B4FE1">
              <w:rPr>
                <w:webHidden/>
              </w:rPr>
              <w:fldChar w:fldCharType="begin"/>
            </w:r>
            <w:r w:rsidR="003B4FE1">
              <w:rPr>
                <w:webHidden/>
              </w:rPr>
              <w:instrText xml:space="preserve"> PAGEREF _Toc439240866 \h </w:instrText>
            </w:r>
            <w:r w:rsidR="003B4FE1">
              <w:rPr>
                <w:webHidden/>
              </w:rPr>
            </w:r>
            <w:r w:rsidR="003B4FE1">
              <w:rPr>
                <w:webHidden/>
              </w:rPr>
              <w:fldChar w:fldCharType="separate"/>
            </w:r>
            <w:r w:rsidR="003B4FE1">
              <w:rPr>
                <w:webHidden/>
              </w:rPr>
              <w:t>53</w:t>
            </w:r>
            <w:r w:rsidR="003B4FE1">
              <w:rPr>
                <w:webHidden/>
              </w:rPr>
              <w:fldChar w:fldCharType="end"/>
            </w:r>
          </w:hyperlink>
        </w:p>
        <w:p w14:paraId="20EE03B9" w14:textId="77777777" w:rsidR="003B4FE1" w:rsidRDefault="00033810">
          <w:pPr>
            <w:pStyle w:val="TDC3"/>
            <w:rPr>
              <w:rFonts w:asciiTheme="minorHAnsi" w:eastAsiaTheme="minorEastAsia" w:hAnsiTheme="minorHAnsi" w:cstheme="minorBidi"/>
              <w:b w:val="0"/>
              <w:sz w:val="22"/>
              <w:szCs w:val="22"/>
              <w:lang w:eastAsia="es-CL"/>
            </w:rPr>
          </w:pPr>
          <w:hyperlink w:anchor="_Toc439240867" w:history="1">
            <w:r w:rsidR="003B4FE1" w:rsidRPr="00550DA0">
              <w:rPr>
                <w:rStyle w:val="Hipervnculo"/>
              </w:rPr>
              <w:t>4.6.5.</w:t>
            </w:r>
            <w:r w:rsidR="003B4FE1">
              <w:rPr>
                <w:rFonts w:asciiTheme="minorHAnsi" w:eastAsiaTheme="minorEastAsia" w:hAnsiTheme="minorHAnsi" w:cstheme="minorBidi"/>
                <w:b w:val="0"/>
                <w:sz w:val="22"/>
                <w:szCs w:val="22"/>
                <w:lang w:eastAsia="es-CL"/>
              </w:rPr>
              <w:tab/>
            </w:r>
            <w:r w:rsidR="003B4FE1" w:rsidRPr="00550DA0">
              <w:rPr>
                <w:rStyle w:val="Hipervnculo"/>
              </w:rPr>
              <w:t>Representatividad del COSOC</w:t>
            </w:r>
            <w:r w:rsidR="003B4FE1">
              <w:rPr>
                <w:webHidden/>
              </w:rPr>
              <w:tab/>
            </w:r>
            <w:r w:rsidR="003B4FE1">
              <w:rPr>
                <w:webHidden/>
              </w:rPr>
              <w:fldChar w:fldCharType="begin"/>
            </w:r>
            <w:r w:rsidR="003B4FE1">
              <w:rPr>
                <w:webHidden/>
              </w:rPr>
              <w:instrText xml:space="preserve"> PAGEREF _Toc439240867 \h </w:instrText>
            </w:r>
            <w:r w:rsidR="003B4FE1">
              <w:rPr>
                <w:webHidden/>
              </w:rPr>
            </w:r>
            <w:r w:rsidR="003B4FE1">
              <w:rPr>
                <w:webHidden/>
              </w:rPr>
              <w:fldChar w:fldCharType="separate"/>
            </w:r>
            <w:r w:rsidR="003B4FE1">
              <w:rPr>
                <w:webHidden/>
              </w:rPr>
              <w:t>56</w:t>
            </w:r>
            <w:r w:rsidR="003B4FE1">
              <w:rPr>
                <w:webHidden/>
              </w:rPr>
              <w:fldChar w:fldCharType="end"/>
            </w:r>
          </w:hyperlink>
        </w:p>
        <w:p w14:paraId="6611833B" w14:textId="77777777" w:rsidR="003B4FE1" w:rsidRDefault="00033810">
          <w:pPr>
            <w:pStyle w:val="TDC2"/>
            <w:rPr>
              <w:rFonts w:asciiTheme="minorHAnsi" w:eastAsiaTheme="minorEastAsia" w:hAnsiTheme="minorHAnsi" w:cstheme="minorBidi"/>
              <w:b w:val="0"/>
              <w:szCs w:val="22"/>
              <w:lang w:eastAsia="es-CL"/>
            </w:rPr>
          </w:pPr>
          <w:hyperlink w:anchor="_Toc439240868" w:history="1">
            <w:r w:rsidR="003B4FE1" w:rsidRPr="00550DA0">
              <w:rPr>
                <w:rStyle w:val="Hipervnculo"/>
              </w:rPr>
              <w:t>4.7.</w:t>
            </w:r>
            <w:r w:rsidR="003B4FE1">
              <w:rPr>
                <w:rFonts w:asciiTheme="minorHAnsi" w:eastAsiaTheme="minorEastAsia" w:hAnsiTheme="minorHAnsi" w:cstheme="minorBidi"/>
                <w:b w:val="0"/>
                <w:szCs w:val="22"/>
                <w:lang w:eastAsia="es-CL"/>
              </w:rPr>
              <w:tab/>
            </w:r>
            <w:r w:rsidR="003B4FE1" w:rsidRPr="00550DA0">
              <w:rPr>
                <w:rStyle w:val="Hipervnculo"/>
              </w:rPr>
              <w:t>COMPATIBILIZACIÓN DE LAS FUNCIONES Y CONSTITUCIÓN DE LOS COSOC CON LAS FUNCIONES Y CONSTITUCIÓN DEL CONCEJO MUNICIPAL</w:t>
            </w:r>
            <w:r w:rsidR="003B4FE1">
              <w:rPr>
                <w:webHidden/>
              </w:rPr>
              <w:tab/>
            </w:r>
            <w:r w:rsidR="003B4FE1">
              <w:rPr>
                <w:webHidden/>
              </w:rPr>
              <w:fldChar w:fldCharType="begin"/>
            </w:r>
            <w:r w:rsidR="003B4FE1">
              <w:rPr>
                <w:webHidden/>
              </w:rPr>
              <w:instrText xml:space="preserve"> PAGEREF _Toc439240868 \h </w:instrText>
            </w:r>
            <w:r w:rsidR="003B4FE1">
              <w:rPr>
                <w:webHidden/>
              </w:rPr>
            </w:r>
            <w:r w:rsidR="003B4FE1">
              <w:rPr>
                <w:webHidden/>
              </w:rPr>
              <w:fldChar w:fldCharType="separate"/>
            </w:r>
            <w:r w:rsidR="003B4FE1">
              <w:rPr>
                <w:webHidden/>
              </w:rPr>
              <w:t>58</w:t>
            </w:r>
            <w:r w:rsidR="003B4FE1">
              <w:rPr>
                <w:webHidden/>
              </w:rPr>
              <w:fldChar w:fldCharType="end"/>
            </w:r>
          </w:hyperlink>
        </w:p>
        <w:p w14:paraId="48E46306" w14:textId="77777777" w:rsidR="003B4FE1" w:rsidRDefault="00033810">
          <w:pPr>
            <w:pStyle w:val="TDC1"/>
            <w:rPr>
              <w:rFonts w:asciiTheme="minorHAnsi" w:eastAsiaTheme="minorEastAsia" w:hAnsiTheme="minorHAnsi"/>
              <w:b w:val="0"/>
              <w:sz w:val="22"/>
              <w:szCs w:val="22"/>
              <w:lang w:eastAsia="es-CL"/>
            </w:rPr>
          </w:pPr>
          <w:hyperlink w:anchor="_Toc439240869" w:history="1">
            <w:r w:rsidR="003B4FE1" w:rsidRPr="00550DA0">
              <w:rPr>
                <w:rStyle w:val="Hipervnculo"/>
              </w:rPr>
              <w:t>5.</w:t>
            </w:r>
            <w:r w:rsidR="003B4FE1">
              <w:rPr>
                <w:rFonts w:asciiTheme="minorHAnsi" w:eastAsiaTheme="minorEastAsia" w:hAnsiTheme="minorHAnsi"/>
                <w:b w:val="0"/>
                <w:sz w:val="22"/>
                <w:szCs w:val="22"/>
                <w:lang w:eastAsia="es-CL"/>
              </w:rPr>
              <w:tab/>
            </w:r>
            <w:r w:rsidR="003B4FE1" w:rsidRPr="00550DA0">
              <w:rPr>
                <w:rStyle w:val="Hipervnculo"/>
              </w:rPr>
              <w:t>SÍNTESIS A MODO DE CONCLUSIONES, RECOMENDACIONES</w:t>
            </w:r>
            <w:r w:rsidR="003B4FE1">
              <w:rPr>
                <w:webHidden/>
              </w:rPr>
              <w:tab/>
            </w:r>
            <w:r w:rsidR="003B4FE1">
              <w:rPr>
                <w:webHidden/>
              </w:rPr>
              <w:fldChar w:fldCharType="begin"/>
            </w:r>
            <w:r w:rsidR="003B4FE1">
              <w:rPr>
                <w:webHidden/>
              </w:rPr>
              <w:instrText xml:space="preserve"> PAGEREF _Toc439240869 \h </w:instrText>
            </w:r>
            <w:r w:rsidR="003B4FE1">
              <w:rPr>
                <w:webHidden/>
              </w:rPr>
            </w:r>
            <w:r w:rsidR="003B4FE1">
              <w:rPr>
                <w:webHidden/>
              </w:rPr>
              <w:fldChar w:fldCharType="separate"/>
            </w:r>
            <w:r w:rsidR="003B4FE1">
              <w:rPr>
                <w:webHidden/>
              </w:rPr>
              <w:t>63</w:t>
            </w:r>
            <w:r w:rsidR="003B4FE1">
              <w:rPr>
                <w:webHidden/>
              </w:rPr>
              <w:fldChar w:fldCharType="end"/>
            </w:r>
          </w:hyperlink>
        </w:p>
        <w:p w14:paraId="7CB7A8EE" w14:textId="77777777" w:rsidR="003B4FE1" w:rsidRDefault="00033810">
          <w:pPr>
            <w:pStyle w:val="TDC2"/>
            <w:rPr>
              <w:rFonts w:asciiTheme="minorHAnsi" w:eastAsiaTheme="minorEastAsia" w:hAnsiTheme="minorHAnsi" w:cstheme="minorBidi"/>
              <w:b w:val="0"/>
              <w:szCs w:val="22"/>
              <w:lang w:eastAsia="es-CL"/>
            </w:rPr>
          </w:pPr>
          <w:hyperlink w:anchor="_Toc439240870" w:history="1">
            <w:r w:rsidR="003B4FE1" w:rsidRPr="00550DA0">
              <w:rPr>
                <w:rStyle w:val="Hipervnculo"/>
              </w:rPr>
              <w:t>5.1.</w:t>
            </w:r>
            <w:r w:rsidR="003B4FE1">
              <w:rPr>
                <w:rFonts w:asciiTheme="minorHAnsi" w:eastAsiaTheme="minorEastAsia" w:hAnsiTheme="minorHAnsi" w:cstheme="minorBidi"/>
                <w:b w:val="0"/>
                <w:szCs w:val="22"/>
                <w:lang w:eastAsia="es-CL"/>
              </w:rPr>
              <w:tab/>
            </w:r>
            <w:r w:rsidR="003B4FE1" w:rsidRPr="00550DA0">
              <w:rPr>
                <w:rStyle w:val="Hipervnculo"/>
              </w:rPr>
              <w:t>Ordenanzas de Participación Ciudadana:</w:t>
            </w:r>
            <w:r w:rsidR="003B4FE1">
              <w:rPr>
                <w:webHidden/>
              </w:rPr>
              <w:tab/>
            </w:r>
            <w:r w:rsidR="003B4FE1">
              <w:rPr>
                <w:webHidden/>
              </w:rPr>
              <w:fldChar w:fldCharType="begin"/>
            </w:r>
            <w:r w:rsidR="003B4FE1">
              <w:rPr>
                <w:webHidden/>
              </w:rPr>
              <w:instrText xml:space="preserve"> PAGEREF _Toc439240870 \h </w:instrText>
            </w:r>
            <w:r w:rsidR="003B4FE1">
              <w:rPr>
                <w:webHidden/>
              </w:rPr>
            </w:r>
            <w:r w:rsidR="003B4FE1">
              <w:rPr>
                <w:webHidden/>
              </w:rPr>
              <w:fldChar w:fldCharType="separate"/>
            </w:r>
            <w:r w:rsidR="003B4FE1">
              <w:rPr>
                <w:webHidden/>
              </w:rPr>
              <w:t>63</w:t>
            </w:r>
            <w:r w:rsidR="003B4FE1">
              <w:rPr>
                <w:webHidden/>
              </w:rPr>
              <w:fldChar w:fldCharType="end"/>
            </w:r>
          </w:hyperlink>
        </w:p>
        <w:p w14:paraId="2CD8A4CE" w14:textId="77777777" w:rsidR="003B4FE1" w:rsidRDefault="00033810">
          <w:pPr>
            <w:pStyle w:val="TDC2"/>
            <w:rPr>
              <w:rFonts w:asciiTheme="minorHAnsi" w:eastAsiaTheme="minorEastAsia" w:hAnsiTheme="minorHAnsi" w:cstheme="minorBidi"/>
              <w:b w:val="0"/>
              <w:szCs w:val="22"/>
              <w:lang w:eastAsia="es-CL"/>
            </w:rPr>
          </w:pPr>
          <w:hyperlink w:anchor="_Toc439240871" w:history="1">
            <w:r w:rsidR="003B4FE1" w:rsidRPr="00550DA0">
              <w:rPr>
                <w:rStyle w:val="Hipervnculo"/>
              </w:rPr>
              <w:t>5.2.</w:t>
            </w:r>
            <w:r w:rsidR="003B4FE1">
              <w:rPr>
                <w:rFonts w:asciiTheme="minorHAnsi" w:eastAsiaTheme="minorEastAsia" w:hAnsiTheme="minorHAnsi" w:cstheme="minorBidi"/>
                <w:b w:val="0"/>
                <w:szCs w:val="22"/>
                <w:lang w:eastAsia="es-CL"/>
              </w:rPr>
              <w:tab/>
            </w:r>
            <w:r w:rsidR="003B4FE1" w:rsidRPr="00550DA0">
              <w:rPr>
                <w:rStyle w:val="Hipervnculo"/>
              </w:rPr>
              <w:t>Consejos de Organizaciones de la Sociedad Civil (COSOC):</w:t>
            </w:r>
            <w:r w:rsidR="003B4FE1">
              <w:rPr>
                <w:webHidden/>
              </w:rPr>
              <w:tab/>
            </w:r>
            <w:r w:rsidR="003B4FE1">
              <w:rPr>
                <w:webHidden/>
              </w:rPr>
              <w:fldChar w:fldCharType="begin"/>
            </w:r>
            <w:r w:rsidR="003B4FE1">
              <w:rPr>
                <w:webHidden/>
              </w:rPr>
              <w:instrText xml:space="preserve"> PAGEREF _Toc439240871 \h </w:instrText>
            </w:r>
            <w:r w:rsidR="003B4FE1">
              <w:rPr>
                <w:webHidden/>
              </w:rPr>
            </w:r>
            <w:r w:rsidR="003B4FE1">
              <w:rPr>
                <w:webHidden/>
              </w:rPr>
              <w:fldChar w:fldCharType="separate"/>
            </w:r>
            <w:r w:rsidR="003B4FE1">
              <w:rPr>
                <w:webHidden/>
              </w:rPr>
              <w:t>64</w:t>
            </w:r>
            <w:r w:rsidR="003B4FE1">
              <w:rPr>
                <w:webHidden/>
              </w:rPr>
              <w:fldChar w:fldCharType="end"/>
            </w:r>
          </w:hyperlink>
        </w:p>
        <w:p w14:paraId="0E372D82" w14:textId="77777777" w:rsidR="003B4FE1" w:rsidRDefault="00033810">
          <w:pPr>
            <w:pStyle w:val="TDC1"/>
            <w:rPr>
              <w:rFonts w:asciiTheme="minorHAnsi" w:eastAsiaTheme="minorEastAsia" w:hAnsiTheme="minorHAnsi"/>
              <w:b w:val="0"/>
              <w:sz w:val="22"/>
              <w:szCs w:val="22"/>
              <w:lang w:eastAsia="es-CL"/>
            </w:rPr>
          </w:pPr>
          <w:hyperlink w:anchor="_Toc439240872" w:history="1">
            <w:r w:rsidR="003B4FE1" w:rsidRPr="00550DA0">
              <w:rPr>
                <w:rStyle w:val="Hipervnculo"/>
                <w:lang w:val="es-ES"/>
              </w:rPr>
              <w:t>6.</w:t>
            </w:r>
            <w:r w:rsidR="003B4FE1">
              <w:rPr>
                <w:rFonts w:asciiTheme="minorHAnsi" w:eastAsiaTheme="minorEastAsia" w:hAnsiTheme="minorHAnsi"/>
                <w:b w:val="0"/>
                <w:sz w:val="22"/>
                <w:szCs w:val="22"/>
                <w:lang w:eastAsia="es-CL"/>
              </w:rPr>
              <w:tab/>
            </w:r>
            <w:r w:rsidR="003B4FE1" w:rsidRPr="00550DA0">
              <w:rPr>
                <w:rStyle w:val="Hipervnculo"/>
                <w:caps/>
                <w:lang w:val="es-ES"/>
              </w:rPr>
              <w:t>Bibliografía</w:t>
            </w:r>
            <w:r w:rsidR="003B4FE1">
              <w:rPr>
                <w:webHidden/>
              </w:rPr>
              <w:tab/>
            </w:r>
            <w:r w:rsidR="003B4FE1">
              <w:rPr>
                <w:webHidden/>
              </w:rPr>
              <w:fldChar w:fldCharType="begin"/>
            </w:r>
            <w:r w:rsidR="003B4FE1">
              <w:rPr>
                <w:webHidden/>
              </w:rPr>
              <w:instrText xml:space="preserve"> PAGEREF _Toc439240872 \h </w:instrText>
            </w:r>
            <w:r w:rsidR="003B4FE1">
              <w:rPr>
                <w:webHidden/>
              </w:rPr>
            </w:r>
            <w:r w:rsidR="003B4FE1">
              <w:rPr>
                <w:webHidden/>
              </w:rPr>
              <w:fldChar w:fldCharType="separate"/>
            </w:r>
            <w:r w:rsidR="003B4FE1">
              <w:rPr>
                <w:webHidden/>
              </w:rPr>
              <w:t>68</w:t>
            </w:r>
            <w:r w:rsidR="003B4FE1">
              <w:rPr>
                <w:webHidden/>
              </w:rPr>
              <w:fldChar w:fldCharType="end"/>
            </w:r>
          </w:hyperlink>
        </w:p>
        <w:p w14:paraId="75D99051" w14:textId="77777777" w:rsidR="003B4FE1" w:rsidRDefault="00033810">
          <w:pPr>
            <w:pStyle w:val="TDC1"/>
            <w:rPr>
              <w:rFonts w:asciiTheme="minorHAnsi" w:eastAsiaTheme="minorEastAsia" w:hAnsiTheme="minorHAnsi"/>
              <w:b w:val="0"/>
              <w:sz w:val="22"/>
              <w:szCs w:val="22"/>
              <w:lang w:eastAsia="es-CL"/>
            </w:rPr>
          </w:pPr>
          <w:hyperlink w:anchor="_Toc439240873" w:history="1">
            <w:r w:rsidR="003B4FE1" w:rsidRPr="00550DA0">
              <w:rPr>
                <w:rStyle w:val="Hipervnculo"/>
              </w:rPr>
              <w:t>ANEXOS</w:t>
            </w:r>
            <w:r w:rsidR="003B4FE1">
              <w:rPr>
                <w:webHidden/>
              </w:rPr>
              <w:tab/>
            </w:r>
            <w:r w:rsidR="003B4FE1">
              <w:rPr>
                <w:webHidden/>
              </w:rPr>
              <w:fldChar w:fldCharType="begin"/>
            </w:r>
            <w:r w:rsidR="003B4FE1">
              <w:rPr>
                <w:webHidden/>
              </w:rPr>
              <w:instrText xml:space="preserve"> PAGEREF _Toc439240873 \h </w:instrText>
            </w:r>
            <w:r w:rsidR="003B4FE1">
              <w:rPr>
                <w:webHidden/>
              </w:rPr>
            </w:r>
            <w:r w:rsidR="003B4FE1">
              <w:rPr>
                <w:webHidden/>
              </w:rPr>
              <w:fldChar w:fldCharType="separate"/>
            </w:r>
            <w:r w:rsidR="003B4FE1">
              <w:rPr>
                <w:webHidden/>
              </w:rPr>
              <w:t>69</w:t>
            </w:r>
            <w:r w:rsidR="003B4FE1">
              <w:rPr>
                <w:webHidden/>
              </w:rPr>
              <w:fldChar w:fldCharType="end"/>
            </w:r>
          </w:hyperlink>
        </w:p>
        <w:p w14:paraId="36826731" w14:textId="77777777" w:rsidR="003B4FE1" w:rsidRDefault="00033810">
          <w:pPr>
            <w:pStyle w:val="TDC2"/>
            <w:rPr>
              <w:rFonts w:asciiTheme="minorHAnsi" w:eastAsiaTheme="minorEastAsia" w:hAnsiTheme="minorHAnsi" w:cstheme="minorBidi"/>
              <w:b w:val="0"/>
              <w:szCs w:val="22"/>
              <w:lang w:eastAsia="es-CL"/>
            </w:rPr>
          </w:pPr>
          <w:hyperlink w:anchor="_Toc439240874" w:history="1">
            <w:r w:rsidR="003B4FE1" w:rsidRPr="00550DA0">
              <w:rPr>
                <w:rStyle w:val="Hipervnculo"/>
              </w:rPr>
              <w:t>A.</w:t>
            </w:r>
            <w:r w:rsidR="003B4FE1">
              <w:rPr>
                <w:rFonts w:asciiTheme="minorHAnsi" w:eastAsiaTheme="minorEastAsia" w:hAnsiTheme="minorHAnsi" w:cstheme="minorBidi"/>
                <w:b w:val="0"/>
                <w:szCs w:val="22"/>
                <w:lang w:eastAsia="es-CL"/>
              </w:rPr>
              <w:tab/>
            </w:r>
            <w:r w:rsidR="003B4FE1" w:rsidRPr="00550DA0">
              <w:rPr>
                <w:rStyle w:val="Hipervnculo"/>
              </w:rPr>
              <w:t>Circular N° 165 de 2015, que adjunta encuesta elaborada por la División de Municipalidades a Alcaldes</w:t>
            </w:r>
            <w:r w:rsidR="003B4FE1">
              <w:rPr>
                <w:webHidden/>
              </w:rPr>
              <w:tab/>
            </w:r>
            <w:r w:rsidR="003B4FE1">
              <w:rPr>
                <w:webHidden/>
              </w:rPr>
              <w:fldChar w:fldCharType="begin"/>
            </w:r>
            <w:r w:rsidR="003B4FE1">
              <w:rPr>
                <w:webHidden/>
              </w:rPr>
              <w:instrText xml:space="preserve"> PAGEREF _Toc439240874 \h </w:instrText>
            </w:r>
            <w:r w:rsidR="003B4FE1">
              <w:rPr>
                <w:webHidden/>
              </w:rPr>
            </w:r>
            <w:r w:rsidR="003B4FE1">
              <w:rPr>
                <w:webHidden/>
              </w:rPr>
              <w:fldChar w:fldCharType="separate"/>
            </w:r>
            <w:r w:rsidR="003B4FE1">
              <w:rPr>
                <w:webHidden/>
              </w:rPr>
              <w:t>69</w:t>
            </w:r>
            <w:r w:rsidR="003B4FE1">
              <w:rPr>
                <w:webHidden/>
              </w:rPr>
              <w:fldChar w:fldCharType="end"/>
            </w:r>
          </w:hyperlink>
        </w:p>
        <w:p w14:paraId="43BD8EB4" w14:textId="77777777" w:rsidR="003B4FE1" w:rsidRDefault="00033810">
          <w:pPr>
            <w:pStyle w:val="TDC2"/>
            <w:rPr>
              <w:rFonts w:asciiTheme="minorHAnsi" w:eastAsiaTheme="minorEastAsia" w:hAnsiTheme="minorHAnsi" w:cstheme="minorBidi"/>
              <w:b w:val="0"/>
              <w:szCs w:val="22"/>
              <w:lang w:eastAsia="es-CL"/>
            </w:rPr>
          </w:pPr>
          <w:hyperlink w:anchor="_Toc439240875" w:history="1">
            <w:r w:rsidR="003B4FE1" w:rsidRPr="00550DA0">
              <w:rPr>
                <w:rStyle w:val="Hipervnculo"/>
              </w:rPr>
              <w:t>B.</w:t>
            </w:r>
            <w:r w:rsidR="003B4FE1">
              <w:rPr>
                <w:rFonts w:asciiTheme="minorHAnsi" w:eastAsiaTheme="minorEastAsia" w:hAnsiTheme="minorHAnsi" w:cstheme="minorBidi"/>
                <w:b w:val="0"/>
                <w:szCs w:val="22"/>
                <w:lang w:eastAsia="es-CL"/>
              </w:rPr>
              <w:tab/>
            </w:r>
            <w:r w:rsidR="003B4FE1" w:rsidRPr="00550DA0">
              <w:rPr>
                <w:rStyle w:val="Hipervnculo"/>
              </w:rPr>
              <w:t>Circular N° 189 de 2015, que solicita responder encuesta electrónica</w:t>
            </w:r>
            <w:r w:rsidR="003B4FE1">
              <w:rPr>
                <w:webHidden/>
              </w:rPr>
              <w:tab/>
            </w:r>
            <w:r w:rsidR="003B4FE1">
              <w:rPr>
                <w:webHidden/>
              </w:rPr>
              <w:fldChar w:fldCharType="begin"/>
            </w:r>
            <w:r w:rsidR="003B4FE1">
              <w:rPr>
                <w:webHidden/>
              </w:rPr>
              <w:instrText xml:space="preserve"> PAGEREF _Toc439240875 \h </w:instrText>
            </w:r>
            <w:r w:rsidR="003B4FE1">
              <w:rPr>
                <w:webHidden/>
              </w:rPr>
            </w:r>
            <w:r w:rsidR="003B4FE1">
              <w:rPr>
                <w:webHidden/>
              </w:rPr>
              <w:fldChar w:fldCharType="separate"/>
            </w:r>
            <w:r w:rsidR="003B4FE1">
              <w:rPr>
                <w:webHidden/>
              </w:rPr>
              <w:t>72</w:t>
            </w:r>
            <w:r w:rsidR="003B4FE1">
              <w:rPr>
                <w:webHidden/>
              </w:rPr>
              <w:fldChar w:fldCharType="end"/>
            </w:r>
          </w:hyperlink>
        </w:p>
        <w:p w14:paraId="5A18694E" w14:textId="77777777" w:rsidR="003B4FE1" w:rsidRDefault="00033810">
          <w:pPr>
            <w:pStyle w:val="TDC2"/>
            <w:rPr>
              <w:rFonts w:asciiTheme="minorHAnsi" w:eastAsiaTheme="minorEastAsia" w:hAnsiTheme="minorHAnsi" w:cstheme="minorBidi"/>
              <w:b w:val="0"/>
              <w:szCs w:val="22"/>
              <w:lang w:eastAsia="es-CL"/>
            </w:rPr>
          </w:pPr>
          <w:hyperlink w:anchor="_Toc439240876" w:history="1">
            <w:r w:rsidR="003B4FE1" w:rsidRPr="00550DA0">
              <w:rPr>
                <w:rStyle w:val="Hipervnculo"/>
              </w:rPr>
              <w:t>C.</w:t>
            </w:r>
            <w:r w:rsidR="003B4FE1">
              <w:rPr>
                <w:rFonts w:asciiTheme="minorHAnsi" w:eastAsiaTheme="minorEastAsia" w:hAnsiTheme="minorHAnsi" w:cstheme="minorBidi"/>
                <w:b w:val="0"/>
                <w:szCs w:val="22"/>
                <w:lang w:eastAsia="es-CL"/>
              </w:rPr>
              <w:tab/>
            </w:r>
            <w:r w:rsidR="003B4FE1" w:rsidRPr="00550DA0">
              <w:rPr>
                <w:rStyle w:val="Hipervnculo"/>
              </w:rPr>
              <w:t>Encuesta electrónica</w:t>
            </w:r>
            <w:r w:rsidR="003B4FE1">
              <w:rPr>
                <w:webHidden/>
              </w:rPr>
              <w:tab/>
            </w:r>
            <w:r w:rsidR="003B4FE1">
              <w:rPr>
                <w:webHidden/>
              </w:rPr>
              <w:fldChar w:fldCharType="begin"/>
            </w:r>
            <w:r w:rsidR="003B4FE1">
              <w:rPr>
                <w:webHidden/>
              </w:rPr>
              <w:instrText xml:space="preserve"> PAGEREF _Toc439240876 \h </w:instrText>
            </w:r>
            <w:r w:rsidR="003B4FE1">
              <w:rPr>
                <w:webHidden/>
              </w:rPr>
            </w:r>
            <w:r w:rsidR="003B4FE1">
              <w:rPr>
                <w:webHidden/>
              </w:rPr>
              <w:fldChar w:fldCharType="separate"/>
            </w:r>
            <w:r w:rsidR="003B4FE1">
              <w:rPr>
                <w:webHidden/>
              </w:rPr>
              <w:t>73</w:t>
            </w:r>
            <w:r w:rsidR="003B4FE1">
              <w:rPr>
                <w:webHidden/>
              </w:rPr>
              <w:fldChar w:fldCharType="end"/>
            </w:r>
          </w:hyperlink>
        </w:p>
        <w:p w14:paraId="29C014A6" w14:textId="02B20511" w:rsidR="00012474" w:rsidRPr="00760B3C" w:rsidRDefault="00012474" w:rsidP="00CC6D3F">
          <w:pPr>
            <w:pStyle w:val="TDC2"/>
            <w:ind w:left="0"/>
            <w:rPr>
              <w:rFonts w:asciiTheme="minorHAnsi" w:eastAsiaTheme="minorEastAsia" w:hAnsiTheme="minorHAnsi" w:cstheme="minorBidi"/>
              <w:sz w:val="24"/>
              <w:lang w:eastAsia="es-CL"/>
            </w:rPr>
          </w:pPr>
          <w:r w:rsidRPr="005908E3">
            <w:rPr>
              <w:b w:val="0"/>
              <w:bCs/>
              <w:sz w:val="20"/>
              <w:lang w:val="es-ES"/>
            </w:rPr>
            <w:fldChar w:fldCharType="end"/>
          </w:r>
        </w:p>
      </w:sdtContent>
    </w:sdt>
    <w:p w14:paraId="48E4E891" w14:textId="77777777" w:rsidR="00012474" w:rsidRDefault="00012474">
      <w:pPr>
        <w:spacing w:after="200" w:line="276" w:lineRule="auto"/>
        <w:jc w:val="left"/>
        <w:rPr>
          <w:rFonts w:cs="gobCL"/>
          <w:b/>
          <w:color w:val="000000"/>
        </w:rPr>
      </w:pPr>
      <w:r>
        <w:rPr>
          <w:b/>
        </w:rPr>
        <w:br w:type="page"/>
      </w:r>
    </w:p>
    <w:p w14:paraId="10BADF5E" w14:textId="77777777" w:rsidR="00E07569" w:rsidRPr="001961DD" w:rsidRDefault="00E07569" w:rsidP="001961DD">
      <w:pPr>
        <w:pStyle w:val="Default"/>
        <w:spacing w:after="120" w:line="360" w:lineRule="auto"/>
        <w:jc w:val="center"/>
        <w:outlineLvl w:val="0"/>
        <w:rPr>
          <w:rFonts w:ascii="Garamond" w:hAnsi="Garamond"/>
          <w:b/>
        </w:rPr>
      </w:pPr>
      <w:bookmarkStart w:id="6" w:name="_Toc439240830"/>
      <w:r w:rsidRPr="001961DD">
        <w:rPr>
          <w:rFonts w:ascii="Garamond" w:hAnsi="Garamond"/>
          <w:b/>
        </w:rPr>
        <w:lastRenderedPageBreak/>
        <w:t>PRESENTACIÓN</w:t>
      </w:r>
      <w:bookmarkEnd w:id="5"/>
      <w:bookmarkEnd w:id="4"/>
      <w:bookmarkEnd w:id="3"/>
      <w:bookmarkEnd w:id="6"/>
    </w:p>
    <w:p w14:paraId="6C17C0B5" w14:textId="77777777" w:rsidR="00E07569" w:rsidRPr="001961DD" w:rsidRDefault="00E07569" w:rsidP="001961DD">
      <w:pPr>
        <w:pStyle w:val="Default"/>
        <w:spacing w:after="120" w:line="360" w:lineRule="auto"/>
        <w:jc w:val="both"/>
        <w:rPr>
          <w:rFonts w:ascii="Garamond" w:hAnsi="Garamond"/>
        </w:rPr>
      </w:pPr>
    </w:p>
    <w:p w14:paraId="6648DC5C" w14:textId="41171030" w:rsidR="00E07569" w:rsidRPr="001961DD" w:rsidRDefault="00E07569" w:rsidP="001961DD">
      <w:r w:rsidRPr="001961DD">
        <w:t xml:space="preserve">El trabajo </w:t>
      </w:r>
      <w:r w:rsidR="00F11D85" w:rsidRPr="001961DD">
        <w:t>presentado a continuación</w:t>
      </w:r>
      <w:r w:rsidRPr="001961DD">
        <w:t xml:space="preserve"> </w:t>
      </w:r>
      <w:r w:rsidR="00FB4970" w:rsidRPr="001961DD">
        <w:t xml:space="preserve">ha sido elaborado por </w:t>
      </w:r>
      <w:r w:rsidR="00F11D85" w:rsidRPr="001961DD">
        <w:t xml:space="preserve">el Departamento de Estudios y Evaluación de la División de Políticas y Estudios de la SUBDERE, </w:t>
      </w:r>
      <w:r w:rsidR="00172DC2" w:rsidRPr="001961DD">
        <w:t xml:space="preserve">en el marco de </w:t>
      </w:r>
      <w:r w:rsidR="007C6687" w:rsidRPr="001961DD">
        <w:t xml:space="preserve">la tarea de </w:t>
      </w:r>
      <w:r w:rsidR="00172DC2" w:rsidRPr="001961DD">
        <w:t>apoyar el fortalecimiento de la gestión municipal</w:t>
      </w:r>
      <w:r w:rsidR="008C75E7" w:rsidRPr="001961DD">
        <w:t>,</w:t>
      </w:r>
      <w:r w:rsidR="00172DC2" w:rsidRPr="001961DD">
        <w:t xml:space="preserve"> a través de la entrega de herramientas para la instalación de la participación ciudadana y</w:t>
      </w:r>
      <w:r w:rsidR="006540F3" w:rsidRPr="001961DD">
        <w:t>,</w:t>
      </w:r>
      <w:r w:rsidR="00172DC2" w:rsidRPr="001961DD">
        <w:t xml:space="preserve"> más específicamente, de aquellos mecanismos dispuestos en la Ley N°20.500 y las modificaciones que ésta introdujo a la Ley N°18.695, Orgánica Constitucional de Municipalidades, así como los mecanismos que dispone el Instructivo Presidencial N°007 </w:t>
      </w:r>
      <w:r w:rsidR="001A54C6" w:rsidRPr="001961DD">
        <w:t xml:space="preserve">del año 2014 </w:t>
      </w:r>
      <w:r w:rsidR="00172DC2" w:rsidRPr="001961DD">
        <w:t>en la materia</w:t>
      </w:r>
      <w:r w:rsidR="002165A1" w:rsidRPr="001961DD">
        <w:t>.</w:t>
      </w:r>
    </w:p>
    <w:p w14:paraId="7FC53BAD" w14:textId="225A851F" w:rsidR="001A54C6" w:rsidRPr="001961DD" w:rsidRDefault="00F11D85" w:rsidP="001961DD">
      <w:r w:rsidRPr="001961DD">
        <w:t>C</w:t>
      </w:r>
      <w:r w:rsidR="002165A1" w:rsidRPr="001961DD">
        <w:t xml:space="preserve">orresponde a un </w:t>
      </w:r>
      <w:r w:rsidR="00E07569" w:rsidRPr="001961DD">
        <w:t xml:space="preserve">estudio </w:t>
      </w:r>
      <w:r w:rsidR="002165A1" w:rsidRPr="001961DD">
        <w:t xml:space="preserve">de evaluación que, </w:t>
      </w:r>
      <w:r w:rsidR="001A54C6" w:rsidRPr="001961DD">
        <w:t>utilizando fu</w:t>
      </w:r>
      <w:r w:rsidR="00014B32" w:rsidRPr="001961DD">
        <w:t>entes de información primarias</w:t>
      </w:r>
      <w:r w:rsidR="001A54C6" w:rsidRPr="001961DD">
        <w:t xml:space="preserve">, </w:t>
      </w:r>
      <w:r w:rsidR="00E07569" w:rsidRPr="001961DD">
        <w:t xml:space="preserve">pretende </w:t>
      </w:r>
      <w:r w:rsidR="00890175" w:rsidRPr="001961DD">
        <w:t xml:space="preserve">analizar el estado del arte de la participación ciudadana en el nivel municipal, </w:t>
      </w:r>
      <w:r w:rsidR="007C6687" w:rsidRPr="001961DD">
        <w:t xml:space="preserve">en relación con </w:t>
      </w:r>
      <w:r w:rsidR="00890175" w:rsidRPr="001961DD">
        <w:t xml:space="preserve">el grado de instalación, </w:t>
      </w:r>
      <w:r w:rsidR="00670789" w:rsidRPr="001961DD">
        <w:t xml:space="preserve">la </w:t>
      </w:r>
      <w:r w:rsidR="00014B32" w:rsidRPr="001961DD">
        <w:t>complejidad,</w:t>
      </w:r>
      <w:r w:rsidR="00890175" w:rsidRPr="001961DD">
        <w:t xml:space="preserve"> </w:t>
      </w:r>
      <w:r w:rsidR="00670789" w:rsidRPr="001961DD">
        <w:t>la madurez y la realidad de la puesta en práctica</w:t>
      </w:r>
      <w:r w:rsidR="00890175" w:rsidRPr="001961DD">
        <w:t xml:space="preserve"> de las Ordenanzas Municipales de Participación Ciudadana</w:t>
      </w:r>
      <w:r w:rsidR="001F1D54">
        <w:t xml:space="preserve"> (COSOC)</w:t>
      </w:r>
      <w:r w:rsidR="007C6687" w:rsidRPr="001961DD">
        <w:t xml:space="preserve">, con particular atención a </w:t>
      </w:r>
      <w:r w:rsidR="00670789" w:rsidRPr="001961DD">
        <w:t>la situación de los Consejos de la Sociedad Civil, órganos relativamente nuevos que, en el caso del nivel local, tienen la función de vincular a la ciudadanía y sus organizaciones con la gestión municipal, de acuerdo a lo que establece la mencionada Ley N° 20.500.</w:t>
      </w:r>
    </w:p>
    <w:p w14:paraId="2777638C" w14:textId="661B7434" w:rsidR="004A645B" w:rsidRPr="001961DD" w:rsidRDefault="00E07569" w:rsidP="001961DD">
      <w:r w:rsidRPr="001961DD">
        <w:t xml:space="preserve">El </w:t>
      </w:r>
      <w:r w:rsidR="003E70EE" w:rsidRPr="001961DD">
        <w:t xml:space="preserve">presente documento se estructura </w:t>
      </w:r>
      <w:r w:rsidRPr="001961DD">
        <w:t>e</w:t>
      </w:r>
      <w:r w:rsidR="00475924" w:rsidRPr="001961DD">
        <w:t xml:space="preserve">n </w:t>
      </w:r>
      <w:r w:rsidR="00CD373A" w:rsidRPr="001961DD">
        <w:t>5</w:t>
      </w:r>
      <w:r w:rsidRPr="001961DD">
        <w:t xml:space="preserve"> secciones:</w:t>
      </w:r>
      <w:r w:rsidR="00FA32CD" w:rsidRPr="001961DD">
        <w:t xml:space="preserve"> las </w:t>
      </w:r>
      <w:r w:rsidR="001F16F7" w:rsidRPr="001961DD">
        <w:t>tres</w:t>
      </w:r>
      <w:r w:rsidR="00FA32CD" w:rsidRPr="001961DD">
        <w:t xml:space="preserve"> primeras</w:t>
      </w:r>
      <w:r w:rsidR="00014B32" w:rsidRPr="001961DD">
        <w:t>,</w:t>
      </w:r>
      <w:r w:rsidR="00FA32CD" w:rsidRPr="001961DD">
        <w:t xml:space="preserve"> </w:t>
      </w:r>
      <w:r w:rsidR="00475924" w:rsidRPr="001961DD">
        <w:t>introductorias</w:t>
      </w:r>
      <w:r w:rsidR="00FA32CD" w:rsidRPr="001961DD">
        <w:t>, contienen los</w:t>
      </w:r>
      <w:r w:rsidR="00475924" w:rsidRPr="001961DD">
        <w:t xml:space="preserve"> antecedentes y aspectos metodol</w:t>
      </w:r>
      <w:r w:rsidR="006C2891" w:rsidRPr="001961DD">
        <w:t>ógicos de</w:t>
      </w:r>
      <w:r w:rsidR="00014B32" w:rsidRPr="001961DD">
        <w:t xml:space="preserve"> la evaluación;</w:t>
      </w:r>
      <w:r w:rsidR="006C2891" w:rsidRPr="001961DD">
        <w:t xml:space="preserve"> la cuarta parte corresponde a la presentación </w:t>
      </w:r>
      <w:r w:rsidR="007C6687" w:rsidRPr="001961DD">
        <w:t xml:space="preserve">y análisis </w:t>
      </w:r>
      <w:r w:rsidR="006C2891" w:rsidRPr="001961DD">
        <w:t>de resultados a nivel nacional y de conglomerados</w:t>
      </w:r>
      <w:r w:rsidR="007C6687" w:rsidRPr="001961DD">
        <w:t xml:space="preserve"> tipológicos de municipalidades</w:t>
      </w:r>
      <w:r w:rsidR="00014B32" w:rsidRPr="001961DD">
        <w:t>,</w:t>
      </w:r>
      <w:r w:rsidR="006C2891" w:rsidRPr="001961DD">
        <w:t xml:space="preserve"> </w:t>
      </w:r>
      <w:r w:rsidR="007C6687" w:rsidRPr="001961DD">
        <w:t>con base en la información levantada por dos encuestas aplicadas a alcaldes y directores de Desarrollo Comunitario</w:t>
      </w:r>
      <w:r w:rsidR="00014B32" w:rsidRPr="001961DD">
        <w:t>;</w:t>
      </w:r>
      <w:r w:rsidR="004E67E7" w:rsidRPr="001961DD">
        <w:t xml:space="preserve"> </w:t>
      </w:r>
      <w:r w:rsidR="00014B32" w:rsidRPr="001961DD">
        <w:t>l</w:t>
      </w:r>
      <w:r w:rsidR="00FA32CD" w:rsidRPr="001961DD">
        <w:t xml:space="preserve">a </w:t>
      </w:r>
      <w:r w:rsidR="00475924" w:rsidRPr="001961DD">
        <w:t>sección final contiene las c</w:t>
      </w:r>
      <w:r w:rsidRPr="001961DD">
        <w:t>onclusiones</w:t>
      </w:r>
      <w:r w:rsidR="00475924" w:rsidRPr="001961DD">
        <w:t xml:space="preserve"> y recomendaciones</w:t>
      </w:r>
      <w:r w:rsidR="00014B32" w:rsidRPr="001961DD">
        <w:t xml:space="preserve"> sobre có</w:t>
      </w:r>
      <w:r w:rsidR="009056AB" w:rsidRPr="001961DD">
        <w:t>mo potenciar la inclusión de la participación ciudadana en la gestión de los 345 municipios del país.</w:t>
      </w:r>
      <w:r w:rsidR="00FA32CD" w:rsidRPr="001961DD">
        <w:t xml:space="preserve"> </w:t>
      </w:r>
      <w:r w:rsidR="004A645B" w:rsidRPr="001961DD">
        <w:t xml:space="preserve">Por último, </w:t>
      </w:r>
      <w:r w:rsidR="00CD373A" w:rsidRPr="001961DD">
        <w:t xml:space="preserve">se presenta </w:t>
      </w:r>
      <w:r w:rsidR="004A645B" w:rsidRPr="001961DD">
        <w:t xml:space="preserve">un anexo </w:t>
      </w:r>
      <w:r w:rsidR="00CD373A" w:rsidRPr="001961DD">
        <w:t xml:space="preserve">con </w:t>
      </w:r>
      <w:r w:rsidR="009056AB" w:rsidRPr="001961DD">
        <w:t>los</w:t>
      </w:r>
      <w:r w:rsidR="001F16F7" w:rsidRPr="001961DD">
        <w:t xml:space="preserve"> instrumento</w:t>
      </w:r>
      <w:r w:rsidR="009056AB" w:rsidRPr="001961DD">
        <w:t>s</w:t>
      </w:r>
      <w:r w:rsidR="00AC3580" w:rsidRPr="001961DD">
        <w:t xml:space="preserve"> de levantamiento de información </w:t>
      </w:r>
      <w:r w:rsidR="001F16F7" w:rsidRPr="001961DD">
        <w:t>utilizado</w:t>
      </w:r>
      <w:r w:rsidR="009056AB" w:rsidRPr="001961DD">
        <w:t>s</w:t>
      </w:r>
      <w:r w:rsidR="003B4FE1">
        <w:t xml:space="preserve"> y los oficios circulares por medio de los cuales fueron remitidos.</w:t>
      </w:r>
    </w:p>
    <w:p w14:paraId="5FF668BE" w14:textId="77777777" w:rsidR="007C6687" w:rsidRPr="001961DD" w:rsidRDefault="007C6687" w:rsidP="001961DD">
      <w:pPr>
        <w:jc w:val="left"/>
        <w:rPr>
          <w:rFonts w:eastAsiaTheme="majorEastAsia" w:cs="gobCL"/>
          <w:b/>
          <w:bCs/>
          <w:color w:val="000000"/>
        </w:rPr>
      </w:pPr>
      <w:bookmarkStart w:id="7" w:name="_Toc422776149"/>
      <w:bookmarkStart w:id="8" w:name="_Toc422781601"/>
      <w:bookmarkStart w:id="9" w:name="_Toc422829099"/>
      <w:bookmarkStart w:id="10" w:name="_Ref425757357"/>
      <w:r w:rsidRPr="001961DD">
        <w:br w:type="page"/>
      </w:r>
    </w:p>
    <w:p w14:paraId="744582AE" w14:textId="2DC0FEA9" w:rsidR="00E07569" w:rsidRPr="001961DD" w:rsidRDefault="00E07569" w:rsidP="00497F08">
      <w:pPr>
        <w:pStyle w:val="Ttulo1"/>
        <w:numPr>
          <w:ilvl w:val="0"/>
          <w:numId w:val="7"/>
        </w:numPr>
        <w:spacing w:before="0" w:after="120"/>
        <w:jc w:val="left"/>
        <w:rPr>
          <w:sz w:val="24"/>
          <w:szCs w:val="24"/>
        </w:rPr>
      </w:pPr>
      <w:bookmarkStart w:id="11" w:name="_Toc439240831"/>
      <w:r w:rsidRPr="001961DD">
        <w:rPr>
          <w:sz w:val="24"/>
          <w:szCs w:val="24"/>
        </w:rPr>
        <w:lastRenderedPageBreak/>
        <w:t>ANTECEDENTES</w:t>
      </w:r>
      <w:bookmarkEnd w:id="7"/>
      <w:bookmarkEnd w:id="8"/>
      <w:bookmarkEnd w:id="9"/>
      <w:bookmarkEnd w:id="10"/>
      <w:bookmarkEnd w:id="11"/>
    </w:p>
    <w:p w14:paraId="40F984AC" w14:textId="28001CA7" w:rsidR="009056AB" w:rsidRPr="001961DD" w:rsidRDefault="009056AB" w:rsidP="001961DD">
      <w:r w:rsidRPr="001961DD">
        <w:t>Uno de los principales problemas que afecta</w:t>
      </w:r>
      <w:r w:rsidR="007C6687" w:rsidRPr="001961DD">
        <w:t>n</w:t>
      </w:r>
      <w:r w:rsidRPr="001961DD">
        <w:t xml:space="preserve"> </w:t>
      </w:r>
      <w:r w:rsidR="007C6687" w:rsidRPr="001961DD">
        <w:t xml:space="preserve">a </w:t>
      </w:r>
      <w:r w:rsidRPr="001961DD">
        <w:t xml:space="preserve">nuestra sociedad, </w:t>
      </w:r>
      <w:r w:rsidR="00014B32" w:rsidRPr="001961DD">
        <w:t>si no</w:t>
      </w:r>
      <w:r w:rsidRPr="001961DD">
        <w:t xml:space="preserve"> el principal</w:t>
      </w:r>
      <w:r w:rsidR="00014B32" w:rsidRPr="001961DD">
        <w:t>,</w:t>
      </w:r>
      <w:r w:rsidRPr="001961DD">
        <w:t xml:space="preserve"> es </w:t>
      </w:r>
      <w:r w:rsidR="00AE489C" w:rsidRPr="001961DD">
        <w:t>la desigualdad</w:t>
      </w:r>
      <w:r w:rsidRPr="001961DD">
        <w:t xml:space="preserve">, </w:t>
      </w:r>
      <w:r w:rsidR="00014B32" w:rsidRPr="001961DD">
        <w:t>que se ve expresada</w:t>
      </w:r>
      <w:r w:rsidR="00AE489C" w:rsidRPr="001961DD">
        <w:t xml:space="preserve"> en </w:t>
      </w:r>
      <w:r w:rsidR="00014B32" w:rsidRPr="001961DD">
        <w:t xml:space="preserve">una </w:t>
      </w:r>
      <w:r w:rsidR="00AE489C" w:rsidRPr="001961DD">
        <w:t>m</w:t>
      </w:r>
      <w:r w:rsidR="00014B32" w:rsidRPr="001961DD">
        <w:t>ultiplicidad de dimensiones (</w:t>
      </w:r>
      <w:r w:rsidR="00AE489C" w:rsidRPr="001961DD">
        <w:t>sociales, culturales, económicas, étnicas, de género, territoriales, etc</w:t>
      </w:r>
      <w:r w:rsidR="00014B32" w:rsidRPr="001961DD">
        <w:t>.)</w:t>
      </w:r>
      <w:r w:rsidR="00AE489C" w:rsidRPr="001961DD">
        <w:t xml:space="preserve">. </w:t>
      </w:r>
      <w:r w:rsidR="00014B32" w:rsidRPr="001961DD">
        <w:t xml:space="preserve">Esta desigualdad se refleja también, lamentablemente, en el acceso que tienen las personas a las instancias de </w:t>
      </w:r>
      <w:r w:rsidRPr="001961DD">
        <w:t>participación ciudadana</w:t>
      </w:r>
      <w:r w:rsidR="00014B32" w:rsidRPr="001961DD">
        <w:t xml:space="preserve"> en la gestión pública, sea por desinterés ante la frustración, sea por falta de herramientas </w:t>
      </w:r>
      <w:r w:rsidR="007C6687" w:rsidRPr="001961DD">
        <w:t xml:space="preserve">o dificultades de acceso </w:t>
      </w:r>
      <w:r w:rsidR="00014B32" w:rsidRPr="001961DD">
        <w:t>para utilizar los canales disponibles</w:t>
      </w:r>
      <w:r w:rsidR="007C6687" w:rsidRPr="001961DD">
        <w:t>.</w:t>
      </w:r>
    </w:p>
    <w:p w14:paraId="2532D397" w14:textId="56082D9A" w:rsidR="009056AB" w:rsidRPr="001961DD" w:rsidRDefault="009056AB" w:rsidP="001961DD">
      <w:pPr>
        <w:rPr>
          <w:b/>
          <w:i/>
          <w:u w:val="single"/>
        </w:rPr>
      </w:pPr>
      <w:r w:rsidRPr="001961DD">
        <w:rPr>
          <w:rStyle w:val="A4"/>
          <w:rFonts w:cs="Times New Roman"/>
          <w:sz w:val="24"/>
          <w:szCs w:val="24"/>
        </w:rPr>
        <w:t>“</w:t>
      </w:r>
      <w:r w:rsidRPr="001961DD">
        <w:rPr>
          <w:rStyle w:val="A4"/>
          <w:rFonts w:cs="Times New Roman"/>
          <w:i/>
          <w:sz w:val="24"/>
          <w:szCs w:val="24"/>
        </w:rPr>
        <w:t>La invitación del proyecto de nuestro Gobierno es a participar para transformar y llevar adelante reformas profundas que permitan derrotar la enorme desigualdad existente en nuestro país. En ese sentido, uno de los ámbitos en que hoy chilenos y chilenas viven esta desigualdad es también a la hora de participar en la toma de decisiones….”</w:t>
      </w:r>
      <w:sdt>
        <w:sdtPr>
          <w:rPr>
            <w:rStyle w:val="A4"/>
            <w:rFonts w:cs="Times New Roman"/>
            <w:i/>
            <w:sz w:val="24"/>
            <w:szCs w:val="24"/>
          </w:rPr>
          <w:id w:val="500475431"/>
          <w:citation/>
        </w:sdtPr>
        <w:sdtContent>
          <w:r w:rsidR="00AC3C97" w:rsidRPr="001961DD">
            <w:rPr>
              <w:rStyle w:val="A4"/>
              <w:rFonts w:cs="Times New Roman"/>
              <w:i/>
              <w:sz w:val="24"/>
              <w:szCs w:val="24"/>
            </w:rPr>
            <w:fldChar w:fldCharType="begin"/>
          </w:r>
          <w:r w:rsidR="00AC3C97" w:rsidRPr="001961DD">
            <w:rPr>
              <w:rStyle w:val="A4"/>
              <w:rFonts w:cs="Times New Roman"/>
              <w:i/>
              <w:sz w:val="24"/>
              <w:szCs w:val="24"/>
              <w:lang w:val="es-MX"/>
            </w:rPr>
            <w:instrText xml:space="preserve">CITATION Pro13 \p 187 \l 2058 </w:instrText>
          </w:r>
          <w:r w:rsidR="00AC3C97" w:rsidRPr="001961DD">
            <w:rPr>
              <w:rStyle w:val="A4"/>
              <w:rFonts w:cs="Times New Roman"/>
              <w:i/>
              <w:sz w:val="24"/>
              <w:szCs w:val="24"/>
            </w:rPr>
            <w:fldChar w:fldCharType="separate"/>
          </w:r>
          <w:r w:rsidR="00AC3C97" w:rsidRPr="001961DD">
            <w:rPr>
              <w:rStyle w:val="A4"/>
              <w:rFonts w:cs="Times New Roman"/>
              <w:i/>
              <w:noProof/>
              <w:sz w:val="24"/>
              <w:szCs w:val="24"/>
              <w:lang w:val="es-MX"/>
            </w:rPr>
            <w:t xml:space="preserve"> </w:t>
          </w:r>
          <w:r w:rsidR="00AC3C97" w:rsidRPr="001961DD">
            <w:rPr>
              <w:rFonts w:cs="Times New Roman"/>
              <w:noProof/>
              <w:color w:val="000000"/>
              <w:lang w:val="es-MX"/>
            </w:rPr>
            <w:t>(Programa de Gobierno Presidente Michelle Bachelet 2014 - 2018, 2013, pág. 187)</w:t>
          </w:r>
          <w:r w:rsidR="00AC3C97" w:rsidRPr="001961DD">
            <w:rPr>
              <w:rStyle w:val="A4"/>
              <w:rFonts w:cs="Times New Roman"/>
              <w:i/>
              <w:sz w:val="24"/>
              <w:szCs w:val="24"/>
            </w:rPr>
            <w:fldChar w:fldCharType="end"/>
          </w:r>
        </w:sdtContent>
      </w:sdt>
      <w:r w:rsidRPr="001961DD">
        <w:rPr>
          <w:rStyle w:val="A4"/>
          <w:rFonts w:cs="Times New Roman"/>
          <w:i/>
          <w:sz w:val="24"/>
          <w:szCs w:val="24"/>
        </w:rPr>
        <w:t xml:space="preserve"> </w:t>
      </w:r>
    </w:p>
    <w:p w14:paraId="0898E6B1" w14:textId="76E439B5" w:rsidR="00AE489C" w:rsidRPr="001961DD" w:rsidRDefault="00C17E49" w:rsidP="001961DD">
      <w:r w:rsidRPr="001961DD">
        <w:t xml:space="preserve">Debido a lo anterior, </w:t>
      </w:r>
      <w:r w:rsidR="00AE489C" w:rsidRPr="001961DD">
        <w:t xml:space="preserve">cobra especial relevancia el rol de los municipios, entendiendo que </w:t>
      </w:r>
      <w:r w:rsidR="001F1D54">
        <w:t>éstos son</w:t>
      </w:r>
      <w:r w:rsidR="00A12D22" w:rsidRPr="001961DD">
        <w:t xml:space="preserve"> la representación </w:t>
      </w:r>
      <w:r w:rsidR="00AE489C" w:rsidRPr="001961DD">
        <w:t>del Estado más cercana a la vida cotidiana de la</w:t>
      </w:r>
      <w:r w:rsidR="00A12D22" w:rsidRPr="001961DD">
        <w:t>s</w:t>
      </w:r>
      <w:r w:rsidR="00AE489C" w:rsidRPr="001961DD">
        <w:t xml:space="preserve"> </w:t>
      </w:r>
      <w:r w:rsidR="00A12D22" w:rsidRPr="001961DD">
        <w:t xml:space="preserve">personas </w:t>
      </w:r>
      <w:r w:rsidR="00AE489C" w:rsidRPr="001961DD">
        <w:t>y comunidades</w:t>
      </w:r>
      <w:r w:rsidR="00A12D22" w:rsidRPr="001961DD">
        <w:t>, y la que tiene el mejor acceso a conocer sus requerimientos y deseos.</w:t>
      </w:r>
      <w:r w:rsidR="00AE489C" w:rsidRPr="001961DD">
        <w:t xml:space="preserve"> </w:t>
      </w:r>
    </w:p>
    <w:p w14:paraId="6A40A409" w14:textId="07A8B576" w:rsidR="001E3E9D" w:rsidRPr="001961DD" w:rsidRDefault="00A12D22" w:rsidP="001961DD">
      <w:r w:rsidRPr="001961DD">
        <w:t xml:space="preserve">En esta línea es que hace algunos años se </w:t>
      </w:r>
      <w:r w:rsidR="007C6687" w:rsidRPr="001961DD">
        <w:t>estableció</w:t>
      </w:r>
      <w:r w:rsidRPr="001961DD">
        <w:t xml:space="preserve"> la obligación legal de que cada municipalidad </w:t>
      </w:r>
      <w:r w:rsidR="003B2962" w:rsidRPr="001961DD">
        <w:t>cuente</w:t>
      </w:r>
      <w:r w:rsidRPr="001961DD">
        <w:t xml:space="preserve"> con una Ordenanza de Participación Ciudadana</w:t>
      </w:r>
      <w:r w:rsidR="003B2962" w:rsidRPr="001961DD">
        <w:t>, que instalará esa participación como política permanente del nivel local</w:t>
      </w:r>
      <w:r w:rsidRPr="001961DD">
        <w:t>.</w:t>
      </w:r>
    </w:p>
    <w:p w14:paraId="242758D6" w14:textId="47BF610E" w:rsidR="001E3E9D" w:rsidRPr="001961DD" w:rsidRDefault="003B2962" w:rsidP="001961DD">
      <w:r w:rsidRPr="001961DD">
        <w:t xml:space="preserve">Además de ello, la </w:t>
      </w:r>
      <w:r w:rsidR="001E3E9D" w:rsidRPr="001961DD">
        <w:t xml:space="preserve">promulgación de la Ley </w:t>
      </w:r>
      <w:r w:rsidR="007C6687" w:rsidRPr="00033810">
        <w:t>N</w:t>
      </w:r>
      <w:r w:rsidR="007C6687" w:rsidRPr="001961DD">
        <w:rPr>
          <w:b/>
        </w:rPr>
        <w:t xml:space="preserve">° </w:t>
      </w:r>
      <w:r w:rsidR="001E3E9D" w:rsidRPr="001961DD">
        <w:t>20.500</w:t>
      </w:r>
      <w:r w:rsidR="007C6687" w:rsidRPr="001961DD">
        <w:t>,</w:t>
      </w:r>
      <w:r w:rsidR="001E3E9D" w:rsidRPr="001961DD">
        <w:t xml:space="preserve"> el año 2011</w:t>
      </w:r>
      <w:r w:rsidR="007C6687" w:rsidRPr="001961DD">
        <w:t>,</w:t>
      </w:r>
      <w:r w:rsidR="001E3E9D" w:rsidRPr="001961DD">
        <w:t xml:space="preserve"> institucionaliza</w:t>
      </w:r>
      <w:r w:rsidR="00AE489C" w:rsidRPr="001961DD">
        <w:t xml:space="preserve"> </w:t>
      </w:r>
      <w:r w:rsidRPr="001961DD">
        <w:t xml:space="preserve">de manera amplia y general </w:t>
      </w:r>
      <w:r w:rsidR="00AE489C" w:rsidRPr="001961DD">
        <w:t xml:space="preserve">la </w:t>
      </w:r>
      <w:r w:rsidRPr="001961DD">
        <w:t>obligación de toda la institucionalidad pública de contar con instancias de participación ciudadana,</w:t>
      </w:r>
      <w:r w:rsidR="001E3E9D" w:rsidRPr="001961DD">
        <w:t xml:space="preserve"> </w:t>
      </w:r>
      <w:r w:rsidRPr="001961DD">
        <w:t>estableciendo</w:t>
      </w:r>
      <w:r w:rsidR="00AE489C" w:rsidRPr="001961DD">
        <w:t xml:space="preserve"> el derecho de las personas a participar en los distintos espacios de la gestión pública</w:t>
      </w:r>
      <w:r w:rsidR="001E3E9D" w:rsidRPr="001961DD">
        <w:t xml:space="preserve"> </w:t>
      </w:r>
      <w:r w:rsidRPr="001961DD">
        <w:t xml:space="preserve">de todo nivel </w:t>
      </w:r>
      <w:r w:rsidR="001E3E9D" w:rsidRPr="001961DD">
        <w:t>(incluyendo los municipios)</w:t>
      </w:r>
      <w:r w:rsidRPr="001961DD">
        <w:t>.</w:t>
      </w:r>
      <w:r w:rsidR="00AE489C" w:rsidRPr="001961DD">
        <w:t xml:space="preserve"> </w:t>
      </w:r>
    </w:p>
    <w:p w14:paraId="0D3C9DD4" w14:textId="1DC7209A" w:rsidR="00343BFA" w:rsidRPr="001961DD" w:rsidRDefault="00C865B2" w:rsidP="001961DD">
      <w:pPr>
        <w:pStyle w:val="Ttulo2"/>
      </w:pPr>
      <w:bookmarkStart w:id="12" w:name="_Toc439240832"/>
      <w:r w:rsidRPr="001961DD">
        <w:t>LINEAMIENTOS GUBERNAMENTALES SOBRE PARTICIPACIÓN CIUDADANA EN LA GESTIÓN PÚBLICA: LEY N° 20.500</w:t>
      </w:r>
      <w:bookmarkEnd w:id="12"/>
    </w:p>
    <w:p w14:paraId="55413521" w14:textId="77777777" w:rsidR="002B4AF7" w:rsidRPr="001961DD" w:rsidRDefault="002B4AF7" w:rsidP="001961DD">
      <w:r w:rsidRPr="001961DD">
        <w:t>Los aspectos que regula la Ley 20.500 son concernientes a:</w:t>
      </w:r>
    </w:p>
    <w:p w14:paraId="41A0203C" w14:textId="77777777" w:rsidR="002B4AF7" w:rsidRPr="001961DD" w:rsidRDefault="002B4AF7" w:rsidP="00497F08">
      <w:pPr>
        <w:pStyle w:val="Prrafodelista"/>
        <w:numPr>
          <w:ilvl w:val="0"/>
          <w:numId w:val="5"/>
        </w:numPr>
      </w:pPr>
      <w:r w:rsidRPr="001961DD">
        <w:t xml:space="preserve">Normas relativas al derecho de asociación, </w:t>
      </w:r>
    </w:p>
    <w:p w14:paraId="37017131" w14:textId="77777777" w:rsidR="002B4AF7" w:rsidRPr="001961DD" w:rsidRDefault="002B4AF7" w:rsidP="00497F08">
      <w:pPr>
        <w:pStyle w:val="Prrafodelista"/>
        <w:numPr>
          <w:ilvl w:val="0"/>
          <w:numId w:val="5"/>
        </w:numPr>
      </w:pPr>
      <w:r w:rsidRPr="001961DD">
        <w:t>Registro de organizaciones de interés público,</w:t>
      </w:r>
    </w:p>
    <w:p w14:paraId="4D604502" w14:textId="77777777" w:rsidR="002B4AF7" w:rsidRPr="001961DD" w:rsidRDefault="002B4AF7" w:rsidP="00497F08">
      <w:pPr>
        <w:pStyle w:val="Prrafodelista"/>
        <w:numPr>
          <w:ilvl w:val="0"/>
          <w:numId w:val="5"/>
        </w:numPr>
      </w:pPr>
      <w:r w:rsidRPr="001961DD">
        <w:t>Fondo de fortalecimiento de las organizaciones de interés público,</w:t>
      </w:r>
    </w:p>
    <w:p w14:paraId="01444043" w14:textId="082CF356" w:rsidR="002B4AF7" w:rsidRPr="001961DD" w:rsidRDefault="002B4AF7" w:rsidP="00497F08">
      <w:pPr>
        <w:pStyle w:val="Prrafodelista"/>
        <w:numPr>
          <w:ilvl w:val="0"/>
          <w:numId w:val="5"/>
        </w:numPr>
      </w:pPr>
      <w:r w:rsidRPr="001961DD">
        <w:rPr>
          <w:bCs/>
        </w:rPr>
        <w:t>Participación c</w:t>
      </w:r>
      <w:r w:rsidR="00BD2C46" w:rsidRPr="001961DD">
        <w:rPr>
          <w:bCs/>
        </w:rPr>
        <w:t>iudadana en la gestión pública.</w:t>
      </w:r>
    </w:p>
    <w:p w14:paraId="73813609" w14:textId="1E6DF3FD" w:rsidR="002B4AF7" w:rsidRPr="001961DD" w:rsidRDefault="003B2962" w:rsidP="001961DD">
      <w:r w:rsidRPr="001961DD">
        <w:lastRenderedPageBreak/>
        <w:t>Tras la</w:t>
      </w:r>
      <w:r w:rsidR="002B4AF7" w:rsidRPr="001961DD">
        <w:t xml:space="preserve"> promulgación</w:t>
      </w:r>
      <w:r w:rsidRPr="001961DD">
        <w:t xml:space="preserve"> del cuerpo legal</w:t>
      </w:r>
      <w:r w:rsidR="002B4AF7" w:rsidRPr="001961DD">
        <w:t xml:space="preserve">, la SUBDERE jugó un rol importante en su puesta en marcha, correspondiéndole la tarea de elaborar el Reglamento para la creación y funcionamiento de los Consejos Comunales de Organizaciones de la Sociedad Civil, COSOC. </w:t>
      </w:r>
    </w:p>
    <w:p w14:paraId="697F9665" w14:textId="51317034" w:rsidR="00343BFA" w:rsidRPr="001961DD" w:rsidRDefault="00343BFA" w:rsidP="001961DD">
      <w:r w:rsidRPr="001961DD">
        <w:t>El instructivo presidencial N°</w:t>
      </w:r>
      <w:r w:rsidR="007C6687" w:rsidRPr="001961DD">
        <w:t xml:space="preserve"> </w:t>
      </w:r>
      <w:r w:rsidRPr="001961DD">
        <w:t xml:space="preserve">007 de Participación Ciudadana, </w:t>
      </w:r>
      <w:r w:rsidR="003B2962" w:rsidRPr="001961DD">
        <w:t xml:space="preserve">por su parte, </w:t>
      </w:r>
      <w:r w:rsidRPr="001961DD">
        <w:t xml:space="preserve">suscrito por </w:t>
      </w:r>
      <w:r w:rsidR="003B2962" w:rsidRPr="001961DD">
        <w:t>la Presidenta Michelle Bachelet</w:t>
      </w:r>
      <w:r w:rsidRPr="001961DD">
        <w:t xml:space="preserve"> </w:t>
      </w:r>
      <w:r w:rsidR="003B2962" w:rsidRPr="001961DD">
        <w:t xml:space="preserve">y </w:t>
      </w:r>
      <w:r w:rsidR="00BD2C46" w:rsidRPr="001961DD">
        <w:t>fechado el 6 de a</w:t>
      </w:r>
      <w:r w:rsidRPr="001961DD">
        <w:t>gosto de 2014, señala que el creciente dinamismo de las demandas ciudadanas ha generado un nuevo impulso en nuestra institucionalidad democrática, situación que el Gobierno se ha propuesto incentivar mediante un debate democrático e inclusivo:</w:t>
      </w:r>
    </w:p>
    <w:p w14:paraId="5EB98C5D" w14:textId="70AA6E5A" w:rsidR="00343BFA" w:rsidRPr="001961DD" w:rsidRDefault="00343BFA" w:rsidP="001961DD">
      <w:r w:rsidRPr="001961DD">
        <w:rPr>
          <w:i/>
        </w:rPr>
        <w:t>“…Chile debe avanzar hacia un nuevo modo de gobernar con la gente; un modelo de gestión pública con participación ciudadana efectiva, donde las organizaciones de la sociedad civil cumplen una función vital en la promoción de derechos, en establecimiento de alianzas para el desarrollo”</w:t>
      </w:r>
      <w:sdt>
        <w:sdtPr>
          <w:rPr>
            <w:i/>
          </w:rPr>
          <w:id w:val="450834019"/>
          <w:citation/>
        </w:sdtPr>
        <w:sdtContent>
          <w:r w:rsidRPr="001961DD">
            <w:rPr>
              <w:i/>
            </w:rPr>
            <w:fldChar w:fldCharType="begin"/>
          </w:r>
          <w:r w:rsidRPr="001961DD">
            <w:rPr>
              <w:i/>
              <w:lang w:val="es-MX"/>
            </w:rPr>
            <w:instrText xml:space="preserve"> CITATION Pre \l 2058 </w:instrText>
          </w:r>
          <w:r w:rsidRPr="001961DD">
            <w:rPr>
              <w:i/>
            </w:rPr>
            <w:fldChar w:fldCharType="separate"/>
          </w:r>
          <w:r w:rsidRPr="001961DD">
            <w:rPr>
              <w:i/>
              <w:noProof/>
              <w:lang w:val="es-MX"/>
            </w:rPr>
            <w:t xml:space="preserve"> </w:t>
          </w:r>
          <w:r w:rsidRPr="001961DD">
            <w:rPr>
              <w:noProof/>
              <w:lang w:val="es-MX"/>
            </w:rPr>
            <w:t>(Presidencia de la Republica Chile, 2014)</w:t>
          </w:r>
          <w:r w:rsidRPr="001961DD">
            <w:rPr>
              <w:i/>
            </w:rPr>
            <w:fldChar w:fldCharType="end"/>
          </w:r>
        </w:sdtContent>
      </w:sdt>
      <w:r w:rsidRPr="001961DD">
        <w:rPr>
          <w:i/>
        </w:rPr>
        <w:t xml:space="preserve"> </w:t>
      </w:r>
      <w:r w:rsidRPr="001961DD">
        <w:t>.</w:t>
      </w:r>
    </w:p>
    <w:p w14:paraId="0F4AA64D" w14:textId="26DD3EA7" w:rsidR="00343BFA" w:rsidRPr="001961DD" w:rsidRDefault="00343BFA" w:rsidP="001961DD">
      <w:r w:rsidRPr="001961DD">
        <w:t>El mismo documento señala que el Gobierno entiende la participación ciudadana como un proceso de cooperación mediante el cual el Estado y la ciudadanía identifican y deliberan conjuntamente acerca de problemas públicos y sus soluciones</w:t>
      </w:r>
      <w:r w:rsidR="007C0558" w:rsidRPr="001961DD">
        <w:t>,</w:t>
      </w:r>
      <w:r w:rsidRPr="001961DD">
        <w:t xml:space="preserve"> con metodologías y herramientas que fomenten la creación de espacios de reflexión y diálogo colectivos encaminados a la incorporación activa de la ciudadanía en el diseño y elaboración de decisiones públicas.</w:t>
      </w:r>
    </w:p>
    <w:p w14:paraId="3DDA9BA2" w14:textId="30D29B1A" w:rsidR="00343BFA" w:rsidRPr="001961DD" w:rsidRDefault="00343BFA" w:rsidP="001961DD">
      <w:r w:rsidRPr="001961DD">
        <w:t xml:space="preserve">En este sentido, </w:t>
      </w:r>
      <w:r w:rsidR="007C0558" w:rsidRPr="001961DD">
        <w:t xml:space="preserve">el Gobierno </w:t>
      </w:r>
      <w:r w:rsidRPr="001961DD">
        <w:t>se fija cuatro objetivos estratégicos para la ampliación y profundización de la democracia mediante la participación ciudadana efectiva, el primero de los cuales apunta a perfeccionar el diseño, ejecución y evaluación de los mecanismos de participación ciudadana existentes; el segundo apunta a la incorporación de herramientas digitales en los mecanismos de participación que permita facilitar el acceso de la ciudadanía a ellos; el tercero al fortalecimiento de la institucionalidad de la participación tanto política como de la participación ciudadana; y el último,</w:t>
      </w:r>
      <w:r w:rsidR="007C0558" w:rsidRPr="001961DD">
        <w:t xml:space="preserve"> a</w:t>
      </w:r>
      <w:r w:rsidRPr="001961DD">
        <w:t xml:space="preserve"> promover una participación con un enfoque de derechos y sin ningún tipo de discriminación arbitraria, tanto social, cultural y grupal, velando para facilitar el acceso a personas diversamente hábiles.</w:t>
      </w:r>
    </w:p>
    <w:p w14:paraId="06917085" w14:textId="32975833" w:rsidR="00343BFA" w:rsidRPr="001961DD" w:rsidRDefault="00343BFA" w:rsidP="001961DD">
      <w:r w:rsidRPr="001961DD">
        <w:t>Asimismo, el documento instruye la implementación de la Ley N° 20.500 sobre Asociaciones y Participación Ciudadana en la gestión Pública, ordenando explícitamente implementar:</w:t>
      </w:r>
    </w:p>
    <w:p w14:paraId="1496498E" w14:textId="26C5D4E4" w:rsidR="00343BFA" w:rsidRPr="001961DD" w:rsidRDefault="00343BFA" w:rsidP="00497F08">
      <w:pPr>
        <w:pStyle w:val="Prrafodelista"/>
        <w:numPr>
          <w:ilvl w:val="0"/>
          <w:numId w:val="6"/>
        </w:numPr>
      </w:pPr>
      <w:r w:rsidRPr="001961DD">
        <w:t>Nor</w:t>
      </w:r>
      <w:r w:rsidR="00BD2C46" w:rsidRPr="001961DD">
        <w:t>mas de Participación ciudadana,</w:t>
      </w:r>
    </w:p>
    <w:p w14:paraId="01A78ACC" w14:textId="1B8E74A4" w:rsidR="00343BFA" w:rsidRPr="001961DD" w:rsidRDefault="00343BFA" w:rsidP="00497F08">
      <w:pPr>
        <w:pStyle w:val="Prrafodelista"/>
        <w:numPr>
          <w:ilvl w:val="0"/>
          <w:numId w:val="6"/>
        </w:numPr>
      </w:pPr>
      <w:r w:rsidRPr="001961DD">
        <w:t>Creación de una Unidad de Participación Ciudadana en cad</w:t>
      </w:r>
      <w:r w:rsidR="00BD2C46" w:rsidRPr="001961DD">
        <w:t>a repartición,</w:t>
      </w:r>
    </w:p>
    <w:p w14:paraId="30A27E1F" w14:textId="59DA72AE" w:rsidR="00343BFA" w:rsidRPr="001961DD" w:rsidRDefault="00BD2C46" w:rsidP="00497F08">
      <w:pPr>
        <w:pStyle w:val="Prrafodelista"/>
        <w:numPr>
          <w:ilvl w:val="0"/>
          <w:numId w:val="6"/>
        </w:numPr>
      </w:pPr>
      <w:r w:rsidRPr="001961DD">
        <w:lastRenderedPageBreak/>
        <w:t>Consejos de la Sociedad Civil,</w:t>
      </w:r>
    </w:p>
    <w:p w14:paraId="6B7B613C" w14:textId="225BA4E3" w:rsidR="00343BFA" w:rsidRPr="001961DD" w:rsidRDefault="00343BFA" w:rsidP="00497F08">
      <w:pPr>
        <w:pStyle w:val="Prrafodelista"/>
        <w:numPr>
          <w:ilvl w:val="0"/>
          <w:numId w:val="6"/>
        </w:numPr>
      </w:pPr>
      <w:r w:rsidRPr="001961DD">
        <w:t>Cuenta Pública Pa</w:t>
      </w:r>
      <w:r w:rsidR="00BD2C46" w:rsidRPr="001961DD">
        <w:t>rticipativa en cada repartición,</w:t>
      </w:r>
    </w:p>
    <w:p w14:paraId="37B937D7" w14:textId="774E33F4" w:rsidR="00343BFA" w:rsidRPr="001961DD" w:rsidRDefault="00343BFA" w:rsidP="00497F08">
      <w:pPr>
        <w:pStyle w:val="Prrafodelista"/>
        <w:numPr>
          <w:ilvl w:val="0"/>
          <w:numId w:val="6"/>
        </w:numPr>
      </w:pPr>
      <w:r w:rsidRPr="001961DD">
        <w:t>Registro Nacional de Personas Jurídicas sin fines de Lucro.</w:t>
      </w:r>
    </w:p>
    <w:p w14:paraId="20E1E41C" w14:textId="77777777" w:rsidR="001961DD" w:rsidRPr="001961DD" w:rsidRDefault="001961DD" w:rsidP="001961DD">
      <w:pPr>
        <w:pStyle w:val="Ttulo2"/>
        <w:numPr>
          <w:ilvl w:val="0"/>
          <w:numId w:val="0"/>
        </w:numPr>
        <w:ind w:left="1080"/>
      </w:pPr>
    </w:p>
    <w:p w14:paraId="5BDCBFD9" w14:textId="1462A5F8" w:rsidR="002B4AF7" w:rsidRPr="001961DD" w:rsidRDefault="00454DD3" w:rsidP="001961DD">
      <w:pPr>
        <w:pStyle w:val="Ttulo2"/>
      </w:pPr>
      <w:bookmarkStart w:id="13" w:name="_Toc439240833"/>
      <w:r w:rsidRPr="001961DD">
        <w:t>MUNICIPALIDADES, DISPOSICIONES SOBRE PARTICIPACIÓN CIUDADANA: CONCEJO, CONSEJO DE ORGANIZACIONES DE LA SOCIEDAD CIVIL (COSOC), ORDENANZAS DE PARTICIPACIÓN CIUDADANA</w:t>
      </w:r>
      <w:bookmarkEnd w:id="13"/>
    </w:p>
    <w:p w14:paraId="3EB8C81E" w14:textId="7CDB1279" w:rsidR="002B4AF7" w:rsidRPr="001961DD" w:rsidRDefault="002B4AF7" w:rsidP="001961DD">
      <w:pPr>
        <w:rPr>
          <w:lang w:val="es-ES_tradnl"/>
        </w:rPr>
      </w:pPr>
      <w:r w:rsidRPr="001961DD">
        <w:rPr>
          <w:lang w:val="es-ES_tradnl"/>
        </w:rPr>
        <w:t>La Constitución Política, en el artículo 118 y siguientes, r</w:t>
      </w:r>
      <w:r w:rsidR="001F1D54">
        <w:rPr>
          <w:lang w:val="es-ES_tradnl"/>
        </w:rPr>
        <w:t>egula la Administración Comunal,</w:t>
      </w:r>
      <w:r w:rsidRPr="001961DD">
        <w:rPr>
          <w:lang w:val="es-ES_tradnl"/>
        </w:rPr>
        <w:t xml:space="preserve"> </w:t>
      </w:r>
      <w:r w:rsidR="001F1D54">
        <w:rPr>
          <w:lang w:val="es-ES_tradnl"/>
        </w:rPr>
        <w:t>s</w:t>
      </w:r>
      <w:r w:rsidRPr="001961DD">
        <w:rPr>
          <w:lang w:val="es-ES_tradnl"/>
        </w:rPr>
        <w:t>eñala</w:t>
      </w:r>
      <w:r w:rsidR="001F1D54">
        <w:rPr>
          <w:lang w:val="es-ES_tradnl"/>
        </w:rPr>
        <w:t>ndo</w:t>
      </w:r>
      <w:r w:rsidRPr="001961DD">
        <w:rPr>
          <w:lang w:val="es-ES_tradnl"/>
        </w:rPr>
        <w:t xml:space="preserve"> que la municipalidad está constituida por el Alcalde y el Concejo, es un órgano descentralizado territorialmente y sus atribuciones y funciones serán establecidas por su Ley Orgánica Constitucional.</w:t>
      </w:r>
    </w:p>
    <w:p w14:paraId="51E1EA09" w14:textId="104B9597" w:rsidR="002B4AF7" w:rsidRPr="001961DD" w:rsidRDefault="002B4AF7" w:rsidP="001961DD">
      <w:pPr>
        <w:rPr>
          <w:lang w:val="es-ES_tradnl"/>
        </w:rPr>
      </w:pPr>
      <w:r w:rsidRPr="001961DD">
        <w:rPr>
          <w:lang w:val="es-ES_tradnl"/>
        </w:rPr>
        <w:t xml:space="preserve">El artículo 71 de la Ley N° 18.695, Orgánica Constitucional de Municipalidades, establece que en ellas “habrá un </w:t>
      </w:r>
      <w:r w:rsidRPr="001961DD">
        <w:rPr>
          <w:b/>
          <w:lang w:val="es-ES_tradnl"/>
        </w:rPr>
        <w:t>concejo</w:t>
      </w:r>
      <w:r w:rsidRPr="001961DD">
        <w:rPr>
          <w:lang w:val="es-ES_tradnl"/>
        </w:rPr>
        <w:t xml:space="preserve"> de carácter normativo, resolutivo y fiscalizador, </w:t>
      </w:r>
      <w:r w:rsidRPr="001961DD">
        <w:rPr>
          <w:b/>
          <w:lang w:val="es-ES_tradnl"/>
        </w:rPr>
        <w:t>encargado de hacer efectiva la participación de la comunidad local</w:t>
      </w:r>
      <w:r w:rsidRPr="001961DD">
        <w:rPr>
          <w:lang w:val="es-ES_tradnl"/>
        </w:rPr>
        <w:t xml:space="preserve"> y de ejercer las atribuciones que señala esta ley”. En esta materia, el articulo 79 indica que al concejo corresponderá: (letra n) “</w:t>
      </w:r>
      <w:r w:rsidRPr="001961DD">
        <w:rPr>
          <w:b/>
          <w:lang w:val="es-ES_tradnl"/>
        </w:rPr>
        <w:t>pronunciarse</w:t>
      </w:r>
      <w:r w:rsidRPr="001961DD">
        <w:rPr>
          <w:lang w:val="es-ES_tradnl"/>
        </w:rPr>
        <w:t xml:space="preserve">, a más tardar el 31 de marzo de cada año, </w:t>
      </w:r>
      <w:r w:rsidR="001F1D54">
        <w:rPr>
          <w:b/>
          <w:lang w:val="es-ES_tradnl"/>
        </w:rPr>
        <w:t>a solicitud del C</w:t>
      </w:r>
      <w:r w:rsidRPr="001961DD">
        <w:rPr>
          <w:b/>
          <w:lang w:val="es-ES_tradnl"/>
        </w:rPr>
        <w:t xml:space="preserve">onsejo </w:t>
      </w:r>
      <w:r w:rsidR="001F1D54">
        <w:rPr>
          <w:b/>
          <w:lang w:val="es-ES_tradnl"/>
        </w:rPr>
        <w:t>C</w:t>
      </w:r>
      <w:r w:rsidRPr="001961DD">
        <w:rPr>
          <w:b/>
          <w:lang w:val="es-ES_tradnl"/>
        </w:rPr>
        <w:t xml:space="preserve">omunal de </w:t>
      </w:r>
      <w:r w:rsidR="001F1D54">
        <w:rPr>
          <w:b/>
          <w:lang w:val="es-ES_tradnl"/>
        </w:rPr>
        <w:t>O</w:t>
      </w:r>
      <w:r w:rsidRPr="001961DD">
        <w:rPr>
          <w:b/>
          <w:lang w:val="es-ES_tradnl"/>
        </w:rPr>
        <w:t xml:space="preserve">rganizaciones de la </w:t>
      </w:r>
      <w:r w:rsidR="001F1D54">
        <w:rPr>
          <w:b/>
          <w:lang w:val="es-ES_tradnl"/>
        </w:rPr>
        <w:t>S</w:t>
      </w:r>
      <w:r w:rsidRPr="001961DD">
        <w:rPr>
          <w:b/>
          <w:lang w:val="es-ES_tradnl"/>
        </w:rPr>
        <w:t xml:space="preserve">ociedad </w:t>
      </w:r>
      <w:r w:rsidR="001F1D54">
        <w:rPr>
          <w:b/>
          <w:lang w:val="es-ES_tradnl"/>
        </w:rPr>
        <w:t>C</w:t>
      </w:r>
      <w:r w:rsidRPr="001961DD">
        <w:rPr>
          <w:b/>
          <w:lang w:val="es-ES_tradnl"/>
        </w:rPr>
        <w:t>ivil</w:t>
      </w:r>
      <w:r w:rsidRPr="001961DD">
        <w:rPr>
          <w:lang w:val="es-ES_tradnl"/>
        </w:rPr>
        <w:t xml:space="preserve">, sobre las materias de relevancia local que deben ser consultadas a la comunidad por intermedio de esta instancia, como asimismo la forma en que se efectuará dicha consulta, informando de ello a la ciudadanía”; </w:t>
      </w:r>
      <w:r w:rsidR="001F1D54">
        <w:rPr>
          <w:lang w:val="es-ES_tradnl"/>
        </w:rPr>
        <w:t>esto,</w:t>
      </w:r>
      <w:r w:rsidRPr="001961DD">
        <w:rPr>
          <w:lang w:val="es-ES_tradnl"/>
        </w:rPr>
        <w:t xml:space="preserve"> además </w:t>
      </w:r>
      <w:r w:rsidR="001F1D54">
        <w:rPr>
          <w:lang w:val="es-ES_tradnl"/>
        </w:rPr>
        <w:t xml:space="preserve">de </w:t>
      </w:r>
      <w:r w:rsidRPr="001961DD">
        <w:rPr>
          <w:lang w:val="es-ES_tradnl"/>
        </w:rPr>
        <w:t>(letra ñ) “</w:t>
      </w:r>
      <w:r w:rsidRPr="001961DD">
        <w:rPr>
          <w:b/>
          <w:lang w:val="es-ES_tradnl"/>
        </w:rPr>
        <w:t>informar a las organizaciones</w:t>
      </w:r>
      <w:r w:rsidRPr="001961DD">
        <w:rPr>
          <w:lang w:val="es-ES_tradnl"/>
        </w:rPr>
        <w:t xml:space="preserve"> comunitarias de carácter territorial y funcional; a las asociaciones sin fines de lucro y demás instituciones relevantes en el desarrollo económico, social y cultural de la comuna, cuando éstas así lo requieran, acerca de la marcha y funcionamiento de la municipalidad, de conformidad con los antecedentes que haya proporcionado el alcalde con arreglo al artículo 87</w:t>
      </w:r>
      <w:r w:rsidRPr="001961DD">
        <w:rPr>
          <w:vertAlign w:val="superscript"/>
          <w:lang w:val="es-ES_tradnl"/>
        </w:rPr>
        <w:footnoteReference w:id="1"/>
      </w:r>
      <w:r w:rsidRPr="001961DD">
        <w:rPr>
          <w:lang w:val="es-ES_tradnl"/>
        </w:rPr>
        <w:t>”.</w:t>
      </w:r>
    </w:p>
    <w:p w14:paraId="62DC2B84" w14:textId="77777777" w:rsidR="002B4AF7" w:rsidRPr="001961DD" w:rsidRDefault="002B4AF7" w:rsidP="001961DD">
      <w:pPr>
        <w:rPr>
          <w:lang w:val="es-ES_tradnl"/>
        </w:rPr>
      </w:pPr>
      <w:r w:rsidRPr="001961DD">
        <w:rPr>
          <w:lang w:val="es-ES_tradnl"/>
        </w:rPr>
        <w:t xml:space="preserve">Además del rol que en materia de participación cabe al Concejo Comunal, el artículo 93 de la Ley N° 18.695 mandata que “cada municipalidad deberá establecer en una </w:t>
      </w:r>
      <w:r w:rsidRPr="001961DD">
        <w:rPr>
          <w:b/>
          <w:lang w:val="es-ES_tradnl"/>
        </w:rPr>
        <w:t xml:space="preserve">ordenanza las </w:t>
      </w:r>
      <w:r w:rsidRPr="001961DD">
        <w:rPr>
          <w:b/>
          <w:lang w:val="es-ES_tradnl"/>
        </w:rPr>
        <w:lastRenderedPageBreak/>
        <w:t>modalidades de participación de la ciudadanía local</w:t>
      </w:r>
      <w:r w:rsidRPr="001961DD">
        <w:rPr>
          <w:lang w:val="es-ES_tradnl"/>
        </w:rPr>
        <w:t>, teniendo en consideración las características singulares de cada comuna (…) y cualquier otro elemento que, en opinión de la municipalidad, requiera una expresión o representación específica dentro de la comuna y que al municipio le interese relevar para efectos de su incorporación en la discusión y definición de las orientaciones que deben regir la administración comunal (…) La ordenanza deberá contener una mención del tipo de las organizaciones que deben ser consultadas e informadas, como también las fechas o épocas en que habrán de efectuarse tales procesos. Asimismo, describirá los instrumentos y medios a través de los cuales se materializará la participación, entre los que podrán considerarse la elaboración de presupuestos participativos, consultas u otros”. En particular y de acuerdo con las disposiciones específicas de los artículos 97 y 98 de la Ley, la ordenanza de participación debe regular las audiencias públicas y el procedimiento público para el tratamiento de las presentaciones o reclamos ingresados a través de la OIRS.</w:t>
      </w:r>
    </w:p>
    <w:p w14:paraId="337E5566" w14:textId="3ECC8A8D" w:rsidR="002B4AF7" w:rsidRPr="001961DD" w:rsidRDefault="002B4AF7" w:rsidP="001961DD">
      <w:pPr>
        <w:rPr>
          <w:lang w:val="es-ES_tradnl"/>
        </w:rPr>
      </w:pPr>
      <w:r w:rsidRPr="001961DD">
        <w:rPr>
          <w:lang w:val="es-ES_tradnl"/>
        </w:rPr>
        <w:t>Po</w:t>
      </w:r>
      <w:r w:rsidR="00BD2C46" w:rsidRPr="001961DD">
        <w:rPr>
          <w:lang w:val="es-ES_tradnl"/>
        </w:rPr>
        <w:t xml:space="preserve">r otra parte, la Ley N° 20.500, en lo concerniente a la instalación de consejos de la sociedad civil en las reparticiones estatales, indica que éstos serán </w:t>
      </w:r>
      <w:r w:rsidRPr="001961DD">
        <w:rPr>
          <w:lang w:val="es-ES_tradnl"/>
        </w:rPr>
        <w:t>“de carácter consultivo, que estarán conformados de manera diversa, representativa y pluralista por integrantes de asociaciones sin fines de lucro que tengan relación con la competencia del órgano respectivo”. Esta instancia se hace exigible a los municipios a través de su incorporación en el artículo 94 de la Ley N° 18.695, que lo define y regula.</w:t>
      </w:r>
    </w:p>
    <w:p w14:paraId="109EF9DB" w14:textId="6AA8817A" w:rsidR="002B4AF7" w:rsidRPr="001961DD" w:rsidRDefault="002B4AF7" w:rsidP="001961DD">
      <w:pPr>
        <w:rPr>
          <w:lang w:val="es-ES_tradnl"/>
        </w:rPr>
      </w:pPr>
      <w:r w:rsidRPr="001961DD">
        <w:rPr>
          <w:lang w:val="es-ES_tradnl"/>
        </w:rPr>
        <w:t xml:space="preserve">El llamado </w:t>
      </w:r>
      <w:r w:rsidRPr="001961DD">
        <w:rPr>
          <w:b/>
          <w:lang w:val="es-ES_tradnl"/>
        </w:rPr>
        <w:t>Consejo de Organizaciones de la Sociedad Civil</w:t>
      </w:r>
      <w:r w:rsidRPr="001961DD">
        <w:rPr>
          <w:lang w:val="es-ES_tradnl"/>
        </w:rPr>
        <w:t xml:space="preserve"> es un órgano </w:t>
      </w:r>
      <w:r w:rsidRPr="001961DD">
        <w:rPr>
          <w:b/>
          <w:lang w:val="es-ES_tradnl"/>
        </w:rPr>
        <w:t>asesor de la municipalidad en el proceso de asegurar la participación de la comunidad local</w:t>
      </w:r>
      <w:r w:rsidRPr="001961DD">
        <w:rPr>
          <w:lang w:val="es-ES_tradnl"/>
        </w:rPr>
        <w:t xml:space="preserve"> en el progreso económico, social y cultural de la comuna; puede pronunciarse sobre distintas materias e instrumentos municipales, como los presupuestos de inversión, las Cuentas Públicas del Alcalde, la cobertura y eficiencia de los servicios municipales, entre otros asuntos que el Concejo Municipal puede establecer. También, con acuerdo del Concejo y ciertos quórums, puede solicitar la realización de plebiscitos comunales. Cada municipalidad deberá facilitar los medios para que el COSOC pueda funcionar. El artículo 94 consigna que el COSOC “será elegido por las organizaciones comunitarias de carácter territorial y funcional, y por las organizaciones de interés público de la comuna. Asimismo, y en un porcentaje no superior a la tercera parte del total de su</w:t>
      </w:r>
      <w:r w:rsidR="00BD2C46" w:rsidRPr="001961DD">
        <w:rPr>
          <w:lang w:val="es-ES_tradnl"/>
        </w:rPr>
        <w:t xml:space="preserve">s miembros, podrán integrarse a </w:t>
      </w:r>
      <w:r w:rsidRPr="001961DD">
        <w:rPr>
          <w:lang w:val="es-ES_tradnl"/>
        </w:rPr>
        <w:t>aqu</w:t>
      </w:r>
      <w:r w:rsidR="00BD2C46" w:rsidRPr="001961DD">
        <w:rPr>
          <w:lang w:val="es-ES_tradnl"/>
        </w:rPr>
        <w:t>é</w:t>
      </w:r>
      <w:r w:rsidRPr="001961DD">
        <w:rPr>
          <w:lang w:val="es-ES_tradnl"/>
        </w:rPr>
        <w:t>llos representantes de asociaciones gremiales y organizaciones sindicales, o de otras actividades relevantes para el desarrollo económico, social y cultural de la comuna.</w:t>
      </w:r>
      <w:r w:rsidRPr="001961DD">
        <w:t xml:space="preserve"> </w:t>
      </w:r>
      <w:r w:rsidRPr="001961DD">
        <w:rPr>
          <w:lang w:val="es-ES_tradnl"/>
        </w:rPr>
        <w:t xml:space="preserve">En ningún caso la cantidad de consejeros titulares podrá ser inferior al </w:t>
      </w:r>
      <w:r w:rsidRPr="001961DD">
        <w:rPr>
          <w:lang w:val="es-ES_tradnl"/>
        </w:rPr>
        <w:lastRenderedPageBreak/>
        <w:t>doble ni superior al triple de los concejales en ejercicio de la respectiva comuna. El consejo comunal de organizaciones de la sociedad civil se reunirá a lo menos cuatro veces por año bajo la presidencia del alcalde”. Además, la municipalidad deberá dictar un reglamento sobre el funcionamiento de su COSOC, instrumento que podrá ser modificado por los dos tercios del Concejo Comunal, con informe previo del Consejo. Será presidido por el Alcalde y, en ausencia de éste, por el vicepresidente que elijan sus miembros.</w:t>
      </w:r>
    </w:p>
    <w:p w14:paraId="3DE40B32" w14:textId="6CBEB3CB" w:rsidR="002B4AF7" w:rsidRPr="001961DD" w:rsidRDefault="002B4AF7" w:rsidP="001961DD">
      <w:pPr>
        <w:rPr>
          <w:lang w:val="es-ES_tradnl"/>
        </w:rPr>
      </w:pPr>
      <w:r w:rsidRPr="001961DD">
        <w:rPr>
          <w:b/>
          <w:lang w:val="es-ES_tradnl"/>
        </w:rPr>
        <w:t>El alcalde deberá informar al consejo</w:t>
      </w:r>
      <w:r w:rsidRPr="001961DD">
        <w:rPr>
          <w:lang w:val="es-ES_tradnl"/>
        </w:rPr>
        <w:t xml:space="preserve"> acerca de los presupuestos de inversión, del plan comunal de desarrollo y sobre las m</w:t>
      </w:r>
      <w:r w:rsidR="00C865B2" w:rsidRPr="001961DD">
        <w:rPr>
          <w:lang w:val="es-ES_tradnl"/>
        </w:rPr>
        <w:t>odificaciones al plan regulador. E</w:t>
      </w:r>
      <w:r w:rsidRPr="001961DD">
        <w:rPr>
          <w:lang w:val="es-ES_tradnl"/>
        </w:rPr>
        <w:t xml:space="preserve">l </w:t>
      </w:r>
      <w:r w:rsidR="00C865B2" w:rsidRPr="001961DD">
        <w:rPr>
          <w:lang w:val="es-ES_tradnl"/>
        </w:rPr>
        <w:t xml:space="preserve">consejo </w:t>
      </w:r>
      <w:r w:rsidRPr="001961DD">
        <w:rPr>
          <w:lang w:val="es-ES_tradnl"/>
        </w:rPr>
        <w:t>dispondrá de quince días hábiles para formular sus observaciones. Además</w:t>
      </w:r>
      <w:r w:rsidR="00C865B2" w:rsidRPr="001961DD">
        <w:rPr>
          <w:lang w:val="es-ES_tradnl"/>
        </w:rPr>
        <w:t>,</w:t>
      </w:r>
      <w:r w:rsidRPr="001961DD">
        <w:rPr>
          <w:lang w:val="es-ES_tradnl"/>
        </w:rPr>
        <w:t xml:space="preserve"> el COSOC deberá pronunciarse respecto de la cuenta pública del alcalde, la cobertura y eficiencia de los servicios municipales, así como sobre las materias de relevancia comunal que hayan sido establecidas por el Concejo Comunal, y podrá interponer el recurso de reclamación establecido en el Título final de la ley. Asimismo, los consejeros deberán informar a sus respectivas organizaciones, “en sesión especialmente convocada al efecto y con la debida anticipación para recibir consultas y opiniones”, acerca de la propuesta de presupuesto municipal, plan comunal de desarrollo, modificaciones al plan regulador, y cualquier otra materia relevante que les haya presentado el Alcalde o el Concejo.</w:t>
      </w:r>
    </w:p>
    <w:p w14:paraId="708E3F53" w14:textId="4E3A6B42" w:rsidR="002B4AF7" w:rsidRPr="001961DD" w:rsidRDefault="00454DD3" w:rsidP="001961DD">
      <w:pPr>
        <w:pStyle w:val="Ttulo2"/>
        <w:rPr>
          <w:lang w:val="es-ES_tradnl"/>
        </w:rPr>
      </w:pPr>
      <w:bookmarkStart w:id="14" w:name="_Toc439240834"/>
      <w:r w:rsidRPr="001961DD">
        <w:rPr>
          <w:lang w:val="es-ES_tradnl"/>
        </w:rPr>
        <w:t>ANTECEDENTES S</w:t>
      </w:r>
      <w:r w:rsidRPr="001961DD">
        <w:t>OBRE LA EXPERIENCIA NACIONAL EN MATERIA DE PARTICIPACIÓN LOCAL</w:t>
      </w:r>
      <w:bookmarkEnd w:id="14"/>
    </w:p>
    <w:p w14:paraId="1C203BE8" w14:textId="385D796F" w:rsidR="002B4AF7" w:rsidRPr="001961DD" w:rsidRDefault="002B4AF7" w:rsidP="001961DD">
      <w:r w:rsidRPr="001961DD">
        <w:t xml:space="preserve">Gonzalo </w:t>
      </w:r>
      <w:proofErr w:type="spellStart"/>
      <w:r w:rsidRPr="001961DD">
        <w:t>Delamaza</w:t>
      </w:r>
      <w:proofErr w:type="spellEnd"/>
      <w:r w:rsidRPr="001961DD">
        <w:t xml:space="preserve"> afirma que </w:t>
      </w:r>
      <w:r w:rsidRPr="001961DD">
        <w:rPr>
          <w:i/>
        </w:rPr>
        <w:t xml:space="preserve">“en general, la literatura coincide en señalar que el éxito en la transformación de los métodos y los objetivos de gestión de las políticas públicas, no depende de la mera existencia de mecanismos participativos, sino que en primer término de la capacidad existente en las contrapartes de la sociedad para hacerlos exigibles. Vale decir que la mera promulgación legal o instalación administrativa de la democracia participativa, no resulta en sí misma eficiente” </w:t>
      </w:r>
      <w:sdt>
        <w:sdtPr>
          <w:rPr>
            <w:i/>
          </w:rPr>
          <w:id w:val="-239870809"/>
          <w:citation/>
        </w:sdtPr>
        <w:sdtContent>
          <w:r w:rsidRPr="001961DD">
            <w:rPr>
              <w:i/>
            </w:rPr>
            <w:fldChar w:fldCharType="begin"/>
          </w:r>
          <w:r w:rsidRPr="001961DD">
            <w:rPr>
              <w:lang w:val="es-MX"/>
            </w:rPr>
            <w:instrText xml:space="preserve"> CITATION Del10 \l 2058 </w:instrText>
          </w:r>
          <w:r w:rsidRPr="001961DD">
            <w:rPr>
              <w:i/>
            </w:rPr>
            <w:fldChar w:fldCharType="separate"/>
          </w:r>
          <w:r w:rsidRPr="001961DD">
            <w:rPr>
              <w:noProof/>
              <w:lang w:val="es-MX"/>
            </w:rPr>
            <w:t>(Delamaza, 2010)</w:t>
          </w:r>
          <w:r w:rsidRPr="001961DD">
            <w:rPr>
              <w:i/>
            </w:rPr>
            <w:fldChar w:fldCharType="end"/>
          </w:r>
        </w:sdtContent>
      </w:sdt>
      <w:r w:rsidRPr="001961DD">
        <w:t>. En esta línea, la participación es “apropiada” por ciertos sectores, que están en mejores condiciones que otros para constituir esa contraparte</w:t>
      </w:r>
      <w:r w:rsidR="00454DD3" w:rsidRPr="001961DD">
        <w:t>.</w:t>
      </w:r>
      <w:r w:rsidR="009C1FBC" w:rsidRPr="001961DD">
        <w:t xml:space="preserve"> </w:t>
      </w:r>
      <w:proofErr w:type="spellStart"/>
      <w:r w:rsidR="00454DD3" w:rsidRPr="001961DD">
        <w:t>Cunill</w:t>
      </w:r>
      <w:proofErr w:type="spellEnd"/>
      <w:r w:rsidR="00454DD3" w:rsidRPr="001961DD">
        <w:t xml:space="preserve"> y </w:t>
      </w:r>
      <w:proofErr w:type="spellStart"/>
      <w:r w:rsidR="00454DD3" w:rsidRPr="001961DD">
        <w:t>Gac</w:t>
      </w:r>
      <w:proofErr w:type="spellEnd"/>
      <w:r w:rsidR="00454DD3" w:rsidRPr="001961DD">
        <w:t xml:space="preserve"> </w:t>
      </w:r>
      <w:r w:rsidR="001F1D54">
        <w:rPr>
          <w:noProof/>
          <w:lang w:val="es-MX"/>
        </w:rPr>
        <w:t>(</w:t>
      </w:r>
      <w:r w:rsidR="001F1D54" w:rsidRPr="001961DD">
        <w:rPr>
          <w:noProof/>
          <w:lang w:val="es-MX"/>
        </w:rPr>
        <w:t>2009)</w:t>
      </w:r>
      <w:r w:rsidRPr="001961DD">
        <w:t xml:space="preserve"> indican que, más allá de la cantidad de espacios u órganos de participación, “éstos convocan a los mismos sujetos sociales”, de manera que “la problemática de la participación y construcción de ciudadanía (…) supone un desafío adicional, cual es otorgar condiciones de acceso y ejercicio de los derechos de ciudadanía a quienes han carecido de ella, es decir los grupos marginados, invisibles o simplemente débilmente organizados”. Asimismo, </w:t>
      </w:r>
      <w:r w:rsidR="00454DD3" w:rsidRPr="001961DD">
        <w:t xml:space="preserve">citando a </w:t>
      </w:r>
      <w:proofErr w:type="spellStart"/>
      <w:r w:rsidR="00454DD3" w:rsidRPr="001961DD">
        <w:t>Delamaza</w:t>
      </w:r>
      <w:proofErr w:type="spellEnd"/>
      <w:r w:rsidR="00454DD3" w:rsidRPr="001961DD">
        <w:t xml:space="preserve"> y Flores (2009)</w:t>
      </w:r>
      <w:r w:rsidR="00B74863" w:rsidRPr="001961DD">
        <w:t>,</w:t>
      </w:r>
      <w:r w:rsidR="00454DD3" w:rsidRPr="001961DD">
        <w:t xml:space="preserve"> </w:t>
      </w:r>
      <w:r w:rsidRPr="001961DD">
        <w:t xml:space="preserve">plantean que, aunque en 1999 la </w:t>
      </w:r>
      <w:r w:rsidR="00454DD3" w:rsidRPr="001961DD">
        <w:t xml:space="preserve">ley </w:t>
      </w:r>
      <w:r w:rsidRPr="001961DD">
        <w:t xml:space="preserve">obligó a los municipios </w:t>
      </w:r>
      <w:r w:rsidRPr="001961DD">
        <w:lastRenderedPageBreak/>
        <w:t xml:space="preserve">a contar con Ordenanzas de Participación, en la mayoría de los casos ellos adoptaron una “ordenanza modelo” propuesta por la Asociación Chilena de Municipalidades y, </w:t>
      </w:r>
      <w:r w:rsidRPr="001961DD">
        <w:rPr>
          <w:i/>
        </w:rPr>
        <w:t>“salvo excepciones, ello no redundó en un fortalecimiento de procesos participativos en los municipios”</w:t>
      </w:r>
      <w:r w:rsidR="00454DD3" w:rsidRPr="001961DD">
        <w:t xml:space="preserve">. </w:t>
      </w:r>
      <w:r w:rsidRPr="001961DD">
        <w:t>Las</w:t>
      </w:r>
      <w:r w:rsidR="00454DD3" w:rsidRPr="001961DD">
        <w:t xml:space="preserve"> mismas autoras plantean que se ha instalado </w:t>
      </w:r>
      <w:r w:rsidRPr="001961DD">
        <w:t>una variedad de espacios de participación bajo la forma de “consejos mixtos”, que en la práctica funcionan por invitación, esto es por selección unilateral (el Estado selecciona) de los actores de la sociedad</w:t>
      </w:r>
      <w:r w:rsidR="00B74863" w:rsidRPr="001961DD">
        <w:t xml:space="preserve"> civil participantes, de manera</w:t>
      </w:r>
      <w:r w:rsidRPr="001961DD">
        <w:t xml:space="preserve"> por lo demás consultiva. Esta figura da un amplio protagonismo a técnicos y profesionales especializados, lo que fomenta el protagonismo de élites profesionalizadas en nombre de la participación. Se trata, además, de grupos aislados entre sí, sin conexión con el sistema de partidos políticos, lo que produce una tendencia a despolitizar la acción de la sociedad civil, acotando la participación a la lógica tecnocrática del “cumplimiento de metas de gestión” </w:t>
      </w:r>
      <w:sdt>
        <w:sdtPr>
          <w:id w:val="1058204071"/>
          <w:citation/>
        </w:sdtPr>
        <w:sdtContent>
          <w:r w:rsidR="00CD0919" w:rsidRPr="001961DD">
            <w:fldChar w:fldCharType="begin"/>
          </w:r>
          <w:r w:rsidR="00065CB2" w:rsidRPr="001961DD">
            <w:rPr>
              <w:lang w:val="es-MX"/>
            </w:rPr>
            <w:instrText xml:space="preserve">CITATION Del \t  \l 2058 </w:instrText>
          </w:r>
          <w:r w:rsidR="00CD0919" w:rsidRPr="001961DD">
            <w:fldChar w:fldCharType="separate"/>
          </w:r>
          <w:r w:rsidR="00065CB2" w:rsidRPr="001961DD">
            <w:rPr>
              <w:noProof/>
              <w:lang w:val="es-MX"/>
            </w:rPr>
            <w:t>(Delamaza &amp; Flores, 2009)</w:t>
          </w:r>
          <w:r w:rsidR="00CD0919" w:rsidRPr="001961DD">
            <w:fldChar w:fldCharType="end"/>
          </w:r>
        </w:sdtContent>
      </w:sdt>
    </w:p>
    <w:p w14:paraId="406919AC" w14:textId="3026E4F5" w:rsidR="009C1FBC" w:rsidRPr="001961DD" w:rsidRDefault="009C1FBC" w:rsidP="001961DD">
      <w:r w:rsidRPr="001961DD">
        <w:t xml:space="preserve">Es necesario también aclarar que </w:t>
      </w:r>
      <w:r w:rsidR="00454DD3" w:rsidRPr="001961DD">
        <w:t>al</w:t>
      </w:r>
      <w:r w:rsidRPr="001961DD">
        <w:t xml:space="preserve"> hablar de “participación ciudadana” existen </w:t>
      </w:r>
      <w:r w:rsidR="006A4214" w:rsidRPr="001961DD">
        <w:t>múltiples</w:t>
      </w:r>
      <w:r w:rsidRPr="001961DD">
        <w:t xml:space="preserve"> interpretaciones sobre los </w:t>
      </w:r>
      <w:r w:rsidR="006A4214" w:rsidRPr="001961DD">
        <w:t>alcances</w:t>
      </w:r>
      <w:r w:rsidRPr="001961DD">
        <w:t xml:space="preserve"> o niveles que esta involucra, desde la concepción </w:t>
      </w:r>
      <w:r w:rsidR="006A4214" w:rsidRPr="001961DD">
        <w:t>más</w:t>
      </w:r>
      <w:r w:rsidRPr="001961DD">
        <w:t xml:space="preserve"> reduccionista que considera como participación ciudadana la existencia de instancias de información a la comunidad, hasta niveles de </w:t>
      </w:r>
      <w:proofErr w:type="spellStart"/>
      <w:r w:rsidR="00454DD3" w:rsidRPr="001961DD">
        <w:t>co-contruccion</w:t>
      </w:r>
      <w:proofErr w:type="spellEnd"/>
      <w:r w:rsidR="00454DD3" w:rsidRPr="001961DD">
        <w:t xml:space="preserve"> y control social.</w:t>
      </w:r>
      <w:r w:rsidRPr="001961DD">
        <w:t xml:space="preserve"> </w:t>
      </w:r>
      <w:r w:rsidR="00454DD3" w:rsidRPr="001961DD">
        <w:t>U</w:t>
      </w:r>
      <w:r w:rsidRPr="001961DD">
        <w:t xml:space="preserve">na </w:t>
      </w:r>
      <w:r w:rsidR="00370F15" w:rsidRPr="001961DD">
        <w:t>definición</w:t>
      </w:r>
      <w:r w:rsidRPr="001961DD">
        <w:t xml:space="preserve"> de estos niveles de participación ciudadana, es la </w:t>
      </w:r>
      <w:r w:rsidR="00B74863" w:rsidRPr="001961DD">
        <w:t xml:space="preserve">que </w:t>
      </w:r>
      <w:r w:rsidRPr="001961DD">
        <w:t xml:space="preserve">realiza </w:t>
      </w:r>
      <w:r w:rsidR="00370F15" w:rsidRPr="001961DD">
        <w:t>Fernández</w:t>
      </w:r>
      <w:r w:rsidRPr="001961DD">
        <w:t xml:space="preserve"> </w:t>
      </w:r>
      <w:r w:rsidR="00454DD3" w:rsidRPr="001961DD">
        <w:t>(</w:t>
      </w:r>
      <w:r w:rsidR="00370F15" w:rsidRPr="001961DD">
        <w:t>2006</w:t>
      </w:r>
      <w:r w:rsidR="00454DD3" w:rsidRPr="001961DD">
        <w:t>)</w:t>
      </w:r>
      <w:r w:rsidR="00B74863" w:rsidRPr="001961DD">
        <w:t>,</w:t>
      </w:r>
      <w:r w:rsidR="00370F15" w:rsidRPr="001961DD">
        <w:t xml:space="preserve"> quien plantea la existencia de cuatro niveles</w:t>
      </w:r>
      <w:r w:rsidR="00454DD3" w:rsidRPr="001961DD">
        <w:t>:</w:t>
      </w:r>
    </w:p>
    <w:p w14:paraId="59B91C04" w14:textId="4BDAC1E7" w:rsidR="00370F15" w:rsidRPr="001961DD" w:rsidRDefault="00454DD3" w:rsidP="00497F08">
      <w:pPr>
        <w:pStyle w:val="Prrafodelista"/>
        <w:numPr>
          <w:ilvl w:val="0"/>
          <w:numId w:val="8"/>
        </w:numPr>
        <w:rPr>
          <w:i/>
        </w:rPr>
      </w:pPr>
      <w:r w:rsidRPr="001961DD">
        <w:rPr>
          <w:i/>
        </w:rPr>
        <w:t>“</w:t>
      </w:r>
      <w:r w:rsidR="00370F15" w:rsidRPr="001961DD">
        <w:rPr>
          <w:i/>
        </w:rPr>
        <w:t>Información</w:t>
      </w:r>
      <w:r w:rsidR="009C1FBC" w:rsidRPr="001961DD">
        <w:rPr>
          <w:i/>
        </w:rPr>
        <w:t>: las autoridades generan espacios para mantener a la ciudadanía informada respecto de las actividades que realizan. Pueden informar también acerca de sus definiciones estratégicas y los recurs</w:t>
      </w:r>
      <w:r w:rsidRPr="001961DD">
        <w:rPr>
          <w:i/>
        </w:rPr>
        <w:t>os disponibles para la gestión.</w:t>
      </w:r>
    </w:p>
    <w:p w14:paraId="6DCAD505" w14:textId="7FFB9294" w:rsidR="00370F15" w:rsidRPr="001961DD" w:rsidRDefault="009C1FBC" w:rsidP="00497F08">
      <w:pPr>
        <w:pStyle w:val="Prrafodelista"/>
        <w:numPr>
          <w:ilvl w:val="0"/>
          <w:numId w:val="8"/>
        </w:numPr>
        <w:rPr>
          <w:i/>
        </w:rPr>
      </w:pPr>
      <w:r w:rsidRPr="001961DD">
        <w:rPr>
          <w:i/>
        </w:rPr>
        <w:t xml:space="preserve">Consulta: las autoridades abren espacio de consulta a la opinión de la ciudadanía sobre determinadas materias a modo de cabildos o plebiscitos. </w:t>
      </w:r>
    </w:p>
    <w:p w14:paraId="55906B46" w14:textId="6FA57D1B" w:rsidR="00370F15" w:rsidRPr="001961DD" w:rsidRDefault="009C1FBC" w:rsidP="00497F08">
      <w:pPr>
        <w:pStyle w:val="Prrafodelista"/>
        <w:numPr>
          <w:ilvl w:val="0"/>
          <w:numId w:val="8"/>
        </w:numPr>
        <w:rPr>
          <w:i/>
        </w:rPr>
      </w:pPr>
      <w:r w:rsidRPr="001961DD">
        <w:rPr>
          <w:i/>
        </w:rPr>
        <w:t xml:space="preserve">Decisión: si la consulta es vinculante, los ciudadanos también participan en la toma de decisiones. En este caso, puede tratarse de una participación acotada a una decisión particular o extenderse a un amplio rango de acciones y decisiones de la gestión local como ocurre, por ejemplo, cuando se dan procesos de planificación participativa. </w:t>
      </w:r>
    </w:p>
    <w:p w14:paraId="33E825FF" w14:textId="03420593" w:rsidR="00343BFA" w:rsidRPr="001961DD" w:rsidRDefault="009C1FBC" w:rsidP="00497F08">
      <w:pPr>
        <w:pStyle w:val="Prrafodelista"/>
        <w:numPr>
          <w:ilvl w:val="0"/>
          <w:numId w:val="8"/>
        </w:numPr>
        <w:rPr>
          <w:i/>
        </w:rPr>
      </w:pPr>
      <w:r w:rsidRPr="001961DD">
        <w:rPr>
          <w:i/>
        </w:rPr>
        <w:t>Control social: las autoridades rinden cuentas a la ciudadanía respecto de los compromisos establecidos y esta última posee algún margen de facultades para vetarlas en caso de incumplimiento a través de la promoción de mociones de censura o la solicitud de remoción de una autoridad.</w:t>
      </w:r>
      <w:r w:rsidR="00370F15" w:rsidRPr="001961DD">
        <w:rPr>
          <w:i/>
        </w:rPr>
        <w:t xml:space="preserve">” </w:t>
      </w:r>
      <w:sdt>
        <w:sdtPr>
          <w:rPr>
            <w:i/>
          </w:rPr>
          <w:id w:val="499471228"/>
          <w:citation/>
        </w:sdtPr>
        <w:sdtContent>
          <w:r w:rsidR="00370F15" w:rsidRPr="001961DD">
            <w:rPr>
              <w:i/>
            </w:rPr>
            <w:fldChar w:fldCharType="begin"/>
          </w:r>
          <w:r w:rsidR="00370F15" w:rsidRPr="001961DD">
            <w:rPr>
              <w:i/>
              <w:lang w:val="es-MX"/>
            </w:rPr>
            <w:instrText xml:space="preserve"> CITATION Fer06 \l 2058 </w:instrText>
          </w:r>
          <w:r w:rsidR="00370F15" w:rsidRPr="001961DD">
            <w:rPr>
              <w:i/>
            </w:rPr>
            <w:fldChar w:fldCharType="separate"/>
          </w:r>
          <w:r w:rsidR="00370F15" w:rsidRPr="001961DD">
            <w:rPr>
              <w:noProof/>
              <w:lang w:val="es-MX"/>
            </w:rPr>
            <w:t>(Fernández, 2006)</w:t>
          </w:r>
          <w:r w:rsidR="00370F15" w:rsidRPr="001961DD">
            <w:rPr>
              <w:i/>
            </w:rPr>
            <w:fldChar w:fldCharType="end"/>
          </w:r>
        </w:sdtContent>
      </w:sdt>
    </w:p>
    <w:p w14:paraId="6C06885E" w14:textId="5F2A4D3D" w:rsidR="00343BFA" w:rsidRDefault="00370F15" w:rsidP="001961DD">
      <w:r w:rsidRPr="001961DD">
        <w:t xml:space="preserve">Estos cuatro niveles de participación son necesarios en su conjunto y deben ir instalándose paulatinamente en la relación entre las municipalidades y sus habitantes, pues la participación </w:t>
      </w:r>
      <w:r w:rsidR="006A4214" w:rsidRPr="001961DD">
        <w:lastRenderedPageBreak/>
        <w:t>ciudadana</w:t>
      </w:r>
      <w:r w:rsidRPr="001961DD">
        <w:t xml:space="preserve"> debe ser una </w:t>
      </w:r>
      <w:r w:rsidR="006A4214" w:rsidRPr="001961DD">
        <w:t>construcción</w:t>
      </w:r>
      <w:r w:rsidRPr="001961DD">
        <w:t xml:space="preserve"> mutua entre</w:t>
      </w:r>
      <w:r w:rsidR="00454DD3" w:rsidRPr="001961DD">
        <w:t xml:space="preserve"> las autoridades y la ciudadan</w:t>
      </w:r>
      <w:r w:rsidR="00B74863" w:rsidRPr="001961DD">
        <w:t>í</w:t>
      </w:r>
      <w:r w:rsidR="00454DD3" w:rsidRPr="001961DD">
        <w:t>a. I</w:t>
      </w:r>
      <w:r w:rsidRPr="001961DD">
        <w:t xml:space="preserve">mpulsar herramientas o mecanismos que consideran niveles de control social sin haber pasado previamente por </w:t>
      </w:r>
      <w:r w:rsidR="006A4214" w:rsidRPr="001961DD">
        <w:t>los niveles previos puede desincentivar la participación ciudadana más que motivarla.</w:t>
      </w:r>
    </w:p>
    <w:p w14:paraId="3CDB21C5" w14:textId="77777777" w:rsidR="00EF0F26" w:rsidRPr="001961DD" w:rsidRDefault="00EF0F26" w:rsidP="001961DD"/>
    <w:p w14:paraId="7870B028" w14:textId="6624549C" w:rsidR="00E07569" w:rsidRPr="001961DD" w:rsidRDefault="00E07569" w:rsidP="00497F08">
      <w:pPr>
        <w:pStyle w:val="Ttulo1"/>
        <w:numPr>
          <w:ilvl w:val="0"/>
          <w:numId w:val="7"/>
        </w:numPr>
        <w:spacing w:before="0" w:after="120"/>
        <w:jc w:val="left"/>
        <w:rPr>
          <w:sz w:val="24"/>
          <w:szCs w:val="24"/>
        </w:rPr>
      </w:pPr>
      <w:bookmarkStart w:id="15" w:name="_Toc422776150"/>
      <w:bookmarkStart w:id="16" w:name="_Toc422781602"/>
      <w:bookmarkStart w:id="17" w:name="_Toc422829100"/>
      <w:bookmarkStart w:id="18" w:name="_Ref425757368"/>
      <w:bookmarkStart w:id="19" w:name="_Toc425933443"/>
      <w:bookmarkStart w:id="20" w:name="_Toc439240835"/>
      <w:r w:rsidRPr="001961DD">
        <w:rPr>
          <w:sz w:val="24"/>
          <w:szCs w:val="24"/>
        </w:rPr>
        <w:t>OBJETIVOS DE LA EVALUACIÓN</w:t>
      </w:r>
      <w:bookmarkEnd w:id="15"/>
      <w:bookmarkEnd w:id="16"/>
      <w:bookmarkEnd w:id="17"/>
      <w:bookmarkEnd w:id="18"/>
      <w:bookmarkEnd w:id="19"/>
      <w:bookmarkEnd w:id="20"/>
    </w:p>
    <w:p w14:paraId="1622E811" w14:textId="77777777" w:rsidR="000102B8" w:rsidRPr="001961DD" w:rsidRDefault="000102B8" w:rsidP="001961DD"/>
    <w:p w14:paraId="542D9FA1" w14:textId="556906C9" w:rsidR="00E07569" w:rsidRPr="001961DD" w:rsidRDefault="00E07569" w:rsidP="001961DD">
      <w:pPr>
        <w:pStyle w:val="Ttulo2"/>
      </w:pPr>
      <w:bookmarkStart w:id="21" w:name="_Toc422776151"/>
      <w:bookmarkStart w:id="22" w:name="_Toc422781603"/>
      <w:bookmarkStart w:id="23" w:name="_Toc422829101"/>
      <w:bookmarkStart w:id="24" w:name="_Toc439240836"/>
      <w:r w:rsidRPr="001961DD">
        <w:t>OBJETIVO GENERAL</w:t>
      </w:r>
      <w:bookmarkEnd w:id="21"/>
      <w:bookmarkEnd w:id="22"/>
      <w:bookmarkEnd w:id="23"/>
      <w:bookmarkEnd w:id="24"/>
    </w:p>
    <w:p w14:paraId="5FBE85A7" w14:textId="397FE88D" w:rsidR="00905234" w:rsidRPr="001961DD" w:rsidRDefault="00A3336C" w:rsidP="001961DD">
      <w:r w:rsidRPr="001961DD">
        <w:t xml:space="preserve">Evaluar la instalación y marcha </w:t>
      </w:r>
      <w:r w:rsidR="00905234" w:rsidRPr="001961DD">
        <w:t xml:space="preserve">de las Ordenanzas Municipales de Participación Ciudadana, así como el grado de </w:t>
      </w:r>
      <w:r w:rsidRPr="001961DD">
        <w:t xml:space="preserve">instalación </w:t>
      </w:r>
      <w:r w:rsidR="00905234" w:rsidRPr="001961DD">
        <w:t>de los Consejos de Organizaciones de la Sociedad Civil (COSOC)  y su desempeño.</w:t>
      </w:r>
    </w:p>
    <w:p w14:paraId="4F149AD2" w14:textId="3025F771" w:rsidR="00E07569" w:rsidRPr="001961DD" w:rsidRDefault="00E07569" w:rsidP="00EF0F26">
      <w:pPr>
        <w:pStyle w:val="Ttulo2"/>
      </w:pPr>
      <w:bookmarkStart w:id="25" w:name="_Toc422776152"/>
      <w:bookmarkStart w:id="26" w:name="_Toc422781604"/>
      <w:bookmarkStart w:id="27" w:name="_Toc422829102"/>
      <w:bookmarkStart w:id="28" w:name="_Toc439240837"/>
      <w:r w:rsidRPr="001961DD">
        <w:t>OBJETIVOS ESPECÍFICOS</w:t>
      </w:r>
      <w:bookmarkEnd w:id="25"/>
      <w:bookmarkEnd w:id="26"/>
      <w:bookmarkEnd w:id="27"/>
      <w:bookmarkEnd w:id="28"/>
    </w:p>
    <w:p w14:paraId="2AC62CC0" w14:textId="3FC8BACE" w:rsidR="00905234" w:rsidRPr="001961DD" w:rsidRDefault="00905234" w:rsidP="001961DD">
      <w:pPr>
        <w:pStyle w:val="Prrafodelista"/>
        <w:numPr>
          <w:ilvl w:val="0"/>
          <w:numId w:val="4"/>
        </w:numPr>
      </w:pPr>
      <w:bookmarkStart w:id="29" w:name="_Toc422776153"/>
      <w:bookmarkStart w:id="30" w:name="_Toc422781605"/>
      <w:bookmarkStart w:id="31" w:name="_Toc422829103"/>
      <w:r w:rsidRPr="001961DD">
        <w:t>Catastrar la existencia y vigencia de las Ordenanzas Municipales de Participación Ciudadana en los municipios del país, en los términos de la Ley N° 18.695, de Municipalidades.</w:t>
      </w:r>
    </w:p>
    <w:p w14:paraId="0FAF92FA" w14:textId="4F3F3E10" w:rsidR="00905234" w:rsidRPr="001961DD" w:rsidRDefault="00B74863" w:rsidP="001961DD">
      <w:pPr>
        <w:pStyle w:val="Prrafodelista"/>
        <w:numPr>
          <w:ilvl w:val="0"/>
          <w:numId w:val="4"/>
        </w:numPr>
      </w:pPr>
      <w:r w:rsidRPr="001961DD">
        <w:t>Caracterizar las O</w:t>
      </w:r>
      <w:r w:rsidR="00905234" w:rsidRPr="001961DD">
        <w:t xml:space="preserve">rdenanzas </w:t>
      </w:r>
      <w:r w:rsidRPr="001961DD">
        <w:t>M</w:t>
      </w:r>
      <w:r w:rsidR="00905234" w:rsidRPr="001961DD">
        <w:t xml:space="preserve">unicipales de </w:t>
      </w:r>
      <w:r w:rsidRPr="001961DD">
        <w:t>P</w:t>
      </w:r>
      <w:r w:rsidR="00905234" w:rsidRPr="001961DD">
        <w:t xml:space="preserve">articipación </w:t>
      </w:r>
      <w:r w:rsidRPr="001961DD">
        <w:t>C</w:t>
      </w:r>
      <w:r w:rsidR="00905234" w:rsidRPr="001961DD">
        <w:t>iud</w:t>
      </w:r>
      <w:r w:rsidR="00A3336C" w:rsidRPr="001961DD">
        <w:t>adana en base a los mecanismos/</w:t>
      </w:r>
      <w:r w:rsidR="00905234" w:rsidRPr="001961DD">
        <w:t xml:space="preserve">herramientas </w:t>
      </w:r>
      <w:r w:rsidR="00A3336C" w:rsidRPr="001961DD">
        <w:t xml:space="preserve">de participación </w:t>
      </w:r>
      <w:r w:rsidR="00905234" w:rsidRPr="001961DD">
        <w:t>que consideran.</w:t>
      </w:r>
    </w:p>
    <w:p w14:paraId="5DA63066" w14:textId="77777777" w:rsidR="00905234" w:rsidRPr="001961DD" w:rsidRDefault="00905234" w:rsidP="001961DD">
      <w:pPr>
        <w:pStyle w:val="Prrafodelista"/>
        <w:numPr>
          <w:ilvl w:val="0"/>
          <w:numId w:val="4"/>
        </w:numPr>
      </w:pPr>
      <w:r w:rsidRPr="001961DD">
        <w:t>Evaluar el grado de implementación de los mecanismos/herramientas de participación ciudadana que las ordenanzas consideran.</w:t>
      </w:r>
    </w:p>
    <w:p w14:paraId="4B9BA001" w14:textId="77777777" w:rsidR="00905234" w:rsidRPr="001961DD" w:rsidRDefault="00905234" w:rsidP="001961DD">
      <w:pPr>
        <w:pStyle w:val="Prrafodelista"/>
        <w:numPr>
          <w:ilvl w:val="0"/>
          <w:numId w:val="4"/>
        </w:numPr>
      </w:pPr>
      <w:r w:rsidRPr="001961DD">
        <w:t>Catastrar la existencia y vigencia de los COSOC en los municipios del país, en los términos de las leyes N° 18.685, de Municipalidades, y N° 20.500, de Asociaciones y Participación Ciudadana.</w:t>
      </w:r>
    </w:p>
    <w:p w14:paraId="2C56363C" w14:textId="77777777" w:rsidR="00905234" w:rsidRPr="001961DD" w:rsidRDefault="00905234" w:rsidP="001961DD">
      <w:pPr>
        <w:pStyle w:val="Prrafodelista"/>
        <w:numPr>
          <w:ilvl w:val="0"/>
          <w:numId w:val="4"/>
        </w:numPr>
      </w:pPr>
      <w:r w:rsidRPr="001961DD">
        <w:t>Examinar la operación de los COSOC vigentes y el desempeño de sus miembros.</w:t>
      </w:r>
    </w:p>
    <w:p w14:paraId="026B568B" w14:textId="77777777" w:rsidR="00905234" w:rsidRPr="001961DD" w:rsidRDefault="00905234" w:rsidP="001961DD">
      <w:pPr>
        <w:pStyle w:val="Prrafodelista"/>
        <w:numPr>
          <w:ilvl w:val="0"/>
          <w:numId w:val="4"/>
        </w:numPr>
      </w:pPr>
      <w:r w:rsidRPr="001961DD">
        <w:t>Examinar la compatibilización de las funciones y constitución de los COSOC con las funciones y constitución del Concejo Municipal.</w:t>
      </w:r>
    </w:p>
    <w:p w14:paraId="6AE3D58E" w14:textId="77777777" w:rsidR="00905234" w:rsidRPr="001961DD" w:rsidRDefault="00905234" w:rsidP="001961DD">
      <w:pPr>
        <w:pStyle w:val="Prrafodelista"/>
        <w:numPr>
          <w:ilvl w:val="0"/>
          <w:numId w:val="4"/>
        </w:numPr>
      </w:pPr>
      <w:r w:rsidRPr="001961DD">
        <w:t>Emitir recomendaciones para mejorar el trabajo de la SUBDERE en relación con las Ordenanzas Municipales de Participación Ciudadana y los COSOC.</w:t>
      </w:r>
    </w:p>
    <w:p w14:paraId="5E15ADBC" w14:textId="77777777" w:rsidR="00B74863" w:rsidRPr="001961DD" w:rsidRDefault="00B74863" w:rsidP="001961DD">
      <w:pPr>
        <w:jc w:val="left"/>
        <w:rPr>
          <w:rFonts w:eastAsiaTheme="majorEastAsia" w:cs="gobCL"/>
          <w:b/>
          <w:bCs/>
          <w:color w:val="000000"/>
        </w:rPr>
      </w:pPr>
      <w:bookmarkStart w:id="32" w:name="_Toc425933446"/>
      <w:r w:rsidRPr="001961DD">
        <w:br w:type="page"/>
      </w:r>
    </w:p>
    <w:p w14:paraId="4F5181BD" w14:textId="483CC31B" w:rsidR="0065449A" w:rsidRPr="001961DD" w:rsidRDefault="00A3336C" w:rsidP="00497F08">
      <w:pPr>
        <w:pStyle w:val="Ttulo1"/>
        <w:numPr>
          <w:ilvl w:val="0"/>
          <w:numId w:val="7"/>
        </w:numPr>
        <w:spacing w:before="0" w:after="120"/>
        <w:jc w:val="left"/>
        <w:rPr>
          <w:sz w:val="24"/>
          <w:szCs w:val="24"/>
        </w:rPr>
      </w:pPr>
      <w:bookmarkStart w:id="33" w:name="_Toc439240838"/>
      <w:r w:rsidRPr="001961DD">
        <w:rPr>
          <w:sz w:val="24"/>
          <w:szCs w:val="24"/>
        </w:rPr>
        <w:lastRenderedPageBreak/>
        <w:t>M</w:t>
      </w:r>
      <w:r w:rsidR="00266D77" w:rsidRPr="001961DD">
        <w:rPr>
          <w:sz w:val="24"/>
          <w:szCs w:val="24"/>
        </w:rPr>
        <w:t>ETODOLOGÍA DE TRABAJO Y ALCANCE DEL ESTUDIO</w:t>
      </w:r>
      <w:bookmarkEnd w:id="29"/>
      <w:bookmarkEnd w:id="30"/>
      <w:bookmarkEnd w:id="31"/>
      <w:bookmarkEnd w:id="32"/>
      <w:bookmarkEnd w:id="33"/>
    </w:p>
    <w:p w14:paraId="327E6C7C" w14:textId="77777777" w:rsidR="0065449A" w:rsidRPr="001961DD" w:rsidRDefault="0065449A" w:rsidP="001961DD"/>
    <w:p w14:paraId="7A735D67" w14:textId="28A643FE" w:rsidR="00AF6AA4" w:rsidRPr="001961DD" w:rsidRDefault="00D42D88" w:rsidP="001961DD">
      <w:pPr>
        <w:pStyle w:val="Ttulo2"/>
      </w:pPr>
      <w:bookmarkStart w:id="34" w:name="_Toc439240839"/>
      <w:r w:rsidRPr="001961DD">
        <w:t>CARÁCTER DE LA INVESTIGACIÓN Y FUENTES DE INFORMACIÓN</w:t>
      </w:r>
      <w:bookmarkEnd w:id="34"/>
    </w:p>
    <w:p w14:paraId="7353DFB8" w14:textId="4645D6E4" w:rsidR="005C3298" w:rsidRPr="001961DD" w:rsidRDefault="005C3298" w:rsidP="001961DD">
      <w:r w:rsidRPr="001961DD">
        <w:t xml:space="preserve">La presente evaluación </w:t>
      </w:r>
      <w:r w:rsidR="00A3336C" w:rsidRPr="001961DD">
        <w:t>corresponde a una</w:t>
      </w:r>
      <w:r w:rsidRPr="001961DD">
        <w:t xml:space="preserve"> </w:t>
      </w:r>
      <w:r w:rsidRPr="001961DD">
        <w:rPr>
          <w:b/>
        </w:rPr>
        <w:t xml:space="preserve">investigación </w:t>
      </w:r>
      <w:r w:rsidR="00A3336C" w:rsidRPr="001961DD">
        <w:rPr>
          <w:b/>
        </w:rPr>
        <w:t>predominantemente cuantitativa</w:t>
      </w:r>
      <w:r w:rsidRPr="001961DD">
        <w:t xml:space="preserve">, pues se basa en el análisis de dos encuestas elaboradas </w:t>
      </w:r>
      <w:r w:rsidR="00A3336C" w:rsidRPr="001961DD">
        <w:t xml:space="preserve">y aplicadas </w:t>
      </w:r>
      <w:r w:rsidRPr="001961DD">
        <w:t xml:space="preserve">por </w:t>
      </w:r>
      <w:r w:rsidR="00B74863" w:rsidRPr="001961DD">
        <w:t>la SUBDERE.</w:t>
      </w:r>
      <w:r w:rsidR="00A3336C" w:rsidRPr="001961DD">
        <w:t xml:space="preserve"> </w:t>
      </w:r>
      <w:r w:rsidR="00B74863" w:rsidRPr="001961DD">
        <w:t>S</w:t>
      </w:r>
      <w:r w:rsidR="00A3336C" w:rsidRPr="001961DD">
        <w:t>in embargo, también incorpora una mirada cualitativa, basada en las respuestas libres a preguntas abiertas contenidas en una de las encuestas (la aplicada</w:t>
      </w:r>
      <w:r w:rsidR="00AF6AA4" w:rsidRPr="001961DD">
        <w:t xml:space="preserve"> especialmente para este estudio,</w:t>
      </w:r>
      <w:r w:rsidR="00A3336C" w:rsidRPr="001961DD">
        <w:t xml:space="preserve"> mediante oficio circular N° 0189 de 2015, </w:t>
      </w:r>
      <w:r w:rsidR="001F1D54">
        <w:t>que se adjunta en anexo</w:t>
      </w:r>
      <w:r w:rsidR="003B4FE1">
        <w:t xml:space="preserve"> B</w:t>
      </w:r>
      <w:r w:rsidR="001F1D54">
        <w:t xml:space="preserve">, </w:t>
      </w:r>
      <w:r w:rsidR="00A3336C" w:rsidRPr="001961DD">
        <w:t xml:space="preserve">de la Jefa de División de Municipalidades a los Directores de Desarrollo Comunitario de las municipalidades del país). </w:t>
      </w:r>
      <w:r w:rsidR="00AF6AA4" w:rsidRPr="001961DD">
        <w:t>Aunque el trabajo t</w:t>
      </w:r>
      <w:r w:rsidR="00A3336C" w:rsidRPr="001961DD">
        <w:t xml:space="preserve">iene un carácter </w:t>
      </w:r>
      <w:r w:rsidR="00AF6AA4" w:rsidRPr="001961DD">
        <w:t xml:space="preserve">principalmente </w:t>
      </w:r>
      <w:r w:rsidR="00A3336C" w:rsidRPr="001961DD">
        <w:t>descriptivo</w:t>
      </w:r>
      <w:r w:rsidR="00AF6AA4" w:rsidRPr="001961DD">
        <w:t>, también pretende revisar ciertas relaciones causales, en una tarea que deberá profundizarse en estudios posteriores de caso y esencialmente cualitativos.</w:t>
      </w:r>
    </w:p>
    <w:p w14:paraId="1BB2B89A" w14:textId="3AAAF35A" w:rsidR="005B4E31" w:rsidRPr="001961DD" w:rsidRDefault="005B4E31" w:rsidP="001961DD">
      <w:r w:rsidRPr="001961DD">
        <w:t xml:space="preserve">La evaluación está </w:t>
      </w:r>
      <w:r w:rsidRPr="001961DD">
        <w:rPr>
          <w:b/>
        </w:rPr>
        <w:t>orientada a conclusiones</w:t>
      </w:r>
      <w:r w:rsidRPr="001961DD">
        <w:t xml:space="preserve"> que permitan dar pautas de acción a SUBDERE, específicamente </w:t>
      </w:r>
      <w:r w:rsidR="00B74863" w:rsidRPr="001961DD">
        <w:t>a la D</w:t>
      </w:r>
      <w:r w:rsidRPr="001961DD">
        <w:t>ivisión de Municipalidades</w:t>
      </w:r>
      <w:r w:rsidR="00A3336C" w:rsidRPr="001961DD">
        <w:t>,</w:t>
      </w:r>
      <w:r w:rsidRPr="001961DD">
        <w:t xml:space="preserve"> sobr</w:t>
      </w:r>
      <w:r w:rsidR="00AF6AA4" w:rsidRPr="001961DD">
        <w:t>e cómo mejorar el desempeño de las ordenanzas de participación, los COSOC y otros mecanismos de participación ciudadana del nivel municipal.</w:t>
      </w:r>
    </w:p>
    <w:p w14:paraId="2B91F352" w14:textId="64CFDFA6" w:rsidR="005B4E31" w:rsidRPr="001961DD" w:rsidRDefault="005B4E31" w:rsidP="001961DD">
      <w:r w:rsidRPr="001961DD">
        <w:t xml:space="preserve">La </w:t>
      </w:r>
      <w:r w:rsidRPr="001961DD">
        <w:rPr>
          <w:b/>
        </w:rPr>
        <w:t xml:space="preserve">dimensión cronológica de la investigación es de carácter sincrónica, </w:t>
      </w:r>
      <w:r w:rsidRPr="001961DD">
        <w:t>pues trabaja con infor</w:t>
      </w:r>
      <w:r w:rsidR="00AF6AA4" w:rsidRPr="001961DD">
        <w:t>mación levantada durante un perí</w:t>
      </w:r>
      <w:r w:rsidRPr="001961DD">
        <w:t>odo de tiempo acotado, sin repetir el ejercicio de levantamiento de información en otro per</w:t>
      </w:r>
      <w:r w:rsidR="00AF6AA4" w:rsidRPr="001961DD">
        <w:t>í</w:t>
      </w:r>
      <w:r w:rsidRPr="001961DD">
        <w:t xml:space="preserve">odo, </w:t>
      </w:r>
      <w:r w:rsidR="00AF6AA4" w:rsidRPr="001961DD">
        <w:t>ni</w:t>
      </w:r>
      <w:r w:rsidRPr="001961DD">
        <w:t xml:space="preserve"> contrastando los datos con información levantada en per</w:t>
      </w:r>
      <w:r w:rsidR="00AF6AA4" w:rsidRPr="001961DD">
        <w:t>í</w:t>
      </w:r>
      <w:r w:rsidRPr="001961DD">
        <w:t>odos previos que permita</w:t>
      </w:r>
      <w:r w:rsidR="00AF6AA4" w:rsidRPr="001961DD">
        <w:t>n</w:t>
      </w:r>
      <w:r w:rsidRPr="001961DD">
        <w:t xml:space="preserve"> realizar comparaciones evolutivas de las variables consideradas. </w:t>
      </w:r>
      <w:r w:rsidR="00AF6AA4" w:rsidRPr="001961DD">
        <w:t>S</w:t>
      </w:r>
      <w:r w:rsidRPr="001961DD">
        <w:t>e puede señalar también</w:t>
      </w:r>
      <w:r w:rsidR="00AF6AA4" w:rsidRPr="001961DD">
        <w:t>, entonces,</w:t>
      </w:r>
      <w:r w:rsidRPr="001961DD">
        <w:t xml:space="preserve"> que el presente trabajo es </w:t>
      </w:r>
      <w:r w:rsidRPr="001961DD">
        <w:rPr>
          <w:b/>
        </w:rPr>
        <w:t xml:space="preserve">una investigación </w:t>
      </w:r>
      <w:r w:rsidR="0033177A" w:rsidRPr="001961DD">
        <w:rPr>
          <w:b/>
        </w:rPr>
        <w:t>no experimental</w:t>
      </w:r>
      <w:r w:rsidR="0033177A" w:rsidRPr="001961DD">
        <w:t xml:space="preserve"> propia de un </w:t>
      </w:r>
      <w:r w:rsidR="0033177A" w:rsidRPr="001961DD">
        <w:rPr>
          <w:b/>
        </w:rPr>
        <w:t>diseño metodol</w:t>
      </w:r>
      <w:r w:rsidR="00AF6AA4" w:rsidRPr="001961DD">
        <w:rPr>
          <w:b/>
        </w:rPr>
        <w:t>ó</w:t>
      </w:r>
      <w:r w:rsidR="0033177A" w:rsidRPr="001961DD">
        <w:rPr>
          <w:b/>
        </w:rPr>
        <w:t>gico transversal descriptivo</w:t>
      </w:r>
      <w:r w:rsidR="0033177A" w:rsidRPr="001961DD">
        <w:t>, es decir que busca indagar la incidencia y los valores que se manifiestan en una o más variables.</w:t>
      </w:r>
    </w:p>
    <w:p w14:paraId="42BD514C" w14:textId="0051C72B" w:rsidR="00670789" w:rsidRPr="001961DD" w:rsidRDefault="00AF6AA4" w:rsidP="001961DD">
      <w:pPr>
        <w:pStyle w:val="Default"/>
        <w:spacing w:after="120" w:line="360" w:lineRule="auto"/>
        <w:jc w:val="both"/>
        <w:rPr>
          <w:rFonts w:ascii="Garamond" w:hAnsi="Garamond"/>
        </w:rPr>
      </w:pPr>
      <w:r w:rsidRPr="001961DD">
        <w:rPr>
          <w:rFonts w:ascii="Garamond" w:hAnsi="Garamond"/>
        </w:rPr>
        <w:t xml:space="preserve">Como se ha dicho, fueron utilizadas </w:t>
      </w:r>
      <w:r w:rsidR="00670789" w:rsidRPr="001961DD">
        <w:rPr>
          <w:rFonts w:ascii="Garamond" w:hAnsi="Garamond"/>
        </w:rPr>
        <w:t xml:space="preserve">dos fuentes de información construidas </w:t>
      </w:r>
      <w:r w:rsidRPr="001961DD">
        <w:rPr>
          <w:rFonts w:ascii="Garamond" w:hAnsi="Garamond"/>
        </w:rPr>
        <w:t>y aplicadas por SUBDERE.</w:t>
      </w:r>
      <w:r w:rsidR="00670789" w:rsidRPr="001961DD">
        <w:rPr>
          <w:rFonts w:ascii="Garamond" w:hAnsi="Garamond"/>
        </w:rPr>
        <w:t xml:space="preserve"> </w:t>
      </w:r>
      <w:r w:rsidRPr="001961DD">
        <w:rPr>
          <w:rFonts w:ascii="Garamond" w:hAnsi="Garamond"/>
        </w:rPr>
        <w:t>L</w:t>
      </w:r>
      <w:r w:rsidR="00670789" w:rsidRPr="001961DD">
        <w:rPr>
          <w:rFonts w:ascii="Garamond" w:hAnsi="Garamond"/>
        </w:rPr>
        <w:t>a primera, las respuestas enviadas por 310 municipios a</w:t>
      </w:r>
      <w:r w:rsidR="00B74863" w:rsidRPr="001961DD">
        <w:rPr>
          <w:rFonts w:ascii="Garamond" w:hAnsi="Garamond"/>
        </w:rPr>
        <w:t xml:space="preserve"> lo solicitado en Oficio C</w:t>
      </w:r>
      <w:r w:rsidR="00670789" w:rsidRPr="001961DD">
        <w:rPr>
          <w:rFonts w:ascii="Garamond" w:hAnsi="Garamond"/>
        </w:rPr>
        <w:t>ircular N° 165 del</w:t>
      </w:r>
      <w:r w:rsidR="00B74863" w:rsidRPr="001961DD">
        <w:rPr>
          <w:rFonts w:ascii="Garamond" w:hAnsi="Garamond"/>
        </w:rPr>
        <w:t xml:space="preserve"> Ministerio del Interior </w:t>
      </w:r>
      <w:r w:rsidR="001F1D54">
        <w:rPr>
          <w:rFonts w:ascii="Garamond" w:hAnsi="Garamond"/>
        </w:rPr>
        <w:t>(adjunto en anexo</w:t>
      </w:r>
      <w:r w:rsidR="003B4FE1">
        <w:rPr>
          <w:rFonts w:ascii="Garamond" w:hAnsi="Garamond"/>
        </w:rPr>
        <w:t xml:space="preserve"> A</w:t>
      </w:r>
      <w:r w:rsidR="001F1D54">
        <w:rPr>
          <w:rFonts w:ascii="Garamond" w:hAnsi="Garamond"/>
        </w:rPr>
        <w:t xml:space="preserve">) </w:t>
      </w:r>
      <w:r w:rsidR="00B74863" w:rsidRPr="001961DD">
        <w:rPr>
          <w:rFonts w:ascii="Garamond" w:hAnsi="Garamond"/>
        </w:rPr>
        <w:t>enviado</w:t>
      </w:r>
      <w:r w:rsidR="00670789" w:rsidRPr="001961DD">
        <w:rPr>
          <w:rFonts w:ascii="Garamond" w:hAnsi="Garamond"/>
        </w:rPr>
        <w:t xml:space="preserve"> por </w:t>
      </w:r>
      <w:r w:rsidRPr="001961DD">
        <w:rPr>
          <w:rFonts w:ascii="Garamond" w:hAnsi="Garamond"/>
        </w:rPr>
        <w:t>el Jefe de la División de Municipalidades</w:t>
      </w:r>
      <w:r w:rsidR="00670789" w:rsidRPr="001961DD">
        <w:rPr>
          <w:rFonts w:ascii="Garamond" w:hAnsi="Garamond"/>
        </w:rPr>
        <w:t xml:space="preserve"> a las 345 municipalidades del país</w:t>
      </w:r>
      <w:r w:rsidRPr="001961DD">
        <w:rPr>
          <w:rFonts w:ascii="Garamond" w:hAnsi="Garamond"/>
        </w:rPr>
        <w:t>.</w:t>
      </w:r>
      <w:r w:rsidR="00670789" w:rsidRPr="001961DD">
        <w:rPr>
          <w:rFonts w:ascii="Garamond" w:hAnsi="Garamond"/>
        </w:rPr>
        <w:t xml:space="preserve"> </w:t>
      </w:r>
      <w:r w:rsidRPr="001961DD">
        <w:rPr>
          <w:rFonts w:ascii="Garamond" w:hAnsi="Garamond"/>
        </w:rPr>
        <w:t>E</w:t>
      </w:r>
      <w:r w:rsidR="00670789" w:rsidRPr="001961DD">
        <w:rPr>
          <w:rFonts w:ascii="Garamond" w:hAnsi="Garamond"/>
        </w:rPr>
        <w:t>sta circular con</w:t>
      </w:r>
      <w:r w:rsidRPr="001961DD">
        <w:rPr>
          <w:rFonts w:ascii="Garamond" w:hAnsi="Garamond"/>
        </w:rPr>
        <w:t xml:space="preserve">taba con 7 preguntas </w:t>
      </w:r>
      <w:r w:rsidR="00670789" w:rsidRPr="001961DD">
        <w:rPr>
          <w:rFonts w:ascii="Garamond" w:hAnsi="Garamond"/>
        </w:rPr>
        <w:t xml:space="preserve">respecto a las </w:t>
      </w:r>
      <w:r w:rsidR="00B74863" w:rsidRPr="001961DD">
        <w:rPr>
          <w:rFonts w:ascii="Garamond" w:hAnsi="Garamond"/>
        </w:rPr>
        <w:t>O</w:t>
      </w:r>
      <w:r w:rsidR="00670789" w:rsidRPr="001961DD">
        <w:rPr>
          <w:rFonts w:ascii="Garamond" w:hAnsi="Garamond"/>
        </w:rPr>
        <w:t xml:space="preserve">rdenanzas de </w:t>
      </w:r>
      <w:r w:rsidR="00B74863" w:rsidRPr="001961DD">
        <w:rPr>
          <w:rFonts w:ascii="Garamond" w:hAnsi="Garamond"/>
        </w:rPr>
        <w:t>P</w:t>
      </w:r>
      <w:r w:rsidR="00670789" w:rsidRPr="001961DD">
        <w:rPr>
          <w:rFonts w:ascii="Garamond" w:hAnsi="Garamond"/>
        </w:rPr>
        <w:t xml:space="preserve">articipación </w:t>
      </w:r>
      <w:r w:rsidR="00B74863" w:rsidRPr="001961DD">
        <w:rPr>
          <w:rFonts w:ascii="Garamond" w:hAnsi="Garamond"/>
        </w:rPr>
        <w:t>C</w:t>
      </w:r>
      <w:r w:rsidR="00670789" w:rsidRPr="001961DD">
        <w:rPr>
          <w:rFonts w:ascii="Garamond" w:hAnsi="Garamond"/>
        </w:rPr>
        <w:t xml:space="preserve">iudadana y los COSOC. La segunda fuente de información utilizada </w:t>
      </w:r>
      <w:r w:rsidRPr="001961DD">
        <w:rPr>
          <w:rFonts w:ascii="Garamond" w:hAnsi="Garamond"/>
        </w:rPr>
        <w:t xml:space="preserve">corresponde a los resultados </w:t>
      </w:r>
      <w:r w:rsidR="00670789" w:rsidRPr="001961DD">
        <w:rPr>
          <w:rFonts w:ascii="Garamond" w:hAnsi="Garamond"/>
        </w:rPr>
        <w:t xml:space="preserve">una encuesta elaborada por el </w:t>
      </w:r>
      <w:r w:rsidRPr="001961DD">
        <w:rPr>
          <w:rFonts w:ascii="Garamond" w:hAnsi="Garamond"/>
        </w:rPr>
        <w:lastRenderedPageBreak/>
        <w:t>D</w:t>
      </w:r>
      <w:r w:rsidR="00670789" w:rsidRPr="001961DD">
        <w:rPr>
          <w:rFonts w:ascii="Garamond" w:hAnsi="Garamond"/>
        </w:rPr>
        <w:t xml:space="preserve">epartamento de </w:t>
      </w:r>
      <w:r w:rsidRPr="001961DD">
        <w:rPr>
          <w:rFonts w:ascii="Garamond" w:hAnsi="Garamond"/>
        </w:rPr>
        <w:t>P</w:t>
      </w:r>
      <w:r w:rsidR="00670789" w:rsidRPr="001961DD">
        <w:rPr>
          <w:rFonts w:ascii="Garamond" w:hAnsi="Garamond"/>
        </w:rPr>
        <w:t xml:space="preserve">olíticas y </w:t>
      </w:r>
      <w:r w:rsidRPr="001961DD">
        <w:rPr>
          <w:rFonts w:ascii="Garamond" w:hAnsi="Garamond"/>
        </w:rPr>
        <w:t>E</w:t>
      </w:r>
      <w:r w:rsidR="00670789" w:rsidRPr="001961DD">
        <w:rPr>
          <w:rFonts w:ascii="Garamond" w:hAnsi="Garamond"/>
        </w:rPr>
        <w:t xml:space="preserve">studios, </w:t>
      </w:r>
      <w:r w:rsidR="00B74863" w:rsidRPr="001961DD">
        <w:rPr>
          <w:rFonts w:ascii="Garamond" w:hAnsi="Garamond"/>
        </w:rPr>
        <w:t xml:space="preserve">especialmente para este trabajo, </w:t>
      </w:r>
      <w:r w:rsidRPr="001961DD">
        <w:rPr>
          <w:rFonts w:ascii="Garamond" w:hAnsi="Garamond"/>
        </w:rPr>
        <w:t>que buscó</w:t>
      </w:r>
      <w:r w:rsidR="00670789" w:rsidRPr="001961DD">
        <w:rPr>
          <w:rFonts w:ascii="Garamond" w:hAnsi="Garamond"/>
        </w:rPr>
        <w:t xml:space="preserve"> conocer en mayor profundidad los </w:t>
      </w:r>
      <w:r w:rsidRPr="001961DD">
        <w:rPr>
          <w:rFonts w:ascii="Garamond" w:hAnsi="Garamond"/>
        </w:rPr>
        <w:t>resultados obtenidos del primer instrumento y complementar dicha información.</w:t>
      </w:r>
      <w:r w:rsidR="00670789" w:rsidRPr="001961DD">
        <w:rPr>
          <w:rFonts w:ascii="Garamond" w:hAnsi="Garamond"/>
        </w:rPr>
        <w:t xml:space="preserve"> </w:t>
      </w:r>
      <w:r w:rsidRPr="001961DD">
        <w:rPr>
          <w:rFonts w:ascii="Garamond" w:hAnsi="Garamond"/>
        </w:rPr>
        <w:t>Fue enviada por la Jefa de la División de Políticas y Estudios a los Directores de Desarrollo Comunitario de todas las municipalidades del país o, en su ausencia, a los Secretarios de Planificación</w:t>
      </w:r>
      <w:r w:rsidR="00B74863" w:rsidRPr="001961DD">
        <w:rPr>
          <w:rFonts w:ascii="Garamond" w:hAnsi="Garamond"/>
        </w:rPr>
        <w:t>, a través de Oficio Circular N° 189 de 2015</w:t>
      </w:r>
      <w:r w:rsidRPr="001961DD">
        <w:rPr>
          <w:rFonts w:ascii="Garamond" w:hAnsi="Garamond"/>
        </w:rPr>
        <w:t xml:space="preserve">. Constó </w:t>
      </w:r>
      <w:r w:rsidR="00670789" w:rsidRPr="001961DD">
        <w:rPr>
          <w:rFonts w:ascii="Garamond" w:hAnsi="Garamond"/>
        </w:rPr>
        <w:t>de 69 preguntas</w:t>
      </w:r>
      <w:r w:rsidRPr="001961DD">
        <w:rPr>
          <w:rFonts w:ascii="Garamond" w:hAnsi="Garamond"/>
        </w:rPr>
        <w:t xml:space="preserve"> cerradas y abiertas. Tuvo </w:t>
      </w:r>
      <w:r w:rsidR="00670789" w:rsidRPr="001961DD">
        <w:rPr>
          <w:rFonts w:ascii="Garamond" w:hAnsi="Garamond"/>
        </w:rPr>
        <w:t xml:space="preserve">una menor tasa de respuestas, </w:t>
      </w:r>
      <w:r w:rsidR="00D42D88" w:rsidRPr="001961DD">
        <w:rPr>
          <w:rFonts w:ascii="Garamond" w:hAnsi="Garamond"/>
        </w:rPr>
        <w:t>de 128 casos</w:t>
      </w:r>
      <w:r w:rsidR="001F1D54">
        <w:rPr>
          <w:rFonts w:ascii="Garamond" w:hAnsi="Garamond"/>
        </w:rPr>
        <w:t xml:space="preserve"> (37%)</w:t>
      </w:r>
      <w:r w:rsidR="00D42D88" w:rsidRPr="001961DD">
        <w:rPr>
          <w:rFonts w:ascii="Garamond" w:hAnsi="Garamond"/>
        </w:rPr>
        <w:t xml:space="preserve">, </w:t>
      </w:r>
      <w:r w:rsidR="00670789" w:rsidRPr="001961DD">
        <w:rPr>
          <w:rFonts w:ascii="Garamond" w:hAnsi="Garamond"/>
        </w:rPr>
        <w:t>lo cual era previsible debido a la extensión de</w:t>
      </w:r>
      <w:r w:rsidRPr="001961DD">
        <w:rPr>
          <w:rFonts w:ascii="Garamond" w:hAnsi="Garamond"/>
        </w:rPr>
        <w:t>l instrumento</w:t>
      </w:r>
      <w:r w:rsidR="00D42D88" w:rsidRPr="001961DD">
        <w:rPr>
          <w:rFonts w:ascii="Garamond" w:hAnsi="Garamond"/>
        </w:rPr>
        <w:t>.</w:t>
      </w:r>
    </w:p>
    <w:p w14:paraId="64B472D6" w14:textId="60FF3D2B" w:rsidR="00F033FE" w:rsidRPr="001961DD" w:rsidRDefault="00F033FE" w:rsidP="001961DD">
      <w:pPr>
        <w:pStyle w:val="Ttulo2"/>
      </w:pPr>
      <w:bookmarkStart w:id="35" w:name="_Toc439240840"/>
      <w:r w:rsidRPr="001961DD">
        <w:t>INTRUMENTO</w:t>
      </w:r>
      <w:r w:rsidR="006924AD" w:rsidRPr="001961DD">
        <w:t>S</w:t>
      </w:r>
      <w:r w:rsidRPr="001961DD">
        <w:t xml:space="preserve"> DE LEVANTAMIENTO DE INFORMACIÓN</w:t>
      </w:r>
      <w:r w:rsidR="00D42D88" w:rsidRPr="001961DD">
        <w:t xml:space="preserve"> APLICADOS</w:t>
      </w:r>
      <w:bookmarkEnd w:id="35"/>
    </w:p>
    <w:p w14:paraId="0E605673" w14:textId="5C526408" w:rsidR="006924AD" w:rsidRPr="001961DD" w:rsidRDefault="006924AD" w:rsidP="001961DD">
      <w:pPr>
        <w:pStyle w:val="Ttulo3"/>
        <w:rPr>
          <w:b/>
          <w:u w:val="none"/>
        </w:rPr>
      </w:pPr>
      <w:bookmarkStart w:id="36" w:name="_Toc439240841"/>
      <w:r w:rsidRPr="001961DD">
        <w:rPr>
          <w:b/>
          <w:u w:val="none"/>
        </w:rPr>
        <w:t>Encuesta de caracterización básica de Ordenanzas y COSOC</w:t>
      </w:r>
      <w:r w:rsidR="00271F37">
        <w:rPr>
          <w:b/>
          <w:u w:val="none"/>
        </w:rPr>
        <w:t xml:space="preserve"> (instrumento en anexo</w:t>
      </w:r>
      <w:r w:rsidR="003B4FE1">
        <w:rPr>
          <w:b/>
          <w:u w:val="none"/>
        </w:rPr>
        <w:t xml:space="preserve"> A</w:t>
      </w:r>
      <w:r w:rsidR="00271F37">
        <w:rPr>
          <w:b/>
          <w:u w:val="none"/>
        </w:rPr>
        <w:t>)</w:t>
      </w:r>
      <w:bookmarkEnd w:id="36"/>
    </w:p>
    <w:p w14:paraId="25C21604" w14:textId="77777777" w:rsidR="00271F37" w:rsidRDefault="00603DA9" w:rsidP="001961DD">
      <w:r w:rsidRPr="001961DD">
        <w:t>El instrumento elaborado por el Departamento Fortalecimiento Municipal, de la División de Munic</w:t>
      </w:r>
      <w:r w:rsidR="00D42D88" w:rsidRPr="001961DD">
        <w:t>ipalidades</w:t>
      </w:r>
      <w:r w:rsidR="00B74863" w:rsidRPr="001961DD">
        <w:t xml:space="preserve"> (enviado mediante Oficio Circular N° 165)</w:t>
      </w:r>
      <w:r w:rsidR="00D42D88" w:rsidRPr="001961DD">
        <w:t>,</w:t>
      </w:r>
      <w:r w:rsidRPr="001961DD">
        <w:t xml:space="preserve"> se estructuró en 7 grandes preguntas cerradas, las que fueron agrupadas en </w:t>
      </w:r>
      <w:r w:rsidR="00B74863" w:rsidRPr="001961DD">
        <w:t xml:space="preserve">un área </w:t>
      </w:r>
      <w:r w:rsidR="00D42D88" w:rsidRPr="001961DD">
        <w:t xml:space="preserve">sobre </w:t>
      </w:r>
      <w:r w:rsidR="001F1D54">
        <w:t>conformación de los C</w:t>
      </w:r>
      <w:r w:rsidRPr="001961DD">
        <w:t xml:space="preserve">onsejos de la </w:t>
      </w:r>
      <w:r w:rsidR="001F1D54">
        <w:t>S</w:t>
      </w:r>
      <w:r w:rsidRPr="001961DD">
        <w:t>ocie</w:t>
      </w:r>
      <w:r w:rsidR="00B74863" w:rsidRPr="001961DD">
        <w:t xml:space="preserve">dad </w:t>
      </w:r>
      <w:r w:rsidR="001F1D54">
        <w:t>C</w:t>
      </w:r>
      <w:r w:rsidR="00B74863" w:rsidRPr="001961DD">
        <w:t>ivil y otra sección sobre O</w:t>
      </w:r>
      <w:r w:rsidRPr="001961DD">
        <w:t xml:space="preserve">rdenanzas de </w:t>
      </w:r>
      <w:r w:rsidR="004A491D" w:rsidRPr="001961DD">
        <w:t>P</w:t>
      </w:r>
      <w:r w:rsidRPr="001961DD">
        <w:t xml:space="preserve">articipación </w:t>
      </w:r>
      <w:r w:rsidR="004A491D" w:rsidRPr="001961DD">
        <w:t>C</w:t>
      </w:r>
      <w:r w:rsidRPr="001961DD">
        <w:t>iudadana y sus mecanismos.</w:t>
      </w:r>
      <w:r w:rsidR="004A491D" w:rsidRPr="001961DD">
        <w:t xml:space="preserve"> </w:t>
      </w:r>
      <w:r w:rsidRPr="001961DD">
        <w:t>E</w:t>
      </w:r>
      <w:r w:rsidR="004A491D" w:rsidRPr="001961DD">
        <w:t>sa encuesta fue enviada</w:t>
      </w:r>
      <w:r w:rsidRPr="001961DD">
        <w:t xml:space="preserve"> a todos los alcaldes del país</w:t>
      </w:r>
      <w:r w:rsidR="00271F37">
        <w:t xml:space="preserve"> y respondida en papel por correo postal a la SUBDERE.</w:t>
      </w:r>
    </w:p>
    <w:p w14:paraId="3FB0C0D3" w14:textId="21D369F4" w:rsidR="00A14781" w:rsidRPr="001961DD" w:rsidRDefault="004A491D" w:rsidP="001961DD">
      <w:r w:rsidRPr="001961DD">
        <w:t>A la fecha de realización de este trabajo, l</w:t>
      </w:r>
      <w:r w:rsidR="00603DA9" w:rsidRPr="001961DD">
        <w:t xml:space="preserve">a encuesta </w:t>
      </w:r>
      <w:r w:rsidR="00A14781" w:rsidRPr="001961DD">
        <w:t xml:space="preserve">tiene </w:t>
      </w:r>
      <w:r w:rsidR="00603DA9" w:rsidRPr="001961DD">
        <w:t>un total de 310</w:t>
      </w:r>
      <w:r w:rsidR="00D42D88" w:rsidRPr="001961DD">
        <w:t xml:space="preserve"> respuestas vá</w:t>
      </w:r>
      <w:r w:rsidR="00603DA9" w:rsidRPr="001961DD">
        <w:t>lidas</w:t>
      </w:r>
      <w:r w:rsidR="001F1D54">
        <w:t xml:space="preserve"> (89,9 % del universo total)</w:t>
      </w:r>
      <w:r w:rsidR="00603DA9" w:rsidRPr="001961DD">
        <w:t xml:space="preserve">, </w:t>
      </w:r>
      <w:r w:rsidR="00D42D88" w:rsidRPr="001961DD">
        <w:t xml:space="preserve">y se encuentra aún </w:t>
      </w:r>
      <w:r w:rsidR="00603DA9" w:rsidRPr="001961DD">
        <w:t>abierta para que responda el total de municipios del País</w:t>
      </w:r>
      <w:r w:rsidR="00D42D88" w:rsidRPr="001961DD">
        <w:t>. Por</w:t>
      </w:r>
      <w:r w:rsidR="00603DA9" w:rsidRPr="001961DD">
        <w:t xml:space="preserve"> motivos </w:t>
      </w:r>
      <w:r w:rsidR="00D42D88" w:rsidRPr="001961DD">
        <w:t>de oportunidad, el análisis se realizó</w:t>
      </w:r>
      <w:r w:rsidR="00603DA9" w:rsidRPr="001961DD">
        <w:t xml:space="preserve"> </w:t>
      </w:r>
      <w:r w:rsidR="00D42D88" w:rsidRPr="001961DD">
        <w:t>sobre la base de esas 310</w:t>
      </w:r>
      <w:r w:rsidR="00A14781" w:rsidRPr="001961DD">
        <w:t xml:space="preserve"> </w:t>
      </w:r>
      <w:r w:rsidR="00603DA9" w:rsidRPr="001961DD">
        <w:t xml:space="preserve">respuestas </w:t>
      </w:r>
      <w:r w:rsidR="00D42D88" w:rsidRPr="001961DD">
        <w:t xml:space="preserve">disponibles </w:t>
      </w:r>
      <w:r w:rsidRPr="001961DD">
        <w:t xml:space="preserve">al momento de la preparación del presente </w:t>
      </w:r>
      <w:r w:rsidR="00D42D88" w:rsidRPr="001961DD">
        <w:t>informe. E</w:t>
      </w:r>
      <w:r w:rsidR="00603DA9" w:rsidRPr="001961DD">
        <w:t>l detalle de respuestas recibidas se encuentra en la Tabla N°1.</w:t>
      </w:r>
    </w:p>
    <w:p w14:paraId="277964AD" w14:textId="77777777" w:rsidR="008707FD" w:rsidRPr="008707FD" w:rsidRDefault="00EF0F26" w:rsidP="008707FD">
      <w:pPr>
        <w:spacing w:after="0" w:line="240" w:lineRule="auto"/>
        <w:jc w:val="center"/>
        <w:rPr>
          <w:b/>
        </w:rPr>
      </w:pPr>
      <w:r>
        <w:rPr>
          <w:b/>
          <w:i/>
        </w:rPr>
        <w:br w:type="page"/>
      </w:r>
      <w:r w:rsidR="008707FD" w:rsidRPr="008707FD">
        <w:rPr>
          <w:b/>
        </w:rPr>
        <w:lastRenderedPageBreak/>
        <w:t xml:space="preserve">Tabla N° </w:t>
      </w:r>
      <w:r w:rsidR="008707FD" w:rsidRPr="008707FD">
        <w:rPr>
          <w:b/>
        </w:rPr>
        <w:fldChar w:fldCharType="begin"/>
      </w:r>
      <w:r w:rsidR="008707FD" w:rsidRPr="008707FD">
        <w:rPr>
          <w:b/>
        </w:rPr>
        <w:instrText xml:space="preserve"> SEQ Tabla_N° \* ARABIC </w:instrText>
      </w:r>
      <w:r w:rsidR="008707FD" w:rsidRPr="008707FD">
        <w:rPr>
          <w:b/>
        </w:rPr>
        <w:fldChar w:fldCharType="separate"/>
      </w:r>
      <w:r w:rsidR="00E00646">
        <w:rPr>
          <w:b/>
          <w:noProof/>
        </w:rPr>
        <w:t>1</w:t>
      </w:r>
      <w:r w:rsidR="008707FD" w:rsidRPr="008707FD">
        <w:rPr>
          <w:b/>
        </w:rPr>
        <w:fldChar w:fldCharType="end"/>
      </w:r>
    </w:p>
    <w:p w14:paraId="68A1491B" w14:textId="085A4340" w:rsidR="00A14781" w:rsidRPr="008707FD" w:rsidRDefault="00A14781" w:rsidP="008707FD">
      <w:pPr>
        <w:spacing w:after="0" w:line="240" w:lineRule="auto"/>
        <w:jc w:val="center"/>
        <w:rPr>
          <w:b/>
        </w:rPr>
      </w:pPr>
      <w:r w:rsidRPr="008707FD">
        <w:rPr>
          <w:b/>
        </w:rPr>
        <w:t>Cobertura nacional y regional</w:t>
      </w:r>
      <w:r w:rsidR="00B466B7" w:rsidRPr="008707FD">
        <w:rPr>
          <w:b/>
        </w:rPr>
        <w:t xml:space="preserve"> de</w:t>
      </w:r>
      <w:r w:rsidRPr="008707FD">
        <w:rPr>
          <w:b/>
        </w:rPr>
        <w:t xml:space="preserve"> respuestas a </w:t>
      </w:r>
      <w:r w:rsidR="00271F37">
        <w:rPr>
          <w:b/>
        </w:rPr>
        <w:t xml:space="preserve">Oficio </w:t>
      </w:r>
      <w:r w:rsidRPr="008707FD">
        <w:rPr>
          <w:b/>
        </w:rPr>
        <w:t>Circular N° 165</w:t>
      </w:r>
      <w:r w:rsidR="00271F37">
        <w:rPr>
          <w:b/>
        </w:rPr>
        <w:t xml:space="preserve"> </w:t>
      </w:r>
      <w:r w:rsidR="00444BC9">
        <w:rPr>
          <w:b/>
        </w:rPr>
        <w:t xml:space="preserve">de 2015 </w:t>
      </w:r>
      <w:r w:rsidR="00271F37">
        <w:rPr>
          <w:b/>
        </w:rPr>
        <w:t>de la División de Municipalidades</w:t>
      </w:r>
    </w:p>
    <w:tbl>
      <w:tblPr>
        <w:tblW w:w="9228" w:type="dxa"/>
        <w:jc w:val="center"/>
        <w:tblCellMar>
          <w:left w:w="70" w:type="dxa"/>
          <w:right w:w="70" w:type="dxa"/>
        </w:tblCellMar>
        <w:tblLook w:val="04A0" w:firstRow="1" w:lastRow="0" w:firstColumn="1" w:lastColumn="0" w:noHBand="0" w:noVBand="1"/>
      </w:tblPr>
      <w:tblGrid>
        <w:gridCol w:w="1686"/>
        <w:gridCol w:w="559"/>
        <w:gridCol w:w="1421"/>
        <w:gridCol w:w="1219"/>
        <w:gridCol w:w="609"/>
        <w:gridCol w:w="1614"/>
        <w:gridCol w:w="1009"/>
        <w:gridCol w:w="1111"/>
      </w:tblGrid>
      <w:tr w:rsidR="00A14781" w:rsidRPr="00EF0F26" w14:paraId="63C76523" w14:textId="77777777" w:rsidTr="004A491D">
        <w:trPr>
          <w:jc w:val="center"/>
        </w:trPr>
        <w:tc>
          <w:tcPr>
            <w:tcW w:w="1686" w:type="dxa"/>
            <w:tcBorders>
              <w:top w:val="nil"/>
              <w:left w:val="nil"/>
              <w:bottom w:val="nil"/>
              <w:right w:val="nil"/>
            </w:tcBorders>
            <w:shd w:val="clear" w:color="auto" w:fill="auto"/>
            <w:noWrap/>
            <w:vAlign w:val="bottom"/>
            <w:hideMark/>
          </w:tcPr>
          <w:p w14:paraId="08C48F13" w14:textId="77777777" w:rsidR="00A14781" w:rsidRPr="00EF0F26" w:rsidRDefault="00A14781" w:rsidP="00A14781">
            <w:pPr>
              <w:spacing w:after="0" w:line="240" w:lineRule="auto"/>
              <w:jc w:val="left"/>
              <w:rPr>
                <w:rFonts w:eastAsia="Times New Roman" w:cs="Times New Roman"/>
                <w:b/>
                <w:sz w:val="18"/>
                <w:szCs w:val="18"/>
                <w:lang w:eastAsia="es-CL"/>
              </w:rPr>
            </w:pPr>
          </w:p>
        </w:tc>
        <w:tc>
          <w:tcPr>
            <w:tcW w:w="319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18525"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Municipios del País</w:t>
            </w:r>
          </w:p>
        </w:tc>
        <w:tc>
          <w:tcPr>
            <w:tcW w:w="2223" w:type="dxa"/>
            <w:gridSpan w:val="2"/>
            <w:tcBorders>
              <w:top w:val="single" w:sz="4" w:space="0" w:color="auto"/>
              <w:left w:val="nil"/>
              <w:bottom w:val="single" w:sz="4" w:space="0" w:color="auto"/>
              <w:right w:val="single" w:sz="4" w:space="0" w:color="auto"/>
            </w:tcBorders>
            <w:shd w:val="clear" w:color="auto" w:fill="auto"/>
            <w:vAlign w:val="bottom"/>
            <w:hideMark/>
          </w:tcPr>
          <w:p w14:paraId="704DD3F3"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Municipios con Respuesta a Circular N° 165</w:t>
            </w:r>
          </w:p>
        </w:tc>
        <w:tc>
          <w:tcPr>
            <w:tcW w:w="10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C906B0"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 de Municipios Cubiertos</w:t>
            </w:r>
          </w:p>
        </w:tc>
        <w:tc>
          <w:tcPr>
            <w:tcW w:w="11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12800D"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 Población Cubierta Estimada 2015</w:t>
            </w:r>
          </w:p>
        </w:tc>
      </w:tr>
      <w:tr w:rsidR="00A14781" w:rsidRPr="00EF0F26" w14:paraId="6EC6F313" w14:textId="77777777" w:rsidTr="004A491D">
        <w:trPr>
          <w:jc w:val="center"/>
        </w:trPr>
        <w:tc>
          <w:tcPr>
            <w:tcW w:w="1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FD790"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Región</w:t>
            </w:r>
          </w:p>
        </w:tc>
        <w:tc>
          <w:tcPr>
            <w:tcW w:w="559" w:type="dxa"/>
            <w:tcBorders>
              <w:top w:val="nil"/>
              <w:left w:val="nil"/>
              <w:bottom w:val="single" w:sz="4" w:space="0" w:color="auto"/>
              <w:right w:val="single" w:sz="4" w:space="0" w:color="auto"/>
            </w:tcBorders>
            <w:shd w:val="clear" w:color="auto" w:fill="auto"/>
            <w:vAlign w:val="center"/>
            <w:hideMark/>
          </w:tcPr>
          <w:p w14:paraId="0A7DA614" w14:textId="5AE2B013"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N°</w:t>
            </w:r>
          </w:p>
        </w:tc>
        <w:tc>
          <w:tcPr>
            <w:tcW w:w="1421" w:type="dxa"/>
            <w:tcBorders>
              <w:top w:val="nil"/>
              <w:left w:val="nil"/>
              <w:bottom w:val="single" w:sz="4" w:space="0" w:color="auto"/>
              <w:right w:val="single" w:sz="4" w:space="0" w:color="auto"/>
            </w:tcBorders>
            <w:shd w:val="clear" w:color="auto" w:fill="auto"/>
            <w:vAlign w:val="center"/>
            <w:hideMark/>
          </w:tcPr>
          <w:p w14:paraId="1158FD00"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Población Estimada 2015</w:t>
            </w:r>
          </w:p>
        </w:tc>
        <w:tc>
          <w:tcPr>
            <w:tcW w:w="1219" w:type="dxa"/>
            <w:tcBorders>
              <w:top w:val="nil"/>
              <w:left w:val="nil"/>
              <w:bottom w:val="single" w:sz="4" w:space="0" w:color="auto"/>
              <w:right w:val="single" w:sz="4" w:space="0" w:color="auto"/>
            </w:tcBorders>
            <w:shd w:val="clear" w:color="auto" w:fill="auto"/>
            <w:vAlign w:val="center"/>
            <w:hideMark/>
          </w:tcPr>
          <w:p w14:paraId="1DEE912A"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 de Población 2015</w:t>
            </w:r>
          </w:p>
        </w:tc>
        <w:tc>
          <w:tcPr>
            <w:tcW w:w="609" w:type="dxa"/>
            <w:tcBorders>
              <w:top w:val="nil"/>
              <w:left w:val="nil"/>
              <w:bottom w:val="single" w:sz="4" w:space="0" w:color="auto"/>
              <w:right w:val="single" w:sz="4" w:space="0" w:color="auto"/>
            </w:tcBorders>
            <w:shd w:val="clear" w:color="auto" w:fill="auto"/>
            <w:vAlign w:val="center"/>
            <w:hideMark/>
          </w:tcPr>
          <w:p w14:paraId="6443B985" w14:textId="257A2B7A"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N°</w:t>
            </w:r>
          </w:p>
        </w:tc>
        <w:tc>
          <w:tcPr>
            <w:tcW w:w="1614" w:type="dxa"/>
            <w:tcBorders>
              <w:top w:val="nil"/>
              <w:left w:val="nil"/>
              <w:bottom w:val="single" w:sz="4" w:space="0" w:color="auto"/>
              <w:right w:val="single" w:sz="4" w:space="0" w:color="auto"/>
            </w:tcBorders>
            <w:shd w:val="clear" w:color="auto" w:fill="auto"/>
            <w:vAlign w:val="center"/>
            <w:hideMark/>
          </w:tcPr>
          <w:p w14:paraId="1531052D"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Población Estimada 2015</w:t>
            </w:r>
          </w:p>
        </w:tc>
        <w:tc>
          <w:tcPr>
            <w:tcW w:w="1009" w:type="dxa"/>
            <w:vMerge/>
            <w:tcBorders>
              <w:top w:val="single" w:sz="4" w:space="0" w:color="auto"/>
              <w:left w:val="single" w:sz="4" w:space="0" w:color="auto"/>
              <w:bottom w:val="single" w:sz="4" w:space="0" w:color="auto"/>
              <w:right w:val="single" w:sz="4" w:space="0" w:color="auto"/>
            </w:tcBorders>
            <w:vAlign w:val="center"/>
            <w:hideMark/>
          </w:tcPr>
          <w:p w14:paraId="14A04B5E" w14:textId="77777777" w:rsidR="00A14781" w:rsidRPr="00EF0F26" w:rsidRDefault="00A14781" w:rsidP="00103784">
            <w:pPr>
              <w:spacing w:after="0" w:line="240" w:lineRule="auto"/>
              <w:rPr>
                <w:rFonts w:eastAsia="Times New Roman" w:cs="Times New Roman"/>
                <w:b/>
                <w:color w:val="000000"/>
                <w:sz w:val="18"/>
                <w:szCs w:val="18"/>
                <w:lang w:eastAsia="es-CL"/>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64781B94" w14:textId="77777777" w:rsidR="00A14781" w:rsidRPr="00EF0F26" w:rsidRDefault="00A14781" w:rsidP="00103784">
            <w:pPr>
              <w:spacing w:after="0" w:line="240" w:lineRule="auto"/>
              <w:rPr>
                <w:rFonts w:eastAsia="Times New Roman" w:cs="Times New Roman"/>
                <w:b/>
                <w:color w:val="000000"/>
                <w:sz w:val="18"/>
                <w:szCs w:val="18"/>
                <w:lang w:eastAsia="es-CL"/>
              </w:rPr>
            </w:pPr>
          </w:p>
        </w:tc>
      </w:tr>
      <w:tr w:rsidR="00A14781" w:rsidRPr="00EF0F26" w14:paraId="6C522B27"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616818D6"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Tarapacá</w:t>
            </w:r>
          </w:p>
        </w:tc>
        <w:tc>
          <w:tcPr>
            <w:tcW w:w="559" w:type="dxa"/>
            <w:tcBorders>
              <w:top w:val="nil"/>
              <w:left w:val="nil"/>
              <w:bottom w:val="single" w:sz="4" w:space="0" w:color="auto"/>
              <w:right w:val="single" w:sz="4" w:space="0" w:color="auto"/>
            </w:tcBorders>
            <w:shd w:val="clear" w:color="auto" w:fill="auto"/>
            <w:noWrap/>
            <w:vAlign w:val="center"/>
            <w:hideMark/>
          </w:tcPr>
          <w:p w14:paraId="718DAA2C"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w:t>
            </w:r>
          </w:p>
        </w:tc>
        <w:tc>
          <w:tcPr>
            <w:tcW w:w="1421" w:type="dxa"/>
            <w:tcBorders>
              <w:top w:val="nil"/>
              <w:left w:val="nil"/>
              <w:bottom w:val="single" w:sz="4" w:space="0" w:color="auto"/>
              <w:right w:val="single" w:sz="4" w:space="0" w:color="auto"/>
            </w:tcBorders>
            <w:shd w:val="clear" w:color="auto" w:fill="auto"/>
            <w:noWrap/>
            <w:vAlign w:val="center"/>
            <w:hideMark/>
          </w:tcPr>
          <w:p w14:paraId="62C6516B"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336.769</w:t>
            </w:r>
          </w:p>
        </w:tc>
        <w:tc>
          <w:tcPr>
            <w:tcW w:w="1219" w:type="dxa"/>
            <w:tcBorders>
              <w:top w:val="nil"/>
              <w:left w:val="nil"/>
              <w:bottom w:val="single" w:sz="4" w:space="0" w:color="auto"/>
              <w:right w:val="single" w:sz="4" w:space="0" w:color="auto"/>
            </w:tcBorders>
            <w:shd w:val="clear" w:color="auto" w:fill="auto"/>
            <w:noWrap/>
            <w:vAlign w:val="center"/>
            <w:hideMark/>
          </w:tcPr>
          <w:p w14:paraId="6D2E6463"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1,9%</w:t>
            </w:r>
          </w:p>
        </w:tc>
        <w:tc>
          <w:tcPr>
            <w:tcW w:w="609" w:type="dxa"/>
            <w:tcBorders>
              <w:top w:val="nil"/>
              <w:left w:val="nil"/>
              <w:bottom w:val="single" w:sz="4" w:space="0" w:color="auto"/>
              <w:right w:val="single" w:sz="4" w:space="0" w:color="auto"/>
            </w:tcBorders>
            <w:shd w:val="clear" w:color="auto" w:fill="auto"/>
            <w:noWrap/>
            <w:vAlign w:val="center"/>
            <w:hideMark/>
          </w:tcPr>
          <w:p w14:paraId="27CE2719"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w:t>
            </w:r>
          </w:p>
        </w:tc>
        <w:tc>
          <w:tcPr>
            <w:tcW w:w="1614" w:type="dxa"/>
            <w:tcBorders>
              <w:top w:val="nil"/>
              <w:left w:val="nil"/>
              <w:bottom w:val="single" w:sz="4" w:space="0" w:color="auto"/>
              <w:right w:val="single" w:sz="4" w:space="0" w:color="auto"/>
            </w:tcBorders>
            <w:shd w:val="clear" w:color="auto" w:fill="auto"/>
            <w:noWrap/>
            <w:vAlign w:val="center"/>
            <w:hideMark/>
          </w:tcPr>
          <w:p w14:paraId="2ABEAABF"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336.769</w:t>
            </w:r>
          </w:p>
        </w:tc>
        <w:tc>
          <w:tcPr>
            <w:tcW w:w="1009" w:type="dxa"/>
            <w:tcBorders>
              <w:top w:val="nil"/>
              <w:left w:val="nil"/>
              <w:bottom w:val="single" w:sz="4" w:space="0" w:color="auto"/>
              <w:right w:val="single" w:sz="4" w:space="0" w:color="auto"/>
            </w:tcBorders>
            <w:shd w:val="clear" w:color="auto" w:fill="auto"/>
            <w:noWrap/>
            <w:vAlign w:val="center"/>
            <w:hideMark/>
          </w:tcPr>
          <w:p w14:paraId="6FA931DB"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c>
          <w:tcPr>
            <w:tcW w:w="1111" w:type="dxa"/>
            <w:tcBorders>
              <w:top w:val="nil"/>
              <w:left w:val="nil"/>
              <w:bottom w:val="single" w:sz="4" w:space="0" w:color="auto"/>
              <w:right w:val="single" w:sz="4" w:space="0" w:color="auto"/>
            </w:tcBorders>
            <w:shd w:val="clear" w:color="auto" w:fill="auto"/>
            <w:noWrap/>
            <w:vAlign w:val="center"/>
            <w:hideMark/>
          </w:tcPr>
          <w:p w14:paraId="48EAA1E8"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r>
      <w:tr w:rsidR="00A14781" w:rsidRPr="00EF0F26" w14:paraId="34A1E88D"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274E6A42"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Antofagasta</w:t>
            </w:r>
          </w:p>
        </w:tc>
        <w:tc>
          <w:tcPr>
            <w:tcW w:w="559" w:type="dxa"/>
            <w:tcBorders>
              <w:top w:val="nil"/>
              <w:left w:val="nil"/>
              <w:bottom w:val="single" w:sz="4" w:space="0" w:color="auto"/>
              <w:right w:val="single" w:sz="4" w:space="0" w:color="auto"/>
            </w:tcBorders>
            <w:shd w:val="clear" w:color="auto" w:fill="auto"/>
            <w:noWrap/>
            <w:vAlign w:val="center"/>
            <w:hideMark/>
          </w:tcPr>
          <w:p w14:paraId="064F3FD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w:t>
            </w:r>
          </w:p>
        </w:tc>
        <w:tc>
          <w:tcPr>
            <w:tcW w:w="1421" w:type="dxa"/>
            <w:tcBorders>
              <w:top w:val="nil"/>
              <w:left w:val="nil"/>
              <w:bottom w:val="single" w:sz="4" w:space="0" w:color="auto"/>
              <w:right w:val="single" w:sz="4" w:space="0" w:color="auto"/>
            </w:tcBorders>
            <w:shd w:val="clear" w:color="auto" w:fill="auto"/>
            <w:noWrap/>
            <w:vAlign w:val="center"/>
            <w:hideMark/>
          </w:tcPr>
          <w:p w14:paraId="29500699"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622.640</w:t>
            </w:r>
          </w:p>
        </w:tc>
        <w:tc>
          <w:tcPr>
            <w:tcW w:w="1219" w:type="dxa"/>
            <w:tcBorders>
              <w:top w:val="nil"/>
              <w:left w:val="nil"/>
              <w:bottom w:val="single" w:sz="4" w:space="0" w:color="auto"/>
              <w:right w:val="single" w:sz="4" w:space="0" w:color="auto"/>
            </w:tcBorders>
            <w:shd w:val="clear" w:color="auto" w:fill="auto"/>
            <w:noWrap/>
            <w:vAlign w:val="center"/>
            <w:hideMark/>
          </w:tcPr>
          <w:p w14:paraId="7E19F4F8"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3,5%</w:t>
            </w:r>
          </w:p>
        </w:tc>
        <w:tc>
          <w:tcPr>
            <w:tcW w:w="609" w:type="dxa"/>
            <w:tcBorders>
              <w:top w:val="nil"/>
              <w:left w:val="nil"/>
              <w:bottom w:val="single" w:sz="4" w:space="0" w:color="auto"/>
              <w:right w:val="single" w:sz="4" w:space="0" w:color="auto"/>
            </w:tcBorders>
            <w:shd w:val="clear" w:color="auto" w:fill="auto"/>
            <w:noWrap/>
            <w:vAlign w:val="center"/>
            <w:hideMark/>
          </w:tcPr>
          <w:p w14:paraId="44D7C2AF"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w:t>
            </w:r>
          </w:p>
        </w:tc>
        <w:tc>
          <w:tcPr>
            <w:tcW w:w="1614" w:type="dxa"/>
            <w:tcBorders>
              <w:top w:val="nil"/>
              <w:left w:val="nil"/>
              <w:bottom w:val="single" w:sz="4" w:space="0" w:color="auto"/>
              <w:right w:val="single" w:sz="4" w:space="0" w:color="auto"/>
            </w:tcBorders>
            <w:shd w:val="clear" w:color="auto" w:fill="auto"/>
            <w:noWrap/>
            <w:vAlign w:val="center"/>
            <w:hideMark/>
          </w:tcPr>
          <w:p w14:paraId="24547F54"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606.182</w:t>
            </w:r>
          </w:p>
        </w:tc>
        <w:tc>
          <w:tcPr>
            <w:tcW w:w="1009" w:type="dxa"/>
            <w:tcBorders>
              <w:top w:val="nil"/>
              <w:left w:val="nil"/>
              <w:bottom w:val="single" w:sz="4" w:space="0" w:color="auto"/>
              <w:right w:val="single" w:sz="4" w:space="0" w:color="auto"/>
            </w:tcBorders>
            <w:shd w:val="clear" w:color="auto" w:fill="auto"/>
            <w:noWrap/>
            <w:vAlign w:val="center"/>
            <w:hideMark/>
          </w:tcPr>
          <w:p w14:paraId="58A5857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67%</w:t>
            </w:r>
          </w:p>
        </w:tc>
        <w:tc>
          <w:tcPr>
            <w:tcW w:w="1111" w:type="dxa"/>
            <w:tcBorders>
              <w:top w:val="nil"/>
              <w:left w:val="nil"/>
              <w:bottom w:val="single" w:sz="4" w:space="0" w:color="auto"/>
              <w:right w:val="single" w:sz="4" w:space="0" w:color="auto"/>
            </w:tcBorders>
            <w:shd w:val="clear" w:color="auto" w:fill="auto"/>
            <w:noWrap/>
            <w:vAlign w:val="center"/>
            <w:hideMark/>
          </w:tcPr>
          <w:p w14:paraId="60FF13A7"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97%</w:t>
            </w:r>
          </w:p>
        </w:tc>
      </w:tr>
      <w:tr w:rsidR="00A14781" w:rsidRPr="00EF0F26" w14:paraId="2D9E974A"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42633EDE"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Atacama</w:t>
            </w:r>
          </w:p>
        </w:tc>
        <w:tc>
          <w:tcPr>
            <w:tcW w:w="559" w:type="dxa"/>
            <w:tcBorders>
              <w:top w:val="nil"/>
              <w:left w:val="nil"/>
              <w:bottom w:val="single" w:sz="4" w:space="0" w:color="auto"/>
              <w:right w:val="single" w:sz="4" w:space="0" w:color="auto"/>
            </w:tcBorders>
            <w:shd w:val="clear" w:color="auto" w:fill="auto"/>
            <w:noWrap/>
            <w:vAlign w:val="center"/>
            <w:hideMark/>
          </w:tcPr>
          <w:p w14:paraId="746F95B9"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w:t>
            </w:r>
          </w:p>
        </w:tc>
        <w:tc>
          <w:tcPr>
            <w:tcW w:w="1421" w:type="dxa"/>
            <w:tcBorders>
              <w:top w:val="nil"/>
              <w:left w:val="nil"/>
              <w:bottom w:val="single" w:sz="4" w:space="0" w:color="auto"/>
              <w:right w:val="single" w:sz="4" w:space="0" w:color="auto"/>
            </w:tcBorders>
            <w:shd w:val="clear" w:color="auto" w:fill="auto"/>
            <w:noWrap/>
            <w:vAlign w:val="center"/>
            <w:hideMark/>
          </w:tcPr>
          <w:p w14:paraId="77CFDA8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312.486</w:t>
            </w:r>
          </w:p>
        </w:tc>
        <w:tc>
          <w:tcPr>
            <w:tcW w:w="1219" w:type="dxa"/>
            <w:tcBorders>
              <w:top w:val="nil"/>
              <w:left w:val="nil"/>
              <w:bottom w:val="single" w:sz="4" w:space="0" w:color="auto"/>
              <w:right w:val="single" w:sz="4" w:space="0" w:color="auto"/>
            </w:tcBorders>
            <w:shd w:val="clear" w:color="auto" w:fill="auto"/>
            <w:noWrap/>
            <w:vAlign w:val="center"/>
            <w:hideMark/>
          </w:tcPr>
          <w:p w14:paraId="7C007FA1"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1,7%</w:t>
            </w:r>
          </w:p>
        </w:tc>
        <w:tc>
          <w:tcPr>
            <w:tcW w:w="609" w:type="dxa"/>
            <w:tcBorders>
              <w:top w:val="nil"/>
              <w:left w:val="nil"/>
              <w:bottom w:val="single" w:sz="4" w:space="0" w:color="auto"/>
              <w:right w:val="single" w:sz="4" w:space="0" w:color="auto"/>
            </w:tcBorders>
            <w:shd w:val="clear" w:color="auto" w:fill="auto"/>
            <w:noWrap/>
            <w:vAlign w:val="center"/>
            <w:hideMark/>
          </w:tcPr>
          <w:p w14:paraId="3A2D420B"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w:t>
            </w:r>
          </w:p>
        </w:tc>
        <w:tc>
          <w:tcPr>
            <w:tcW w:w="1614" w:type="dxa"/>
            <w:tcBorders>
              <w:top w:val="nil"/>
              <w:left w:val="nil"/>
              <w:bottom w:val="single" w:sz="4" w:space="0" w:color="auto"/>
              <w:right w:val="single" w:sz="4" w:space="0" w:color="auto"/>
            </w:tcBorders>
            <w:shd w:val="clear" w:color="auto" w:fill="auto"/>
            <w:noWrap/>
            <w:vAlign w:val="center"/>
            <w:hideMark/>
          </w:tcPr>
          <w:p w14:paraId="754B71E4"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123.061</w:t>
            </w:r>
          </w:p>
        </w:tc>
        <w:tc>
          <w:tcPr>
            <w:tcW w:w="1009" w:type="dxa"/>
            <w:tcBorders>
              <w:top w:val="nil"/>
              <w:left w:val="nil"/>
              <w:bottom w:val="single" w:sz="4" w:space="0" w:color="auto"/>
              <w:right w:val="single" w:sz="4" w:space="0" w:color="auto"/>
            </w:tcBorders>
            <w:shd w:val="clear" w:color="auto" w:fill="auto"/>
            <w:noWrap/>
            <w:vAlign w:val="center"/>
            <w:hideMark/>
          </w:tcPr>
          <w:p w14:paraId="6A5D261F"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78%</w:t>
            </w:r>
          </w:p>
        </w:tc>
        <w:tc>
          <w:tcPr>
            <w:tcW w:w="1111" w:type="dxa"/>
            <w:tcBorders>
              <w:top w:val="nil"/>
              <w:left w:val="nil"/>
              <w:bottom w:val="single" w:sz="4" w:space="0" w:color="auto"/>
              <w:right w:val="single" w:sz="4" w:space="0" w:color="auto"/>
            </w:tcBorders>
            <w:shd w:val="clear" w:color="auto" w:fill="auto"/>
            <w:noWrap/>
            <w:vAlign w:val="center"/>
            <w:hideMark/>
          </w:tcPr>
          <w:p w14:paraId="128C5B7D"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39%</w:t>
            </w:r>
          </w:p>
        </w:tc>
      </w:tr>
      <w:tr w:rsidR="00A14781" w:rsidRPr="00EF0F26" w14:paraId="695159AD"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381EB34C"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Coquimbo</w:t>
            </w:r>
          </w:p>
        </w:tc>
        <w:tc>
          <w:tcPr>
            <w:tcW w:w="559" w:type="dxa"/>
            <w:tcBorders>
              <w:top w:val="nil"/>
              <w:left w:val="nil"/>
              <w:bottom w:val="single" w:sz="4" w:space="0" w:color="auto"/>
              <w:right w:val="single" w:sz="4" w:space="0" w:color="auto"/>
            </w:tcBorders>
            <w:shd w:val="clear" w:color="auto" w:fill="auto"/>
            <w:noWrap/>
            <w:vAlign w:val="center"/>
            <w:hideMark/>
          </w:tcPr>
          <w:p w14:paraId="0CD1340B"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15</w:t>
            </w:r>
          </w:p>
        </w:tc>
        <w:tc>
          <w:tcPr>
            <w:tcW w:w="1421" w:type="dxa"/>
            <w:tcBorders>
              <w:top w:val="nil"/>
              <w:left w:val="nil"/>
              <w:bottom w:val="single" w:sz="4" w:space="0" w:color="auto"/>
              <w:right w:val="single" w:sz="4" w:space="0" w:color="auto"/>
            </w:tcBorders>
            <w:shd w:val="clear" w:color="auto" w:fill="auto"/>
            <w:noWrap/>
            <w:vAlign w:val="center"/>
            <w:hideMark/>
          </w:tcPr>
          <w:p w14:paraId="50C63DC5"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771.085</w:t>
            </w:r>
          </w:p>
        </w:tc>
        <w:tc>
          <w:tcPr>
            <w:tcW w:w="1219" w:type="dxa"/>
            <w:tcBorders>
              <w:top w:val="nil"/>
              <w:left w:val="nil"/>
              <w:bottom w:val="single" w:sz="4" w:space="0" w:color="auto"/>
              <w:right w:val="single" w:sz="4" w:space="0" w:color="auto"/>
            </w:tcBorders>
            <w:shd w:val="clear" w:color="auto" w:fill="auto"/>
            <w:noWrap/>
            <w:vAlign w:val="center"/>
            <w:hideMark/>
          </w:tcPr>
          <w:p w14:paraId="603C9C1C"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4,3%</w:t>
            </w:r>
          </w:p>
        </w:tc>
        <w:tc>
          <w:tcPr>
            <w:tcW w:w="609" w:type="dxa"/>
            <w:tcBorders>
              <w:top w:val="nil"/>
              <w:left w:val="nil"/>
              <w:bottom w:val="single" w:sz="4" w:space="0" w:color="auto"/>
              <w:right w:val="single" w:sz="4" w:space="0" w:color="auto"/>
            </w:tcBorders>
            <w:shd w:val="clear" w:color="auto" w:fill="auto"/>
            <w:noWrap/>
            <w:vAlign w:val="center"/>
            <w:hideMark/>
          </w:tcPr>
          <w:p w14:paraId="103DCD7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w:t>
            </w:r>
          </w:p>
        </w:tc>
        <w:tc>
          <w:tcPr>
            <w:tcW w:w="1614" w:type="dxa"/>
            <w:tcBorders>
              <w:top w:val="nil"/>
              <w:left w:val="nil"/>
              <w:bottom w:val="single" w:sz="4" w:space="0" w:color="auto"/>
              <w:right w:val="single" w:sz="4" w:space="0" w:color="auto"/>
            </w:tcBorders>
            <w:shd w:val="clear" w:color="auto" w:fill="auto"/>
            <w:noWrap/>
            <w:vAlign w:val="center"/>
            <w:hideMark/>
          </w:tcPr>
          <w:p w14:paraId="2DFF37C7"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745.275</w:t>
            </w:r>
          </w:p>
        </w:tc>
        <w:tc>
          <w:tcPr>
            <w:tcW w:w="1009" w:type="dxa"/>
            <w:tcBorders>
              <w:top w:val="nil"/>
              <w:left w:val="nil"/>
              <w:bottom w:val="single" w:sz="4" w:space="0" w:color="auto"/>
              <w:right w:val="single" w:sz="4" w:space="0" w:color="auto"/>
            </w:tcBorders>
            <w:shd w:val="clear" w:color="auto" w:fill="auto"/>
            <w:noWrap/>
            <w:vAlign w:val="center"/>
            <w:hideMark/>
          </w:tcPr>
          <w:p w14:paraId="330B8AF6"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80%</w:t>
            </w:r>
          </w:p>
        </w:tc>
        <w:tc>
          <w:tcPr>
            <w:tcW w:w="1111" w:type="dxa"/>
            <w:tcBorders>
              <w:top w:val="nil"/>
              <w:left w:val="nil"/>
              <w:bottom w:val="single" w:sz="4" w:space="0" w:color="auto"/>
              <w:right w:val="single" w:sz="4" w:space="0" w:color="auto"/>
            </w:tcBorders>
            <w:shd w:val="clear" w:color="auto" w:fill="auto"/>
            <w:noWrap/>
            <w:vAlign w:val="center"/>
            <w:hideMark/>
          </w:tcPr>
          <w:p w14:paraId="5CDEC5A6"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97%</w:t>
            </w:r>
          </w:p>
        </w:tc>
      </w:tr>
      <w:tr w:rsidR="00A14781" w:rsidRPr="00EF0F26" w14:paraId="5A6AB246"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70EA4305"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Valparaíso</w:t>
            </w:r>
          </w:p>
        </w:tc>
        <w:tc>
          <w:tcPr>
            <w:tcW w:w="559" w:type="dxa"/>
            <w:tcBorders>
              <w:top w:val="nil"/>
              <w:left w:val="nil"/>
              <w:bottom w:val="single" w:sz="4" w:space="0" w:color="auto"/>
              <w:right w:val="single" w:sz="4" w:space="0" w:color="auto"/>
            </w:tcBorders>
            <w:shd w:val="clear" w:color="auto" w:fill="auto"/>
            <w:noWrap/>
            <w:vAlign w:val="center"/>
            <w:hideMark/>
          </w:tcPr>
          <w:p w14:paraId="661A1CB6"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38</w:t>
            </w:r>
          </w:p>
        </w:tc>
        <w:tc>
          <w:tcPr>
            <w:tcW w:w="1421" w:type="dxa"/>
            <w:tcBorders>
              <w:top w:val="nil"/>
              <w:left w:val="nil"/>
              <w:bottom w:val="single" w:sz="4" w:space="0" w:color="auto"/>
              <w:right w:val="single" w:sz="4" w:space="0" w:color="auto"/>
            </w:tcBorders>
            <w:shd w:val="clear" w:color="auto" w:fill="auto"/>
            <w:noWrap/>
            <w:vAlign w:val="center"/>
            <w:hideMark/>
          </w:tcPr>
          <w:p w14:paraId="12CC62BD"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1.825.757</w:t>
            </w:r>
          </w:p>
        </w:tc>
        <w:tc>
          <w:tcPr>
            <w:tcW w:w="1219" w:type="dxa"/>
            <w:tcBorders>
              <w:top w:val="nil"/>
              <w:left w:val="nil"/>
              <w:bottom w:val="single" w:sz="4" w:space="0" w:color="auto"/>
              <w:right w:val="single" w:sz="4" w:space="0" w:color="auto"/>
            </w:tcBorders>
            <w:shd w:val="clear" w:color="auto" w:fill="auto"/>
            <w:noWrap/>
            <w:vAlign w:val="center"/>
            <w:hideMark/>
          </w:tcPr>
          <w:p w14:paraId="45F4A05C"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10,1%</w:t>
            </w:r>
          </w:p>
        </w:tc>
        <w:tc>
          <w:tcPr>
            <w:tcW w:w="609" w:type="dxa"/>
            <w:tcBorders>
              <w:top w:val="nil"/>
              <w:left w:val="nil"/>
              <w:bottom w:val="single" w:sz="4" w:space="0" w:color="auto"/>
              <w:right w:val="single" w:sz="4" w:space="0" w:color="auto"/>
            </w:tcBorders>
            <w:shd w:val="clear" w:color="auto" w:fill="auto"/>
            <w:noWrap/>
            <w:vAlign w:val="center"/>
            <w:hideMark/>
          </w:tcPr>
          <w:p w14:paraId="54B8CFFF"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38</w:t>
            </w:r>
          </w:p>
        </w:tc>
        <w:tc>
          <w:tcPr>
            <w:tcW w:w="1614" w:type="dxa"/>
            <w:tcBorders>
              <w:top w:val="nil"/>
              <w:left w:val="nil"/>
              <w:bottom w:val="single" w:sz="4" w:space="0" w:color="auto"/>
              <w:right w:val="single" w:sz="4" w:space="0" w:color="auto"/>
            </w:tcBorders>
            <w:shd w:val="clear" w:color="auto" w:fill="auto"/>
            <w:noWrap/>
            <w:vAlign w:val="center"/>
            <w:hideMark/>
          </w:tcPr>
          <w:p w14:paraId="51105D07"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1.825.757</w:t>
            </w:r>
          </w:p>
        </w:tc>
        <w:tc>
          <w:tcPr>
            <w:tcW w:w="1009" w:type="dxa"/>
            <w:tcBorders>
              <w:top w:val="nil"/>
              <w:left w:val="nil"/>
              <w:bottom w:val="single" w:sz="4" w:space="0" w:color="auto"/>
              <w:right w:val="single" w:sz="4" w:space="0" w:color="auto"/>
            </w:tcBorders>
            <w:shd w:val="clear" w:color="auto" w:fill="auto"/>
            <w:noWrap/>
            <w:vAlign w:val="center"/>
            <w:hideMark/>
          </w:tcPr>
          <w:p w14:paraId="7BCDA4E4"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c>
          <w:tcPr>
            <w:tcW w:w="1111" w:type="dxa"/>
            <w:tcBorders>
              <w:top w:val="nil"/>
              <w:left w:val="nil"/>
              <w:bottom w:val="single" w:sz="4" w:space="0" w:color="auto"/>
              <w:right w:val="single" w:sz="4" w:space="0" w:color="auto"/>
            </w:tcBorders>
            <w:shd w:val="clear" w:color="auto" w:fill="auto"/>
            <w:noWrap/>
            <w:vAlign w:val="center"/>
            <w:hideMark/>
          </w:tcPr>
          <w:p w14:paraId="1B3BA66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r>
      <w:tr w:rsidR="00A14781" w:rsidRPr="00EF0F26" w14:paraId="49F3730C"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4A461BDE"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O’Higgins</w:t>
            </w:r>
          </w:p>
        </w:tc>
        <w:tc>
          <w:tcPr>
            <w:tcW w:w="559" w:type="dxa"/>
            <w:tcBorders>
              <w:top w:val="nil"/>
              <w:left w:val="nil"/>
              <w:bottom w:val="single" w:sz="4" w:space="0" w:color="auto"/>
              <w:right w:val="single" w:sz="4" w:space="0" w:color="auto"/>
            </w:tcBorders>
            <w:shd w:val="clear" w:color="auto" w:fill="auto"/>
            <w:noWrap/>
            <w:vAlign w:val="center"/>
            <w:hideMark/>
          </w:tcPr>
          <w:p w14:paraId="7EA7F7D3"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33</w:t>
            </w:r>
          </w:p>
        </w:tc>
        <w:tc>
          <w:tcPr>
            <w:tcW w:w="1421" w:type="dxa"/>
            <w:tcBorders>
              <w:top w:val="nil"/>
              <w:left w:val="nil"/>
              <w:bottom w:val="single" w:sz="4" w:space="0" w:color="auto"/>
              <w:right w:val="single" w:sz="4" w:space="0" w:color="auto"/>
            </w:tcBorders>
            <w:shd w:val="clear" w:color="auto" w:fill="auto"/>
            <w:noWrap/>
            <w:vAlign w:val="center"/>
            <w:hideMark/>
          </w:tcPr>
          <w:p w14:paraId="0CDB543D"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918.751</w:t>
            </w:r>
          </w:p>
        </w:tc>
        <w:tc>
          <w:tcPr>
            <w:tcW w:w="1219" w:type="dxa"/>
            <w:tcBorders>
              <w:top w:val="nil"/>
              <w:left w:val="nil"/>
              <w:bottom w:val="single" w:sz="4" w:space="0" w:color="auto"/>
              <w:right w:val="single" w:sz="4" w:space="0" w:color="auto"/>
            </w:tcBorders>
            <w:shd w:val="clear" w:color="auto" w:fill="auto"/>
            <w:noWrap/>
            <w:vAlign w:val="center"/>
            <w:hideMark/>
          </w:tcPr>
          <w:p w14:paraId="553B61E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5,1%</w:t>
            </w:r>
          </w:p>
        </w:tc>
        <w:tc>
          <w:tcPr>
            <w:tcW w:w="609" w:type="dxa"/>
            <w:tcBorders>
              <w:top w:val="nil"/>
              <w:left w:val="nil"/>
              <w:bottom w:val="single" w:sz="4" w:space="0" w:color="auto"/>
              <w:right w:val="single" w:sz="4" w:space="0" w:color="auto"/>
            </w:tcBorders>
            <w:shd w:val="clear" w:color="auto" w:fill="auto"/>
            <w:noWrap/>
            <w:vAlign w:val="center"/>
            <w:hideMark/>
          </w:tcPr>
          <w:p w14:paraId="6228C306"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w:t>
            </w:r>
          </w:p>
        </w:tc>
        <w:tc>
          <w:tcPr>
            <w:tcW w:w="1614" w:type="dxa"/>
            <w:tcBorders>
              <w:top w:val="nil"/>
              <w:left w:val="nil"/>
              <w:bottom w:val="single" w:sz="4" w:space="0" w:color="auto"/>
              <w:right w:val="single" w:sz="4" w:space="0" w:color="auto"/>
            </w:tcBorders>
            <w:shd w:val="clear" w:color="auto" w:fill="auto"/>
            <w:noWrap/>
            <w:vAlign w:val="center"/>
            <w:hideMark/>
          </w:tcPr>
          <w:p w14:paraId="50CE95AB"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857.649</w:t>
            </w:r>
          </w:p>
        </w:tc>
        <w:tc>
          <w:tcPr>
            <w:tcW w:w="1009" w:type="dxa"/>
            <w:tcBorders>
              <w:top w:val="nil"/>
              <w:left w:val="nil"/>
              <w:bottom w:val="single" w:sz="4" w:space="0" w:color="auto"/>
              <w:right w:val="single" w:sz="4" w:space="0" w:color="auto"/>
            </w:tcBorders>
            <w:shd w:val="clear" w:color="auto" w:fill="auto"/>
            <w:noWrap/>
            <w:vAlign w:val="center"/>
            <w:hideMark/>
          </w:tcPr>
          <w:p w14:paraId="2050AED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97%</w:t>
            </w:r>
          </w:p>
        </w:tc>
        <w:tc>
          <w:tcPr>
            <w:tcW w:w="1111" w:type="dxa"/>
            <w:tcBorders>
              <w:top w:val="nil"/>
              <w:left w:val="nil"/>
              <w:bottom w:val="single" w:sz="4" w:space="0" w:color="auto"/>
              <w:right w:val="single" w:sz="4" w:space="0" w:color="auto"/>
            </w:tcBorders>
            <w:shd w:val="clear" w:color="auto" w:fill="auto"/>
            <w:noWrap/>
            <w:vAlign w:val="center"/>
            <w:hideMark/>
          </w:tcPr>
          <w:p w14:paraId="524F5EC4"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93%</w:t>
            </w:r>
          </w:p>
        </w:tc>
      </w:tr>
      <w:tr w:rsidR="00A14781" w:rsidRPr="00EF0F26" w14:paraId="015987FC"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1B917824"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Maule</w:t>
            </w:r>
          </w:p>
        </w:tc>
        <w:tc>
          <w:tcPr>
            <w:tcW w:w="559" w:type="dxa"/>
            <w:tcBorders>
              <w:top w:val="nil"/>
              <w:left w:val="nil"/>
              <w:bottom w:val="single" w:sz="4" w:space="0" w:color="auto"/>
              <w:right w:val="single" w:sz="4" w:space="0" w:color="auto"/>
            </w:tcBorders>
            <w:shd w:val="clear" w:color="auto" w:fill="auto"/>
            <w:noWrap/>
            <w:vAlign w:val="center"/>
            <w:hideMark/>
          </w:tcPr>
          <w:p w14:paraId="36BABC5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30</w:t>
            </w:r>
          </w:p>
        </w:tc>
        <w:tc>
          <w:tcPr>
            <w:tcW w:w="1421" w:type="dxa"/>
            <w:tcBorders>
              <w:top w:val="nil"/>
              <w:left w:val="nil"/>
              <w:bottom w:val="single" w:sz="4" w:space="0" w:color="auto"/>
              <w:right w:val="single" w:sz="4" w:space="0" w:color="auto"/>
            </w:tcBorders>
            <w:shd w:val="clear" w:color="auto" w:fill="auto"/>
            <w:noWrap/>
            <w:vAlign w:val="center"/>
            <w:hideMark/>
          </w:tcPr>
          <w:p w14:paraId="34D754F4"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1.042.989</w:t>
            </w:r>
          </w:p>
        </w:tc>
        <w:tc>
          <w:tcPr>
            <w:tcW w:w="1219" w:type="dxa"/>
            <w:tcBorders>
              <w:top w:val="nil"/>
              <w:left w:val="nil"/>
              <w:bottom w:val="single" w:sz="4" w:space="0" w:color="auto"/>
              <w:right w:val="single" w:sz="4" w:space="0" w:color="auto"/>
            </w:tcBorders>
            <w:shd w:val="clear" w:color="auto" w:fill="auto"/>
            <w:noWrap/>
            <w:vAlign w:val="center"/>
            <w:hideMark/>
          </w:tcPr>
          <w:p w14:paraId="43E2F333"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5,8%</w:t>
            </w:r>
          </w:p>
        </w:tc>
        <w:tc>
          <w:tcPr>
            <w:tcW w:w="609" w:type="dxa"/>
            <w:tcBorders>
              <w:top w:val="nil"/>
              <w:left w:val="nil"/>
              <w:bottom w:val="single" w:sz="4" w:space="0" w:color="auto"/>
              <w:right w:val="single" w:sz="4" w:space="0" w:color="auto"/>
            </w:tcBorders>
            <w:shd w:val="clear" w:color="auto" w:fill="auto"/>
            <w:noWrap/>
            <w:vAlign w:val="center"/>
            <w:hideMark/>
          </w:tcPr>
          <w:p w14:paraId="7498CE34"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26</w:t>
            </w:r>
          </w:p>
        </w:tc>
        <w:tc>
          <w:tcPr>
            <w:tcW w:w="1614" w:type="dxa"/>
            <w:tcBorders>
              <w:top w:val="nil"/>
              <w:left w:val="nil"/>
              <w:bottom w:val="single" w:sz="4" w:space="0" w:color="auto"/>
              <w:right w:val="single" w:sz="4" w:space="0" w:color="auto"/>
            </w:tcBorders>
            <w:shd w:val="clear" w:color="auto" w:fill="auto"/>
            <w:noWrap/>
            <w:vAlign w:val="center"/>
            <w:hideMark/>
          </w:tcPr>
          <w:p w14:paraId="252BA990"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998.330</w:t>
            </w:r>
          </w:p>
        </w:tc>
        <w:tc>
          <w:tcPr>
            <w:tcW w:w="1009" w:type="dxa"/>
            <w:tcBorders>
              <w:top w:val="nil"/>
              <w:left w:val="nil"/>
              <w:bottom w:val="single" w:sz="4" w:space="0" w:color="auto"/>
              <w:right w:val="single" w:sz="4" w:space="0" w:color="auto"/>
            </w:tcBorders>
            <w:shd w:val="clear" w:color="auto" w:fill="auto"/>
            <w:noWrap/>
            <w:vAlign w:val="center"/>
            <w:hideMark/>
          </w:tcPr>
          <w:p w14:paraId="1714B8C8"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87%</w:t>
            </w:r>
          </w:p>
        </w:tc>
        <w:tc>
          <w:tcPr>
            <w:tcW w:w="1111" w:type="dxa"/>
            <w:tcBorders>
              <w:top w:val="nil"/>
              <w:left w:val="nil"/>
              <w:bottom w:val="single" w:sz="4" w:space="0" w:color="auto"/>
              <w:right w:val="single" w:sz="4" w:space="0" w:color="auto"/>
            </w:tcBorders>
            <w:shd w:val="clear" w:color="auto" w:fill="auto"/>
            <w:noWrap/>
            <w:vAlign w:val="center"/>
            <w:hideMark/>
          </w:tcPr>
          <w:p w14:paraId="11017E5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96%</w:t>
            </w:r>
          </w:p>
        </w:tc>
      </w:tr>
      <w:tr w:rsidR="00A14781" w:rsidRPr="00EF0F26" w14:paraId="4DD3D4F1"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62C28BFC"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Biobío</w:t>
            </w:r>
          </w:p>
        </w:tc>
        <w:tc>
          <w:tcPr>
            <w:tcW w:w="559" w:type="dxa"/>
            <w:tcBorders>
              <w:top w:val="nil"/>
              <w:left w:val="nil"/>
              <w:bottom w:val="single" w:sz="4" w:space="0" w:color="auto"/>
              <w:right w:val="single" w:sz="4" w:space="0" w:color="auto"/>
            </w:tcBorders>
            <w:shd w:val="clear" w:color="auto" w:fill="auto"/>
            <w:noWrap/>
            <w:vAlign w:val="center"/>
            <w:hideMark/>
          </w:tcPr>
          <w:p w14:paraId="5C8140A7"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54</w:t>
            </w:r>
          </w:p>
        </w:tc>
        <w:tc>
          <w:tcPr>
            <w:tcW w:w="1421" w:type="dxa"/>
            <w:tcBorders>
              <w:top w:val="nil"/>
              <w:left w:val="nil"/>
              <w:bottom w:val="single" w:sz="4" w:space="0" w:color="auto"/>
              <w:right w:val="single" w:sz="4" w:space="0" w:color="auto"/>
            </w:tcBorders>
            <w:shd w:val="clear" w:color="auto" w:fill="auto"/>
            <w:noWrap/>
            <w:vAlign w:val="center"/>
            <w:hideMark/>
          </w:tcPr>
          <w:p w14:paraId="659A2081"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2.114.286</w:t>
            </w:r>
          </w:p>
        </w:tc>
        <w:tc>
          <w:tcPr>
            <w:tcW w:w="1219" w:type="dxa"/>
            <w:tcBorders>
              <w:top w:val="nil"/>
              <w:left w:val="nil"/>
              <w:bottom w:val="single" w:sz="4" w:space="0" w:color="auto"/>
              <w:right w:val="single" w:sz="4" w:space="0" w:color="auto"/>
            </w:tcBorders>
            <w:shd w:val="clear" w:color="auto" w:fill="auto"/>
            <w:noWrap/>
            <w:vAlign w:val="center"/>
            <w:hideMark/>
          </w:tcPr>
          <w:p w14:paraId="64DDECE5"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11,7%</w:t>
            </w:r>
          </w:p>
        </w:tc>
        <w:tc>
          <w:tcPr>
            <w:tcW w:w="609" w:type="dxa"/>
            <w:tcBorders>
              <w:top w:val="nil"/>
              <w:left w:val="nil"/>
              <w:bottom w:val="single" w:sz="4" w:space="0" w:color="auto"/>
              <w:right w:val="single" w:sz="4" w:space="0" w:color="auto"/>
            </w:tcBorders>
            <w:shd w:val="clear" w:color="auto" w:fill="auto"/>
            <w:noWrap/>
            <w:vAlign w:val="center"/>
            <w:hideMark/>
          </w:tcPr>
          <w:p w14:paraId="30D60CF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46</w:t>
            </w:r>
          </w:p>
        </w:tc>
        <w:tc>
          <w:tcPr>
            <w:tcW w:w="1614" w:type="dxa"/>
            <w:tcBorders>
              <w:top w:val="nil"/>
              <w:left w:val="nil"/>
              <w:bottom w:val="single" w:sz="4" w:space="0" w:color="auto"/>
              <w:right w:val="single" w:sz="4" w:space="0" w:color="auto"/>
            </w:tcBorders>
            <w:shd w:val="clear" w:color="auto" w:fill="auto"/>
            <w:noWrap/>
            <w:vAlign w:val="center"/>
            <w:hideMark/>
          </w:tcPr>
          <w:p w14:paraId="1EBB6E24"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1.988.973</w:t>
            </w:r>
          </w:p>
        </w:tc>
        <w:tc>
          <w:tcPr>
            <w:tcW w:w="1009" w:type="dxa"/>
            <w:tcBorders>
              <w:top w:val="nil"/>
              <w:left w:val="nil"/>
              <w:bottom w:val="single" w:sz="4" w:space="0" w:color="auto"/>
              <w:right w:val="single" w:sz="4" w:space="0" w:color="auto"/>
            </w:tcBorders>
            <w:shd w:val="clear" w:color="auto" w:fill="auto"/>
            <w:noWrap/>
            <w:vAlign w:val="center"/>
            <w:hideMark/>
          </w:tcPr>
          <w:p w14:paraId="177D26D5"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85%</w:t>
            </w:r>
          </w:p>
        </w:tc>
        <w:tc>
          <w:tcPr>
            <w:tcW w:w="1111" w:type="dxa"/>
            <w:tcBorders>
              <w:top w:val="nil"/>
              <w:left w:val="nil"/>
              <w:bottom w:val="single" w:sz="4" w:space="0" w:color="auto"/>
              <w:right w:val="single" w:sz="4" w:space="0" w:color="auto"/>
            </w:tcBorders>
            <w:shd w:val="clear" w:color="auto" w:fill="auto"/>
            <w:noWrap/>
            <w:vAlign w:val="center"/>
            <w:hideMark/>
          </w:tcPr>
          <w:p w14:paraId="3747855B"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94%</w:t>
            </w:r>
          </w:p>
        </w:tc>
      </w:tr>
      <w:tr w:rsidR="00A14781" w:rsidRPr="00EF0F26" w14:paraId="16E182BF"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529CF612"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Araucanía</w:t>
            </w:r>
          </w:p>
        </w:tc>
        <w:tc>
          <w:tcPr>
            <w:tcW w:w="559" w:type="dxa"/>
            <w:tcBorders>
              <w:top w:val="nil"/>
              <w:left w:val="nil"/>
              <w:bottom w:val="single" w:sz="4" w:space="0" w:color="auto"/>
              <w:right w:val="single" w:sz="4" w:space="0" w:color="auto"/>
            </w:tcBorders>
            <w:shd w:val="clear" w:color="auto" w:fill="auto"/>
            <w:noWrap/>
            <w:vAlign w:val="center"/>
            <w:hideMark/>
          </w:tcPr>
          <w:p w14:paraId="6A98E62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w:t>
            </w:r>
          </w:p>
        </w:tc>
        <w:tc>
          <w:tcPr>
            <w:tcW w:w="1421" w:type="dxa"/>
            <w:tcBorders>
              <w:top w:val="nil"/>
              <w:left w:val="nil"/>
              <w:bottom w:val="single" w:sz="4" w:space="0" w:color="auto"/>
              <w:right w:val="single" w:sz="4" w:space="0" w:color="auto"/>
            </w:tcBorders>
            <w:shd w:val="clear" w:color="auto" w:fill="auto"/>
            <w:noWrap/>
            <w:vAlign w:val="center"/>
            <w:hideMark/>
          </w:tcPr>
          <w:p w14:paraId="06C36428"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989.798</w:t>
            </w:r>
          </w:p>
        </w:tc>
        <w:tc>
          <w:tcPr>
            <w:tcW w:w="1219" w:type="dxa"/>
            <w:tcBorders>
              <w:top w:val="nil"/>
              <w:left w:val="nil"/>
              <w:bottom w:val="single" w:sz="4" w:space="0" w:color="auto"/>
              <w:right w:val="single" w:sz="4" w:space="0" w:color="auto"/>
            </w:tcBorders>
            <w:shd w:val="clear" w:color="auto" w:fill="auto"/>
            <w:noWrap/>
            <w:vAlign w:val="center"/>
            <w:hideMark/>
          </w:tcPr>
          <w:p w14:paraId="10E60629"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5,5%</w:t>
            </w:r>
          </w:p>
        </w:tc>
        <w:tc>
          <w:tcPr>
            <w:tcW w:w="609" w:type="dxa"/>
            <w:tcBorders>
              <w:top w:val="nil"/>
              <w:left w:val="nil"/>
              <w:bottom w:val="single" w:sz="4" w:space="0" w:color="auto"/>
              <w:right w:val="single" w:sz="4" w:space="0" w:color="auto"/>
            </w:tcBorders>
            <w:shd w:val="clear" w:color="auto" w:fill="auto"/>
            <w:noWrap/>
            <w:vAlign w:val="center"/>
            <w:hideMark/>
          </w:tcPr>
          <w:p w14:paraId="63870C23"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30</w:t>
            </w:r>
          </w:p>
        </w:tc>
        <w:tc>
          <w:tcPr>
            <w:tcW w:w="1614" w:type="dxa"/>
            <w:tcBorders>
              <w:top w:val="nil"/>
              <w:left w:val="nil"/>
              <w:bottom w:val="single" w:sz="4" w:space="0" w:color="auto"/>
              <w:right w:val="single" w:sz="4" w:space="0" w:color="auto"/>
            </w:tcBorders>
            <w:shd w:val="clear" w:color="auto" w:fill="auto"/>
            <w:noWrap/>
            <w:vAlign w:val="center"/>
            <w:hideMark/>
          </w:tcPr>
          <w:p w14:paraId="4EE9923A"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922.962</w:t>
            </w:r>
          </w:p>
        </w:tc>
        <w:tc>
          <w:tcPr>
            <w:tcW w:w="1009" w:type="dxa"/>
            <w:tcBorders>
              <w:top w:val="nil"/>
              <w:left w:val="nil"/>
              <w:bottom w:val="single" w:sz="4" w:space="0" w:color="auto"/>
              <w:right w:val="single" w:sz="4" w:space="0" w:color="auto"/>
            </w:tcBorders>
            <w:shd w:val="clear" w:color="auto" w:fill="auto"/>
            <w:noWrap/>
            <w:vAlign w:val="center"/>
            <w:hideMark/>
          </w:tcPr>
          <w:p w14:paraId="719B8A0B"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94%</w:t>
            </w:r>
          </w:p>
        </w:tc>
        <w:tc>
          <w:tcPr>
            <w:tcW w:w="1111" w:type="dxa"/>
            <w:tcBorders>
              <w:top w:val="nil"/>
              <w:left w:val="nil"/>
              <w:bottom w:val="single" w:sz="4" w:space="0" w:color="auto"/>
              <w:right w:val="single" w:sz="4" w:space="0" w:color="auto"/>
            </w:tcBorders>
            <w:shd w:val="clear" w:color="auto" w:fill="auto"/>
            <w:noWrap/>
            <w:vAlign w:val="center"/>
            <w:hideMark/>
          </w:tcPr>
          <w:p w14:paraId="770BB311"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93%</w:t>
            </w:r>
          </w:p>
        </w:tc>
      </w:tr>
      <w:tr w:rsidR="00A14781" w:rsidRPr="00EF0F26" w14:paraId="40717772"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64619EB2"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Los Lagos</w:t>
            </w:r>
          </w:p>
        </w:tc>
        <w:tc>
          <w:tcPr>
            <w:tcW w:w="559" w:type="dxa"/>
            <w:tcBorders>
              <w:top w:val="nil"/>
              <w:left w:val="nil"/>
              <w:bottom w:val="single" w:sz="4" w:space="0" w:color="auto"/>
              <w:right w:val="single" w:sz="4" w:space="0" w:color="auto"/>
            </w:tcBorders>
            <w:shd w:val="clear" w:color="auto" w:fill="auto"/>
            <w:noWrap/>
            <w:vAlign w:val="center"/>
            <w:hideMark/>
          </w:tcPr>
          <w:p w14:paraId="1011ED2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30</w:t>
            </w:r>
          </w:p>
        </w:tc>
        <w:tc>
          <w:tcPr>
            <w:tcW w:w="1421" w:type="dxa"/>
            <w:tcBorders>
              <w:top w:val="nil"/>
              <w:left w:val="nil"/>
              <w:bottom w:val="single" w:sz="4" w:space="0" w:color="auto"/>
              <w:right w:val="single" w:sz="4" w:space="0" w:color="auto"/>
            </w:tcBorders>
            <w:shd w:val="clear" w:color="auto" w:fill="auto"/>
            <w:noWrap/>
            <w:vAlign w:val="center"/>
            <w:hideMark/>
          </w:tcPr>
          <w:p w14:paraId="1AC4C160"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841.123</w:t>
            </w:r>
          </w:p>
        </w:tc>
        <w:tc>
          <w:tcPr>
            <w:tcW w:w="1219" w:type="dxa"/>
            <w:tcBorders>
              <w:top w:val="nil"/>
              <w:left w:val="nil"/>
              <w:bottom w:val="single" w:sz="4" w:space="0" w:color="auto"/>
              <w:right w:val="single" w:sz="4" w:space="0" w:color="auto"/>
            </w:tcBorders>
            <w:shd w:val="clear" w:color="auto" w:fill="auto"/>
            <w:noWrap/>
            <w:vAlign w:val="center"/>
            <w:hideMark/>
          </w:tcPr>
          <w:p w14:paraId="093B342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4,7%</w:t>
            </w:r>
          </w:p>
        </w:tc>
        <w:tc>
          <w:tcPr>
            <w:tcW w:w="609" w:type="dxa"/>
            <w:tcBorders>
              <w:top w:val="nil"/>
              <w:left w:val="nil"/>
              <w:bottom w:val="single" w:sz="4" w:space="0" w:color="auto"/>
              <w:right w:val="single" w:sz="4" w:space="0" w:color="auto"/>
            </w:tcBorders>
            <w:shd w:val="clear" w:color="auto" w:fill="auto"/>
            <w:noWrap/>
            <w:vAlign w:val="center"/>
            <w:hideMark/>
          </w:tcPr>
          <w:p w14:paraId="3F4D73F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24</w:t>
            </w:r>
          </w:p>
        </w:tc>
        <w:tc>
          <w:tcPr>
            <w:tcW w:w="1614" w:type="dxa"/>
            <w:tcBorders>
              <w:top w:val="nil"/>
              <w:left w:val="nil"/>
              <w:bottom w:val="single" w:sz="4" w:space="0" w:color="auto"/>
              <w:right w:val="single" w:sz="4" w:space="0" w:color="auto"/>
            </w:tcBorders>
            <w:shd w:val="clear" w:color="auto" w:fill="auto"/>
            <w:noWrap/>
            <w:vAlign w:val="center"/>
            <w:hideMark/>
          </w:tcPr>
          <w:p w14:paraId="1965DD56"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768.610</w:t>
            </w:r>
          </w:p>
        </w:tc>
        <w:tc>
          <w:tcPr>
            <w:tcW w:w="1009" w:type="dxa"/>
            <w:tcBorders>
              <w:top w:val="nil"/>
              <w:left w:val="nil"/>
              <w:bottom w:val="single" w:sz="4" w:space="0" w:color="auto"/>
              <w:right w:val="single" w:sz="4" w:space="0" w:color="auto"/>
            </w:tcBorders>
            <w:shd w:val="clear" w:color="auto" w:fill="auto"/>
            <w:noWrap/>
            <w:vAlign w:val="center"/>
            <w:hideMark/>
          </w:tcPr>
          <w:p w14:paraId="73E8FE96"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80%</w:t>
            </w:r>
          </w:p>
        </w:tc>
        <w:tc>
          <w:tcPr>
            <w:tcW w:w="1111" w:type="dxa"/>
            <w:tcBorders>
              <w:top w:val="nil"/>
              <w:left w:val="nil"/>
              <w:bottom w:val="single" w:sz="4" w:space="0" w:color="auto"/>
              <w:right w:val="single" w:sz="4" w:space="0" w:color="auto"/>
            </w:tcBorders>
            <w:shd w:val="clear" w:color="auto" w:fill="auto"/>
            <w:noWrap/>
            <w:vAlign w:val="center"/>
            <w:hideMark/>
          </w:tcPr>
          <w:p w14:paraId="4C7BB23C"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91%</w:t>
            </w:r>
          </w:p>
        </w:tc>
      </w:tr>
      <w:tr w:rsidR="00A14781" w:rsidRPr="00EF0F26" w14:paraId="0983F6DD"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5C002D79"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 xml:space="preserve">Aisén </w:t>
            </w:r>
          </w:p>
        </w:tc>
        <w:tc>
          <w:tcPr>
            <w:tcW w:w="559" w:type="dxa"/>
            <w:tcBorders>
              <w:top w:val="nil"/>
              <w:left w:val="nil"/>
              <w:bottom w:val="single" w:sz="4" w:space="0" w:color="auto"/>
              <w:right w:val="single" w:sz="4" w:space="0" w:color="auto"/>
            </w:tcBorders>
            <w:shd w:val="clear" w:color="auto" w:fill="auto"/>
            <w:noWrap/>
            <w:vAlign w:val="center"/>
            <w:hideMark/>
          </w:tcPr>
          <w:p w14:paraId="0DDD6BBA"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w:t>
            </w:r>
          </w:p>
        </w:tc>
        <w:tc>
          <w:tcPr>
            <w:tcW w:w="1421" w:type="dxa"/>
            <w:tcBorders>
              <w:top w:val="nil"/>
              <w:left w:val="nil"/>
              <w:bottom w:val="single" w:sz="4" w:space="0" w:color="auto"/>
              <w:right w:val="single" w:sz="4" w:space="0" w:color="auto"/>
            </w:tcBorders>
            <w:shd w:val="clear" w:color="auto" w:fill="auto"/>
            <w:noWrap/>
            <w:vAlign w:val="center"/>
            <w:hideMark/>
          </w:tcPr>
          <w:p w14:paraId="027A8036"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108.328</w:t>
            </w:r>
          </w:p>
        </w:tc>
        <w:tc>
          <w:tcPr>
            <w:tcW w:w="1219" w:type="dxa"/>
            <w:tcBorders>
              <w:top w:val="nil"/>
              <w:left w:val="nil"/>
              <w:bottom w:val="single" w:sz="4" w:space="0" w:color="auto"/>
              <w:right w:val="single" w:sz="4" w:space="0" w:color="auto"/>
            </w:tcBorders>
            <w:shd w:val="clear" w:color="auto" w:fill="auto"/>
            <w:noWrap/>
            <w:vAlign w:val="center"/>
            <w:hideMark/>
          </w:tcPr>
          <w:p w14:paraId="30954F97"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0,6%</w:t>
            </w:r>
          </w:p>
        </w:tc>
        <w:tc>
          <w:tcPr>
            <w:tcW w:w="609" w:type="dxa"/>
            <w:tcBorders>
              <w:top w:val="nil"/>
              <w:left w:val="nil"/>
              <w:bottom w:val="single" w:sz="4" w:space="0" w:color="auto"/>
              <w:right w:val="single" w:sz="4" w:space="0" w:color="auto"/>
            </w:tcBorders>
            <w:shd w:val="clear" w:color="auto" w:fill="auto"/>
            <w:noWrap/>
            <w:vAlign w:val="center"/>
            <w:hideMark/>
          </w:tcPr>
          <w:p w14:paraId="6B1B21A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w:t>
            </w:r>
          </w:p>
        </w:tc>
        <w:tc>
          <w:tcPr>
            <w:tcW w:w="1614" w:type="dxa"/>
            <w:tcBorders>
              <w:top w:val="nil"/>
              <w:left w:val="nil"/>
              <w:bottom w:val="single" w:sz="4" w:space="0" w:color="auto"/>
              <w:right w:val="single" w:sz="4" w:space="0" w:color="auto"/>
            </w:tcBorders>
            <w:shd w:val="clear" w:color="auto" w:fill="auto"/>
            <w:noWrap/>
            <w:vAlign w:val="center"/>
            <w:hideMark/>
          </w:tcPr>
          <w:p w14:paraId="0AE6232A"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107.656</w:t>
            </w:r>
          </w:p>
        </w:tc>
        <w:tc>
          <w:tcPr>
            <w:tcW w:w="1009" w:type="dxa"/>
            <w:tcBorders>
              <w:top w:val="nil"/>
              <w:left w:val="nil"/>
              <w:bottom w:val="single" w:sz="4" w:space="0" w:color="auto"/>
              <w:right w:val="single" w:sz="4" w:space="0" w:color="auto"/>
            </w:tcBorders>
            <w:shd w:val="clear" w:color="auto" w:fill="auto"/>
            <w:noWrap/>
            <w:vAlign w:val="center"/>
            <w:hideMark/>
          </w:tcPr>
          <w:p w14:paraId="39DFB788"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90%</w:t>
            </w:r>
          </w:p>
        </w:tc>
        <w:tc>
          <w:tcPr>
            <w:tcW w:w="1111" w:type="dxa"/>
            <w:tcBorders>
              <w:top w:val="nil"/>
              <w:left w:val="nil"/>
              <w:bottom w:val="single" w:sz="4" w:space="0" w:color="auto"/>
              <w:right w:val="single" w:sz="4" w:space="0" w:color="auto"/>
            </w:tcBorders>
            <w:shd w:val="clear" w:color="auto" w:fill="auto"/>
            <w:noWrap/>
            <w:vAlign w:val="center"/>
            <w:hideMark/>
          </w:tcPr>
          <w:p w14:paraId="5690BBDD"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99%</w:t>
            </w:r>
          </w:p>
        </w:tc>
      </w:tr>
      <w:tr w:rsidR="00A14781" w:rsidRPr="00EF0F26" w14:paraId="756EEB22"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26A22D24"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Magallanes</w:t>
            </w:r>
          </w:p>
        </w:tc>
        <w:tc>
          <w:tcPr>
            <w:tcW w:w="559" w:type="dxa"/>
            <w:tcBorders>
              <w:top w:val="nil"/>
              <w:left w:val="nil"/>
              <w:bottom w:val="single" w:sz="4" w:space="0" w:color="auto"/>
              <w:right w:val="single" w:sz="4" w:space="0" w:color="auto"/>
            </w:tcBorders>
            <w:shd w:val="clear" w:color="auto" w:fill="auto"/>
            <w:noWrap/>
            <w:vAlign w:val="center"/>
            <w:hideMark/>
          </w:tcPr>
          <w:p w14:paraId="36AA820A"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w:t>
            </w:r>
          </w:p>
        </w:tc>
        <w:tc>
          <w:tcPr>
            <w:tcW w:w="1421" w:type="dxa"/>
            <w:tcBorders>
              <w:top w:val="nil"/>
              <w:left w:val="nil"/>
              <w:bottom w:val="single" w:sz="4" w:space="0" w:color="auto"/>
              <w:right w:val="single" w:sz="4" w:space="0" w:color="auto"/>
            </w:tcBorders>
            <w:shd w:val="clear" w:color="auto" w:fill="auto"/>
            <w:noWrap/>
            <w:vAlign w:val="center"/>
            <w:hideMark/>
          </w:tcPr>
          <w:p w14:paraId="464B89C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164.469</w:t>
            </w:r>
          </w:p>
        </w:tc>
        <w:tc>
          <w:tcPr>
            <w:tcW w:w="1219" w:type="dxa"/>
            <w:tcBorders>
              <w:top w:val="nil"/>
              <w:left w:val="nil"/>
              <w:bottom w:val="single" w:sz="4" w:space="0" w:color="auto"/>
              <w:right w:val="single" w:sz="4" w:space="0" w:color="auto"/>
            </w:tcBorders>
            <w:shd w:val="clear" w:color="auto" w:fill="auto"/>
            <w:noWrap/>
            <w:vAlign w:val="center"/>
            <w:hideMark/>
          </w:tcPr>
          <w:p w14:paraId="5AF28B50"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0,9%</w:t>
            </w:r>
          </w:p>
        </w:tc>
        <w:tc>
          <w:tcPr>
            <w:tcW w:w="609" w:type="dxa"/>
            <w:tcBorders>
              <w:top w:val="nil"/>
              <w:left w:val="nil"/>
              <w:bottom w:val="single" w:sz="4" w:space="0" w:color="auto"/>
              <w:right w:val="single" w:sz="4" w:space="0" w:color="auto"/>
            </w:tcBorders>
            <w:shd w:val="clear" w:color="auto" w:fill="auto"/>
            <w:noWrap/>
            <w:vAlign w:val="center"/>
            <w:hideMark/>
          </w:tcPr>
          <w:p w14:paraId="25D74FFC"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w:t>
            </w:r>
          </w:p>
        </w:tc>
        <w:tc>
          <w:tcPr>
            <w:tcW w:w="1614" w:type="dxa"/>
            <w:tcBorders>
              <w:top w:val="nil"/>
              <w:left w:val="nil"/>
              <w:bottom w:val="single" w:sz="4" w:space="0" w:color="auto"/>
              <w:right w:val="single" w:sz="4" w:space="0" w:color="auto"/>
            </w:tcBorders>
            <w:shd w:val="clear" w:color="auto" w:fill="auto"/>
            <w:noWrap/>
            <w:vAlign w:val="center"/>
            <w:hideMark/>
          </w:tcPr>
          <w:p w14:paraId="50243AC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156.423</w:t>
            </w:r>
          </w:p>
        </w:tc>
        <w:tc>
          <w:tcPr>
            <w:tcW w:w="1009" w:type="dxa"/>
            <w:tcBorders>
              <w:top w:val="nil"/>
              <w:left w:val="nil"/>
              <w:bottom w:val="single" w:sz="4" w:space="0" w:color="auto"/>
              <w:right w:val="single" w:sz="4" w:space="0" w:color="auto"/>
            </w:tcBorders>
            <w:shd w:val="clear" w:color="auto" w:fill="auto"/>
            <w:noWrap/>
            <w:vAlign w:val="center"/>
            <w:hideMark/>
          </w:tcPr>
          <w:p w14:paraId="18F0DCE3"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80%</w:t>
            </w:r>
          </w:p>
        </w:tc>
        <w:tc>
          <w:tcPr>
            <w:tcW w:w="1111" w:type="dxa"/>
            <w:tcBorders>
              <w:top w:val="nil"/>
              <w:left w:val="nil"/>
              <w:bottom w:val="single" w:sz="4" w:space="0" w:color="auto"/>
              <w:right w:val="single" w:sz="4" w:space="0" w:color="auto"/>
            </w:tcBorders>
            <w:shd w:val="clear" w:color="auto" w:fill="auto"/>
            <w:noWrap/>
            <w:vAlign w:val="center"/>
            <w:hideMark/>
          </w:tcPr>
          <w:p w14:paraId="6B56A117"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95%</w:t>
            </w:r>
          </w:p>
        </w:tc>
      </w:tr>
      <w:tr w:rsidR="00A14781" w:rsidRPr="00EF0F26" w14:paraId="3BC53AAC"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3B3F7A40"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Metropolitana</w:t>
            </w:r>
          </w:p>
        </w:tc>
        <w:tc>
          <w:tcPr>
            <w:tcW w:w="559" w:type="dxa"/>
            <w:tcBorders>
              <w:top w:val="nil"/>
              <w:left w:val="nil"/>
              <w:bottom w:val="single" w:sz="4" w:space="0" w:color="auto"/>
              <w:right w:val="single" w:sz="4" w:space="0" w:color="auto"/>
            </w:tcBorders>
            <w:shd w:val="clear" w:color="auto" w:fill="auto"/>
            <w:noWrap/>
            <w:vAlign w:val="center"/>
            <w:hideMark/>
          </w:tcPr>
          <w:p w14:paraId="0D41CFA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52</w:t>
            </w:r>
          </w:p>
        </w:tc>
        <w:tc>
          <w:tcPr>
            <w:tcW w:w="1421" w:type="dxa"/>
            <w:tcBorders>
              <w:top w:val="nil"/>
              <w:left w:val="nil"/>
              <w:bottom w:val="single" w:sz="4" w:space="0" w:color="auto"/>
              <w:right w:val="single" w:sz="4" w:space="0" w:color="auto"/>
            </w:tcBorders>
            <w:shd w:val="clear" w:color="auto" w:fill="auto"/>
            <w:noWrap/>
            <w:vAlign w:val="center"/>
            <w:hideMark/>
          </w:tcPr>
          <w:p w14:paraId="30C9054D"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7.314.176</w:t>
            </w:r>
          </w:p>
        </w:tc>
        <w:tc>
          <w:tcPr>
            <w:tcW w:w="1219" w:type="dxa"/>
            <w:tcBorders>
              <w:top w:val="nil"/>
              <w:left w:val="nil"/>
              <w:bottom w:val="single" w:sz="4" w:space="0" w:color="auto"/>
              <w:right w:val="single" w:sz="4" w:space="0" w:color="auto"/>
            </w:tcBorders>
            <w:shd w:val="clear" w:color="auto" w:fill="auto"/>
            <w:noWrap/>
            <w:vAlign w:val="center"/>
            <w:hideMark/>
          </w:tcPr>
          <w:p w14:paraId="2ADD3291"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40,6%</w:t>
            </w:r>
          </w:p>
        </w:tc>
        <w:tc>
          <w:tcPr>
            <w:tcW w:w="609" w:type="dxa"/>
            <w:tcBorders>
              <w:top w:val="nil"/>
              <w:left w:val="nil"/>
              <w:bottom w:val="single" w:sz="4" w:space="0" w:color="auto"/>
              <w:right w:val="single" w:sz="4" w:space="0" w:color="auto"/>
            </w:tcBorders>
            <w:shd w:val="clear" w:color="auto" w:fill="auto"/>
            <w:noWrap/>
            <w:vAlign w:val="center"/>
            <w:hideMark/>
          </w:tcPr>
          <w:p w14:paraId="02E9A51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51</w:t>
            </w:r>
          </w:p>
        </w:tc>
        <w:tc>
          <w:tcPr>
            <w:tcW w:w="1614" w:type="dxa"/>
            <w:tcBorders>
              <w:top w:val="nil"/>
              <w:left w:val="nil"/>
              <w:bottom w:val="single" w:sz="4" w:space="0" w:color="auto"/>
              <w:right w:val="single" w:sz="4" w:space="0" w:color="auto"/>
            </w:tcBorders>
            <w:shd w:val="clear" w:color="auto" w:fill="auto"/>
            <w:noWrap/>
            <w:vAlign w:val="center"/>
            <w:hideMark/>
          </w:tcPr>
          <w:p w14:paraId="58702B77"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7.120.261</w:t>
            </w:r>
          </w:p>
        </w:tc>
        <w:tc>
          <w:tcPr>
            <w:tcW w:w="1009" w:type="dxa"/>
            <w:tcBorders>
              <w:top w:val="nil"/>
              <w:left w:val="nil"/>
              <w:bottom w:val="single" w:sz="4" w:space="0" w:color="auto"/>
              <w:right w:val="single" w:sz="4" w:space="0" w:color="auto"/>
            </w:tcBorders>
            <w:shd w:val="clear" w:color="auto" w:fill="auto"/>
            <w:noWrap/>
            <w:vAlign w:val="center"/>
            <w:hideMark/>
          </w:tcPr>
          <w:p w14:paraId="62405D95"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98%</w:t>
            </w:r>
          </w:p>
        </w:tc>
        <w:tc>
          <w:tcPr>
            <w:tcW w:w="1111" w:type="dxa"/>
            <w:tcBorders>
              <w:top w:val="nil"/>
              <w:left w:val="nil"/>
              <w:bottom w:val="single" w:sz="4" w:space="0" w:color="auto"/>
              <w:right w:val="single" w:sz="4" w:space="0" w:color="auto"/>
            </w:tcBorders>
            <w:shd w:val="clear" w:color="auto" w:fill="auto"/>
            <w:noWrap/>
            <w:vAlign w:val="center"/>
            <w:hideMark/>
          </w:tcPr>
          <w:p w14:paraId="5A52F671"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97%</w:t>
            </w:r>
          </w:p>
        </w:tc>
      </w:tr>
      <w:tr w:rsidR="00A14781" w:rsidRPr="00EF0F26" w14:paraId="74D2D5CB"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1868A85C"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Los Ríos</w:t>
            </w:r>
          </w:p>
        </w:tc>
        <w:tc>
          <w:tcPr>
            <w:tcW w:w="559" w:type="dxa"/>
            <w:tcBorders>
              <w:top w:val="nil"/>
              <w:left w:val="nil"/>
              <w:bottom w:val="single" w:sz="4" w:space="0" w:color="auto"/>
              <w:right w:val="single" w:sz="4" w:space="0" w:color="auto"/>
            </w:tcBorders>
            <w:shd w:val="clear" w:color="auto" w:fill="auto"/>
            <w:noWrap/>
            <w:vAlign w:val="center"/>
            <w:hideMark/>
          </w:tcPr>
          <w:p w14:paraId="020F9D07"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w:t>
            </w:r>
          </w:p>
        </w:tc>
        <w:tc>
          <w:tcPr>
            <w:tcW w:w="1421" w:type="dxa"/>
            <w:tcBorders>
              <w:top w:val="nil"/>
              <w:left w:val="nil"/>
              <w:bottom w:val="single" w:sz="4" w:space="0" w:color="auto"/>
              <w:right w:val="single" w:sz="4" w:space="0" w:color="auto"/>
            </w:tcBorders>
            <w:shd w:val="clear" w:color="auto" w:fill="auto"/>
            <w:noWrap/>
            <w:vAlign w:val="center"/>
            <w:hideMark/>
          </w:tcPr>
          <w:p w14:paraId="2C07D396"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404.432</w:t>
            </w:r>
          </w:p>
        </w:tc>
        <w:tc>
          <w:tcPr>
            <w:tcW w:w="1219" w:type="dxa"/>
            <w:tcBorders>
              <w:top w:val="nil"/>
              <w:left w:val="nil"/>
              <w:bottom w:val="single" w:sz="4" w:space="0" w:color="auto"/>
              <w:right w:val="single" w:sz="4" w:space="0" w:color="auto"/>
            </w:tcBorders>
            <w:shd w:val="clear" w:color="auto" w:fill="auto"/>
            <w:noWrap/>
            <w:vAlign w:val="center"/>
            <w:hideMark/>
          </w:tcPr>
          <w:p w14:paraId="434CE441"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2,2%</w:t>
            </w:r>
          </w:p>
        </w:tc>
        <w:tc>
          <w:tcPr>
            <w:tcW w:w="609" w:type="dxa"/>
            <w:tcBorders>
              <w:top w:val="nil"/>
              <w:left w:val="nil"/>
              <w:bottom w:val="single" w:sz="4" w:space="0" w:color="auto"/>
              <w:right w:val="single" w:sz="4" w:space="0" w:color="auto"/>
            </w:tcBorders>
            <w:shd w:val="clear" w:color="auto" w:fill="auto"/>
            <w:noWrap/>
            <w:vAlign w:val="center"/>
            <w:hideMark/>
          </w:tcPr>
          <w:p w14:paraId="77DD7C6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w:t>
            </w:r>
          </w:p>
        </w:tc>
        <w:tc>
          <w:tcPr>
            <w:tcW w:w="1614" w:type="dxa"/>
            <w:tcBorders>
              <w:top w:val="nil"/>
              <w:left w:val="nil"/>
              <w:bottom w:val="single" w:sz="4" w:space="0" w:color="auto"/>
              <w:right w:val="single" w:sz="4" w:space="0" w:color="auto"/>
            </w:tcBorders>
            <w:shd w:val="clear" w:color="auto" w:fill="auto"/>
            <w:noWrap/>
            <w:vAlign w:val="center"/>
            <w:hideMark/>
          </w:tcPr>
          <w:p w14:paraId="06F9B597"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370.323</w:t>
            </w:r>
          </w:p>
        </w:tc>
        <w:tc>
          <w:tcPr>
            <w:tcW w:w="1009" w:type="dxa"/>
            <w:tcBorders>
              <w:top w:val="nil"/>
              <w:left w:val="nil"/>
              <w:bottom w:val="single" w:sz="4" w:space="0" w:color="auto"/>
              <w:right w:val="single" w:sz="4" w:space="0" w:color="auto"/>
            </w:tcBorders>
            <w:shd w:val="clear" w:color="auto" w:fill="auto"/>
            <w:noWrap/>
            <w:vAlign w:val="center"/>
            <w:hideMark/>
          </w:tcPr>
          <w:p w14:paraId="34B80A3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83%</w:t>
            </w:r>
          </w:p>
        </w:tc>
        <w:tc>
          <w:tcPr>
            <w:tcW w:w="1111" w:type="dxa"/>
            <w:tcBorders>
              <w:top w:val="nil"/>
              <w:left w:val="nil"/>
              <w:bottom w:val="single" w:sz="4" w:space="0" w:color="auto"/>
              <w:right w:val="single" w:sz="4" w:space="0" w:color="auto"/>
            </w:tcBorders>
            <w:shd w:val="clear" w:color="auto" w:fill="auto"/>
            <w:noWrap/>
            <w:vAlign w:val="center"/>
            <w:hideMark/>
          </w:tcPr>
          <w:p w14:paraId="136DC2B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92%</w:t>
            </w:r>
          </w:p>
        </w:tc>
      </w:tr>
      <w:tr w:rsidR="00A14781" w:rsidRPr="00EF0F26" w14:paraId="4957E4AE"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5760B040" w14:textId="77777777" w:rsidR="00A14781" w:rsidRPr="00EF0F26" w:rsidRDefault="00A14781" w:rsidP="00A14781">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Arica y Parinacota</w:t>
            </w:r>
          </w:p>
        </w:tc>
        <w:tc>
          <w:tcPr>
            <w:tcW w:w="559" w:type="dxa"/>
            <w:tcBorders>
              <w:top w:val="nil"/>
              <w:left w:val="nil"/>
              <w:bottom w:val="single" w:sz="4" w:space="0" w:color="auto"/>
              <w:right w:val="single" w:sz="4" w:space="0" w:color="auto"/>
            </w:tcBorders>
            <w:shd w:val="clear" w:color="auto" w:fill="auto"/>
            <w:noWrap/>
            <w:vAlign w:val="center"/>
            <w:hideMark/>
          </w:tcPr>
          <w:p w14:paraId="3356697B"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w:t>
            </w:r>
          </w:p>
        </w:tc>
        <w:tc>
          <w:tcPr>
            <w:tcW w:w="1421" w:type="dxa"/>
            <w:tcBorders>
              <w:top w:val="nil"/>
              <w:left w:val="nil"/>
              <w:bottom w:val="single" w:sz="4" w:space="0" w:color="auto"/>
              <w:right w:val="single" w:sz="4" w:space="0" w:color="auto"/>
            </w:tcBorders>
            <w:shd w:val="clear" w:color="auto" w:fill="auto"/>
            <w:noWrap/>
            <w:vAlign w:val="center"/>
            <w:hideMark/>
          </w:tcPr>
          <w:p w14:paraId="1519728C"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239.126</w:t>
            </w:r>
          </w:p>
        </w:tc>
        <w:tc>
          <w:tcPr>
            <w:tcW w:w="1219" w:type="dxa"/>
            <w:tcBorders>
              <w:top w:val="nil"/>
              <w:left w:val="nil"/>
              <w:bottom w:val="single" w:sz="4" w:space="0" w:color="auto"/>
              <w:right w:val="single" w:sz="4" w:space="0" w:color="auto"/>
            </w:tcBorders>
            <w:shd w:val="clear" w:color="auto" w:fill="auto"/>
            <w:noWrap/>
            <w:vAlign w:val="center"/>
            <w:hideMark/>
          </w:tcPr>
          <w:p w14:paraId="0C4C16B1"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1,3%</w:t>
            </w:r>
          </w:p>
        </w:tc>
        <w:tc>
          <w:tcPr>
            <w:tcW w:w="609" w:type="dxa"/>
            <w:tcBorders>
              <w:top w:val="nil"/>
              <w:left w:val="nil"/>
              <w:bottom w:val="single" w:sz="4" w:space="0" w:color="auto"/>
              <w:right w:val="single" w:sz="4" w:space="0" w:color="auto"/>
            </w:tcBorders>
            <w:shd w:val="clear" w:color="auto" w:fill="auto"/>
            <w:noWrap/>
            <w:vAlign w:val="center"/>
            <w:hideMark/>
          </w:tcPr>
          <w:p w14:paraId="5E0F2FC2"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w:t>
            </w:r>
          </w:p>
        </w:tc>
        <w:tc>
          <w:tcPr>
            <w:tcW w:w="1614" w:type="dxa"/>
            <w:tcBorders>
              <w:top w:val="nil"/>
              <w:left w:val="nil"/>
              <w:bottom w:val="single" w:sz="4" w:space="0" w:color="auto"/>
              <w:right w:val="single" w:sz="4" w:space="0" w:color="auto"/>
            </w:tcBorders>
            <w:shd w:val="clear" w:color="auto" w:fill="auto"/>
            <w:noWrap/>
            <w:vAlign w:val="center"/>
            <w:hideMark/>
          </w:tcPr>
          <w:p w14:paraId="07A80CCE"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239.126</w:t>
            </w:r>
          </w:p>
        </w:tc>
        <w:tc>
          <w:tcPr>
            <w:tcW w:w="1009" w:type="dxa"/>
            <w:tcBorders>
              <w:top w:val="nil"/>
              <w:left w:val="nil"/>
              <w:bottom w:val="single" w:sz="4" w:space="0" w:color="auto"/>
              <w:right w:val="single" w:sz="4" w:space="0" w:color="auto"/>
            </w:tcBorders>
            <w:shd w:val="clear" w:color="auto" w:fill="auto"/>
            <w:noWrap/>
            <w:vAlign w:val="center"/>
            <w:hideMark/>
          </w:tcPr>
          <w:p w14:paraId="550000D1"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c>
          <w:tcPr>
            <w:tcW w:w="1111" w:type="dxa"/>
            <w:tcBorders>
              <w:top w:val="nil"/>
              <w:left w:val="nil"/>
              <w:bottom w:val="single" w:sz="4" w:space="0" w:color="auto"/>
              <w:right w:val="single" w:sz="4" w:space="0" w:color="auto"/>
            </w:tcBorders>
            <w:shd w:val="clear" w:color="auto" w:fill="auto"/>
            <w:noWrap/>
            <w:vAlign w:val="center"/>
            <w:hideMark/>
          </w:tcPr>
          <w:p w14:paraId="7C2C44CA" w14:textId="77777777" w:rsidR="00A14781" w:rsidRPr="00EF0F26" w:rsidRDefault="00A14781"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r>
      <w:tr w:rsidR="00A14781" w:rsidRPr="00EF0F26" w14:paraId="75AA6A47" w14:textId="77777777" w:rsidTr="004A491D">
        <w:trPr>
          <w:jc w:val="center"/>
        </w:trPr>
        <w:tc>
          <w:tcPr>
            <w:tcW w:w="1686" w:type="dxa"/>
            <w:tcBorders>
              <w:top w:val="nil"/>
              <w:left w:val="single" w:sz="4" w:space="0" w:color="auto"/>
              <w:bottom w:val="single" w:sz="4" w:space="0" w:color="auto"/>
              <w:right w:val="single" w:sz="4" w:space="0" w:color="auto"/>
            </w:tcBorders>
            <w:shd w:val="clear" w:color="auto" w:fill="auto"/>
            <w:noWrap/>
            <w:vAlign w:val="center"/>
            <w:hideMark/>
          </w:tcPr>
          <w:p w14:paraId="4BECC53F" w14:textId="77777777" w:rsidR="00A14781" w:rsidRPr="00EF0F26" w:rsidRDefault="00A14781" w:rsidP="00A14781">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Total</w:t>
            </w:r>
          </w:p>
        </w:tc>
        <w:tc>
          <w:tcPr>
            <w:tcW w:w="559" w:type="dxa"/>
            <w:tcBorders>
              <w:top w:val="nil"/>
              <w:left w:val="nil"/>
              <w:bottom w:val="single" w:sz="4" w:space="0" w:color="auto"/>
              <w:right w:val="single" w:sz="4" w:space="0" w:color="auto"/>
            </w:tcBorders>
            <w:shd w:val="clear" w:color="auto" w:fill="auto"/>
            <w:noWrap/>
            <w:vAlign w:val="center"/>
            <w:hideMark/>
          </w:tcPr>
          <w:p w14:paraId="5557DA27"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345</w:t>
            </w:r>
          </w:p>
        </w:tc>
        <w:tc>
          <w:tcPr>
            <w:tcW w:w="1421" w:type="dxa"/>
            <w:tcBorders>
              <w:top w:val="nil"/>
              <w:left w:val="nil"/>
              <w:bottom w:val="single" w:sz="4" w:space="0" w:color="auto"/>
              <w:right w:val="single" w:sz="4" w:space="0" w:color="auto"/>
            </w:tcBorders>
            <w:shd w:val="clear" w:color="auto" w:fill="auto"/>
            <w:noWrap/>
            <w:vAlign w:val="center"/>
            <w:hideMark/>
          </w:tcPr>
          <w:p w14:paraId="2658E2F6"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18.006.215</w:t>
            </w:r>
          </w:p>
        </w:tc>
        <w:tc>
          <w:tcPr>
            <w:tcW w:w="1219" w:type="dxa"/>
            <w:tcBorders>
              <w:top w:val="nil"/>
              <w:left w:val="nil"/>
              <w:bottom w:val="single" w:sz="4" w:space="0" w:color="auto"/>
              <w:right w:val="single" w:sz="4" w:space="0" w:color="auto"/>
            </w:tcBorders>
            <w:shd w:val="clear" w:color="auto" w:fill="auto"/>
            <w:noWrap/>
            <w:vAlign w:val="center"/>
            <w:hideMark/>
          </w:tcPr>
          <w:p w14:paraId="3B07B436"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100%</w:t>
            </w:r>
          </w:p>
        </w:tc>
        <w:tc>
          <w:tcPr>
            <w:tcW w:w="609" w:type="dxa"/>
            <w:tcBorders>
              <w:top w:val="nil"/>
              <w:left w:val="nil"/>
              <w:bottom w:val="single" w:sz="4" w:space="0" w:color="auto"/>
              <w:right w:val="single" w:sz="4" w:space="0" w:color="auto"/>
            </w:tcBorders>
            <w:shd w:val="clear" w:color="auto" w:fill="auto"/>
            <w:noWrap/>
            <w:vAlign w:val="center"/>
            <w:hideMark/>
          </w:tcPr>
          <w:p w14:paraId="319941FA"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310</w:t>
            </w:r>
          </w:p>
        </w:tc>
        <w:tc>
          <w:tcPr>
            <w:tcW w:w="1614" w:type="dxa"/>
            <w:tcBorders>
              <w:top w:val="nil"/>
              <w:left w:val="nil"/>
              <w:bottom w:val="single" w:sz="4" w:space="0" w:color="auto"/>
              <w:right w:val="single" w:sz="4" w:space="0" w:color="auto"/>
            </w:tcBorders>
            <w:shd w:val="clear" w:color="auto" w:fill="auto"/>
            <w:noWrap/>
            <w:vAlign w:val="center"/>
            <w:hideMark/>
          </w:tcPr>
          <w:p w14:paraId="5F84DCCD"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17.167.357</w:t>
            </w:r>
          </w:p>
        </w:tc>
        <w:tc>
          <w:tcPr>
            <w:tcW w:w="1009" w:type="dxa"/>
            <w:tcBorders>
              <w:top w:val="nil"/>
              <w:left w:val="nil"/>
              <w:bottom w:val="single" w:sz="4" w:space="0" w:color="auto"/>
              <w:right w:val="single" w:sz="4" w:space="0" w:color="auto"/>
            </w:tcBorders>
            <w:shd w:val="clear" w:color="auto" w:fill="auto"/>
            <w:noWrap/>
            <w:vAlign w:val="center"/>
            <w:hideMark/>
          </w:tcPr>
          <w:p w14:paraId="07177B2B"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90%</w:t>
            </w:r>
          </w:p>
        </w:tc>
        <w:tc>
          <w:tcPr>
            <w:tcW w:w="1111" w:type="dxa"/>
            <w:tcBorders>
              <w:top w:val="nil"/>
              <w:left w:val="nil"/>
              <w:bottom w:val="single" w:sz="4" w:space="0" w:color="auto"/>
              <w:right w:val="single" w:sz="4" w:space="0" w:color="auto"/>
            </w:tcBorders>
            <w:shd w:val="clear" w:color="auto" w:fill="auto"/>
            <w:noWrap/>
            <w:vAlign w:val="center"/>
            <w:hideMark/>
          </w:tcPr>
          <w:p w14:paraId="2ADCDA2B" w14:textId="77777777" w:rsidR="00A14781" w:rsidRPr="00EF0F26" w:rsidRDefault="00A14781"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95%</w:t>
            </w:r>
          </w:p>
        </w:tc>
      </w:tr>
    </w:tbl>
    <w:p w14:paraId="60006D33" w14:textId="2399C8A4" w:rsidR="00603DA9" w:rsidRDefault="00A14781" w:rsidP="00103784">
      <w:pPr>
        <w:ind w:firstLine="708"/>
        <w:jc w:val="center"/>
        <w:rPr>
          <w:sz w:val="18"/>
          <w:szCs w:val="18"/>
        </w:rPr>
      </w:pPr>
      <w:r w:rsidRPr="001961DD">
        <w:rPr>
          <w:sz w:val="18"/>
          <w:szCs w:val="18"/>
        </w:rPr>
        <w:t xml:space="preserve">Fuente: Elaboración propia en base a </w:t>
      </w:r>
      <w:r w:rsidR="00EF0F26">
        <w:rPr>
          <w:sz w:val="18"/>
          <w:szCs w:val="18"/>
        </w:rPr>
        <w:t>respuestas a la circular N° 165</w:t>
      </w:r>
    </w:p>
    <w:p w14:paraId="2B2773FF" w14:textId="77777777" w:rsidR="00EF0F26" w:rsidRPr="001961DD" w:rsidRDefault="00EF0F26" w:rsidP="00103784">
      <w:pPr>
        <w:ind w:firstLine="708"/>
        <w:jc w:val="center"/>
        <w:rPr>
          <w:sz w:val="18"/>
          <w:szCs w:val="18"/>
        </w:rPr>
      </w:pPr>
    </w:p>
    <w:p w14:paraId="7156D832" w14:textId="5FD47593" w:rsidR="006924AD" w:rsidRPr="001961DD" w:rsidRDefault="00D42D88" w:rsidP="00B466B7">
      <w:pPr>
        <w:pStyle w:val="Ttulo3"/>
        <w:rPr>
          <w:b/>
          <w:u w:val="none"/>
        </w:rPr>
      </w:pPr>
      <w:bookmarkStart w:id="37" w:name="_Toc439240842"/>
      <w:r w:rsidRPr="001961DD">
        <w:rPr>
          <w:b/>
          <w:u w:val="none"/>
        </w:rPr>
        <w:t xml:space="preserve">Encuesta sobre instalación y desempeño </w:t>
      </w:r>
      <w:r w:rsidR="006924AD" w:rsidRPr="001961DD">
        <w:rPr>
          <w:b/>
          <w:u w:val="none"/>
        </w:rPr>
        <w:t xml:space="preserve">de Ordenanzas </w:t>
      </w:r>
      <w:r w:rsidRPr="001961DD">
        <w:rPr>
          <w:b/>
          <w:u w:val="none"/>
        </w:rPr>
        <w:t xml:space="preserve">de Participación Ciudadana, </w:t>
      </w:r>
      <w:r w:rsidR="006924AD" w:rsidRPr="001961DD">
        <w:rPr>
          <w:b/>
          <w:u w:val="none"/>
        </w:rPr>
        <w:t xml:space="preserve">COSOC </w:t>
      </w:r>
      <w:r w:rsidRPr="001961DD">
        <w:rPr>
          <w:b/>
          <w:u w:val="none"/>
        </w:rPr>
        <w:t>y Presupuestos Participativos municipales</w:t>
      </w:r>
      <w:r w:rsidR="00271F37">
        <w:rPr>
          <w:b/>
          <w:u w:val="none"/>
        </w:rPr>
        <w:t xml:space="preserve"> (instrumento en anexo</w:t>
      </w:r>
      <w:r w:rsidR="003B4FE1">
        <w:rPr>
          <w:b/>
          <w:u w:val="none"/>
        </w:rPr>
        <w:t xml:space="preserve"> C</w:t>
      </w:r>
      <w:r w:rsidR="00271F37">
        <w:rPr>
          <w:b/>
          <w:u w:val="none"/>
        </w:rPr>
        <w:t>)</w:t>
      </w:r>
      <w:bookmarkEnd w:id="37"/>
    </w:p>
    <w:p w14:paraId="79A676D9" w14:textId="419AB5A1" w:rsidR="00321D4B" w:rsidRPr="001961DD" w:rsidRDefault="00D42D88" w:rsidP="00321D4B">
      <w:r w:rsidRPr="001961DD">
        <w:t>Como se indicó antes, e</w:t>
      </w:r>
      <w:r w:rsidR="00987CD7" w:rsidRPr="001961DD">
        <w:t xml:space="preserve">l instrumento </w:t>
      </w:r>
      <w:r w:rsidR="008E2DE3" w:rsidRPr="001961DD">
        <w:t>elaborado por</w:t>
      </w:r>
      <w:r w:rsidRPr="001961DD">
        <w:t xml:space="preserve"> el Departamento de Estudios y E</w:t>
      </w:r>
      <w:r w:rsidR="008E2DE3" w:rsidRPr="001961DD">
        <w:t xml:space="preserve">valuación, de la </w:t>
      </w:r>
      <w:r w:rsidR="00B746B7" w:rsidRPr="001961DD">
        <w:t>División</w:t>
      </w:r>
      <w:r w:rsidR="008E2DE3" w:rsidRPr="001961DD">
        <w:t xml:space="preserve"> de Políticas y Estudios </w:t>
      </w:r>
      <w:r w:rsidR="004A491D" w:rsidRPr="001961DD">
        <w:t xml:space="preserve">(enviado por Oficio Circular N° 189) </w:t>
      </w:r>
      <w:r w:rsidR="008E2DE3" w:rsidRPr="001961DD">
        <w:t>s</w:t>
      </w:r>
      <w:r w:rsidR="00321D4B" w:rsidRPr="001961DD">
        <w:t>e estructuró en 69 preguntas (cerradas y abiertas), las que fueron agrupadas en áreas de: caracterización de los encuestados; sobre mecanismos, instancias y procedimientos de participación ciudadana; sobre el Consejo de la Sociedad Civil (COSOC); so</w:t>
      </w:r>
      <w:r w:rsidRPr="001961DD">
        <w:t>bre Presupuestos Participativos;</w:t>
      </w:r>
      <w:r w:rsidR="00321D4B" w:rsidRPr="001961DD">
        <w:t xml:space="preserve"> sobre materias generales de participación ciudadana.</w:t>
      </w:r>
    </w:p>
    <w:p w14:paraId="7D0DB8D5" w14:textId="77777777" w:rsidR="00EF0F26" w:rsidRDefault="00F15552" w:rsidP="00CE5138">
      <w:r w:rsidRPr="001961DD">
        <w:t xml:space="preserve">El instrumento </w:t>
      </w:r>
      <w:r w:rsidR="004A491D" w:rsidRPr="001961DD">
        <w:t>se formuló para ser respondido vía internet por los directores de Desarrollo Comunitario o quien los reemplazara, indicándose los vínculos electrónicos</w:t>
      </w:r>
      <w:r w:rsidR="004A491D" w:rsidRPr="001961DD">
        <w:rPr>
          <w:rStyle w:val="Refdenotaalpie"/>
        </w:rPr>
        <w:footnoteReference w:id="2"/>
      </w:r>
      <w:r w:rsidR="004A491D" w:rsidRPr="001961DD">
        <w:t xml:space="preserve"> en el oficio circular, lo que fue reforzado mediante el envío de un correo electrónico.</w:t>
      </w:r>
    </w:p>
    <w:p w14:paraId="2129CCE0" w14:textId="1278BC3E" w:rsidR="00103784" w:rsidRPr="001961DD" w:rsidRDefault="0015601F" w:rsidP="00CE5138">
      <w:r w:rsidRPr="001961DD">
        <w:lastRenderedPageBreak/>
        <w:t>La encuesta estuvo abierta entre el 21 de octubre y el 16 de noviembre</w:t>
      </w:r>
      <w:r w:rsidR="008E2DE3" w:rsidRPr="001961DD">
        <w:t xml:space="preserve"> de 2015 y </w:t>
      </w:r>
      <w:r w:rsidR="00D42D88" w:rsidRPr="001961DD">
        <w:t>se obtuvo un total de 128 respuestas vá</w:t>
      </w:r>
      <w:r w:rsidR="008E2DE3" w:rsidRPr="001961DD">
        <w:t>lidas</w:t>
      </w:r>
      <w:r w:rsidR="00D42D88" w:rsidRPr="001961DD">
        <w:t>.</w:t>
      </w:r>
      <w:r w:rsidR="008E2DE3" w:rsidRPr="001961DD">
        <w:t xml:space="preserve"> </w:t>
      </w:r>
      <w:r w:rsidR="00D42D88" w:rsidRPr="001961DD">
        <w:t>E</w:t>
      </w:r>
      <w:r w:rsidR="008E2DE3" w:rsidRPr="001961DD">
        <w:t>l d</w:t>
      </w:r>
      <w:r w:rsidR="00866C29" w:rsidRPr="001961DD">
        <w:t>etalle de respuestas recibi</w:t>
      </w:r>
      <w:r w:rsidR="00603DA9" w:rsidRPr="001961DD">
        <w:t>das se encuentra en la Tabla N°2</w:t>
      </w:r>
      <w:r w:rsidR="00103784" w:rsidRPr="001961DD">
        <w:t>.</w:t>
      </w:r>
    </w:p>
    <w:p w14:paraId="67915B52"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w:t>
      </w:r>
      <w:r w:rsidRPr="008707FD">
        <w:rPr>
          <w:b/>
        </w:rPr>
        <w:fldChar w:fldCharType="end"/>
      </w:r>
    </w:p>
    <w:p w14:paraId="7B6B45D8" w14:textId="09D2A999" w:rsidR="003561A2" w:rsidRPr="001961DD" w:rsidRDefault="003561A2" w:rsidP="003561A2">
      <w:pPr>
        <w:spacing w:after="0" w:line="240" w:lineRule="auto"/>
        <w:jc w:val="center"/>
        <w:rPr>
          <w:b/>
        </w:rPr>
      </w:pPr>
      <w:r w:rsidRPr="001961DD">
        <w:rPr>
          <w:b/>
        </w:rPr>
        <w:t>Cobertura nacional y regional respuestas a Circular N° 189</w:t>
      </w:r>
      <w:r w:rsidR="00444BC9">
        <w:rPr>
          <w:b/>
        </w:rPr>
        <w:t xml:space="preserve"> de 2015</w:t>
      </w:r>
    </w:p>
    <w:tbl>
      <w:tblPr>
        <w:tblW w:w="8593" w:type="dxa"/>
        <w:jc w:val="center"/>
        <w:tblLayout w:type="fixed"/>
        <w:tblCellMar>
          <w:left w:w="70" w:type="dxa"/>
          <w:right w:w="70" w:type="dxa"/>
        </w:tblCellMar>
        <w:tblLook w:val="04A0" w:firstRow="1" w:lastRow="0" w:firstColumn="1" w:lastColumn="0" w:noHBand="0" w:noVBand="1"/>
      </w:tblPr>
      <w:tblGrid>
        <w:gridCol w:w="1696"/>
        <w:gridCol w:w="567"/>
        <w:gridCol w:w="1423"/>
        <w:gridCol w:w="987"/>
        <w:gridCol w:w="562"/>
        <w:gridCol w:w="1384"/>
        <w:gridCol w:w="1031"/>
        <w:gridCol w:w="943"/>
      </w:tblGrid>
      <w:tr w:rsidR="00103784" w:rsidRPr="00EF0F26" w14:paraId="768AE993" w14:textId="77777777" w:rsidTr="004A491D">
        <w:trPr>
          <w:jc w:val="center"/>
        </w:trPr>
        <w:tc>
          <w:tcPr>
            <w:tcW w:w="1696" w:type="dxa"/>
            <w:tcBorders>
              <w:top w:val="nil"/>
              <w:left w:val="nil"/>
              <w:bottom w:val="nil"/>
              <w:right w:val="nil"/>
            </w:tcBorders>
            <w:shd w:val="clear" w:color="auto" w:fill="auto"/>
            <w:noWrap/>
            <w:vAlign w:val="bottom"/>
            <w:hideMark/>
          </w:tcPr>
          <w:p w14:paraId="7482BBF0" w14:textId="77777777" w:rsidR="00103784" w:rsidRPr="00EF0F26" w:rsidRDefault="00103784" w:rsidP="00103784">
            <w:pPr>
              <w:spacing w:after="0" w:line="240" w:lineRule="auto"/>
              <w:jc w:val="left"/>
              <w:rPr>
                <w:rFonts w:eastAsia="Times New Roman" w:cs="Times New Roman"/>
                <w:b/>
                <w:sz w:val="18"/>
                <w:szCs w:val="18"/>
                <w:lang w:eastAsia="es-CL"/>
              </w:rPr>
            </w:pPr>
          </w:p>
        </w:tc>
        <w:tc>
          <w:tcPr>
            <w:tcW w:w="297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0D65B"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Municipios del País</w:t>
            </w:r>
          </w:p>
        </w:tc>
        <w:tc>
          <w:tcPr>
            <w:tcW w:w="1946" w:type="dxa"/>
            <w:gridSpan w:val="2"/>
            <w:tcBorders>
              <w:top w:val="single" w:sz="4" w:space="0" w:color="auto"/>
              <w:left w:val="nil"/>
              <w:bottom w:val="single" w:sz="4" w:space="0" w:color="auto"/>
              <w:right w:val="single" w:sz="4" w:space="0" w:color="auto"/>
            </w:tcBorders>
            <w:shd w:val="clear" w:color="auto" w:fill="auto"/>
            <w:vAlign w:val="bottom"/>
            <w:hideMark/>
          </w:tcPr>
          <w:p w14:paraId="41DC37C0"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Municipios con Respuesta a Circular N° 189</w:t>
            </w:r>
          </w:p>
        </w:tc>
        <w:tc>
          <w:tcPr>
            <w:tcW w:w="10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53A0A9"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 de Municipios Cubiertos</w:t>
            </w:r>
          </w:p>
        </w:tc>
        <w:tc>
          <w:tcPr>
            <w:tcW w:w="9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473A0C"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 Población Cubierta Estimada 2015</w:t>
            </w:r>
          </w:p>
        </w:tc>
      </w:tr>
      <w:tr w:rsidR="00103784" w:rsidRPr="00EF0F26" w14:paraId="23426365" w14:textId="77777777" w:rsidTr="004A491D">
        <w:trPr>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F991F"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Región</w:t>
            </w:r>
          </w:p>
        </w:tc>
        <w:tc>
          <w:tcPr>
            <w:tcW w:w="567" w:type="dxa"/>
            <w:tcBorders>
              <w:top w:val="nil"/>
              <w:left w:val="nil"/>
              <w:bottom w:val="single" w:sz="4" w:space="0" w:color="auto"/>
              <w:right w:val="single" w:sz="4" w:space="0" w:color="auto"/>
            </w:tcBorders>
            <w:shd w:val="clear" w:color="auto" w:fill="auto"/>
            <w:vAlign w:val="center"/>
            <w:hideMark/>
          </w:tcPr>
          <w:p w14:paraId="1F1229AF" w14:textId="2A92F852"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N°</w:t>
            </w:r>
          </w:p>
        </w:tc>
        <w:tc>
          <w:tcPr>
            <w:tcW w:w="1423" w:type="dxa"/>
            <w:tcBorders>
              <w:top w:val="nil"/>
              <w:left w:val="nil"/>
              <w:bottom w:val="single" w:sz="4" w:space="0" w:color="auto"/>
              <w:right w:val="single" w:sz="4" w:space="0" w:color="auto"/>
            </w:tcBorders>
            <w:shd w:val="clear" w:color="auto" w:fill="auto"/>
            <w:vAlign w:val="center"/>
            <w:hideMark/>
          </w:tcPr>
          <w:p w14:paraId="16D5D5E0"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Población Estimada 2015</w:t>
            </w:r>
          </w:p>
        </w:tc>
        <w:tc>
          <w:tcPr>
            <w:tcW w:w="987" w:type="dxa"/>
            <w:tcBorders>
              <w:top w:val="nil"/>
              <w:left w:val="nil"/>
              <w:bottom w:val="single" w:sz="4" w:space="0" w:color="auto"/>
              <w:right w:val="single" w:sz="4" w:space="0" w:color="auto"/>
            </w:tcBorders>
            <w:shd w:val="clear" w:color="auto" w:fill="auto"/>
            <w:vAlign w:val="center"/>
            <w:hideMark/>
          </w:tcPr>
          <w:p w14:paraId="247AA7CD"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 de Población 2015</w:t>
            </w:r>
          </w:p>
        </w:tc>
        <w:tc>
          <w:tcPr>
            <w:tcW w:w="562" w:type="dxa"/>
            <w:tcBorders>
              <w:top w:val="nil"/>
              <w:left w:val="nil"/>
              <w:bottom w:val="single" w:sz="4" w:space="0" w:color="auto"/>
              <w:right w:val="single" w:sz="4" w:space="0" w:color="auto"/>
            </w:tcBorders>
            <w:shd w:val="clear" w:color="auto" w:fill="auto"/>
            <w:vAlign w:val="center"/>
            <w:hideMark/>
          </w:tcPr>
          <w:p w14:paraId="10842A82" w14:textId="634D224D"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N°</w:t>
            </w:r>
          </w:p>
        </w:tc>
        <w:tc>
          <w:tcPr>
            <w:tcW w:w="1384" w:type="dxa"/>
            <w:tcBorders>
              <w:top w:val="nil"/>
              <w:left w:val="nil"/>
              <w:bottom w:val="single" w:sz="4" w:space="0" w:color="auto"/>
              <w:right w:val="single" w:sz="4" w:space="0" w:color="auto"/>
            </w:tcBorders>
            <w:shd w:val="clear" w:color="auto" w:fill="auto"/>
            <w:vAlign w:val="center"/>
            <w:hideMark/>
          </w:tcPr>
          <w:p w14:paraId="395F7832"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Población Estimada 2015</w:t>
            </w:r>
          </w:p>
        </w:tc>
        <w:tc>
          <w:tcPr>
            <w:tcW w:w="1031" w:type="dxa"/>
            <w:vMerge/>
            <w:tcBorders>
              <w:top w:val="single" w:sz="4" w:space="0" w:color="auto"/>
              <w:left w:val="single" w:sz="4" w:space="0" w:color="auto"/>
              <w:bottom w:val="single" w:sz="4" w:space="0" w:color="auto"/>
              <w:right w:val="single" w:sz="4" w:space="0" w:color="auto"/>
            </w:tcBorders>
            <w:vAlign w:val="center"/>
            <w:hideMark/>
          </w:tcPr>
          <w:p w14:paraId="1E92EE22"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p>
        </w:tc>
        <w:tc>
          <w:tcPr>
            <w:tcW w:w="943" w:type="dxa"/>
            <w:vMerge/>
            <w:tcBorders>
              <w:top w:val="single" w:sz="4" w:space="0" w:color="auto"/>
              <w:left w:val="single" w:sz="4" w:space="0" w:color="auto"/>
              <w:bottom w:val="single" w:sz="4" w:space="0" w:color="auto"/>
              <w:right w:val="single" w:sz="4" w:space="0" w:color="auto"/>
            </w:tcBorders>
            <w:vAlign w:val="center"/>
            <w:hideMark/>
          </w:tcPr>
          <w:p w14:paraId="05C64B46"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p>
        </w:tc>
      </w:tr>
      <w:tr w:rsidR="00103784" w:rsidRPr="00EF0F26" w14:paraId="093D70D0"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4EBDE8D"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Tarapacá</w:t>
            </w:r>
          </w:p>
        </w:tc>
        <w:tc>
          <w:tcPr>
            <w:tcW w:w="567" w:type="dxa"/>
            <w:tcBorders>
              <w:top w:val="nil"/>
              <w:left w:val="nil"/>
              <w:bottom w:val="single" w:sz="4" w:space="0" w:color="auto"/>
              <w:right w:val="single" w:sz="4" w:space="0" w:color="auto"/>
            </w:tcBorders>
            <w:shd w:val="clear" w:color="auto" w:fill="auto"/>
            <w:noWrap/>
            <w:hideMark/>
          </w:tcPr>
          <w:p w14:paraId="27C59E4B"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w:t>
            </w:r>
          </w:p>
        </w:tc>
        <w:tc>
          <w:tcPr>
            <w:tcW w:w="1423" w:type="dxa"/>
            <w:tcBorders>
              <w:top w:val="nil"/>
              <w:left w:val="nil"/>
              <w:bottom w:val="single" w:sz="4" w:space="0" w:color="auto"/>
              <w:right w:val="single" w:sz="4" w:space="0" w:color="auto"/>
            </w:tcBorders>
            <w:shd w:val="clear" w:color="auto" w:fill="auto"/>
            <w:noWrap/>
            <w:hideMark/>
          </w:tcPr>
          <w:p w14:paraId="63565944"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336.769</w:t>
            </w:r>
          </w:p>
        </w:tc>
        <w:tc>
          <w:tcPr>
            <w:tcW w:w="987" w:type="dxa"/>
            <w:tcBorders>
              <w:top w:val="nil"/>
              <w:left w:val="nil"/>
              <w:bottom w:val="single" w:sz="4" w:space="0" w:color="auto"/>
              <w:right w:val="single" w:sz="4" w:space="0" w:color="auto"/>
            </w:tcBorders>
            <w:shd w:val="clear" w:color="auto" w:fill="auto"/>
            <w:noWrap/>
            <w:vAlign w:val="bottom"/>
            <w:hideMark/>
          </w:tcPr>
          <w:p w14:paraId="02AB847C"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1,9%</w:t>
            </w:r>
          </w:p>
        </w:tc>
        <w:tc>
          <w:tcPr>
            <w:tcW w:w="562" w:type="dxa"/>
            <w:tcBorders>
              <w:top w:val="nil"/>
              <w:left w:val="nil"/>
              <w:bottom w:val="single" w:sz="4" w:space="0" w:color="auto"/>
              <w:right w:val="single" w:sz="4" w:space="0" w:color="auto"/>
            </w:tcBorders>
            <w:shd w:val="clear" w:color="auto" w:fill="auto"/>
            <w:noWrap/>
            <w:hideMark/>
          </w:tcPr>
          <w:p w14:paraId="0906496A"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w:t>
            </w:r>
          </w:p>
        </w:tc>
        <w:tc>
          <w:tcPr>
            <w:tcW w:w="1384" w:type="dxa"/>
            <w:tcBorders>
              <w:top w:val="nil"/>
              <w:left w:val="nil"/>
              <w:bottom w:val="single" w:sz="4" w:space="0" w:color="auto"/>
              <w:right w:val="single" w:sz="4" w:space="0" w:color="auto"/>
            </w:tcBorders>
            <w:shd w:val="clear" w:color="auto" w:fill="auto"/>
            <w:noWrap/>
            <w:hideMark/>
          </w:tcPr>
          <w:p w14:paraId="513B1C1C"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20.579</w:t>
            </w:r>
          </w:p>
        </w:tc>
        <w:tc>
          <w:tcPr>
            <w:tcW w:w="1031" w:type="dxa"/>
            <w:tcBorders>
              <w:top w:val="nil"/>
              <w:left w:val="nil"/>
              <w:bottom w:val="single" w:sz="4" w:space="0" w:color="auto"/>
              <w:right w:val="single" w:sz="4" w:space="0" w:color="auto"/>
            </w:tcBorders>
            <w:shd w:val="clear" w:color="auto" w:fill="auto"/>
            <w:noWrap/>
            <w:vAlign w:val="center"/>
            <w:hideMark/>
          </w:tcPr>
          <w:p w14:paraId="63B23C45"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29%</w:t>
            </w:r>
          </w:p>
        </w:tc>
        <w:tc>
          <w:tcPr>
            <w:tcW w:w="943" w:type="dxa"/>
            <w:tcBorders>
              <w:top w:val="nil"/>
              <w:left w:val="nil"/>
              <w:bottom w:val="single" w:sz="4" w:space="0" w:color="auto"/>
              <w:right w:val="single" w:sz="4" w:space="0" w:color="auto"/>
            </w:tcBorders>
            <w:shd w:val="clear" w:color="auto" w:fill="auto"/>
            <w:noWrap/>
            <w:vAlign w:val="center"/>
            <w:hideMark/>
          </w:tcPr>
          <w:p w14:paraId="47BF196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w:t>
            </w:r>
          </w:p>
        </w:tc>
      </w:tr>
      <w:tr w:rsidR="00103784" w:rsidRPr="00EF0F26" w14:paraId="46015C54"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151D957C"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Antofagasta</w:t>
            </w:r>
          </w:p>
        </w:tc>
        <w:tc>
          <w:tcPr>
            <w:tcW w:w="567" w:type="dxa"/>
            <w:tcBorders>
              <w:top w:val="nil"/>
              <w:left w:val="nil"/>
              <w:bottom w:val="single" w:sz="4" w:space="0" w:color="auto"/>
              <w:right w:val="single" w:sz="4" w:space="0" w:color="auto"/>
            </w:tcBorders>
            <w:shd w:val="clear" w:color="auto" w:fill="auto"/>
            <w:noWrap/>
            <w:hideMark/>
          </w:tcPr>
          <w:p w14:paraId="2AFC792F"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w:t>
            </w:r>
          </w:p>
        </w:tc>
        <w:tc>
          <w:tcPr>
            <w:tcW w:w="1423" w:type="dxa"/>
            <w:tcBorders>
              <w:top w:val="nil"/>
              <w:left w:val="nil"/>
              <w:bottom w:val="single" w:sz="4" w:space="0" w:color="auto"/>
              <w:right w:val="single" w:sz="4" w:space="0" w:color="auto"/>
            </w:tcBorders>
            <w:shd w:val="clear" w:color="auto" w:fill="auto"/>
            <w:noWrap/>
            <w:hideMark/>
          </w:tcPr>
          <w:p w14:paraId="32C1D053"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622.640</w:t>
            </w:r>
          </w:p>
        </w:tc>
        <w:tc>
          <w:tcPr>
            <w:tcW w:w="987" w:type="dxa"/>
            <w:tcBorders>
              <w:top w:val="nil"/>
              <w:left w:val="nil"/>
              <w:bottom w:val="single" w:sz="4" w:space="0" w:color="auto"/>
              <w:right w:val="single" w:sz="4" w:space="0" w:color="auto"/>
            </w:tcBorders>
            <w:shd w:val="clear" w:color="auto" w:fill="auto"/>
            <w:noWrap/>
            <w:vAlign w:val="bottom"/>
            <w:hideMark/>
          </w:tcPr>
          <w:p w14:paraId="5061C83C"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3,5%</w:t>
            </w:r>
          </w:p>
        </w:tc>
        <w:tc>
          <w:tcPr>
            <w:tcW w:w="562" w:type="dxa"/>
            <w:tcBorders>
              <w:top w:val="nil"/>
              <w:left w:val="nil"/>
              <w:bottom w:val="single" w:sz="4" w:space="0" w:color="auto"/>
              <w:right w:val="single" w:sz="4" w:space="0" w:color="auto"/>
            </w:tcBorders>
            <w:shd w:val="clear" w:color="auto" w:fill="auto"/>
            <w:noWrap/>
            <w:hideMark/>
          </w:tcPr>
          <w:p w14:paraId="524B759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w:t>
            </w:r>
          </w:p>
        </w:tc>
        <w:tc>
          <w:tcPr>
            <w:tcW w:w="1384" w:type="dxa"/>
            <w:tcBorders>
              <w:top w:val="nil"/>
              <w:left w:val="nil"/>
              <w:bottom w:val="single" w:sz="4" w:space="0" w:color="auto"/>
              <w:right w:val="single" w:sz="4" w:space="0" w:color="auto"/>
            </w:tcBorders>
            <w:shd w:val="clear" w:color="auto" w:fill="auto"/>
            <w:noWrap/>
            <w:hideMark/>
          </w:tcPr>
          <w:p w14:paraId="33EB333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383.406</w:t>
            </w:r>
          </w:p>
        </w:tc>
        <w:tc>
          <w:tcPr>
            <w:tcW w:w="1031" w:type="dxa"/>
            <w:tcBorders>
              <w:top w:val="nil"/>
              <w:left w:val="nil"/>
              <w:bottom w:val="single" w:sz="4" w:space="0" w:color="auto"/>
              <w:right w:val="single" w:sz="4" w:space="0" w:color="auto"/>
            </w:tcBorders>
            <w:shd w:val="clear" w:color="auto" w:fill="auto"/>
            <w:noWrap/>
            <w:vAlign w:val="center"/>
            <w:hideMark/>
          </w:tcPr>
          <w:p w14:paraId="6118AD8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22%</w:t>
            </w:r>
          </w:p>
        </w:tc>
        <w:tc>
          <w:tcPr>
            <w:tcW w:w="943" w:type="dxa"/>
            <w:tcBorders>
              <w:top w:val="nil"/>
              <w:left w:val="nil"/>
              <w:bottom w:val="single" w:sz="4" w:space="0" w:color="auto"/>
              <w:right w:val="single" w:sz="4" w:space="0" w:color="auto"/>
            </w:tcBorders>
            <w:shd w:val="clear" w:color="auto" w:fill="auto"/>
            <w:noWrap/>
            <w:vAlign w:val="center"/>
            <w:hideMark/>
          </w:tcPr>
          <w:p w14:paraId="0AC5169E"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62%</w:t>
            </w:r>
          </w:p>
        </w:tc>
      </w:tr>
      <w:tr w:rsidR="00103784" w:rsidRPr="00EF0F26" w14:paraId="73D3E9C6"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D3FCD72"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Atacama</w:t>
            </w:r>
          </w:p>
        </w:tc>
        <w:tc>
          <w:tcPr>
            <w:tcW w:w="567" w:type="dxa"/>
            <w:tcBorders>
              <w:top w:val="nil"/>
              <w:left w:val="nil"/>
              <w:bottom w:val="single" w:sz="4" w:space="0" w:color="auto"/>
              <w:right w:val="single" w:sz="4" w:space="0" w:color="auto"/>
            </w:tcBorders>
            <w:shd w:val="clear" w:color="auto" w:fill="auto"/>
            <w:noWrap/>
            <w:hideMark/>
          </w:tcPr>
          <w:p w14:paraId="53B95A7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w:t>
            </w:r>
          </w:p>
        </w:tc>
        <w:tc>
          <w:tcPr>
            <w:tcW w:w="1423" w:type="dxa"/>
            <w:tcBorders>
              <w:top w:val="nil"/>
              <w:left w:val="nil"/>
              <w:bottom w:val="single" w:sz="4" w:space="0" w:color="auto"/>
              <w:right w:val="single" w:sz="4" w:space="0" w:color="auto"/>
            </w:tcBorders>
            <w:shd w:val="clear" w:color="auto" w:fill="auto"/>
            <w:noWrap/>
            <w:hideMark/>
          </w:tcPr>
          <w:p w14:paraId="08D06F16"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312.486</w:t>
            </w:r>
          </w:p>
        </w:tc>
        <w:tc>
          <w:tcPr>
            <w:tcW w:w="987" w:type="dxa"/>
            <w:tcBorders>
              <w:top w:val="nil"/>
              <w:left w:val="nil"/>
              <w:bottom w:val="single" w:sz="4" w:space="0" w:color="auto"/>
              <w:right w:val="single" w:sz="4" w:space="0" w:color="auto"/>
            </w:tcBorders>
            <w:shd w:val="clear" w:color="auto" w:fill="auto"/>
            <w:noWrap/>
            <w:vAlign w:val="bottom"/>
            <w:hideMark/>
          </w:tcPr>
          <w:p w14:paraId="3F42490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1,7%</w:t>
            </w:r>
          </w:p>
        </w:tc>
        <w:tc>
          <w:tcPr>
            <w:tcW w:w="562" w:type="dxa"/>
            <w:tcBorders>
              <w:top w:val="nil"/>
              <w:left w:val="nil"/>
              <w:bottom w:val="single" w:sz="4" w:space="0" w:color="auto"/>
              <w:right w:val="single" w:sz="4" w:space="0" w:color="auto"/>
            </w:tcBorders>
            <w:shd w:val="clear" w:color="auto" w:fill="auto"/>
            <w:noWrap/>
            <w:hideMark/>
          </w:tcPr>
          <w:p w14:paraId="6CF8678F"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w:t>
            </w:r>
          </w:p>
        </w:tc>
        <w:tc>
          <w:tcPr>
            <w:tcW w:w="1384" w:type="dxa"/>
            <w:tcBorders>
              <w:top w:val="nil"/>
              <w:left w:val="nil"/>
              <w:bottom w:val="single" w:sz="4" w:space="0" w:color="auto"/>
              <w:right w:val="single" w:sz="4" w:space="0" w:color="auto"/>
            </w:tcBorders>
            <w:shd w:val="clear" w:color="auto" w:fill="auto"/>
            <w:noWrap/>
            <w:hideMark/>
          </w:tcPr>
          <w:p w14:paraId="10A9C6DF"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39.071</w:t>
            </w:r>
          </w:p>
        </w:tc>
        <w:tc>
          <w:tcPr>
            <w:tcW w:w="1031" w:type="dxa"/>
            <w:tcBorders>
              <w:top w:val="nil"/>
              <w:left w:val="nil"/>
              <w:bottom w:val="single" w:sz="4" w:space="0" w:color="auto"/>
              <w:right w:val="single" w:sz="4" w:space="0" w:color="auto"/>
            </w:tcBorders>
            <w:shd w:val="clear" w:color="auto" w:fill="auto"/>
            <w:noWrap/>
            <w:vAlign w:val="center"/>
            <w:hideMark/>
          </w:tcPr>
          <w:p w14:paraId="5C3F1E7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33%</w:t>
            </w:r>
          </w:p>
        </w:tc>
        <w:tc>
          <w:tcPr>
            <w:tcW w:w="943" w:type="dxa"/>
            <w:tcBorders>
              <w:top w:val="nil"/>
              <w:left w:val="nil"/>
              <w:bottom w:val="single" w:sz="4" w:space="0" w:color="auto"/>
              <w:right w:val="single" w:sz="4" w:space="0" w:color="auto"/>
            </w:tcBorders>
            <w:shd w:val="clear" w:color="auto" w:fill="auto"/>
            <w:noWrap/>
            <w:vAlign w:val="center"/>
            <w:hideMark/>
          </w:tcPr>
          <w:p w14:paraId="7C80CA0A"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13%</w:t>
            </w:r>
          </w:p>
        </w:tc>
      </w:tr>
      <w:tr w:rsidR="00103784" w:rsidRPr="00EF0F26" w14:paraId="01CBE749"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3BC52C8"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Coquimbo</w:t>
            </w:r>
          </w:p>
        </w:tc>
        <w:tc>
          <w:tcPr>
            <w:tcW w:w="567" w:type="dxa"/>
            <w:tcBorders>
              <w:top w:val="nil"/>
              <w:left w:val="nil"/>
              <w:bottom w:val="single" w:sz="4" w:space="0" w:color="auto"/>
              <w:right w:val="single" w:sz="4" w:space="0" w:color="auto"/>
            </w:tcBorders>
            <w:shd w:val="clear" w:color="auto" w:fill="auto"/>
            <w:noWrap/>
            <w:hideMark/>
          </w:tcPr>
          <w:p w14:paraId="0AC09442"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15</w:t>
            </w:r>
          </w:p>
        </w:tc>
        <w:tc>
          <w:tcPr>
            <w:tcW w:w="1423" w:type="dxa"/>
            <w:tcBorders>
              <w:top w:val="nil"/>
              <w:left w:val="nil"/>
              <w:bottom w:val="single" w:sz="4" w:space="0" w:color="auto"/>
              <w:right w:val="single" w:sz="4" w:space="0" w:color="auto"/>
            </w:tcBorders>
            <w:shd w:val="clear" w:color="auto" w:fill="auto"/>
            <w:noWrap/>
            <w:hideMark/>
          </w:tcPr>
          <w:p w14:paraId="19045409"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771.085</w:t>
            </w:r>
          </w:p>
        </w:tc>
        <w:tc>
          <w:tcPr>
            <w:tcW w:w="987" w:type="dxa"/>
            <w:tcBorders>
              <w:top w:val="nil"/>
              <w:left w:val="nil"/>
              <w:bottom w:val="single" w:sz="4" w:space="0" w:color="auto"/>
              <w:right w:val="single" w:sz="4" w:space="0" w:color="auto"/>
            </w:tcBorders>
            <w:shd w:val="clear" w:color="auto" w:fill="auto"/>
            <w:noWrap/>
            <w:vAlign w:val="bottom"/>
            <w:hideMark/>
          </w:tcPr>
          <w:p w14:paraId="5618AF9D"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4,3%</w:t>
            </w:r>
          </w:p>
        </w:tc>
        <w:tc>
          <w:tcPr>
            <w:tcW w:w="562" w:type="dxa"/>
            <w:tcBorders>
              <w:top w:val="nil"/>
              <w:left w:val="nil"/>
              <w:bottom w:val="single" w:sz="4" w:space="0" w:color="auto"/>
              <w:right w:val="single" w:sz="4" w:space="0" w:color="auto"/>
            </w:tcBorders>
            <w:shd w:val="clear" w:color="auto" w:fill="auto"/>
            <w:noWrap/>
            <w:hideMark/>
          </w:tcPr>
          <w:p w14:paraId="0C160BC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w:t>
            </w:r>
          </w:p>
        </w:tc>
        <w:tc>
          <w:tcPr>
            <w:tcW w:w="1384" w:type="dxa"/>
            <w:tcBorders>
              <w:top w:val="nil"/>
              <w:left w:val="nil"/>
              <w:bottom w:val="single" w:sz="4" w:space="0" w:color="auto"/>
              <w:right w:val="single" w:sz="4" w:space="0" w:color="auto"/>
            </w:tcBorders>
            <w:shd w:val="clear" w:color="auto" w:fill="auto"/>
            <w:noWrap/>
            <w:hideMark/>
          </w:tcPr>
          <w:p w14:paraId="44CEA0CB"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413.107</w:t>
            </w:r>
          </w:p>
        </w:tc>
        <w:tc>
          <w:tcPr>
            <w:tcW w:w="1031" w:type="dxa"/>
            <w:tcBorders>
              <w:top w:val="nil"/>
              <w:left w:val="nil"/>
              <w:bottom w:val="single" w:sz="4" w:space="0" w:color="auto"/>
              <w:right w:val="single" w:sz="4" w:space="0" w:color="auto"/>
            </w:tcBorders>
            <w:shd w:val="clear" w:color="auto" w:fill="auto"/>
            <w:noWrap/>
            <w:vAlign w:val="center"/>
            <w:hideMark/>
          </w:tcPr>
          <w:p w14:paraId="45FB5ADF"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33%</w:t>
            </w:r>
          </w:p>
        </w:tc>
        <w:tc>
          <w:tcPr>
            <w:tcW w:w="943" w:type="dxa"/>
            <w:tcBorders>
              <w:top w:val="nil"/>
              <w:left w:val="nil"/>
              <w:bottom w:val="single" w:sz="4" w:space="0" w:color="auto"/>
              <w:right w:val="single" w:sz="4" w:space="0" w:color="auto"/>
            </w:tcBorders>
            <w:shd w:val="clear" w:color="auto" w:fill="auto"/>
            <w:noWrap/>
            <w:vAlign w:val="center"/>
            <w:hideMark/>
          </w:tcPr>
          <w:p w14:paraId="56D9EFA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54%</w:t>
            </w:r>
          </w:p>
        </w:tc>
      </w:tr>
      <w:tr w:rsidR="00103784" w:rsidRPr="00EF0F26" w14:paraId="6B836D56"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6749A8A"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Valparaíso</w:t>
            </w:r>
          </w:p>
        </w:tc>
        <w:tc>
          <w:tcPr>
            <w:tcW w:w="567" w:type="dxa"/>
            <w:tcBorders>
              <w:top w:val="nil"/>
              <w:left w:val="nil"/>
              <w:bottom w:val="single" w:sz="4" w:space="0" w:color="auto"/>
              <w:right w:val="single" w:sz="4" w:space="0" w:color="auto"/>
            </w:tcBorders>
            <w:shd w:val="clear" w:color="auto" w:fill="auto"/>
            <w:noWrap/>
            <w:hideMark/>
          </w:tcPr>
          <w:p w14:paraId="42594A65"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38</w:t>
            </w:r>
          </w:p>
        </w:tc>
        <w:tc>
          <w:tcPr>
            <w:tcW w:w="1423" w:type="dxa"/>
            <w:tcBorders>
              <w:top w:val="nil"/>
              <w:left w:val="nil"/>
              <w:bottom w:val="single" w:sz="4" w:space="0" w:color="auto"/>
              <w:right w:val="single" w:sz="4" w:space="0" w:color="auto"/>
            </w:tcBorders>
            <w:shd w:val="clear" w:color="auto" w:fill="auto"/>
            <w:noWrap/>
            <w:hideMark/>
          </w:tcPr>
          <w:p w14:paraId="7687E03E"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1.825.757</w:t>
            </w:r>
          </w:p>
        </w:tc>
        <w:tc>
          <w:tcPr>
            <w:tcW w:w="987" w:type="dxa"/>
            <w:tcBorders>
              <w:top w:val="nil"/>
              <w:left w:val="nil"/>
              <w:bottom w:val="single" w:sz="4" w:space="0" w:color="auto"/>
              <w:right w:val="single" w:sz="4" w:space="0" w:color="auto"/>
            </w:tcBorders>
            <w:shd w:val="clear" w:color="auto" w:fill="auto"/>
            <w:noWrap/>
            <w:vAlign w:val="bottom"/>
            <w:hideMark/>
          </w:tcPr>
          <w:p w14:paraId="55B29A1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10,1%</w:t>
            </w:r>
          </w:p>
        </w:tc>
        <w:tc>
          <w:tcPr>
            <w:tcW w:w="562" w:type="dxa"/>
            <w:tcBorders>
              <w:top w:val="nil"/>
              <w:left w:val="nil"/>
              <w:bottom w:val="single" w:sz="4" w:space="0" w:color="auto"/>
              <w:right w:val="single" w:sz="4" w:space="0" w:color="auto"/>
            </w:tcBorders>
            <w:shd w:val="clear" w:color="auto" w:fill="auto"/>
            <w:noWrap/>
            <w:hideMark/>
          </w:tcPr>
          <w:p w14:paraId="3FCE500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17</w:t>
            </w:r>
          </w:p>
        </w:tc>
        <w:tc>
          <w:tcPr>
            <w:tcW w:w="1384" w:type="dxa"/>
            <w:tcBorders>
              <w:top w:val="nil"/>
              <w:left w:val="nil"/>
              <w:bottom w:val="single" w:sz="4" w:space="0" w:color="auto"/>
              <w:right w:val="single" w:sz="4" w:space="0" w:color="auto"/>
            </w:tcBorders>
            <w:shd w:val="clear" w:color="auto" w:fill="auto"/>
            <w:noWrap/>
            <w:hideMark/>
          </w:tcPr>
          <w:p w14:paraId="68E0F70E"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976.341</w:t>
            </w:r>
          </w:p>
        </w:tc>
        <w:tc>
          <w:tcPr>
            <w:tcW w:w="1031" w:type="dxa"/>
            <w:tcBorders>
              <w:top w:val="nil"/>
              <w:left w:val="nil"/>
              <w:bottom w:val="single" w:sz="4" w:space="0" w:color="auto"/>
              <w:right w:val="single" w:sz="4" w:space="0" w:color="auto"/>
            </w:tcBorders>
            <w:shd w:val="clear" w:color="auto" w:fill="auto"/>
            <w:noWrap/>
            <w:vAlign w:val="center"/>
            <w:hideMark/>
          </w:tcPr>
          <w:p w14:paraId="1972BE1D"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45%</w:t>
            </w:r>
          </w:p>
        </w:tc>
        <w:tc>
          <w:tcPr>
            <w:tcW w:w="943" w:type="dxa"/>
            <w:tcBorders>
              <w:top w:val="nil"/>
              <w:left w:val="nil"/>
              <w:bottom w:val="single" w:sz="4" w:space="0" w:color="auto"/>
              <w:right w:val="single" w:sz="4" w:space="0" w:color="auto"/>
            </w:tcBorders>
            <w:shd w:val="clear" w:color="auto" w:fill="auto"/>
            <w:noWrap/>
            <w:vAlign w:val="center"/>
            <w:hideMark/>
          </w:tcPr>
          <w:p w14:paraId="61F412D5"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53%</w:t>
            </w:r>
          </w:p>
        </w:tc>
      </w:tr>
      <w:tr w:rsidR="00103784" w:rsidRPr="00EF0F26" w14:paraId="3CD45A23"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C067507"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O’Higgins</w:t>
            </w:r>
          </w:p>
        </w:tc>
        <w:tc>
          <w:tcPr>
            <w:tcW w:w="567" w:type="dxa"/>
            <w:tcBorders>
              <w:top w:val="nil"/>
              <w:left w:val="nil"/>
              <w:bottom w:val="single" w:sz="4" w:space="0" w:color="auto"/>
              <w:right w:val="single" w:sz="4" w:space="0" w:color="auto"/>
            </w:tcBorders>
            <w:shd w:val="clear" w:color="auto" w:fill="auto"/>
            <w:noWrap/>
            <w:hideMark/>
          </w:tcPr>
          <w:p w14:paraId="0EC45FE4"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33</w:t>
            </w:r>
          </w:p>
        </w:tc>
        <w:tc>
          <w:tcPr>
            <w:tcW w:w="1423" w:type="dxa"/>
            <w:tcBorders>
              <w:top w:val="nil"/>
              <w:left w:val="nil"/>
              <w:bottom w:val="single" w:sz="4" w:space="0" w:color="auto"/>
              <w:right w:val="single" w:sz="4" w:space="0" w:color="auto"/>
            </w:tcBorders>
            <w:shd w:val="clear" w:color="auto" w:fill="auto"/>
            <w:noWrap/>
            <w:hideMark/>
          </w:tcPr>
          <w:p w14:paraId="1E9F7935"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918.751</w:t>
            </w:r>
          </w:p>
        </w:tc>
        <w:tc>
          <w:tcPr>
            <w:tcW w:w="987" w:type="dxa"/>
            <w:tcBorders>
              <w:top w:val="nil"/>
              <w:left w:val="nil"/>
              <w:bottom w:val="single" w:sz="4" w:space="0" w:color="auto"/>
              <w:right w:val="single" w:sz="4" w:space="0" w:color="auto"/>
            </w:tcBorders>
            <w:shd w:val="clear" w:color="auto" w:fill="auto"/>
            <w:noWrap/>
            <w:vAlign w:val="bottom"/>
            <w:hideMark/>
          </w:tcPr>
          <w:p w14:paraId="66F9B5C0"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5,1%</w:t>
            </w:r>
          </w:p>
        </w:tc>
        <w:tc>
          <w:tcPr>
            <w:tcW w:w="562" w:type="dxa"/>
            <w:tcBorders>
              <w:top w:val="nil"/>
              <w:left w:val="nil"/>
              <w:bottom w:val="single" w:sz="4" w:space="0" w:color="auto"/>
              <w:right w:val="single" w:sz="4" w:space="0" w:color="auto"/>
            </w:tcBorders>
            <w:shd w:val="clear" w:color="auto" w:fill="auto"/>
            <w:noWrap/>
            <w:hideMark/>
          </w:tcPr>
          <w:p w14:paraId="14BE7C3E"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18</w:t>
            </w:r>
          </w:p>
        </w:tc>
        <w:tc>
          <w:tcPr>
            <w:tcW w:w="1384" w:type="dxa"/>
            <w:tcBorders>
              <w:top w:val="nil"/>
              <w:left w:val="nil"/>
              <w:bottom w:val="single" w:sz="4" w:space="0" w:color="auto"/>
              <w:right w:val="single" w:sz="4" w:space="0" w:color="auto"/>
            </w:tcBorders>
            <w:shd w:val="clear" w:color="auto" w:fill="auto"/>
            <w:noWrap/>
            <w:hideMark/>
          </w:tcPr>
          <w:p w14:paraId="6AB102CE"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340.336</w:t>
            </w:r>
          </w:p>
        </w:tc>
        <w:tc>
          <w:tcPr>
            <w:tcW w:w="1031" w:type="dxa"/>
            <w:tcBorders>
              <w:top w:val="nil"/>
              <w:left w:val="nil"/>
              <w:bottom w:val="single" w:sz="4" w:space="0" w:color="auto"/>
              <w:right w:val="single" w:sz="4" w:space="0" w:color="auto"/>
            </w:tcBorders>
            <w:shd w:val="clear" w:color="auto" w:fill="auto"/>
            <w:noWrap/>
            <w:vAlign w:val="center"/>
            <w:hideMark/>
          </w:tcPr>
          <w:p w14:paraId="23C5801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55%</w:t>
            </w:r>
          </w:p>
        </w:tc>
        <w:tc>
          <w:tcPr>
            <w:tcW w:w="943" w:type="dxa"/>
            <w:tcBorders>
              <w:top w:val="nil"/>
              <w:left w:val="nil"/>
              <w:bottom w:val="single" w:sz="4" w:space="0" w:color="auto"/>
              <w:right w:val="single" w:sz="4" w:space="0" w:color="auto"/>
            </w:tcBorders>
            <w:shd w:val="clear" w:color="auto" w:fill="auto"/>
            <w:noWrap/>
            <w:vAlign w:val="center"/>
            <w:hideMark/>
          </w:tcPr>
          <w:p w14:paraId="6ACFB15E"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37%</w:t>
            </w:r>
          </w:p>
        </w:tc>
      </w:tr>
      <w:tr w:rsidR="00103784" w:rsidRPr="00EF0F26" w14:paraId="14930926"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992B546"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Maule</w:t>
            </w:r>
          </w:p>
        </w:tc>
        <w:tc>
          <w:tcPr>
            <w:tcW w:w="567" w:type="dxa"/>
            <w:tcBorders>
              <w:top w:val="nil"/>
              <w:left w:val="nil"/>
              <w:bottom w:val="single" w:sz="4" w:space="0" w:color="auto"/>
              <w:right w:val="single" w:sz="4" w:space="0" w:color="auto"/>
            </w:tcBorders>
            <w:shd w:val="clear" w:color="auto" w:fill="auto"/>
            <w:noWrap/>
            <w:hideMark/>
          </w:tcPr>
          <w:p w14:paraId="4C411FFC"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30</w:t>
            </w:r>
          </w:p>
        </w:tc>
        <w:tc>
          <w:tcPr>
            <w:tcW w:w="1423" w:type="dxa"/>
            <w:tcBorders>
              <w:top w:val="nil"/>
              <w:left w:val="nil"/>
              <w:bottom w:val="single" w:sz="4" w:space="0" w:color="auto"/>
              <w:right w:val="single" w:sz="4" w:space="0" w:color="auto"/>
            </w:tcBorders>
            <w:shd w:val="clear" w:color="auto" w:fill="auto"/>
            <w:noWrap/>
            <w:hideMark/>
          </w:tcPr>
          <w:p w14:paraId="7974F36A"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1.042.989</w:t>
            </w:r>
          </w:p>
        </w:tc>
        <w:tc>
          <w:tcPr>
            <w:tcW w:w="987" w:type="dxa"/>
            <w:tcBorders>
              <w:top w:val="nil"/>
              <w:left w:val="nil"/>
              <w:bottom w:val="single" w:sz="4" w:space="0" w:color="auto"/>
              <w:right w:val="single" w:sz="4" w:space="0" w:color="auto"/>
            </w:tcBorders>
            <w:shd w:val="clear" w:color="auto" w:fill="auto"/>
            <w:noWrap/>
            <w:vAlign w:val="bottom"/>
            <w:hideMark/>
          </w:tcPr>
          <w:p w14:paraId="16AB26CA"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5,8%</w:t>
            </w:r>
          </w:p>
        </w:tc>
        <w:tc>
          <w:tcPr>
            <w:tcW w:w="562" w:type="dxa"/>
            <w:tcBorders>
              <w:top w:val="nil"/>
              <w:left w:val="nil"/>
              <w:bottom w:val="single" w:sz="4" w:space="0" w:color="auto"/>
              <w:right w:val="single" w:sz="4" w:space="0" w:color="auto"/>
            </w:tcBorders>
            <w:shd w:val="clear" w:color="auto" w:fill="auto"/>
            <w:noWrap/>
            <w:hideMark/>
          </w:tcPr>
          <w:p w14:paraId="3EFBE1D5"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13</w:t>
            </w:r>
          </w:p>
        </w:tc>
        <w:tc>
          <w:tcPr>
            <w:tcW w:w="1384" w:type="dxa"/>
            <w:tcBorders>
              <w:top w:val="nil"/>
              <w:left w:val="nil"/>
              <w:bottom w:val="single" w:sz="4" w:space="0" w:color="auto"/>
              <w:right w:val="single" w:sz="4" w:space="0" w:color="auto"/>
            </w:tcBorders>
            <w:shd w:val="clear" w:color="auto" w:fill="auto"/>
            <w:noWrap/>
            <w:hideMark/>
          </w:tcPr>
          <w:p w14:paraId="60138909"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658.883</w:t>
            </w:r>
          </w:p>
        </w:tc>
        <w:tc>
          <w:tcPr>
            <w:tcW w:w="1031" w:type="dxa"/>
            <w:tcBorders>
              <w:top w:val="nil"/>
              <w:left w:val="nil"/>
              <w:bottom w:val="single" w:sz="4" w:space="0" w:color="auto"/>
              <w:right w:val="single" w:sz="4" w:space="0" w:color="auto"/>
            </w:tcBorders>
            <w:shd w:val="clear" w:color="auto" w:fill="auto"/>
            <w:noWrap/>
            <w:vAlign w:val="center"/>
            <w:hideMark/>
          </w:tcPr>
          <w:p w14:paraId="687D043F"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43%</w:t>
            </w:r>
          </w:p>
        </w:tc>
        <w:tc>
          <w:tcPr>
            <w:tcW w:w="943" w:type="dxa"/>
            <w:tcBorders>
              <w:top w:val="nil"/>
              <w:left w:val="nil"/>
              <w:bottom w:val="single" w:sz="4" w:space="0" w:color="auto"/>
              <w:right w:val="single" w:sz="4" w:space="0" w:color="auto"/>
            </w:tcBorders>
            <w:shd w:val="clear" w:color="auto" w:fill="auto"/>
            <w:noWrap/>
            <w:vAlign w:val="center"/>
            <w:hideMark/>
          </w:tcPr>
          <w:p w14:paraId="1F18C6E5"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63%</w:t>
            </w:r>
          </w:p>
        </w:tc>
      </w:tr>
      <w:tr w:rsidR="00103784" w:rsidRPr="00EF0F26" w14:paraId="376A5B59"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7D2B4FE"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Biobío</w:t>
            </w:r>
          </w:p>
        </w:tc>
        <w:tc>
          <w:tcPr>
            <w:tcW w:w="567" w:type="dxa"/>
            <w:tcBorders>
              <w:top w:val="nil"/>
              <w:left w:val="nil"/>
              <w:bottom w:val="single" w:sz="4" w:space="0" w:color="auto"/>
              <w:right w:val="single" w:sz="4" w:space="0" w:color="auto"/>
            </w:tcBorders>
            <w:shd w:val="clear" w:color="auto" w:fill="auto"/>
            <w:noWrap/>
            <w:hideMark/>
          </w:tcPr>
          <w:p w14:paraId="19766B56"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54</w:t>
            </w:r>
          </w:p>
        </w:tc>
        <w:tc>
          <w:tcPr>
            <w:tcW w:w="1423" w:type="dxa"/>
            <w:tcBorders>
              <w:top w:val="nil"/>
              <w:left w:val="nil"/>
              <w:bottom w:val="single" w:sz="4" w:space="0" w:color="auto"/>
              <w:right w:val="single" w:sz="4" w:space="0" w:color="auto"/>
            </w:tcBorders>
            <w:shd w:val="clear" w:color="auto" w:fill="auto"/>
            <w:noWrap/>
            <w:hideMark/>
          </w:tcPr>
          <w:p w14:paraId="6F008DC4"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2.114.286</w:t>
            </w:r>
          </w:p>
        </w:tc>
        <w:tc>
          <w:tcPr>
            <w:tcW w:w="987" w:type="dxa"/>
            <w:tcBorders>
              <w:top w:val="nil"/>
              <w:left w:val="nil"/>
              <w:bottom w:val="single" w:sz="4" w:space="0" w:color="auto"/>
              <w:right w:val="single" w:sz="4" w:space="0" w:color="auto"/>
            </w:tcBorders>
            <w:shd w:val="clear" w:color="auto" w:fill="auto"/>
            <w:noWrap/>
            <w:vAlign w:val="bottom"/>
            <w:hideMark/>
          </w:tcPr>
          <w:p w14:paraId="034B9C02"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11,7%</w:t>
            </w:r>
          </w:p>
        </w:tc>
        <w:tc>
          <w:tcPr>
            <w:tcW w:w="562" w:type="dxa"/>
            <w:tcBorders>
              <w:top w:val="nil"/>
              <w:left w:val="nil"/>
              <w:bottom w:val="single" w:sz="4" w:space="0" w:color="auto"/>
              <w:right w:val="single" w:sz="4" w:space="0" w:color="auto"/>
            </w:tcBorders>
            <w:shd w:val="clear" w:color="auto" w:fill="auto"/>
            <w:noWrap/>
            <w:hideMark/>
          </w:tcPr>
          <w:p w14:paraId="06AC9953"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16</w:t>
            </w:r>
          </w:p>
        </w:tc>
        <w:tc>
          <w:tcPr>
            <w:tcW w:w="1384" w:type="dxa"/>
            <w:tcBorders>
              <w:top w:val="nil"/>
              <w:left w:val="nil"/>
              <w:bottom w:val="single" w:sz="4" w:space="0" w:color="auto"/>
              <w:right w:val="single" w:sz="4" w:space="0" w:color="auto"/>
            </w:tcBorders>
            <w:shd w:val="clear" w:color="auto" w:fill="auto"/>
            <w:noWrap/>
            <w:hideMark/>
          </w:tcPr>
          <w:p w14:paraId="2682B92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549.211</w:t>
            </w:r>
          </w:p>
        </w:tc>
        <w:tc>
          <w:tcPr>
            <w:tcW w:w="1031" w:type="dxa"/>
            <w:tcBorders>
              <w:top w:val="nil"/>
              <w:left w:val="nil"/>
              <w:bottom w:val="single" w:sz="4" w:space="0" w:color="auto"/>
              <w:right w:val="single" w:sz="4" w:space="0" w:color="auto"/>
            </w:tcBorders>
            <w:shd w:val="clear" w:color="auto" w:fill="auto"/>
            <w:noWrap/>
            <w:vAlign w:val="center"/>
            <w:hideMark/>
          </w:tcPr>
          <w:p w14:paraId="0006004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30%</w:t>
            </w:r>
          </w:p>
        </w:tc>
        <w:tc>
          <w:tcPr>
            <w:tcW w:w="943" w:type="dxa"/>
            <w:tcBorders>
              <w:top w:val="nil"/>
              <w:left w:val="nil"/>
              <w:bottom w:val="single" w:sz="4" w:space="0" w:color="auto"/>
              <w:right w:val="single" w:sz="4" w:space="0" w:color="auto"/>
            </w:tcBorders>
            <w:shd w:val="clear" w:color="auto" w:fill="auto"/>
            <w:noWrap/>
            <w:vAlign w:val="center"/>
            <w:hideMark/>
          </w:tcPr>
          <w:p w14:paraId="014461D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26%</w:t>
            </w:r>
          </w:p>
        </w:tc>
      </w:tr>
      <w:tr w:rsidR="00103784" w:rsidRPr="00EF0F26" w14:paraId="29E09F1F"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63F33D7"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Araucanía</w:t>
            </w:r>
          </w:p>
        </w:tc>
        <w:tc>
          <w:tcPr>
            <w:tcW w:w="567" w:type="dxa"/>
            <w:tcBorders>
              <w:top w:val="nil"/>
              <w:left w:val="nil"/>
              <w:bottom w:val="single" w:sz="4" w:space="0" w:color="auto"/>
              <w:right w:val="single" w:sz="4" w:space="0" w:color="auto"/>
            </w:tcBorders>
            <w:shd w:val="clear" w:color="auto" w:fill="auto"/>
            <w:noWrap/>
            <w:hideMark/>
          </w:tcPr>
          <w:p w14:paraId="41B47CB2"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w:t>
            </w:r>
          </w:p>
        </w:tc>
        <w:tc>
          <w:tcPr>
            <w:tcW w:w="1423" w:type="dxa"/>
            <w:tcBorders>
              <w:top w:val="nil"/>
              <w:left w:val="nil"/>
              <w:bottom w:val="single" w:sz="4" w:space="0" w:color="auto"/>
              <w:right w:val="single" w:sz="4" w:space="0" w:color="auto"/>
            </w:tcBorders>
            <w:shd w:val="clear" w:color="auto" w:fill="auto"/>
            <w:noWrap/>
            <w:hideMark/>
          </w:tcPr>
          <w:p w14:paraId="44209E5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989.798</w:t>
            </w:r>
          </w:p>
        </w:tc>
        <w:tc>
          <w:tcPr>
            <w:tcW w:w="987" w:type="dxa"/>
            <w:tcBorders>
              <w:top w:val="nil"/>
              <w:left w:val="nil"/>
              <w:bottom w:val="single" w:sz="4" w:space="0" w:color="auto"/>
              <w:right w:val="single" w:sz="4" w:space="0" w:color="auto"/>
            </w:tcBorders>
            <w:shd w:val="clear" w:color="auto" w:fill="auto"/>
            <w:noWrap/>
            <w:vAlign w:val="bottom"/>
            <w:hideMark/>
          </w:tcPr>
          <w:p w14:paraId="32675C1A"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5,5%</w:t>
            </w:r>
          </w:p>
        </w:tc>
        <w:tc>
          <w:tcPr>
            <w:tcW w:w="562" w:type="dxa"/>
            <w:tcBorders>
              <w:top w:val="nil"/>
              <w:left w:val="nil"/>
              <w:bottom w:val="single" w:sz="4" w:space="0" w:color="auto"/>
              <w:right w:val="single" w:sz="4" w:space="0" w:color="auto"/>
            </w:tcBorders>
            <w:shd w:val="clear" w:color="auto" w:fill="auto"/>
            <w:noWrap/>
            <w:hideMark/>
          </w:tcPr>
          <w:p w14:paraId="42452BE2"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w:t>
            </w:r>
          </w:p>
        </w:tc>
        <w:tc>
          <w:tcPr>
            <w:tcW w:w="1384" w:type="dxa"/>
            <w:tcBorders>
              <w:top w:val="nil"/>
              <w:left w:val="nil"/>
              <w:bottom w:val="single" w:sz="4" w:space="0" w:color="auto"/>
              <w:right w:val="single" w:sz="4" w:space="0" w:color="auto"/>
            </w:tcBorders>
            <w:shd w:val="clear" w:color="auto" w:fill="auto"/>
            <w:noWrap/>
            <w:hideMark/>
          </w:tcPr>
          <w:p w14:paraId="72B1602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274.114</w:t>
            </w:r>
          </w:p>
        </w:tc>
        <w:tc>
          <w:tcPr>
            <w:tcW w:w="1031" w:type="dxa"/>
            <w:tcBorders>
              <w:top w:val="nil"/>
              <w:left w:val="nil"/>
              <w:bottom w:val="single" w:sz="4" w:space="0" w:color="auto"/>
              <w:right w:val="single" w:sz="4" w:space="0" w:color="auto"/>
            </w:tcBorders>
            <w:shd w:val="clear" w:color="auto" w:fill="auto"/>
            <w:noWrap/>
            <w:vAlign w:val="center"/>
            <w:hideMark/>
          </w:tcPr>
          <w:p w14:paraId="19C2BD5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38%</w:t>
            </w:r>
          </w:p>
        </w:tc>
        <w:tc>
          <w:tcPr>
            <w:tcW w:w="943" w:type="dxa"/>
            <w:tcBorders>
              <w:top w:val="nil"/>
              <w:left w:val="nil"/>
              <w:bottom w:val="single" w:sz="4" w:space="0" w:color="auto"/>
              <w:right w:val="single" w:sz="4" w:space="0" w:color="auto"/>
            </w:tcBorders>
            <w:shd w:val="clear" w:color="auto" w:fill="auto"/>
            <w:noWrap/>
            <w:vAlign w:val="center"/>
            <w:hideMark/>
          </w:tcPr>
          <w:p w14:paraId="5EE59DB9"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28%</w:t>
            </w:r>
          </w:p>
        </w:tc>
      </w:tr>
      <w:tr w:rsidR="00103784" w:rsidRPr="00EF0F26" w14:paraId="25296607"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94524BB"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Los Lagos</w:t>
            </w:r>
          </w:p>
        </w:tc>
        <w:tc>
          <w:tcPr>
            <w:tcW w:w="567" w:type="dxa"/>
            <w:tcBorders>
              <w:top w:val="nil"/>
              <w:left w:val="nil"/>
              <w:bottom w:val="single" w:sz="4" w:space="0" w:color="auto"/>
              <w:right w:val="single" w:sz="4" w:space="0" w:color="auto"/>
            </w:tcBorders>
            <w:shd w:val="clear" w:color="auto" w:fill="auto"/>
            <w:noWrap/>
            <w:hideMark/>
          </w:tcPr>
          <w:p w14:paraId="5C9EE3D0"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30</w:t>
            </w:r>
          </w:p>
        </w:tc>
        <w:tc>
          <w:tcPr>
            <w:tcW w:w="1423" w:type="dxa"/>
            <w:tcBorders>
              <w:top w:val="nil"/>
              <w:left w:val="nil"/>
              <w:bottom w:val="single" w:sz="4" w:space="0" w:color="auto"/>
              <w:right w:val="single" w:sz="4" w:space="0" w:color="auto"/>
            </w:tcBorders>
            <w:shd w:val="clear" w:color="auto" w:fill="auto"/>
            <w:noWrap/>
            <w:hideMark/>
          </w:tcPr>
          <w:p w14:paraId="56968026"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841.123</w:t>
            </w:r>
          </w:p>
        </w:tc>
        <w:tc>
          <w:tcPr>
            <w:tcW w:w="987" w:type="dxa"/>
            <w:tcBorders>
              <w:top w:val="nil"/>
              <w:left w:val="nil"/>
              <w:bottom w:val="single" w:sz="4" w:space="0" w:color="auto"/>
              <w:right w:val="single" w:sz="4" w:space="0" w:color="auto"/>
            </w:tcBorders>
            <w:shd w:val="clear" w:color="auto" w:fill="auto"/>
            <w:noWrap/>
            <w:vAlign w:val="bottom"/>
            <w:hideMark/>
          </w:tcPr>
          <w:p w14:paraId="66BF069F"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4,7%</w:t>
            </w:r>
          </w:p>
        </w:tc>
        <w:tc>
          <w:tcPr>
            <w:tcW w:w="562" w:type="dxa"/>
            <w:tcBorders>
              <w:top w:val="nil"/>
              <w:left w:val="nil"/>
              <w:bottom w:val="single" w:sz="4" w:space="0" w:color="auto"/>
              <w:right w:val="single" w:sz="4" w:space="0" w:color="auto"/>
            </w:tcBorders>
            <w:shd w:val="clear" w:color="auto" w:fill="auto"/>
            <w:noWrap/>
            <w:hideMark/>
          </w:tcPr>
          <w:p w14:paraId="496DF34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w:t>
            </w:r>
          </w:p>
        </w:tc>
        <w:tc>
          <w:tcPr>
            <w:tcW w:w="1384" w:type="dxa"/>
            <w:tcBorders>
              <w:top w:val="nil"/>
              <w:left w:val="nil"/>
              <w:bottom w:val="single" w:sz="4" w:space="0" w:color="auto"/>
              <w:right w:val="single" w:sz="4" w:space="0" w:color="auto"/>
            </w:tcBorders>
            <w:shd w:val="clear" w:color="auto" w:fill="auto"/>
            <w:noWrap/>
            <w:hideMark/>
          </w:tcPr>
          <w:p w14:paraId="1A1ACBC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256.315</w:t>
            </w:r>
          </w:p>
        </w:tc>
        <w:tc>
          <w:tcPr>
            <w:tcW w:w="1031" w:type="dxa"/>
            <w:tcBorders>
              <w:top w:val="nil"/>
              <w:left w:val="nil"/>
              <w:bottom w:val="single" w:sz="4" w:space="0" w:color="auto"/>
              <w:right w:val="single" w:sz="4" w:space="0" w:color="auto"/>
            </w:tcBorders>
            <w:shd w:val="clear" w:color="auto" w:fill="auto"/>
            <w:noWrap/>
            <w:vAlign w:val="center"/>
            <w:hideMark/>
          </w:tcPr>
          <w:p w14:paraId="1107603E"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27%</w:t>
            </w:r>
          </w:p>
        </w:tc>
        <w:tc>
          <w:tcPr>
            <w:tcW w:w="943" w:type="dxa"/>
            <w:tcBorders>
              <w:top w:val="nil"/>
              <w:left w:val="nil"/>
              <w:bottom w:val="single" w:sz="4" w:space="0" w:color="auto"/>
              <w:right w:val="single" w:sz="4" w:space="0" w:color="auto"/>
            </w:tcBorders>
            <w:shd w:val="clear" w:color="auto" w:fill="auto"/>
            <w:noWrap/>
            <w:vAlign w:val="center"/>
            <w:hideMark/>
          </w:tcPr>
          <w:p w14:paraId="6303D5AE"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30%</w:t>
            </w:r>
          </w:p>
        </w:tc>
      </w:tr>
      <w:tr w:rsidR="00103784" w:rsidRPr="00EF0F26" w14:paraId="63F62B0B"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03BF103"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 xml:space="preserve">Aisén </w:t>
            </w:r>
          </w:p>
        </w:tc>
        <w:tc>
          <w:tcPr>
            <w:tcW w:w="567" w:type="dxa"/>
            <w:tcBorders>
              <w:top w:val="nil"/>
              <w:left w:val="nil"/>
              <w:bottom w:val="single" w:sz="4" w:space="0" w:color="auto"/>
              <w:right w:val="single" w:sz="4" w:space="0" w:color="auto"/>
            </w:tcBorders>
            <w:shd w:val="clear" w:color="auto" w:fill="auto"/>
            <w:noWrap/>
            <w:hideMark/>
          </w:tcPr>
          <w:p w14:paraId="5699CB1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w:t>
            </w:r>
          </w:p>
        </w:tc>
        <w:tc>
          <w:tcPr>
            <w:tcW w:w="1423" w:type="dxa"/>
            <w:tcBorders>
              <w:top w:val="nil"/>
              <w:left w:val="nil"/>
              <w:bottom w:val="single" w:sz="4" w:space="0" w:color="auto"/>
              <w:right w:val="single" w:sz="4" w:space="0" w:color="auto"/>
            </w:tcBorders>
            <w:shd w:val="clear" w:color="auto" w:fill="auto"/>
            <w:noWrap/>
            <w:hideMark/>
          </w:tcPr>
          <w:p w14:paraId="65112ABD"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108.328</w:t>
            </w:r>
          </w:p>
        </w:tc>
        <w:tc>
          <w:tcPr>
            <w:tcW w:w="987" w:type="dxa"/>
            <w:tcBorders>
              <w:top w:val="nil"/>
              <w:left w:val="nil"/>
              <w:bottom w:val="single" w:sz="4" w:space="0" w:color="auto"/>
              <w:right w:val="single" w:sz="4" w:space="0" w:color="auto"/>
            </w:tcBorders>
            <w:shd w:val="clear" w:color="auto" w:fill="auto"/>
            <w:noWrap/>
            <w:vAlign w:val="bottom"/>
            <w:hideMark/>
          </w:tcPr>
          <w:p w14:paraId="5EA17863"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0,6%</w:t>
            </w:r>
          </w:p>
        </w:tc>
        <w:tc>
          <w:tcPr>
            <w:tcW w:w="562" w:type="dxa"/>
            <w:tcBorders>
              <w:top w:val="nil"/>
              <w:left w:val="nil"/>
              <w:bottom w:val="single" w:sz="4" w:space="0" w:color="auto"/>
              <w:right w:val="single" w:sz="4" w:space="0" w:color="auto"/>
            </w:tcBorders>
            <w:shd w:val="clear" w:color="auto" w:fill="auto"/>
            <w:noWrap/>
            <w:hideMark/>
          </w:tcPr>
          <w:p w14:paraId="73946519"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w:t>
            </w:r>
          </w:p>
        </w:tc>
        <w:tc>
          <w:tcPr>
            <w:tcW w:w="1384" w:type="dxa"/>
            <w:tcBorders>
              <w:top w:val="nil"/>
              <w:left w:val="nil"/>
              <w:bottom w:val="single" w:sz="4" w:space="0" w:color="auto"/>
              <w:right w:val="single" w:sz="4" w:space="0" w:color="auto"/>
            </w:tcBorders>
            <w:shd w:val="clear" w:color="auto" w:fill="auto"/>
            <w:noWrap/>
            <w:hideMark/>
          </w:tcPr>
          <w:p w14:paraId="1EF768F2"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63.838</w:t>
            </w:r>
          </w:p>
        </w:tc>
        <w:tc>
          <w:tcPr>
            <w:tcW w:w="1031" w:type="dxa"/>
            <w:tcBorders>
              <w:top w:val="nil"/>
              <w:left w:val="nil"/>
              <w:bottom w:val="single" w:sz="4" w:space="0" w:color="auto"/>
              <w:right w:val="single" w:sz="4" w:space="0" w:color="auto"/>
            </w:tcBorders>
            <w:shd w:val="clear" w:color="auto" w:fill="auto"/>
            <w:noWrap/>
            <w:vAlign w:val="center"/>
            <w:hideMark/>
          </w:tcPr>
          <w:p w14:paraId="1481BEF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20%</w:t>
            </w:r>
          </w:p>
        </w:tc>
        <w:tc>
          <w:tcPr>
            <w:tcW w:w="943" w:type="dxa"/>
            <w:tcBorders>
              <w:top w:val="nil"/>
              <w:left w:val="nil"/>
              <w:bottom w:val="single" w:sz="4" w:space="0" w:color="auto"/>
              <w:right w:val="single" w:sz="4" w:space="0" w:color="auto"/>
            </w:tcBorders>
            <w:shd w:val="clear" w:color="auto" w:fill="auto"/>
            <w:noWrap/>
            <w:vAlign w:val="center"/>
            <w:hideMark/>
          </w:tcPr>
          <w:p w14:paraId="5086F1C6"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59%</w:t>
            </w:r>
          </w:p>
        </w:tc>
      </w:tr>
      <w:tr w:rsidR="00103784" w:rsidRPr="00EF0F26" w14:paraId="1171D4FD"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5DE3755"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Magallanes</w:t>
            </w:r>
          </w:p>
        </w:tc>
        <w:tc>
          <w:tcPr>
            <w:tcW w:w="567" w:type="dxa"/>
            <w:tcBorders>
              <w:top w:val="nil"/>
              <w:left w:val="nil"/>
              <w:bottom w:val="single" w:sz="4" w:space="0" w:color="auto"/>
              <w:right w:val="single" w:sz="4" w:space="0" w:color="auto"/>
            </w:tcBorders>
            <w:shd w:val="clear" w:color="auto" w:fill="auto"/>
            <w:noWrap/>
            <w:hideMark/>
          </w:tcPr>
          <w:p w14:paraId="68FDBF1F"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w:t>
            </w:r>
          </w:p>
        </w:tc>
        <w:tc>
          <w:tcPr>
            <w:tcW w:w="1423" w:type="dxa"/>
            <w:tcBorders>
              <w:top w:val="nil"/>
              <w:left w:val="nil"/>
              <w:bottom w:val="single" w:sz="4" w:space="0" w:color="auto"/>
              <w:right w:val="single" w:sz="4" w:space="0" w:color="auto"/>
            </w:tcBorders>
            <w:shd w:val="clear" w:color="auto" w:fill="auto"/>
            <w:noWrap/>
            <w:hideMark/>
          </w:tcPr>
          <w:p w14:paraId="699A0338"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164.469</w:t>
            </w:r>
          </w:p>
        </w:tc>
        <w:tc>
          <w:tcPr>
            <w:tcW w:w="987" w:type="dxa"/>
            <w:tcBorders>
              <w:top w:val="nil"/>
              <w:left w:val="nil"/>
              <w:bottom w:val="single" w:sz="4" w:space="0" w:color="auto"/>
              <w:right w:val="single" w:sz="4" w:space="0" w:color="auto"/>
            </w:tcBorders>
            <w:shd w:val="clear" w:color="auto" w:fill="auto"/>
            <w:noWrap/>
            <w:vAlign w:val="bottom"/>
            <w:hideMark/>
          </w:tcPr>
          <w:p w14:paraId="547A57F4"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0,9%</w:t>
            </w:r>
          </w:p>
        </w:tc>
        <w:tc>
          <w:tcPr>
            <w:tcW w:w="562" w:type="dxa"/>
            <w:tcBorders>
              <w:top w:val="nil"/>
              <w:left w:val="nil"/>
              <w:bottom w:val="single" w:sz="4" w:space="0" w:color="auto"/>
              <w:right w:val="single" w:sz="4" w:space="0" w:color="auto"/>
            </w:tcBorders>
            <w:shd w:val="clear" w:color="auto" w:fill="auto"/>
            <w:noWrap/>
            <w:hideMark/>
          </w:tcPr>
          <w:p w14:paraId="748D18F5"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w:t>
            </w:r>
          </w:p>
        </w:tc>
        <w:tc>
          <w:tcPr>
            <w:tcW w:w="1384" w:type="dxa"/>
            <w:tcBorders>
              <w:top w:val="nil"/>
              <w:left w:val="nil"/>
              <w:bottom w:val="single" w:sz="4" w:space="0" w:color="auto"/>
              <w:right w:val="single" w:sz="4" w:space="0" w:color="auto"/>
            </w:tcBorders>
            <w:shd w:val="clear" w:color="auto" w:fill="auto"/>
            <w:noWrap/>
            <w:hideMark/>
          </w:tcPr>
          <w:p w14:paraId="64036FBB"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32.564</w:t>
            </w:r>
          </w:p>
        </w:tc>
        <w:tc>
          <w:tcPr>
            <w:tcW w:w="1031" w:type="dxa"/>
            <w:tcBorders>
              <w:top w:val="nil"/>
              <w:left w:val="nil"/>
              <w:bottom w:val="single" w:sz="4" w:space="0" w:color="auto"/>
              <w:right w:val="single" w:sz="4" w:space="0" w:color="auto"/>
            </w:tcBorders>
            <w:shd w:val="clear" w:color="auto" w:fill="auto"/>
            <w:noWrap/>
            <w:vAlign w:val="center"/>
            <w:hideMark/>
          </w:tcPr>
          <w:p w14:paraId="72E2352B"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70%</w:t>
            </w:r>
          </w:p>
        </w:tc>
        <w:tc>
          <w:tcPr>
            <w:tcW w:w="943" w:type="dxa"/>
            <w:tcBorders>
              <w:top w:val="nil"/>
              <w:left w:val="nil"/>
              <w:bottom w:val="single" w:sz="4" w:space="0" w:color="auto"/>
              <w:right w:val="single" w:sz="4" w:space="0" w:color="auto"/>
            </w:tcBorders>
            <w:shd w:val="clear" w:color="auto" w:fill="auto"/>
            <w:noWrap/>
            <w:vAlign w:val="center"/>
            <w:hideMark/>
          </w:tcPr>
          <w:p w14:paraId="6B1EA376"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20%</w:t>
            </w:r>
          </w:p>
        </w:tc>
      </w:tr>
      <w:tr w:rsidR="00103784" w:rsidRPr="00EF0F26" w14:paraId="6E3A04D0"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5704AFC5"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Metropolitana</w:t>
            </w:r>
          </w:p>
        </w:tc>
        <w:tc>
          <w:tcPr>
            <w:tcW w:w="567" w:type="dxa"/>
            <w:tcBorders>
              <w:top w:val="nil"/>
              <w:left w:val="nil"/>
              <w:bottom w:val="single" w:sz="4" w:space="0" w:color="auto"/>
              <w:right w:val="single" w:sz="4" w:space="0" w:color="auto"/>
            </w:tcBorders>
            <w:shd w:val="clear" w:color="auto" w:fill="auto"/>
            <w:noWrap/>
            <w:hideMark/>
          </w:tcPr>
          <w:p w14:paraId="69D80BCE"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52</w:t>
            </w:r>
          </w:p>
        </w:tc>
        <w:tc>
          <w:tcPr>
            <w:tcW w:w="1423" w:type="dxa"/>
            <w:tcBorders>
              <w:top w:val="nil"/>
              <w:left w:val="nil"/>
              <w:bottom w:val="single" w:sz="4" w:space="0" w:color="auto"/>
              <w:right w:val="single" w:sz="4" w:space="0" w:color="auto"/>
            </w:tcBorders>
            <w:shd w:val="clear" w:color="auto" w:fill="auto"/>
            <w:noWrap/>
            <w:hideMark/>
          </w:tcPr>
          <w:p w14:paraId="2049C59D"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7.314.176</w:t>
            </w:r>
          </w:p>
        </w:tc>
        <w:tc>
          <w:tcPr>
            <w:tcW w:w="987" w:type="dxa"/>
            <w:tcBorders>
              <w:top w:val="nil"/>
              <w:left w:val="nil"/>
              <w:bottom w:val="single" w:sz="4" w:space="0" w:color="auto"/>
              <w:right w:val="single" w:sz="4" w:space="0" w:color="auto"/>
            </w:tcBorders>
            <w:shd w:val="clear" w:color="auto" w:fill="auto"/>
            <w:noWrap/>
            <w:vAlign w:val="bottom"/>
            <w:hideMark/>
          </w:tcPr>
          <w:p w14:paraId="492EE17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40,6%</w:t>
            </w:r>
          </w:p>
        </w:tc>
        <w:tc>
          <w:tcPr>
            <w:tcW w:w="562" w:type="dxa"/>
            <w:tcBorders>
              <w:top w:val="nil"/>
              <w:left w:val="nil"/>
              <w:bottom w:val="single" w:sz="4" w:space="0" w:color="auto"/>
              <w:right w:val="single" w:sz="4" w:space="0" w:color="auto"/>
            </w:tcBorders>
            <w:shd w:val="clear" w:color="auto" w:fill="auto"/>
            <w:noWrap/>
            <w:hideMark/>
          </w:tcPr>
          <w:p w14:paraId="268C6C5F"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14</w:t>
            </w:r>
          </w:p>
        </w:tc>
        <w:tc>
          <w:tcPr>
            <w:tcW w:w="1384" w:type="dxa"/>
            <w:tcBorders>
              <w:top w:val="nil"/>
              <w:left w:val="nil"/>
              <w:bottom w:val="single" w:sz="4" w:space="0" w:color="auto"/>
              <w:right w:val="single" w:sz="4" w:space="0" w:color="auto"/>
            </w:tcBorders>
            <w:shd w:val="clear" w:color="auto" w:fill="auto"/>
            <w:noWrap/>
            <w:hideMark/>
          </w:tcPr>
          <w:p w14:paraId="74263FB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2.239.690</w:t>
            </w:r>
          </w:p>
        </w:tc>
        <w:tc>
          <w:tcPr>
            <w:tcW w:w="1031" w:type="dxa"/>
            <w:tcBorders>
              <w:top w:val="nil"/>
              <w:left w:val="nil"/>
              <w:bottom w:val="single" w:sz="4" w:space="0" w:color="auto"/>
              <w:right w:val="single" w:sz="4" w:space="0" w:color="auto"/>
            </w:tcBorders>
            <w:shd w:val="clear" w:color="auto" w:fill="auto"/>
            <w:noWrap/>
            <w:vAlign w:val="center"/>
            <w:hideMark/>
          </w:tcPr>
          <w:p w14:paraId="7A66589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27%</w:t>
            </w:r>
          </w:p>
        </w:tc>
        <w:tc>
          <w:tcPr>
            <w:tcW w:w="943" w:type="dxa"/>
            <w:tcBorders>
              <w:top w:val="nil"/>
              <w:left w:val="nil"/>
              <w:bottom w:val="single" w:sz="4" w:space="0" w:color="auto"/>
              <w:right w:val="single" w:sz="4" w:space="0" w:color="auto"/>
            </w:tcBorders>
            <w:shd w:val="clear" w:color="auto" w:fill="auto"/>
            <w:noWrap/>
            <w:vAlign w:val="center"/>
            <w:hideMark/>
          </w:tcPr>
          <w:p w14:paraId="4360A8D6"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31%</w:t>
            </w:r>
          </w:p>
        </w:tc>
      </w:tr>
      <w:tr w:rsidR="00103784" w:rsidRPr="00EF0F26" w14:paraId="7B4C4924"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2D78F0E"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Los Ríos</w:t>
            </w:r>
          </w:p>
        </w:tc>
        <w:tc>
          <w:tcPr>
            <w:tcW w:w="567" w:type="dxa"/>
            <w:tcBorders>
              <w:top w:val="nil"/>
              <w:left w:val="nil"/>
              <w:bottom w:val="single" w:sz="4" w:space="0" w:color="auto"/>
              <w:right w:val="single" w:sz="4" w:space="0" w:color="auto"/>
            </w:tcBorders>
            <w:shd w:val="clear" w:color="auto" w:fill="auto"/>
            <w:noWrap/>
            <w:hideMark/>
          </w:tcPr>
          <w:p w14:paraId="6297F0B6"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w:t>
            </w:r>
          </w:p>
        </w:tc>
        <w:tc>
          <w:tcPr>
            <w:tcW w:w="1423" w:type="dxa"/>
            <w:tcBorders>
              <w:top w:val="nil"/>
              <w:left w:val="nil"/>
              <w:bottom w:val="single" w:sz="4" w:space="0" w:color="auto"/>
              <w:right w:val="single" w:sz="4" w:space="0" w:color="auto"/>
            </w:tcBorders>
            <w:shd w:val="clear" w:color="auto" w:fill="auto"/>
            <w:noWrap/>
            <w:hideMark/>
          </w:tcPr>
          <w:p w14:paraId="79FA7425"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404.432</w:t>
            </w:r>
          </w:p>
        </w:tc>
        <w:tc>
          <w:tcPr>
            <w:tcW w:w="987" w:type="dxa"/>
            <w:tcBorders>
              <w:top w:val="nil"/>
              <w:left w:val="nil"/>
              <w:bottom w:val="single" w:sz="4" w:space="0" w:color="auto"/>
              <w:right w:val="single" w:sz="4" w:space="0" w:color="auto"/>
            </w:tcBorders>
            <w:shd w:val="clear" w:color="auto" w:fill="auto"/>
            <w:noWrap/>
            <w:vAlign w:val="bottom"/>
            <w:hideMark/>
          </w:tcPr>
          <w:p w14:paraId="18469D3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2,2%</w:t>
            </w:r>
          </w:p>
        </w:tc>
        <w:tc>
          <w:tcPr>
            <w:tcW w:w="562" w:type="dxa"/>
            <w:tcBorders>
              <w:top w:val="nil"/>
              <w:left w:val="nil"/>
              <w:bottom w:val="single" w:sz="4" w:space="0" w:color="auto"/>
              <w:right w:val="single" w:sz="4" w:space="0" w:color="auto"/>
            </w:tcBorders>
            <w:shd w:val="clear" w:color="auto" w:fill="auto"/>
            <w:noWrap/>
            <w:hideMark/>
          </w:tcPr>
          <w:p w14:paraId="6809FE80"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w:t>
            </w:r>
          </w:p>
        </w:tc>
        <w:tc>
          <w:tcPr>
            <w:tcW w:w="1384" w:type="dxa"/>
            <w:tcBorders>
              <w:top w:val="nil"/>
              <w:left w:val="nil"/>
              <w:bottom w:val="single" w:sz="4" w:space="0" w:color="auto"/>
              <w:right w:val="single" w:sz="4" w:space="0" w:color="auto"/>
            </w:tcBorders>
            <w:shd w:val="clear" w:color="auto" w:fill="auto"/>
            <w:noWrap/>
            <w:hideMark/>
          </w:tcPr>
          <w:p w14:paraId="6275653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293.236</w:t>
            </w:r>
          </w:p>
        </w:tc>
        <w:tc>
          <w:tcPr>
            <w:tcW w:w="1031" w:type="dxa"/>
            <w:tcBorders>
              <w:top w:val="nil"/>
              <w:left w:val="nil"/>
              <w:bottom w:val="single" w:sz="4" w:space="0" w:color="auto"/>
              <w:right w:val="single" w:sz="4" w:space="0" w:color="auto"/>
            </w:tcBorders>
            <w:shd w:val="clear" w:color="auto" w:fill="auto"/>
            <w:noWrap/>
            <w:vAlign w:val="center"/>
            <w:hideMark/>
          </w:tcPr>
          <w:p w14:paraId="4CB7E9D5"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50%</w:t>
            </w:r>
          </w:p>
        </w:tc>
        <w:tc>
          <w:tcPr>
            <w:tcW w:w="943" w:type="dxa"/>
            <w:tcBorders>
              <w:top w:val="nil"/>
              <w:left w:val="nil"/>
              <w:bottom w:val="single" w:sz="4" w:space="0" w:color="auto"/>
              <w:right w:val="single" w:sz="4" w:space="0" w:color="auto"/>
            </w:tcBorders>
            <w:shd w:val="clear" w:color="auto" w:fill="auto"/>
            <w:noWrap/>
            <w:vAlign w:val="center"/>
            <w:hideMark/>
          </w:tcPr>
          <w:p w14:paraId="469272D6"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73%</w:t>
            </w:r>
          </w:p>
        </w:tc>
      </w:tr>
      <w:tr w:rsidR="00103784" w:rsidRPr="00EF0F26" w14:paraId="7ED4FF82"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89EDC45" w14:textId="77777777" w:rsidR="00103784" w:rsidRPr="00EF0F26" w:rsidRDefault="00103784" w:rsidP="00103784">
            <w:pPr>
              <w:spacing w:after="0" w:line="240" w:lineRule="auto"/>
              <w:jc w:val="left"/>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Arica y Parinacota</w:t>
            </w:r>
          </w:p>
        </w:tc>
        <w:tc>
          <w:tcPr>
            <w:tcW w:w="567" w:type="dxa"/>
            <w:tcBorders>
              <w:top w:val="nil"/>
              <w:left w:val="nil"/>
              <w:bottom w:val="single" w:sz="4" w:space="0" w:color="auto"/>
              <w:right w:val="single" w:sz="4" w:space="0" w:color="auto"/>
            </w:tcBorders>
            <w:shd w:val="clear" w:color="auto" w:fill="auto"/>
            <w:noWrap/>
            <w:hideMark/>
          </w:tcPr>
          <w:p w14:paraId="41751603"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w:t>
            </w:r>
          </w:p>
        </w:tc>
        <w:tc>
          <w:tcPr>
            <w:tcW w:w="1423" w:type="dxa"/>
            <w:tcBorders>
              <w:top w:val="nil"/>
              <w:left w:val="nil"/>
              <w:bottom w:val="single" w:sz="4" w:space="0" w:color="auto"/>
              <w:right w:val="single" w:sz="4" w:space="0" w:color="auto"/>
            </w:tcBorders>
            <w:shd w:val="clear" w:color="auto" w:fill="auto"/>
            <w:noWrap/>
            <w:hideMark/>
          </w:tcPr>
          <w:p w14:paraId="43DA4DDA"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239.126</w:t>
            </w:r>
          </w:p>
        </w:tc>
        <w:tc>
          <w:tcPr>
            <w:tcW w:w="987" w:type="dxa"/>
            <w:tcBorders>
              <w:top w:val="nil"/>
              <w:left w:val="nil"/>
              <w:bottom w:val="single" w:sz="4" w:space="0" w:color="auto"/>
              <w:right w:val="single" w:sz="4" w:space="0" w:color="auto"/>
            </w:tcBorders>
            <w:shd w:val="clear" w:color="auto" w:fill="auto"/>
            <w:noWrap/>
            <w:vAlign w:val="bottom"/>
            <w:hideMark/>
          </w:tcPr>
          <w:p w14:paraId="28E97917"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1,3%</w:t>
            </w:r>
          </w:p>
        </w:tc>
        <w:tc>
          <w:tcPr>
            <w:tcW w:w="562" w:type="dxa"/>
            <w:tcBorders>
              <w:top w:val="nil"/>
              <w:left w:val="nil"/>
              <w:bottom w:val="single" w:sz="4" w:space="0" w:color="auto"/>
              <w:right w:val="single" w:sz="4" w:space="0" w:color="auto"/>
            </w:tcBorders>
            <w:shd w:val="clear" w:color="auto" w:fill="auto"/>
            <w:noWrap/>
            <w:hideMark/>
          </w:tcPr>
          <w:p w14:paraId="1FD7397B"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w:t>
            </w:r>
          </w:p>
        </w:tc>
        <w:tc>
          <w:tcPr>
            <w:tcW w:w="1384" w:type="dxa"/>
            <w:tcBorders>
              <w:top w:val="nil"/>
              <w:left w:val="nil"/>
              <w:bottom w:val="single" w:sz="4" w:space="0" w:color="auto"/>
              <w:right w:val="single" w:sz="4" w:space="0" w:color="auto"/>
            </w:tcBorders>
            <w:shd w:val="clear" w:color="auto" w:fill="auto"/>
            <w:noWrap/>
            <w:hideMark/>
          </w:tcPr>
          <w:p w14:paraId="1EC4DA29"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238.348</w:t>
            </w:r>
          </w:p>
        </w:tc>
        <w:tc>
          <w:tcPr>
            <w:tcW w:w="1031" w:type="dxa"/>
            <w:tcBorders>
              <w:top w:val="nil"/>
              <w:left w:val="nil"/>
              <w:bottom w:val="single" w:sz="4" w:space="0" w:color="auto"/>
              <w:right w:val="single" w:sz="4" w:space="0" w:color="auto"/>
            </w:tcBorders>
            <w:shd w:val="clear" w:color="auto" w:fill="auto"/>
            <w:noWrap/>
            <w:vAlign w:val="center"/>
            <w:hideMark/>
          </w:tcPr>
          <w:p w14:paraId="00F20C66"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75%</w:t>
            </w:r>
          </w:p>
        </w:tc>
        <w:tc>
          <w:tcPr>
            <w:tcW w:w="943" w:type="dxa"/>
            <w:tcBorders>
              <w:top w:val="nil"/>
              <w:left w:val="nil"/>
              <w:bottom w:val="single" w:sz="4" w:space="0" w:color="auto"/>
              <w:right w:val="single" w:sz="4" w:space="0" w:color="auto"/>
            </w:tcBorders>
            <w:shd w:val="clear" w:color="auto" w:fill="auto"/>
            <w:noWrap/>
            <w:vAlign w:val="center"/>
            <w:hideMark/>
          </w:tcPr>
          <w:p w14:paraId="60D24CB1" w14:textId="77777777" w:rsidR="00103784" w:rsidRPr="00EF0F26" w:rsidRDefault="00103784" w:rsidP="00103784">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r>
      <w:tr w:rsidR="00103784" w:rsidRPr="00EF0F26" w14:paraId="63871AB7" w14:textId="77777777" w:rsidTr="004A491D">
        <w:trPr>
          <w:jc w:val="center"/>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4C5B2865"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Total</w:t>
            </w:r>
          </w:p>
        </w:tc>
        <w:tc>
          <w:tcPr>
            <w:tcW w:w="567" w:type="dxa"/>
            <w:tcBorders>
              <w:top w:val="nil"/>
              <w:left w:val="nil"/>
              <w:bottom w:val="single" w:sz="4" w:space="0" w:color="auto"/>
              <w:right w:val="single" w:sz="4" w:space="0" w:color="auto"/>
            </w:tcBorders>
            <w:shd w:val="clear" w:color="auto" w:fill="auto"/>
            <w:noWrap/>
            <w:hideMark/>
          </w:tcPr>
          <w:p w14:paraId="6029826E"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345</w:t>
            </w:r>
          </w:p>
        </w:tc>
        <w:tc>
          <w:tcPr>
            <w:tcW w:w="1423" w:type="dxa"/>
            <w:tcBorders>
              <w:top w:val="nil"/>
              <w:left w:val="nil"/>
              <w:bottom w:val="single" w:sz="4" w:space="0" w:color="auto"/>
              <w:right w:val="single" w:sz="4" w:space="0" w:color="auto"/>
            </w:tcBorders>
            <w:shd w:val="clear" w:color="auto" w:fill="auto"/>
            <w:noWrap/>
            <w:hideMark/>
          </w:tcPr>
          <w:p w14:paraId="337DAAB3"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18.006.215</w:t>
            </w:r>
          </w:p>
        </w:tc>
        <w:tc>
          <w:tcPr>
            <w:tcW w:w="987" w:type="dxa"/>
            <w:tcBorders>
              <w:top w:val="nil"/>
              <w:left w:val="nil"/>
              <w:bottom w:val="single" w:sz="4" w:space="0" w:color="auto"/>
              <w:right w:val="single" w:sz="4" w:space="0" w:color="auto"/>
            </w:tcBorders>
            <w:shd w:val="clear" w:color="auto" w:fill="auto"/>
            <w:noWrap/>
            <w:vAlign w:val="bottom"/>
            <w:hideMark/>
          </w:tcPr>
          <w:p w14:paraId="770A6EB7"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100%</w:t>
            </w:r>
          </w:p>
        </w:tc>
        <w:tc>
          <w:tcPr>
            <w:tcW w:w="562" w:type="dxa"/>
            <w:tcBorders>
              <w:top w:val="nil"/>
              <w:left w:val="nil"/>
              <w:bottom w:val="single" w:sz="4" w:space="0" w:color="auto"/>
              <w:right w:val="single" w:sz="4" w:space="0" w:color="auto"/>
            </w:tcBorders>
            <w:shd w:val="clear" w:color="auto" w:fill="auto"/>
            <w:noWrap/>
            <w:hideMark/>
          </w:tcPr>
          <w:p w14:paraId="66464C94"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128</w:t>
            </w:r>
          </w:p>
        </w:tc>
        <w:tc>
          <w:tcPr>
            <w:tcW w:w="1384" w:type="dxa"/>
            <w:tcBorders>
              <w:top w:val="nil"/>
              <w:left w:val="nil"/>
              <w:bottom w:val="single" w:sz="4" w:space="0" w:color="auto"/>
              <w:right w:val="single" w:sz="4" w:space="0" w:color="auto"/>
            </w:tcBorders>
            <w:shd w:val="clear" w:color="auto" w:fill="auto"/>
            <w:noWrap/>
            <w:hideMark/>
          </w:tcPr>
          <w:p w14:paraId="31F4AB66"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6.779.039</w:t>
            </w:r>
          </w:p>
        </w:tc>
        <w:tc>
          <w:tcPr>
            <w:tcW w:w="1031" w:type="dxa"/>
            <w:tcBorders>
              <w:top w:val="nil"/>
              <w:left w:val="nil"/>
              <w:bottom w:val="single" w:sz="4" w:space="0" w:color="auto"/>
              <w:right w:val="single" w:sz="4" w:space="0" w:color="auto"/>
            </w:tcBorders>
            <w:shd w:val="clear" w:color="auto" w:fill="auto"/>
            <w:noWrap/>
            <w:vAlign w:val="center"/>
            <w:hideMark/>
          </w:tcPr>
          <w:p w14:paraId="12603589"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37%</w:t>
            </w:r>
          </w:p>
        </w:tc>
        <w:tc>
          <w:tcPr>
            <w:tcW w:w="943" w:type="dxa"/>
            <w:tcBorders>
              <w:top w:val="nil"/>
              <w:left w:val="nil"/>
              <w:bottom w:val="single" w:sz="4" w:space="0" w:color="auto"/>
              <w:right w:val="single" w:sz="4" w:space="0" w:color="auto"/>
            </w:tcBorders>
            <w:shd w:val="clear" w:color="auto" w:fill="auto"/>
            <w:noWrap/>
            <w:vAlign w:val="center"/>
            <w:hideMark/>
          </w:tcPr>
          <w:p w14:paraId="0FF27535" w14:textId="77777777" w:rsidR="00103784" w:rsidRPr="00EF0F26" w:rsidRDefault="00103784" w:rsidP="00103784">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38%</w:t>
            </w:r>
          </w:p>
        </w:tc>
      </w:tr>
    </w:tbl>
    <w:p w14:paraId="4AA60C78" w14:textId="66342B87" w:rsidR="003561A2" w:rsidRDefault="003561A2" w:rsidP="003561A2">
      <w:pPr>
        <w:ind w:firstLine="708"/>
        <w:jc w:val="center"/>
        <w:rPr>
          <w:sz w:val="18"/>
          <w:szCs w:val="18"/>
        </w:rPr>
      </w:pPr>
      <w:r w:rsidRPr="001961DD">
        <w:rPr>
          <w:sz w:val="18"/>
          <w:szCs w:val="18"/>
        </w:rPr>
        <w:t xml:space="preserve">Fuente: Elaboración propia en base a </w:t>
      </w:r>
      <w:r w:rsidR="00EF0F26">
        <w:rPr>
          <w:sz w:val="18"/>
          <w:szCs w:val="18"/>
        </w:rPr>
        <w:t>respuestas a la circular N° 189</w:t>
      </w:r>
    </w:p>
    <w:p w14:paraId="1D447473" w14:textId="77777777" w:rsidR="00EF0F26" w:rsidRPr="001961DD" w:rsidRDefault="00EF0F26" w:rsidP="003561A2">
      <w:pPr>
        <w:ind w:firstLine="708"/>
        <w:jc w:val="center"/>
        <w:rPr>
          <w:sz w:val="18"/>
          <w:szCs w:val="18"/>
        </w:rPr>
      </w:pPr>
    </w:p>
    <w:p w14:paraId="2E3192F6" w14:textId="2EF64A5E" w:rsidR="00F033FE" w:rsidRPr="001961DD" w:rsidRDefault="00D42D88" w:rsidP="00B466B7">
      <w:pPr>
        <w:pStyle w:val="Ttulo2"/>
      </w:pPr>
      <w:bookmarkStart w:id="38" w:name="_Toc439240843"/>
      <w:r w:rsidRPr="001961DD">
        <w:t>FORMA DE ANÁ</w:t>
      </w:r>
      <w:r w:rsidR="00F033FE" w:rsidRPr="001961DD">
        <w:t>LISIS DE LA INFORMACIÓN</w:t>
      </w:r>
      <w:bookmarkEnd w:id="38"/>
      <w:r w:rsidR="00F033FE" w:rsidRPr="001961DD">
        <w:t xml:space="preserve"> </w:t>
      </w:r>
    </w:p>
    <w:p w14:paraId="3EDFBF1C" w14:textId="07C9F3FB" w:rsidR="005101F2" w:rsidRPr="001961DD" w:rsidRDefault="008C03A5" w:rsidP="0000020A">
      <w:r w:rsidRPr="001961DD">
        <w:t xml:space="preserve">El análisis de la información obtenida </w:t>
      </w:r>
      <w:r w:rsidR="00271F37">
        <w:t>con</w:t>
      </w:r>
      <w:r w:rsidR="00D42D88" w:rsidRPr="001961DD">
        <w:t xml:space="preserve"> las encuestas </w:t>
      </w:r>
      <w:r w:rsidR="00CD373A" w:rsidRPr="001961DD">
        <w:t xml:space="preserve">se </w:t>
      </w:r>
      <w:r w:rsidR="004A491D" w:rsidRPr="001961DD">
        <w:t>realizó</w:t>
      </w:r>
      <w:r w:rsidR="0035209D" w:rsidRPr="001961DD">
        <w:t xml:space="preserve"> a nivel nacional y </w:t>
      </w:r>
      <w:r w:rsidR="006540F3" w:rsidRPr="001961DD">
        <w:t xml:space="preserve">según </w:t>
      </w:r>
      <w:r w:rsidR="008B4F43" w:rsidRPr="001961DD">
        <w:t xml:space="preserve">conglomerados </w:t>
      </w:r>
      <w:r w:rsidR="006540F3" w:rsidRPr="001961DD">
        <w:t>de comunas</w:t>
      </w:r>
      <w:r w:rsidR="008B4F43" w:rsidRPr="001961DD">
        <w:t xml:space="preserve">, entendiéndose por </w:t>
      </w:r>
      <w:r w:rsidR="00271F37">
        <w:t>éstos</w:t>
      </w:r>
      <w:r w:rsidR="008B4F43" w:rsidRPr="001961DD">
        <w:t xml:space="preserve"> a agrupaciones de comunas con perfiles “similares” u homogéneos internamente</w:t>
      </w:r>
      <w:r w:rsidR="004A491D" w:rsidRPr="001961DD">
        <w:t>,</w:t>
      </w:r>
      <w:r w:rsidR="008B4F43" w:rsidRPr="001961DD">
        <w:t xml:space="preserve"> y diferentes entre sí</w:t>
      </w:r>
      <w:r w:rsidR="00271F37">
        <w:t xml:space="preserve">, los que </w:t>
      </w:r>
      <w:r w:rsidR="008B4F43" w:rsidRPr="001961DD">
        <w:t xml:space="preserve">fueron definidos </w:t>
      </w:r>
      <w:r w:rsidR="00271F37">
        <w:t>según</w:t>
      </w:r>
      <w:r w:rsidR="008B4F43" w:rsidRPr="001961DD">
        <w:t xml:space="preserve"> </w:t>
      </w:r>
      <w:r w:rsidR="00D42D88" w:rsidRPr="001961DD">
        <w:t>las</w:t>
      </w:r>
      <w:r w:rsidR="008B4F43" w:rsidRPr="001961DD">
        <w:t xml:space="preserve"> características socioeconómicas y socio</w:t>
      </w:r>
      <w:r w:rsidR="00A45437" w:rsidRPr="001961DD">
        <w:t>-</w:t>
      </w:r>
      <w:r w:rsidR="008B4F43" w:rsidRPr="001961DD">
        <w:t>espaciales</w:t>
      </w:r>
      <w:r w:rsidR="005101F2" w:rsidRPr="001961DD">
        <w:t xml:space="preserve"> </w:t>
      </w:r>
      <w:r w:rsidR="00D42D88" w:rsidRPr="001961DD">
        <w:t xml:space="preserve">de los municipios, en </w:t>
      </w:r>
      <w:r w:rsidR="005101F2" w:rsidRPr="001961DD">
        <w:t xml:space="preserve">el estudio </w:t>
      </w:r>
      <w:r w:rsidR="0035209D" w:rsidRPr="001961DD">
        <w:t>“</w:t>
      </w:r>
      <w:r w:rsidR="00566CC4" w:rsidRPr="001961DD">
        <w:t>Tipología comuna</w:t>
      </w:r>
      <w:r w:rsidR="0035209D" w:rsidRPr="001961DD">
        <w:t>l</w:t>
      </w:r>
      <w:r w:rsidR="00566CC4" w:rsidRPr="001961DD">
        <w:t xml:space="preserve"> para la provisión de servicios municipales</w:t>
      </w:r>
      <w:r w:rsidR="0035209D" w:rsidRPr="001961DD">
        <w:t>”</w:t>
      </w:r>
      <w:r w:rsidR="001D6D2B" w:rsidRPr="001961DD">
        <w:t xml:space="preserve"> </w:t>
      </w:r>
      <w:sdt>
        <w:sdtPr>
          <w:id w:val="1445262804"/>
          <w:citation/>
        </w:sdtPr>
        <w:sdtContent>
          <w:r w:rsidR="001D6D2B" w:rsidRPr="001961DD">
            <w:fldChar w:fldCharType="begin"/>
          </w:r>
          <w:r w:rsidR="001D6D2B" w:rsidRPr="001961DD">
            <w:instrText xml:space="preserve">CITATION Div12 \l 13322 </w:instrText>
          </w:r>
          <w:r w:rsidR="001D6D2B" w:rsidRPr="001961DD">
            <w:fldChar w:fldCharType="separate"/>
          </w:r>
          <w:r w:rsidR="00E00646">
            <w:rPr>
              <w:noProof/>
            </w:rPr>
            <w:t>(División de Municipalidades, 2010)</w:t>
          </w:r>
          <w:r w:rsidR="001D6D2B" w:rsidRPr="001961DD">
            <w:fldChar w:fldCharType="end"/>
          </w:r>
        </w:sdtContent>
      </w:sdt>
      <w:r w:rsidR="004A491D" w:rsidRPr="001961DD">
        <w:t>.</w:t>
      </w:r>
    </w:p>
    <w:p w14:paraId="04FECB8D" w14:textId="32CF59B6" w:rsidR="00844CFD" w:rsidRPr="001961DD" w:rsidRDefault="00844CFD" w:rsidP="00844CFD">
      <w:bookmarkStart w:id="39" w:name="_Toc422776165"/>
      <w:bookmarkStart w:id="40" w:name="_Toc422781617"/>
      <w:bookmarkStart w:id="41" w:name="_Toc422829115"/>
      <w:bookmarkStart w:id="42" w:name="_Toc425433818"/>
      <w:r w:rsidRPr="001961DD">
        <w:t>La decisión de utilizar la tipología comunal para provisión de servicios municipales en la presente evaluación</w:t>
      </w:r>
      <w:r w:rsidR="00A45437" w:rsidRPr="001961DD">
        <w:t>,</w:t>
      </w:r>
      <w:r w:rsidRPr="001961DD">
        <w:t xml:space="preserve"> se debe a que </w:t>
      </w:r>
      <w:r w:rsidR="006540F3" w:rsidRPr="001961DD">
        <w:t>dicha división tipológica</w:t>
      </w:r>
      <w:r w:rsidRPr="001961DD">
        <w:t xml:space="preserve"> se realizó con el propósito de tener un marco basal de referencia para la </w:t>
      </w:r>
      <w:r w:rsidR="006540F3" w:rsidRPr="001961DD">
        <w:t>evaluación de planes, programas</w:t>
      </w:r>
      <w:r w:rsidRPr="001961DD">
        <w:t xml:space="preserve"> y </w:t>
      </w:r>
      <w:r w:rsidR="00D42D88" w:rsidRPr="001961DD">
        <w:t>políticas especialmente referido</w:t>
      </w:r>
      <w:r w:rsidRPr="001961DD">
        <w:t>s a la prestación de servicios públicos municipales, entendidos éstos como los más básicos y esenciales que el Estado debe prestar a sus habitantes.</w:t>
      </w:r>
    </w:p>
    <w:p w14:paraId="7A76CC61" w14:textId="08CAA131" w:rsidR="00EF0F26" w:rsidRPr="001961DD" w:rsidRDefault="00844CFD" w:rsidP="00844CFD">
      <w:r w:rsidRPr="001961DD">
        <w:t xml:space="preserve">De lo anterior, el análisis </w:t>
      </w:r>
      <w:r w:rsidR="00D85361" w:rsidRPr="001961DD">
        <w:t>de tipologías</w:t>
      </w:r>
      <w:r w:rsidRPr="001961DD">
        <w:t xml:space="preserve"> se realizará a partir de seis (6) conglomerados</w:t>
      </w:r>
      <w:r w:rsidR="006540F3" w:rsidRPr="001961DD">
        <w:t>,</w:t>
      </w:r>
      <w:r w:rsidRPr="001961DD">
        <w:t xml:space="preserve"> los que agrupan la totalidad de las comunas del pa</w:t>
      </w:r>
      <w:r w:rsidR="00CD3EC4" w:rsidRPr="001961DD">
        <w:t xml:space="preserve">ís, </w:t>
      </w:r>
      <w:r w:rsidR="00D42D88" w:rsidRPr="001961DD">
        <w:t>diferenciánd</w:t>
      </w:r>
      <w:r w:rsidR="00D85361" w:rsidRPr="001961DD">
        <w:t>o</w:t>
      </w:r>
      <w:r w:rsidR="00D42D88" w:rsidRPr="001961DD">
        <w:t>las</w:t>
      </w:r>
      <w:r w:rsidR="00364AF3" w:rsidRPr="001961DD">
        <w:t xml:space="preserve"> de acuerdo a sus características y </w:t>
      </w:r>
      <w:r w:rsidR="00364AF3" w:rsidRPr="001961DD">
        <w:lastRenderedPageBreak/>
        <w:t xml:space="preserve">singularidades territoriales. El detalle de las características socioeconómicas, espaciales y territoriales </w:t>
      </w:r>
      <w:r w:rsidR="00A45437" w:rsidRPr="001961DD">
        <w:t xml:space="preserve">de cada uno de los conglomerados </w:t>
      </w:r>
      <w:r w:rsidR="00364AF3" w:rsidRPr="001961DD">
        <w:t>s</w:t>
      </w:r>
      <w:r w:rsidR="004A0097" w:rsidRPr="001961DD">
        <w:t>e puede observar en la Tabla N°3</w:t>
      </w:r>
      <w:r w:rsidR="00364AF3" w:rsidRPr="001961DD">
        <w:t>.</w:t>
      </w:r>
    </w:p>
    <w:p w14:paraId="4E695266"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3</w:t>
      </w:r>
      <w:r w:rsidRPr="008707FD">
        <w:rPr>
          <w:b/>
        </w:rPr>
        <w:fldChar w:fldCharType="end"/>
      </w:r>
    </w:p>
    <w:p w14:paraId="143517A4" w14:textId="2A74CC00" w:rsidR="001D6D2B" w:rsidRPr="001961DD" w:rsidRDefault="001D6D2B" w:rsidP="001D6D2B">
      <w:pPr>
        <w:spacing w:after="0" w:line="240" w:lineRule="auto"/>
        <w:jc w:val="center"/>
        <w:rPr>
          <w:b/>
        </w:rPr>
      </w:pPr>
      <w:r w:rsidRPr="001961DD">
        <w:rPr>
          <w:b/>
        </w:rPr>
        <w:t xml:space="preserve">Caracterización de los </w:t>
      </w:r>
      <w:r w:rsidR="00271F37">
        <w:rPr>
          <w:b/>
        </w:rPr>
        <w:t>conglomerados</w:t>
      </w:r>
      <w:r w:rsidRPr="001961DD">
        <w:rPr>
          <w:b/>
        </w:rPr>
        <w:t xml:space="preserve"> propuestos para el análisis de los resultados</w:t>
      </w:r>
    </w:p>
    <w:tbl>
      <w:tblPr>
        <w:tblW w:w="10293" w:type="dxa"/>
        <w:jc w:val="center"/>
        <w:tblCellMar>
          <w:left w:w="70" w:type="dxa"/>
          <w:right w:w="70" w:type="dxa"/>
        </w:tblCellMar>
        <w:tblLook w:val="04A0" w:firstRow="1" w:lastRow="0" w:firstColumn="1" w:lastColumn="0" w:noHBand="0" w:noVBand="1"/>
      </w:tblPr>
      <w:tblGrid>
        <w:gridCol w:w="2501"/>
        <w:gridCol w:w="912"/>
        <w:gridCol w:w="1260"/>
        <w:gridCol w:w="1020"/>
        <w:gridCol w:w="1000"/>
        <w:gridCol w:w="1200"/>
        <w:gridCol w:w="1200"/>
        <w:gridCol w:w="1200"/>
      </w:tblGrid>
      <w:tr w:rsidR="001D6D2B" w:rsidRPr="00EF0F26" w14:paraId="3E808304" w14:textId="77777777" w:rsidTr="0065449A">
        <w:trPr>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B018D" w14:textId="77777777" w:rsidR="001D6D2B" w:rsidRPr="00EF0F26" w:rsidRDefault="001D6D2B" w:rsidP="004A491D">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Nombre</w:t>
            </w:r>
          </w:p>
        </w:tc>
        <w:tc>
          <w:tcPr>
            <w:tcW w:w="912" w:type="dxa"/>
            <w:tcBorders>
              <w:top w:val="single" w:sz="4" w:space="0" w:color="auto"/>
              <w:left w:val="nil"/>
              <w:bottom w:val="single" w:sz="4" w:space="0" w:color="auto"/>
              <w:right w:val="single" w:sz="4" w:space="0" w:color="auto"/>
            </w:tcBorders>
            <w:shd w:val="clear" w:color="auto" w:fill="auto"/>
            <w:vAlign w:val="center"/>
            <w:hideMark/>
          </w:tcPr>
          <w:p w14:paraId="65F734B2" w14:textId="77777777" w:rsidR="001D6D2B" w:rsidRPr="00EF0F26" w:rsidRDefault="001D6D2B" w:rsidP="004A491D">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N° Comunas</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57AD6C86" w14:textId="77777777" w:rsidR="001D6D2B" w:rsidRPr="00EF0F26" w:rsidRDefault="001D6D2B" w:rsidP="004A491D">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Peso sobre la población del país</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14:paraId="3329450B" w14:textId="77777777" w:rsidR="001D6D2B" w:rsidRPr="00EF0F26" w:rsidRDefault="001D6D2B" w:rsidP="004A491D">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Tasa de Urbanidad</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514A9435" w14:textId="77777777" w:rsidR="001D6D2B" w:rsidRPr="00EF0F26" w:rsidRDefault="001D6D2B" w:rsidP="004A491D">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Densidad (</w:t>
            </w:r>
            <w:proofErr w:type="spellStart"/>
            <w:r w:rsidRPr="00EF0F26">
              <w:rPr>
                <w:rFonts w:eastAsia="Times New Roman" w:cs="Times New Roman"/>
                <w:b/>
                <w:color w:val="000000"/>
                <w:sz w:val="18"/>
                <w:szCs w:val="18"/>
                <w:lang w:eastAsia="es-CL"/>
              </w:rPr>
              <w:t>hab</w:t>
            </w:r>
            <w:proofErr w:type="spellEnd"/>
            <w:r w:rsidRPr="00EF0F26">
              <w:rPr>
                <w:rFonts w:eastAsia="Times New Roman" w:cs="Times New Roman"/>
                <w:b/>
                <w:color w:val="000000"/>
                <w:sz w:val="18"/>
                <w:szCs w:val="18"/>
                <w:lang w:eastAsia="es-CL"/>
              </w:rPr>
              <w:t>/km</w:t>
            </w:r>
            <w:r w:rsidRPr="00EF0F26">
              <w:rPr>
                <w:rFonts w:eastAsia="Times New Roman" w:cs="Times New Roman"/>
                <w:b/>
                <w:color w:val="000000"/>
                <w:sz w:val="18"/>
                <w:szCs w:val="18"/>
                <w:vertAlign w:val="superscript"/>
                <w:lang w:eastAsia="es-CL"/>
              </w:rPr>
              <w:t>2</w:t>
            </w:r>
            <w:r w:rsidRPr="00EF0F26">
              <w:rPr>
                <w:rFonts w:eastAsia="Times New Roman" w:cs="Times New Roman"/>
                <w:b/>
                <w:color w:val="000000"/>
                <w:sz w:val="18"/>
                <w:szCs w:val="18"/>
                <w:lang w:eastAsia="es-CL"/>
              </w:rPr>
              <w:t>)</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35248D98" w14:textId="77777777" w:rsidR="001D6D2B" w:rsidRPr="00EF0F26" w:rsidRDefault="001D6D2B" w:rsidP="004A491D">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Porcentaje de pobreza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5658DFFA" w14:textId="77777777" w:rsidR="001D6D2B" w:rsidRPr="00EF0F26" w:rsidRDefault="001D6D2B" w:rsidP="004A491D">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Ingreso familiar promedio</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2A9558E8" w14:textId="77777777" w:rsidR="001D6D2B" w:rsidRPr="00EF0F26" w:rsidRDefault="001D6D2B" w:rsidP="004A491D">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Escolaridad</w:t>
            </w:r>
          </w:p>
        </w:tc>
      </w:tr>
      <w:tr w:rsidR="001D6D2B" w:rsidRPr="00EF0F26" w14:paraId="53BB4264" w14:textId="77777777" w:rsidTr="0065449A">
        <w:trPr>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8BBFF3" w14:textId="2B4FA060"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b/>
                <w:bCs/>
                <w:color w:val="000000"/>
                <w:sz w:val="18"/>
                <w:szCs w:val="18"/>
                <w:lang w:eastAsia="es-CL"/>
              </w:rPr>
              <w:t>Conglomerado 1</w:t>
            </w:r>
          </w:p>
          <w:p w14:paraId="1B9CD419" w14:textId="61C48139" w:rsidR="001D6D2B" w:rsidRPr="00EF0F26" w:rsidRDefault="00306961"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Grandes comunas metropolitanas, Alto Desarrollo</w:t>
            </w:r>
          </w:p>
        </w:tc>
        <w:tc>
          <w:tcPr>
            <w:tcW w:w="912" w:type="dxa"/>
            <w:tcBorders>
              <w:top w:val="nil"/>
              <w:left w:val="nil"/>
              <w:bottom w:val="single" w:sz="4" w:space="0" w:color="auto"/>
              <w:right w:val="single" w:sz="4" w:space="0" w:color="auto"/>
            </w:tcBorders>
            <w:shd w:val="clear" w:color="auto" w:fill="auto"/>
            <w:vAlign w:val="center"/>
            <w:hideMark/>
          </w:tcPr>
          <w:p w14:paraId="6A817E7F"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w:t>
            </w:r>
          </w:p>
        </w:tc>
        <w:tc>
          <w:tcPr>
            <w:tcW w:w="1260" w:type="dxa"/>
            <w:tcBorders>
              <w:top w:val="nil"/>
              <w:left w:val="nil"/>
              <w:bottom w:val="single" w:sz="4" w:space="0" w:color="auto"/>
              <w:right w:val="single" w:sz="4" w:space="0" w:color="auto"/>
            </w:tcBorders>
            <w:shd w:val="clear" w:color="auto" w:fill="auto"/>
            <w:vAlign w:val="center"/>
            <w:hideMark/>
          </w:tcPr>
          <w:p w14:paraId="04DECFEB"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w:t>
            </w:r>
          </w:p>
        </w:tc>
        <w:tc>
          <w:tcPr>
            <w:tcW w:w="1020" w:type="dxa"/>
            <w:tcBorders>
              <w:top w:val="nil"/>
              <w:left w:val="nil"/>
              <w:bottom w:val="single" w:sz="4" w:space="0" w:color="auto"/>
              <w:right w:val="single" w:sz="4" w:space="0" w:color="auto"/>
            </w:tcBorders>
            <w:shd w:val="clear" w:color="auto" w:fill="auto"/>
            <w:vAlign w:val="center"/>
            <w:hideMark/>
          </w:tcPr>
          <w:p w14:paraId="72DB0E8F"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c>
          <w:tcPr>
            <w:tcW w:w="1000" w:type="dxa"/>
            <w:tcBorders>
              <w:top w:val="nil"/>
              <w:left w:val="nil"/>
              <w:bottom w:val="single" w:sz="4" w:space="0" w:color="auto"/>
              <w:right w:val="single" w:sz="4" w:space="0" w:color="auto"/>
            </w:tcBorders>
            <w:shd w:val="clear" w:color="auto" w:fill="auto"/>
            <w:vAlign w:val="center"/>
            <w:hideMark/>
          </w:tcPr>
          <w:p w14:paraId="58CA79E3"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5.794</w:t>
            </w:r>
          </w:p>
        </w:tc>
        <w:tc>
          <w:tcPr>
            <w:tcW w:w="1200" w:type="dxa"/>
            <w:tcBorders>
              <w:top w:val="nil"/>
              <w:left w:val="nil"/>
              <w:bottom w:val="single" w:sz="4" w:space="0" w:color="auto"/>
              <w:right w:val="single" w:sz="4" w:space="0" w:color="auto"/>
            </w:tcBorders>
            <w:shd w:val="clear" w:color="auto" w:fill="auto"/>
            <w:vAlign w:val="center"/>
            <w:hideMark/>
          </w:tcPr>
          <w:p w14:paraId="6AB2CFB4"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w:t>
            </w:r>
          </w:p>
        </w:tc>
        <w:tc>
          <w:tcPr>
            <w:tcW w:w="1200" w:type="dxa"/>
            <w:tcBorders>
              <w:top w:val="nil"/>
              <w:left w:val="nil"/>
              <w:bottom w:val="single" w:sz="4" w:space="0" w:color="auto"/>
              <w:right w:val="single" w:sz="4" w:space="0" w:color="auto"/>
            </w:tcBorders>
            <w:shd w:val="clear" w:color="auto" w:fill="auto"/>
            <w:vAlign w:val="center"/>
            <w:hideMark/>
          </w:tcPr>
          <w:p w14:paraId="68D72F37"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$1.846.699</w:t>
            </w:r>
          </w:p>
        </w:tc>
        <w:tc>
          <w:tcPr>
            <w:tcW w:w="1200" w:type="dxa"/>
            <w:tcBorders>
              <w:top w:val="nil"/>
              <w:left w:val="nil"/>
              <w:bottom w:val="single" w:sz="4" w:space="0" w:color="auto"/>
              <w:right w:val="single" w:sz="4" w:space="0" w:color="auto"/>
            </w:tcBorders>
            <w:shd w:val="clear" w:color="auto" w:fill="auto"/>
            <w:vAlign w:val="center"/>
            <w:hideMark/>
          </w:tcPr>
          <w:p w14:paraId="223B305E"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13,2 años</w:t>
            </w:r>
          </w:p>
        </w:tc>
      </w:tr>
      <w:tr w:rsidR="001D6D2B" w:rsidRPr="00EF0F26" w14:paraId="6D987B2D" w14:textId="77777777" w:rsidTr="0065449A">
        <w:trPr>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442E33" w14:textId="77777777" w:rsidR="001D6D2B" w:rsidRPr="00EF0F26" w:rsidRDefault="001D6D2B" w:rsidP="001D6D2B">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Conglomerado 2</w:t>
            </w:r>
          </w:p>
          <w:p w14:paraId="51EE50B5" w14:textId="13AD2C4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Grandes comunas metropolitanas y/o urbanas, con desarrollo medio</w:t>
            </w:r>
          </w:p>
        </w:tc>
        <w:tc>
          <w:tcPr>
            <w:tcW w:w="912" w:type="dxa"/>
            <w:tcBorders>
              <w:top w:val="nil"/>
              <w:left w:val="nil"/>
              <w:bottom w:val="single" w:sz="4" w:space="0" w:color="auto"/>
              <w:right w:val="single" w:sz="4" w:space="0" w:color="auto"/>
            </w:tcBorders>
            <w:shd w:val="clear" w:color="auto" w:fill="auto"/>
            <w:vAlign w:val="center"/>
            <w:hideMark/>
          </w:tcPr>
          <w:p w14:paraId="3E9B0373"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39</w:t>
            </w:r>
          </w:p>
        </w:tc>
        <w:tc>
          <w:tcPr>
            <w:tcW w:w="1260" w:type="dxa"/>
            <w:tcBorders>
              <w:top w:val="nil"/>
              <w:left w:val="nil"/>
              <w:bottom w:val="single" w:sz="4" w:space="0" w:color="auto"/>
              <w:right w:val="single" w:sz="4" w:space="0" w:color="auto"/>
            </w:tcBorders>
            <w:shd w:val="clear" w:color="auto" w:fill="auto"/>
            <w:vAlign w:val="center"/>
            <w:hideMark/>
          </w:tcPr>
          <w:p w14:paraId="5BE0287E"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48%</w:t>
            </w:r>
          </w:p>
        </w:tc>
        <w:tc>
          <w:tcPr>
            <w:tcW w:w="1020" w:type="dxa"/>
            <w:tcBorders>
              <w:top w:val="nil"/>
              <w:left w:val="nil"/>
              <w:bottom w:val="single" w:sz="4" w:space="0" w:color="auto"/>
              <w:right w:val="single" w:sz="4" w:space="0" w:color="auto"/>
            </w:tcBorders>
            <w:shd w:val="clear" w:color="auto" w:fill="auto"/>
            <w:vAlign w:val="center"/>
            <w:hideMark/>
          </w:tcPr>
          <w:p w14:paraId="417E622F"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99%</w:t>
            </w:r>
          </w:p>
        </w:tc>
        <w:tc>
          <w:tcPr>
            <w:tcW w:w="1000" w:type="dxa"/>
            <w:tcBorders>
              <w:top w:val="nil"/>
              <w:left w:val="nil"/>
              <w:bottom w:val="single" w:sz="4" w:space="0" w:color="auto"/>
              <w:right w:val="single" w:sz="4" w:space="0" w:color="auto"/>
            </w:tcBorders>
            <w:shd w:val="clear" w:color="auto" w:fill="auto"/>
            <w:vAlign w:val="center"/>
            <w:hideMark/>
          </w:tcPr>
          <w:p w14:paraId="28897AF2"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5.543</w:t>
            </w:r>
          </w:p>
        </w:tc>
        <w:tc>
          <w:tcPr>
            <w:tcW w:w="1200" w:type="dxa"/>
            <w:tcBorders>
              <w:top w:val="nil"/>
              <w:left w:val="nil"/>
              <w:bottom w:val="single" w:sz="4" w:space="0" w:color="auto"/>
              <w:right w:val="single" w:sz="4" w:space="0" w:color="auto"/>
            </w:tcBorders>
            <w:shd w:val="clear" w:color="auto" w:fill="auto"/>
            <w:vAlign w:val="center"/>
            <w:hideMark/>
          </w:tcPr>
          <w:p w14:paraId="3D3E4F89"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13%</w:t>
            </w:r>
          </w:p>
        </w:tc>
        <w:tc>
          <w:tcPr>
            <w:tcW w:w="1200" w:type="dxa"/>
            <w:tcBorders>
              <w:top w:val="nil"/>
              <w:left w:val="nil"/>
              <w:bottom w:val="single" w:sz="4" w:space="0" w:color="auto"/>
              <w:right w:val="single" w:sz="4" w:space="0" w:color="auto"/>
            </w:tcBorders>
            <w:shd w:val="clear" w:color="auto" w:fill="auto"/>
            <w:vAlign w:val="center"/>
            <w:hideMark/>
          </w:tcPr>
          <w:p w14:paraId="1A7E0866"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$650.029</w:t>
            </w:r>
          </w:p>
        </w:tc>
        <w:tc>
          <w:tcPr>
            <w:tcW w:w="1200" w:type="dxa"/>
            <w:tcBorders>
              <w:top w:val="nil"/>
              <w:left w:val="nil"/>
              <w:bottom w:val="single" w:sz="4" w:space="0" w:color="auto"/>
              <w:right w:val="single" w:sz="4" w:space="0" w:color="auto"/>
            </w:tcBorders>
            <w:shd w:val="clear" w:color="auto" w:fill="auto"/>
            <w:vAlign w:val="center"/>
            <w:hideMark/>
          </w:tcPr>
          <w:p w14:paraId="7014EB6C"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11 años</w:t>
            </w:r>
          </w:p>
        </w:tc>
      </w:tr>
      <w:tr w:rsidR="001D6D2B" w:rsidRPr="00EF0F26" w14:paraId="4AC43AE3" w14:textId="77777777" w:rsidTr="0065449A">
        <w:trPr>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5E576" w14:textId="2030A80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b/>
                <w:bCs/>
                <w:color w:val="000000"/>
                <w:sz w:val="18"/>
                <w:szCs w:val="18"/>
                <w:lang w:eastAsia="es-CL"/>
              </w:rPr>
              <w:t>Conglomerado 3</w:t>
            </w:r>
          </w:p>
          <w:p w14:paraId="44AA84BA"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Comunas urbanas mayores, desarrollo medio</w:t>
            </w:r>
          </w:p>
        </w:tc>
        <w:tc>
          <w:tcPr>
            <w:tcW w:w="912" w:type="dxa"/>
            <w:tcBorders>
              <w:top w:val="nil"/>
              <w:left w:val="nil"/>
              <w:bottom w:val="single" w:sz="4" w:space="0" w:color="auto"/>
              <w:right w:val="single" w:sz="4" w:space="0" w:color="auto"/>
            </w:tcBorders>
            <w:shd w:val="clear" w:color="auto" w:fill="auto"/>
            <w:vAlign w:val="center"/>
            <w:hideMark/>
          </w:tcPr>
          <w:p w14:paraId="5CB2B354"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37</w:t>
            </w:r>
          </w:p>
        </w:tc>
        <w:tc>
          <w:tcPr>
            <w:tcW w:w="1260" w:type="dxa"/>
            <w:tcBorders>
              <w:top w:val="nil"/>
              <w:left w:val="nil"/>
              <w:bottom w:val="single" w:sz="4" w:space="0" w:color="auto"/>
              <w:right w:val="single" w:sz="4" w:space="0" w:color="auto"/>
            </w:tcBorders>
            <w:shd w:val="clear" w:color="auto" w:fill="auto"/>
            <w:vAlign w:val="center"/>
            <w:hideMark/>
          </w:tcPr>
          <w:p w14:paraId="4E967C99"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21%</w:t>
            </w:r>
          </w:p>
        </w:tc>
        <w:tc>
          <w:tcPr>
            <w:tcW w:w="1020" w:type="dxa"/>
            <w:tcBorders>
              <w:top w:val="nil"/>
              <w:left w:val="nil"/>
              <w:bottom w:val="single" w:sz="4" w:space="0" w:color="auto"/>
              <w:right w:val="single" w:sz="4" w:space="0" w:color="auto"/>
            </w:tcBorders>
            <w:shd w:val="clear" w:color="auto" w:fill="auto"/>
            <w:vAlign w:val="center"/>
            <w:hideMark/>
          </w:tcPr>
          <w:p w14:paraId="7E36E6AD"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92%</w:t>
            </w:r>
          </w:p>
        </w:tc>
        <w:tc>
          <w:tcPr>
            <w:tcW w:w="1000" w:type="dxa"/>
            <w:tcBorders>
              <w:top w:val="nil"/>
              <w:left w:val="nil"/>
              <w:bottom w:val="single" w:sz="4" w:space="0" w:color="auto"/>
              <w:right w:val="single" w:sz="4" w:space="0" w:color="auto"/>
            </w:tcBorders>
            <w:shd w:val="clear" w:color="auto" w:fill="auto"/>
            <w:vAlign w:val="center"/>
            <w:hideMark/>
          </w:tcPr>
          <w:p w14:paraId="1B3C66AC"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w:t>
            </w:r>
          </w:p>
        </w:tc>
        <w:tc>
          <w:tcPr>
            <w:tcW w:w="1200" w:type="dxa"/>
            <w:tcBorders>
              <w:top w:val="nil"/>
              <w:left w:val="nil"/>
              <w:bottom w:val="single" w:sz="4" w:space="0" w:color="auto"/>
              <w:right w:val="single" w:sz="4" w:space="0" w:color="auto"/>
            </w:tcBorders>
            <w:shd w:val="clear" w:color="auto" w:fill="auto"/>
            <w:vAlign w:val="center"/>
            <w:hideMark/>
          </w:tcPr>
          <w:p w14:paraId="773B96A5"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16%</w:t>
            </w:r>
          </w:p>
        </w:tc>
        <w:tc>
          <w:tcPr>
            <w:tcW w:w="1200" w:type="dxa"/>
            <w:tcBorders>
              <w:top w:val="nil"/>
              <w:left w:val="nil"/>
              <w:bottom w:val="single" w:sz="4" w:space="0" w:color="auto"/>
              <w:right w:val="single" w:sz="4" w:space="0" w:color="auto"/>
            </w:tcBorders>
            <w:shd w:val="clear" w:color="auto" w:fill="auto"/>
            <w:vAlign w:val="center"/>
            <w:hideMark/>
          </w:tcPr>
          <w:p w14:paraId="440F20B1"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$583.219</w:t>
            </w:r>
          </w:p>
        </w:tc>
        <w:tc>
          <w:tcPr>
            <w:tcW w:w="1200" w:type="dxa"/>
            <w:tcBorders>
              <w:top w:val="nil"/>
              <w:left w:val="nil"/>
              <w:bottom w:val="single" w:sz="4" w:space="0" w:color="auto"/>
              <w:right w:val="single" w:sz="4" w:space="0" w:color="auto"/>
            </w:tcBorders>
            <w:shd w:val="clear" w:color="auto" w:fill="auto"/>
            <w:vAlign w:val="center"/>
            <w:hideMark/>
          </w:tcPr>
          <w:p w14:paraId="1365FDBF"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w:t>
            </w:r>
          </w:p>
        </w:tc>
      </w:tr>
      <w:tr w:rsidR="001D6D2B" w:rsidRPr="00EF0F26" w14:paraId="548F1A66" w14:textId="77777777" w:rsidTr="0065449A">
        <w:trPr>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AD3362" w14:textId="629936A5"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b/>
                <w:bCs/>
                <w:color w:val="000000"/>
                <w:sz w:val="18"/>
                <w:szCs w:val="18"/>
                <w:lang w:eastAsia="es-CL"/>
              </w:rPr>
              <w:t>Conglomerado 4</w:t>
            </w:r>
          </w:p>
          <w:p w14:paraId="4B6955D0"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Comunas urbanas medianas, desarrollo medio</w:t>
            </w:r>
          </w:p>
        </w:tc>
        <w:tc>
          <w:tcPr>
            <w:tcW w:w="912" w:type="dxa"/>
            <w:tcBorders>
              <w:top w:val="nil"/>
              <w:left w:val="nil"/>
              <w:bottom w:val="single" w:sz="4" w:space="0" w:color="auto"/>
              <w:right w:val="single" w:sz="4" w:space="0" w:color="auto"/>
            </w:tcBorders>
            <w:shd w:val="clear" w:color="auto" w:fill="auto"/>
            <w:vAlign w:val="center"/>
            <w:hideMark/>
          </w:tcPr>
          <w:p w14:paraId="230DFC48"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56</w:t>
            </w:r>
          </w:p>
        </w:tc>
        <w:tc>
          <w:tcPr>
            <w:tcW w:w="1260" w:type="dxa"/>
            <w:tcBorders>
              <w:top w:val="nil"/>
              <w:left w:val="nil"/>
              <w:bottom w:val="single" w:sz="4" w:space="0" w:color="auto"/>
              <w:right w:val="single" w:sz="4" w:space="0" w:color="auto"/>
            </w:tcBorders>
            <w:shd w:val="clear" w:color="auto" w:fill="auto"/>
            <w:vAlign w:val="center"/>
            <w:hideMark/>
          </w:tcPr>
          <w:p w14:paraId="6A942953"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10,60%</w:t>
            </w:r>
          </w:p>
        </w:tc>
        <w:tc>
          <w:tcPr>
            <w:tcW w:w="1020" w:type="dxa"/>
            <w:tcBorders>
              <w:top w:val="nil"/>
              <w:left w:val="nil"/>
              <w:bottom w:val="single" w:sz="4" w:space="0" w:color="auto"/>
              <w:right w:val="single" w:sz="4" w:space="0" w:color="auto"/>
            </w:tcBorders>
            <w:shd w:val="clear" w:color="auto" w:fill="auto"/>
            <w:vAlign w:val="center"/>
            <w:hideMark/>
          </w:tcPr>
          <w:p w14:paraId="510246D1"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76%</w:t>
            </w:r>
          </w:p>
        </w:tc>
        <w:tc>
          <w:tcPr>
            <w:tcW w:w="1000" w:type="dxa"/>
            <w:tcBorders>
              <w:top w:val="nil"/>
              <w:left w:val="nil"/>
              <w:bottom w:val="single" w:sz="4" w:space="0" w:color="auto"/>
              <w:right w:val="single" w:sz="4" w:space="0" w:color="auto"/>
            </w:tcBorders>
            <w:shd w:val="clear" w:color="auto" w:fill="auto"/>
            <w:vAlign w:val="center"/>
            <w:hideMark/>
          </w:tcPr>
          <w:p w14:paraId="5F63AED1"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60</w:t>
            </w:r>
          </w:p>
        </w:tc>
        <w:tc>
          <w:tcPr>
            <w:tcW w:w="1200" w:type="dxa"/>
            <w:tcBorders>
              <w:top w:val="nil"/>
              <w:left w:val="nil"/>
              <w:bottom w:val="single" w:sz="4" w:space="0" w:color="auto"/>
              <w:right w:val="single" w:sz="4" w:space="0" w:color="auto"/>
            </w:tcBorders>
            <w:shd w:val="clear" w:color="auto" w:fill="auto"/>
            <w:vAlign w:val="center"/>
            <w:hideMark/>
          </w:tcPr>
          <w:p w14:paraId="0E36818A"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21%</w:t>
            </w:r>
          </w:p>
        </w:tc>
        <w:tc>
          <w:tcPr>
            <w:tcW w:w="1200" w:type="dxa"/>
            <w:tcBorders>
              <w:top w:val="nil"/>
              <w:left w:val="nil"/>
              <w:bottom w:val="single" w:sz="4" w:space="0" w:color="auto"/>
              <w:right w:val="single" w:sz="4" w:space="0" w:color="auto"/>
            </w:tcBorders>
            <w:shd w:val="clear" w:color="auto" w:fill="auto"/>
            <w:vAlign w:val="center"/>
            <w:hideMark/>
          </w:tcPr>
          <w:p w14:paraId="5C14370A"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$434.584</w:t>
            </w:r>
          </w:p>
        </w:tc>
        <w:tc>
          <w:tcPr>
            <w:tcW w:w="1200" w:type="dxa"/>
            <w:tcBorders>
              <w:top w:val="nil"/>
              <w:left w:val="nil"/>
              <w:bottom w:val="single" w:sz="4" w:space="0" w:color="auto"/>
              <w:right w:val="single" w:sz="4" w:space="0" w:color="auto"/>
            </w:tcBorders>
            <w:shd w:val="clear" w:color="auto" w:fill="auto"/>
            <w:vAlign w:val="center"/>
            <w:hideMark/>
          </w:tcPr>
          <w:p w14:paraId="0E906569"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8,8 años</w:t>
            </w:r>
          </w:p>
        </w:tc>
      </w:tr>
      <w:tr w:rsidR="001D6D2B" w:rsidRPr="00EF0F26" w14:paraId="2757276F" w14:textId="77777777" w:rsidTr="0065449A">
        <w:trPr>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0D758" w14:textId="61C23225"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b/>
                <w:bCs/>
                <w:color w:val="000000"/>
                <w:sz w:val="18"/>
                <w:szCs w:val="18"/>
                <w:lang w:eastAsia="es-CL"/>
              </w:rPr>
              <w:t>Conglomerado 5</w:t>
            </w:r>
          </w:p>
          <w:p w14:paraId="161737CB"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 xml:space="preserve">Comunas </w:t>
            </w:r>
            <w:proofErr w:type="spellStart"/>
            <w:r w:rsidRPr="00EF0F26">
              <w:rPr>
                <w:rFonts w:eastAsia="Times New Roman" w:cs="Times New Roman"/>
                <w:color w:val="000000"/>
                <w:sz w:val="18"/>
                <w:szCs w:val="18"/>
                <w:lang w:eastAsia="es-CL"/>
              </w:rPr>
              <w:t>semi</w:t>
            </w:r>
            <w:proofErr w:type="spellEnd"/>
            <w:r w:rsidRPr="00EF0F26">
              <w:rPr>
                <w:rFonts w:eastAsia="Times New Roman" w:cs="Times New Roman"/>
                <w:color w:val="000000"/>
                <w:sz w:val="18"/>
                <w:szCs w:val="18"/>
                <w:lang w:eastAsia="es-CL"/>
              </w:rPr>
              <w:t>-urbanas y rurales, desarrollo medio</w:t>
            </w:r>
          </w:p>
        </w:tc>
        <w:tc>
          <w:tcPr>
            <w:tcW w:w="912" w:type="dxa"/>
            <w:tcBorders>
              <w:top w:val="nil"/>
              <w:left w:val="nil"/>
              <w:bottom w:val="single" w:sz="4" w:space="0" w:color="auto"/>
              <w:right w:val="single" w:sz="4" w:space="0" w:color="auto"/>
            </w:tcBorders>
            <w:shd w:val="clear" w:color="auto" w:fill="auto"/>
            <w:vAlign w:val="center"/>
            <w:hideMark/>
          </w:tcPr>
          <w:p w14:paraId="13C415E1"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96</w:t>
            </w:r>
          </w:p>
        </w:tc>
        <w:tc>
          <w:tcPr>
            <w:tcW w:w="1260" w:type="dxa"/>
            <w:tcBorders>
              <w:top w:val="nil"/>
              <w:left w:val="nil"/>
              <w:bottom w:val="single" w:sz="4" w:space="0" w:color="auto"/>
              <w:right w:val="single" w:sz="4" w:space="0" w:color="auto"/>
            </w:tcBorders>
            <w:shd w:val="clear" w:color="auto" w:fill="auto"/>
            <w:vAlign w:val="center"/>
            <w:hideMark/>
          </w:tcPr>
          <w:p w14:paraId="648815E1"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w:t>
            </w:r>
          </w:p>
        </w:tc>
        <w:tc>
          <w:tcPr>
            <w:tcW w:w="1020" w:type="dxa"/>
            <w:tcBorders>
              <w:top w:val="nil"/>
              <w:left w:val="nil"/>
              <w:bottom w:val="single" w:sz="4" w:space="0" w:color="auto"/>
              <w:right w:val="single" w:sz="4" w:space="0" w:color="auto"/>
            </w:tcBorders>
            <w:shd w:val="clear" w:color="auto" w:fill="auto"/>
            <w:vAlign w:val="center"/>
            <w:hideMark/>
          </w:tcPr>
          <w:p w14:paraId="53BC3AF8"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60%</w:t>
            </w:r>
          </w:p>
        </w:tc>
        <w:tc>
          <w:tcPr>
            <w:tcW w:w="1000" w:type="dxa"/>
            <w:tcBorders>
              <w:top w:val="nil"/>
              <w:left w:val="nil"/>
              <w:bottom w:val="single" w:sz="4" w:space="0" w:color="auto"/>
              <w:right w:val="single" w:sz="4" w:space="0" w:color="auto"/>
            </w:tcBorders>
            <w:shd w:val="clear" w:color="auto" w:fill="auto"/>
            <w:vAlign w:val="center"/>
            <w:hideMark/>
          </w:tcPr>
          <w:p w14:paraId="772F1AF3"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15</w:t>
            </w:r>
          </w:p>
        </w:tc>
        <w:tc>
          <w:tcPr>
            <w:tcW w:w="1200" w:type="dxa"/>
            <w:tcBorders>
              <w:top w:val="nil"/>
              <w:left w:val="nil"/>
              <w:bottom w:val="single" w:sz="4" w:space="0" w:color="auto"/>
              <w:right w:val="single" w:sz="4" w:space="0" w:color="auto"/>
            </w:tcBorders>
            <w:shd w:val="clear" w:color="auto" w:fill="auto"/>
            <w:vAlign w:val="center"/>
            <w:hideMark/>
          </w:tcPr>
          <w:p w14:paraId="6529DAD4"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11%</w:t>
            </w:r>
          </w:p>
        </w:tc>
        <w:tc>
          <w:tcPr>
            <w:tcW w:w="1200" w:type="dxa"/>
            <w:tcBorders>
              <w:top w:val="nil"/>
              <w:left w:val="nil"/>
              <w:bottom w:val="single" w:sz="4" w:space="0" w:color="auto"/>
              <w:right w:val="single" w:sz="4" w:space="0" w:color="auto"/>
            </w:tcBorders>
            <w:shd w:val="clear" w:color="auto" w:fill="auto"/>
            <w:vAlign w:val="center"/>
            <w:hideMark/>
          </w:tcPr>
          <w:p w14:paraId="11BCEF47"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$531.269</w:t>
            </w:r>
          </w:p>
        </w:tc>
        <w:tc>
          <w:tcPr>
            <w:tcW w:w="1200" w:type="dxa"/>
            <w:tcBorders>
              <w:top w:val="nil"/>
              <w:left w:val="nil"/>
              <w:bottom w:val="single" w:sz="4" w:space="0" w:color="auto"/>
              <w:right w:val="single" w:sz="4" w:space="0" w:color="auto"/>
            </w:tcBorders>
            <w:shd w:val="clear" w:color="auto" w:fill="auto"/>
            <w:vAlign w:val="center"/>
            <w:hideMark/>
          </w:tcPr>
          <w:p w14:paraId="18343EBA"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8,7 años</w:t>
            </w:r>
          </w:p>
        </w:tc>
      </w:tr>
      <w:tr w:rsidR="001D6D2B" w:rsidRPr="00EF0F26" w14:paraId="05C5B5F1" w14:textId="77777777" w:rsidTr="0065449A">
        <w:trPr>
          <w:jc w:val="center"/>
        </w:trPr>
        <w:tc>
          <w:tcPr>
            <w:tcW w:w="25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2F27A" w14:textId="77777777" w:rsidR="001D6D2B" w:rsidRPr="00EF0F26" w:rsidRDefault="001D6D2B" w:rsidP="001D6D2B">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Conglomerado 6</w:t>
            </w:r>
          </w:p>
          <w:p w14:paraId="27787E4E" w14:textId="2EFCFE13"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 xml:space="preserve">Comunas </w:t>
            </w:r>
            <w:proofErr w:type="spellStart"/>
            <w:r w:rsidRPr="00EF0F26">
              <w:rPr>
                <w:rFonts w:eastAsia="Times New Roman" w:cs="Times New Roman"/>
                <w:color w:val="000000"/>
                <w:sz w:val="18"/>
                <w:szCs w:val="18"/>
                <w:lang w:eastAsia="es-CL"/>
              </w:rPr>
              <w:t>semi</w:t>
            </w:r>
            <w:proofErr w:type="spellEnd"/>
            <w:r w:rsidRPr="00EF0F26">
              <w:rPr>
                <w:rFonts w:eastAsia="Times New Roman" w:cs="Times New Roman"/>
                <w:color w:val="000000"/>
                <w:sz w:val="18"/>
                <w:szCs w:val="18"/>
                <w:lang w:eastAsia="es-CL"/>
              </w:rPr>
              <w:t>-urbanas y rurales, bajo desarrollo</w:t>
            </w:r>
          </w:p>
        </w:tc>
        <w:tc>
          <w:tcPr>
            <w:tcW w:w="912" w:type="dxa"/>
            <w:tcBorders>
              <w:top w:val="nil"/>
              <w:left w:val="nil"/>
              <w:bottom w:val="single" w:sz="4" w:space="0" w:color="auto"/>
              <w:right w:val="single" w:sz="4" w:space="0" w:color="auto"/>
            </w:tcBorders>
            <w:shd w:val="clear" w:color="auto" w:fill="auto"/>
            <w:vAlign w:val="center"/>
            <w:hideMark/>
          </w:tcPr>
          <w:p w14:paraId="54923FC4"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109</w:t>
            </w:r>
          </w:p>
        </w:tc>
        <w:tc>
          <w:tcPr>
            <w:tcW w:w="1260" w:type="dxa"/>
            <w:tcBorders>
              <w:top w:val="nil"/>
              <w:left w:val="nil"/>
              <w:bottom w:val="single" w:sz="4" w:space="0" w:color="auto"/>
              <w:right w:val="single" w:sz="4" w:space="0" w:color="auto"/>
            </w:tcBorders>
            <w:shd w:val="clear" w:color="auto" w:fill="auto"/>
            <w:vAlign w:val="center"/>
            <w:hideMark/>
          </w:tcPr>
          <w:p w14:paraId="09A51C58"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5,40%</w:t>
            </w:r>
          </w:p>
        </w:tc>
        <w:tc>
          <w:tcPr>
            <w:tcW w:w="1020" w:type="dxa"/>
            <w:tcBorders>
              <w:top w:val="nil"/>
              <w:left w:val="nil"/>
              <w:bottom w:val="single" w:sz="4" w:space="0" w:color="auto"/>
              <w:right w:val="single" w:sz="4" w:space="0" w:color="auto"/>
            </w:tcBorders>
            <w:shd w:val="clear" w:color="auto" w:fill="auto"/>
            <w:vAlign w:val="center"/>
            <w:hideMark/>
          </w:tcPr>
          <w:p w14:paraId="1E3D2327"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35%</w:t>
            </w:r>
          </w:p>
        </w:tc>
        <w:tc>
          <w:tcPr>
            <w:tcW w:w="1000" w:type="dxa"/>
            <w:tcBorders>
              <w:top w:val="nil"/>
              <w:left w:val="nil"/>
              <w:bottom w:val="single" w:sz="4" w:space="0" w:color="auto"/>
              <w:right w:val="single" w:sz="4" w:space="0" w:color="auto"/>
            </w:tcBorders>
            <w:shd w:val="clear" w:color="auto" w:fill="auto"/>
            <w:vAlign w:val="center"/>
            <w:hideMark/>
          </w:tcPr>
          <w:p w14:paraId="2A7A5813"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w:t>
            </w:r>
          </w:p>
        </w:tc>
        <w:tc>
          <w:tcPr>
            <w:tcW w:w="1200" w:type="dxa"/>
            <w:tcBorders>
              <w:top w:val="nil"/>
              <w:left w:val="nil"/>
              <w:bottom w:val="single" w:sz="4" w:space="0" w:color="auto"/>
              <w:right w:val="single" w:sz="4" w:space="0" w:color="auto"/>
            </w:tcBorders>
            <w:shd w:val="clear" w:color="auto" w:fill="auto"/>
            <w:vAlign w:val="center"/>
            <w:hideMark/>
          </w:tcPr>
          <w:p w14:paraId="3291A0A1"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20%</w:t>
            </w:r>
          </w:p>
        </w:tc>
        <w:tc>
          <w:tcPr>
            <w:tcW w:w="1200" w:type="dxa"/>
            <w:tcBorders>
              <w:top w:val="nil"/>
              <w:left w:val="nil"/>
              <w:bottom w:val="single" w:sz="4" w:space="0" w:color="auto"/>
              <w:right w:val="single" w:sz="4" w:space="0" w:color="auto"/>
            </w:tcBorders>
            <w:shd w:val="clear" w:color="auto" w:fill="auto"/>
            <w:vAlign w:val="center"/>
            <w:hideMark/>
          </w:tcPr>
          <w:p w14:paraId="17CBFE28"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$309.368</w:t>
            </w:r>
          </w:p>
        </w:tc>
        <w:tc>
          <w:tcPr>
            <w:tcW w:w="1200" w:type="dxa"/>
            <w:tcBorders>
              <w:top w:val="nil"/>
              <w:left w:val="nil"/>
              <w:bottom w:val="single" w:sz="4" w:space="0" w:color="auto"/>
              <w:right w:val="single" w:sz="4" w:space="0" w:color="auto"/>
            </w:tcBorders>
            <w:shd w:val="clear" w:color="auto" w:fill="auto"/>
            <w:vAlign w:val="center"/>
            <w:hideMark/>
          </w:tcPr>
          <w:p w14:paraId="07E20AD1" w14:textId="77777777" w:rsidR="001D6D2B" w:rsidRPr="00EF0F26" w:rsidRDefault="001D6D2B" w:rsidP="001D6D2B">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6,7 años</w:t>
            </w:r>
          </w:p>
        </w:tc>
      </w:tr>
    </w:tbl>
    <w:p w14:paraId="2A796D97" w14:textId="77777777" w:rsidR="001D6D2B" w:rsidRDefault="001D6D2B" w:rsidP="001D6D2B">
      <w:pPr>
        <w:spacing w:after="200" w:line="276" w:lineRule="auto"/>
        <w:jc w:val="center"/>
        <w:rPr>
          <w:sz w:val="18"/>
          <w:szCs w:val="18"/>
        </w:rPr>
      </w:pPr>
      <w:r w:rsidRPr="001961DD">
        <w:rPr>
          <w:sz w:val="18"/>
          <w:szCs w:val="18"/>
        </w:rPr>
        <w:t>Fuente: Elaboración propia a partir de “Tipología comunal para la provisión de servicios municipales”, SUBDERE, 2010.</w:t>
      </w:r>
    </w:p>
    <w:p w14:paraId="60969BC2" w14:textId="77777777" w:rsidR="00EF0F26" w:rsidRPr="001961DD" w:rsidRDefault="00EF0F26" w:rsidP="001D6D2B">
      <w:pPr>
        <w:spacing w:after="200" w:line="276" w:lineRule="auto"/>
        <w:jc w:val="center"/>
        <w:rPr>
          <w:sz w:val="18"/>
          <w:szCs w:val="18"/>
        </w:rPr>
      </w:pPr>
    </w:p>
    <w:p w14:paraId="50396E27" w14:textId="2E7AA477" w:rsidR="006540F3" w:rsidRPr="001961DD" w:rsidRDefault="006540F3" w:rsidP="00B466B7">
      <w:pPr>
        <w:pStyle w:val="Ttulo2"/>
      </w:pPr>
      <w:bookmarkStart w:id="43" w:name="_Toc439240844"/>
      <w:r w:rsidRPr="001961DD">
        <w:t>LIMITACIONES DE LA METODOLOGÍA</w:t>
      </w:r>
      <w:bookmarkEnd w:id="43"/>
    </w:p>
    <w:p w14:paraId="241D4E08" w14:textId="6ABF62B3" w:rsidR="00FC2974" w:rsidRPr="001961DD" w:rsidRDefault="00AB05B5" w:rsidP="006540F3">
      <w:r w:rsidRPr="001961DD">
        <w:t>Si bien la</w:t>
      </w:r>
      <w:r w:rsidR="00F30103" w:rsidRPr="001961DD">
        <w:t xml:space="preserve"> encuesta aplicada mediante el O</w:t>
      </w:r>
      <w:r w:rsidRPr="001961DD">
        <w:t xml:space="preserve">ficio </w:t>
      </w:r>
      <w:r w:rsidR="00F30103" w:rsidRPr="001961DD">
        <w:t>C</w:t>
      </w:r>
      <w:r w:rsidRPr="001961DD">
        <w:t>ircular N° 165 tuvo una elevada tasa de respuesta (90</w:t>
      </w:r>
      <w:r w:rsidR="00F30103" w:rsidRPr="001961DD">
        <w:t xml:space="preserve"> % del universo, con 310 casos)</w:t>
      </w:r>
      <w:r w:rsidRPr="001961DD">
        <w:t xml:space="preserve"> </w:t>
      </w:r>
      <w:r w:rsidR="00FC2974" w:rsidRPr="001961DD">
        <w:t>que</w:t>
      </w:r>
      <w:r w:rsidR="00F30103" w:rsidRPr="001961DD">
        <w:t>,</w:t>
      </w:r>
      <w:r w:rsidR="00FC2974" w:rsidRPr="001961DD">
        <w:t xml:space="preserve"> en la práctica</w:t>
      </w:r>
      <w:r w:rsidR="00F30103" w:rsidRPr="001961DD">
        <w:t>,</w:t>
      </w:r>
      <w:r w:rsidR="00FC2974" w:rsidRPr="001961DD">
        <w:t xml:space="preserve"> permite considerarla como un catastro, </w:t>
      </w:r>
      <w:r w:rsidRPr="001961DD">
        <w:t xml:space="preserve">ella sólo </w:t>
      </w:r>
      <w:r w:rsidR="00271F37">
        <w:t>formula</w:t>
      </w:r>
      <w:r w:rsidRPr="001961DD">
        <w:t xml:space="preserve"> algunas preguntas generales que permiten </w:t>
      </w:r>
      <w:r w:rsidR="00FC2974" w:rsidRPr="001961DD">
        <w:t xml:space="preserve">conocer la existencia </w:t>
      </w:r>
      <w:r w:rsidRPr="001961DD">
        <w:t xml:space="preserve">y </w:t>
      </w:r>
      <w:r w:rsidR="00FC2974" w:rsidRPr="001961DD">
        <w:t xml:space="preserve">listar los </w:t>
      </w:r>
      <w:r w:rsidRPr="001961DD">
        <w:t xml:space="preserve">contenidos de las </w:t>
      </w:r>
      <w:r w:rsidR="00F30103" w:rsidRPr="001961DD">
        <w:t>O</w:t>
      </w:r>
      <w:r w:rsidRPr="001961DD">
        <w:t xml:space="preserve">rdenanzas </w:t>
      </w:r>
      <w:r w:rsidR="00F30103" w:rsidRPr="001961DD">
        <w:t>M</w:t>
      </w:r>
      <w:r w:rsidRPr="001961DD">
        <w:t xml:space="preserve">unicipales de </w:t>
      </w:r>
      <w:r w:rsidR="00F30103" w:rsidRPr="001961DD">
        <w:t>P</w:t>
      </w:r>
      <w:r w:rsidRPr="001961DD">
        <w:t xml:space="preserve">articipación </w:t>
      </w:r>
      <w:r w:rsidR="00F30103" w:rsidRPr="001961DD">
        <w:t>C</w:t>
      </w:r>
      <w:r w:rsidRPr="001961DD">
        <w:t xml:space="preserve">iudadana, </w:t>
      </w:r>
      <w:r w:rsidR="00FC2974" w:rsidRPr="001961DD">
        <w:t xml:space="preserve">y saber de la existencia </w:t>
      </w:r>
      <w:r w:rsidRPr="001961DD">
        <w:t xml:space="preserve">de los COSOC en funciones y algunos detalles como fecha de </w:t>
      </w:r>
      <w:r w:rsidR="00FC2974" w:rsidRPr="001961DD">
        <w:t xml:space="preserve">su </w:t>
      </w:r>
      <w:r w:rsidRPr="001961DD">
        <w:t>constitución y motivos por los que no se hubiera</w:t>
      </w:r>
      <w:r w:rsidR="00FC2974" w:rsidRPr="001961DD">
        <w:t>n</w:t>
      </w:r>
      <w:r w:rsidRPr="001961DD">
        <w:t xml:space="preserve"> constituido, si es el caso (mediante pregunta cerrada). Sin embargo, no entra en detalles acerca de la aplicación de los mecanismos contenidos en las ordenanzas, composición del COSOC, relaciones del mismo, características de su trabajo, entre otras materias</w:t>
      </w:r>
      <w:r w:rsidR="00FC2974" w:rsidRPr="001961DD">
        <w:t>.</w:t>
      </w:r>
    </w:p>
    <w:p w14:paraId="480B6A88" w14:textId="1160502D" w:rsidR="00FC2974" w:rsidRPr="001961DD" w:rsidRDefault="00AB05B5" w:rsidP="006540F3">
      <w:r w:rsidRPr="001961DD">
        <w:t xml:space="preserve">Estos temas, en cambio, fueron cubiertos por la encuesta aplicada por el Departamento de Estudios mediante </w:t>
      </w:r>
      <w:r w:rsidR="00F30103" w:rsidRPr="001961DD">
        <w:t>O</w:t>
      </w:r>
      <w:r w:rsidRPr="001961DD">
        <w:t xml:space="preserve">ficio </w:t>
      </w:r>
      <w:r w:rsidR="00F30103" w:rsidRPr="001961DD">
        <w:t>C</w:t>
      </w:r>
      <w:r w:rsidRPr="001961DD">
        <w:t xml:space="preserve">ircular N° 189. En este caso, sin embargo, la tasa de respuesta fue significativamente más baja, con sólo un 37 </w:t>
      </w:r>
      <w:r w:rsidR="00FC2974" w:rsidRPr="001961DD">
        <w:t>% de los municipios (128 casos, una tasa cercana al 40 % habitualmente obtenido por la SUBDERE con instrumentos de este tipo) y no cuenta con representatividad estadística.</w:t>
      </w:r>
    </w:p>
    <w:p w14:paraId="19ECC33F" w14:textId="15D40B99" w:rsidR="00CD0D53" w:rsidRPr="001961DD" w:rsidRDefault="00CD0D53" w:rsidP="006540F3">
      <w:r w:rsidRPr="001961DD">
        <w:lastRenderedPageBreak/>
        <w:t xml:space="preserve">Es importante mencionar también que la encuesta enviada en la circular N° 165 </w:t>
      </w:r>
      <w:r w:rsidR="0023327B" w:rsidRPr="001961DD">
        <w:t xml:space="preserve">(310 respuestas) </w:t>
      </w:r>
      <w:r w:rsidR="00271F37">
        <w:t>propone al encuestado</w:t>
      </w:r>
      <w:r w:rsidRPr="001961DD">
        <w:t xml:space="preserve"> 42 herramientas participativas, consultando cuáles de ellas están consideradas en la ordenanza de cada municipio (una herramienta, la Audiencia Pública, es consultada dos veces; se optó por </w:t>
      </w:r>
      <w:r w:rsidR="00F30103" w:rsidRPr="001961DD">
        <w:t xml:space="preserve">trabajar con la </w:t>
      </w:r>
      <w:r w:rsidRPr="001961DD">
        <w:t>que obtuvo mayor número de respuestas). De los 42 mecanismos, hay muchos cuyo carácter participativo es al menos discutible</w:t>
      </w:r>
      <w:r w:rsidR="00F30103" w:rsidRPr="001961DD">
        <w:t>,</w:t>
      </w:r>
      <w:r w:rsidR="0023327B" w:rsidRPr="001961DD">
        <w:t xml:space="preserve"> </w:t>
      </w:r>
      <w:r w:rsidR="00F30103" w:rsidRPr="001961DD">
        <w:t>s</w:t>
      </w:r>
      <w:r w:rsidR="0023327B" w:rsidRPr="001961DD">
        <w:t xml:space="preserve">in perjuicio de </w:t>
      </w:r>
      <w:r w:rsidR="00F30103" w:rsidRPr="001961DD">
        <w:t>lo cual</w:t>
      </w:r>
      <w:r w:rsidR="0023327B" w:rsidRPr="001961DD">
        <w:t xml:space="preserve"> todos fueron contabilizados en la tabulación, y el análisis cualitativo se hará en base a la encuesta d</w:t>
      </w:r>
      <w:r w:rsidR="00F30103" w:rsidRPr="001961DD">
        <w:t xml:space="preserve">e la circular N° </w:t>
      </w:r>
      <w:r w:rsidR="0023327B" w:rsidRPr="001961DD">
        <w:t>189 (128 respuestas).</w:t>
      </w:r>
    </w:p>
    <w:p w14:paraId="2E90CF61" w14:textId="0B3068AD" w:rsidR="006540F3" w:rsidRPr="001961DD" w:rsidRDefault="00FC2974" w:rsidP="006540F3">
      <w:r w:rsidRPr="001961DD">
        <w:t xml:space="preserve">Por último, </w:t>
      </w:r>
      <w:r w:rsidR="006540F3" w:rsidRPr="001961DD">
        <w:t xml:space="preserve">los tiempos disponibles para recopilar información y procesarla no permitieron complementar </w:t>
      </w:r>
      <w:r w:rsidRPr="001961DD">
        <w:t>ambas</w:t>
      </w:r>
      <w:r w:rsidR="006540F3" w:rsidRPr="001961DD">
        <w:t xml:space="preserve"> encuesta</w:t>
      </w:r>
      <w:r w:rsidRPr="001961DD">
        <w:t>s</w:t>
      </w:r>
      <w:r w:rsidR="006540F3" w:rsidRPr="001961DD">
        <w:t xml:space="preserve"> con otras formas de levantamiento de información, </w:t>
      </w:r>
      <w:r w:rsidRPr="001961DD">
        <w:t xml:space="preserve">en particular información cualitativa, </w:t>
      </w:r>
      <w:r w:rsidR="006540F3" w:rsidRPr="001961DD">
        <w:t xml:space="preserve">lo que limita la posibilidad de hacer un más profundo análisis </w:t>
      </w:r>
      <w:r w:rsidRPr="001961DD">
        <w:t xml:space="preserve">de este tipo, sin perjuicio de </w:t>
      </w:r>
      <w:r w:rsidR="006540F3" w:rsidRPr="001961DD">
        <w:t xml:space="preserve">que se dispone de los resultados de las preguntas abiertas, que sí </w:t>
      </w:r>
      <w:r w:rsidRPr="001961DD">
        <w:t>hacen algunos aportes en este sentido, limitados pero importantes.</w:t>
      </w:r>
    </w:p>
    <w:p w14:paraId="047090FC" w14:textId="50FBB1B6" w:rsidR="00C87513" w:rsidRPr="001961DD" w:rsidRDefault="00605E8D" w:rsidP="00497F08">
      <w:pPr>
        <w:pStyle w:val="Ttulo1"/>
        <w:numPr>
          <w:ilvl w:val="0"/>
          <w:numId w:val="7"/>
        </w:numPr>
        <w:jc w:val="left"/>
        <w:rPr>
          <w:sz w:val="24"/>
          <w:szCs w:val="24"/>
        </w:rPr>
      </w:pPr>
      <w:bookmarkStart w:id="44" w:name="_Toc439240845"/>
      <w:r w:rsidRPr="001961DD">
        <w:rPr>
          <w:sz w:val="24"/>
          <w:szCs w:val="24"/>
        </w:rPr>
        <w:t xml:space="preserve">RESULTADOS </w:t>
      </w:r>
      <w:r w:rsidR="00CC6D3F" w:rsidRPr="001961DD">
        <w:rPr>
          <w:sz w:val="24"/>
          <w:szCs w:val="24"/>
        </w:rPr>
        <w:t>Y ANÁLISIS</w:t>
      </w:r>
      <w:bookmarkEnd w:id="44"/>
      <w:r w:rsidRPr="001961DD">
        <w:rPr>
          <w:sz w:val="24"/>
          <w:szCs w:val="24"/>
        </w:rPr>
        <w:t xml:space="preserve"> </w:t>
      </w:r>
    </w:p>
    <w:p w14:paraId="6754894E" w14:textId="77777777" w:rsidR="00B466B7" w:rsidRPr="001961DD" w:rsidRDefault="00B466B7" w:rsidP="00B466B7">
      <w:pPr>
        <w:pStyle w:val="Ttulo2"/>
        <w:numPr>
          <w:ilvl w:val="0"/>
          <w:numId w:val="0"/>
        </w:numPr>
        <w:ind w:left="1080"/>
      </w:pPr>
    </w:p>
    <w:p w14:paraId="033F0604" w14:textId="08843F9A" w:rsidR="00C87513" w:rsidRPr="001961DD" w:rsidRDefault="00B466B7" w:rsidP="00B466B7">
      <w:pPr>
        <w:pStyle w:val="Ttulo2"/>
      </w:pPr>
      <w:bookmarkStart w:id="45" w:name="_Toc439240846"/>
      <w:r w:rsidRPr="001961DD">
        <w:t xml:space="preserve">DESCRIPCIÓN DE RESPUESTAS POR CONGLOMERADO EN ENCUESTAS </w:t>
      </w:r>
      <w:r w:rsidR="00C65FB2" w:rsidRPr="001961DD">
        <w:t>APLICADAS</w:t>
      </w:r>
      <w:bookmarkEnd w:id="45"/>
    </w:p>
    <w:p w14:paraId="23D67C48" w14:textId="50DF512E" w:rsidR="00AC46F9" w:rsidRPr="001961DD" w:rsidRDefault="00FC2974" w:rsidP="00AC46F9">
      <w:r w:rsidRPr="001961DD">
        <w:t>Con todas sus limitaciones,</w:t>
      </w:r>
      <w:r w:rsidR="00C65FB2" w:rsidRPr="001961DD">
        <w:t xml:space="preserve"> la encuesta aplicada mediante O</w:t>
      </w:r>
      <w:r w:rsidRPr="001961DD">
        <w:t xml:space="preserve">ficio </w:t>
      </w:r>
      <w:r w:rsidR="00C65FB2" w:rsidRPr="001961DD">
        <w:t>C</w:t>
      </w:r>
      <w:r w:rsidRPr="001961DD">
        <w:t>ircular N° 189 (</w:t>
      </w:r>
      <w:r w:rsidR="00C65FB2" w:rsidRPr="001961DD">
        <w:t xml:space="preserve">tasa de respuesta de </w:t>
      </w:r>
      <w:r w:rsidRPr="001961DD">
        <w:t>37 %) t</w:t>
      </w:r>
      <w:r w:rsidR="00D77536" w:rsidRPr="001961DD">
        <w:t xml:space="preserve">iene una utilidad </w:t>
      </w:r>
      <w:r w:rsidR="00C65FB2" w:rsidRPr="001961DD">
        <w:t>cuantitativa</w:t>
      </w:r>
      <w:r w:rsidR="00D77536" w:rsidRPr="001961DD">
        <w:t xml:space="preserve"> que permite hacer análisis a nivel agregado total y, en algunos casos, sugerir </w:t>
      </w:r>
      <w:r w:rsidR="00AC46F9" w:rsidRPr="001961DD">
        <w:t xml:space="preserve">algunas tendencias estadísticas, incluso a nivel de conglomerados. Esto último se ve reforzado si </w:t>
      </w:r>
      <w:r w:rsidR="00B5337A" w:rsidRPr="001961DD">
        <w:t xml:space="preserve">observamos que la participación </w:t>
      </w:r>
      <w:r w:rsidR="00AC46F9" w:rsidRPr="001961DD">
        <w:t>porcentual de los conglomerad</w:t>
      </w:r>
      <w:r w:rsidR="00C65FB2" w:rsidRPr="001961DD">
        <w:t>os en el conjunto de respuestas resultó</w:t>
      </w:r>
      <w:r w:rsidR="00AC46F9" w:rsidRPr="001961DD">
        <w:t xml:space="preserve"> muy </w:t>
      </w:r>
      <w:r w:rsidR="00B5337A" w:rsidRPr="001961DD">
        <w:t xml:space="preserve">similar a la </w:t>
      </w:r>
      <w:r w:rsidR="00AC46F9" w:rsidRPr="001961DD">
        <w:t>participación de los mismos conglomerados del universo total. Con todo, el caso del Conglomerado 1 sólo permitirá un análisis extremadamente limitado, dado que está representado por un único municipio.</w:t>
      </w:r>
    </w:p>
    <w:p w14:paraId="766A8BCE" w14:textId="3232C20A" w:rsidR="00D77536" w:rsidRPr="001961DD" w:rsidRDefault="00B5337A" w:rsidP="00AC46F9">
      <w:r w:rsidRPr="001961DD">
        <w:t>El detalle de las tasas de respuesta por conglomerado</w:t>
      </w:r>
      <w:r w:rsidR="00C97B81" w:rsidRPr="001961DD">
        <w:t xml:space="preserve"> a la</w:t>
      </w:r>
      <w:r w:rsidR="00843F61">
        <w:t>s</w:t>
      </w:r>
      <w:r w:rsidR="00C97B81" w:rsidRPr="001961DD">
        <w:t xml:space="preserve"> circular</w:t>
      </w:r>
      <w:r w:rsidR="00843F61">
        <w:t>es</w:t>
      </w:r>
      <w:r w:rsidR="00C97B81" w:rsidRPr="001961DD">
        <w:t xml:space="preserve"> N° 165</w:t>
      </w:r>
      <w:r w:rsidR="00446199" w:rsidRPr="001961DD">
        <w:t xml:space="preserve"> y N° 189</w:t>
      </w:r>
      <w:r w:rsidRPr="001961DD">
        <w:t xml:space="preserve"> </w:t>
      </w:r>
      <w:r w:rsidR="00843F61">
        <w:t xml:space="preserve">enviadas a los municipios por la SUBDERE </w:t>
      </w:r>
      <w:r w:rsidRPr="001961DD">
        <w:t xml:space="preserve">se puede observar en la </w:t>
      </w:r>
      <w:r w:rsidR="00D77536" w:rsidRPr="001961DD">
        <w:t xml:space="preserve">Tabla N° </w:t>
      </w:r>
      <w:r w:rsidR="00C97B81" w:rsidRPr="001961DD">
        <w:t>4</w:t>
      </w:r>
      <w:r w:rsidR="00446199" w:rsidRPr="001961DD">
        <w:t>.</w:t>
      </w:r>
    </w:p>
    <w:p w14:paraId="539BD1B5" w14:textId="77777777" w:rsidR="00EF0F26" w:rsidRDefault="00EF0F26">
      <w:pPr>
        <w:spacing w:after="200" w:line="276" w:lineRule="auto"/>
        <w:jc w:val="left"/>
        <w:rPr>
          <w:b/>
          <w:iCs/>
          <w:color w:val="1F497D" w:themeColor="text2"/>
        </w:rPr>
      </w:pPr>
      <w:r>
        <w:rPr>
          <w:b/>
          <w:i/>
        </w:rPr>
        <w:br w:type="page"/>
      </w:r>
    </w:p>
    <w:p w14:paraId="398AFC54"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4</w:t>
      </w:r>
      <w:r w:rsidRPr="008707FD">
        <w:rPr>
          <w:b/>
        </w:rPr>
        <w:fldChar w:fldCharType="end"/>
      </w:r>
    </w:p>
    <w:p w14:paraId="435A96F4" w14:textId="5AFD6925" w:rsidR="00446199" w:rsidRPr="001961DD" w:rsidRDefault="00446199" w:rsidP="00446199">
      <w:pPr>
        <w:spacing w:after="0" w:line="240" w:lineRule="auto"/>
        <w:jc w:val="center"/>
        <w:rPr>
          <w:b/>
        </w:rPr>
      </w:pPr>
      <w:r w:rsidRPr="001961DD">
        <w:rPr>
          <w:b/>
        </w:rPr>
        <w:t xml:space="preserve">Respuestas obtenidas </w:t>
      </w:r>
      <w:r w:rsidR="00FC2974" w:rsidRPr="001961DD">
        <w:rPr>
          <w:b/>
        </w:rPr>
        <w:t xml:space="preserve">por conglomerado </w:t>
      </w:r>
      <w:r w:rsidR="00337943" w:rsidRPr="001961DD">
        <w:rPr>
          <w:b/>
        </w:rPr>
        <w:t>y por encuesta y totales</w:t>
      </w:r>
    </w:p>
    <w:tbl>
      <w:tblPr>
        <w:tblW w:w="10698" w:type="dxa"/>
        <w:jc w:val="center"/>
        <w:tblCellMar>
          <w:left w:w="0" w:type="dxa"/>
          <w:right w:w="0" w:type="dxa"/>
        </w:tblCellMar>
        <w:tblLook w:val="04A0" w:firstRow="1" w:lastRow="0" w:firstColumn="1" w:lastColumn="0" w:noHBand="0" w:noVBand="1"/>
      </w:tblPr>
      <w:tblGrid>
        <w:gridCol w:w="1386"/>
        <w:gridCol w:w="1303"/>
        <w:gridCol w:w="1491"/>
        <w:gridCol w:w="1418"/>
        <w:gridCol w:w="1417"/>
        <w:gridCol w:w="1418"/>
        <w:gridCol w:w="1417"/>
        <w:gridCol w:w="848"/>
      </w:tblGrid>
      <w:tr w:rsidR="00306961" w:rsidRPr="00EF0F26" w14:paraId="63A8AB31" w14:textId="77777777" w:rsidTr="00C65FB2">
        <w:trPr>
          <w:jc w:val="center"/>
        </w:trPr>
        <w:tc>
          <w:tcPr>
            <w:tcW w:w="1386" w:type="dxa"/>
            <w:tcBorders>
              <w:top w:val="single" w:sz="12" w:space="0" w:color="auto"/>
              <w:left w:val="single" w:sz="12" w:space="0" w:color="auto"/>
              <w:bottom w:val="single" w:sz="12" w:space="0" w:color="auto"/>
              <w:right w:val="single" w:sz="4" w:space="0" w:color="auto"/>
            </w:tcBorders>
            <w:shd w:val="clear" w:color="auto" w:fill="auto"/>
            <w:tcMar>
              <w:top w:w="15" w:type="dxa"/>
              <w:left w:w="15" w:type="dxa"/>
              <w:bottom w:w="0" w:type="dxa"/>
              <w:right w:w="15" w:type="dxa"/>
            </w:tcMar>
            <w:vAlign w:val="center"/>
            <w:hideMark/>
          </w:tcPr>
          <w:p w14:paraId="1745ED35" w14:textId="46B7A268" w:rsidR="00306961" w:rsidRPr="00EF0F26" w:rsidRDefault="00306961" w:rsidP="0065449A">
            <w:pPr>
              <w:spacing w:after="0" w:line="240" w:lineRule="auto"/>
              <w:jc w:val="center"/>
              <w:rPr>
                <w:b/>
                <w:bCs/>
                <w:color w:val="000000"/>
                <w:sz w:val="18"/>
                <w:szCs w:val="18"/>
              </w:rPr>
            </w:pPr>
            <w:r w:rsidRPr="00EF0F26">
              <w:rPr>
                <w:b/>
                <w:bCs/>
                <w:color w:val="000000"/>
                <w:sz w:val="18"/>
                <w:szCs w:val="18"/>
              </w:rPr>
              <w:t>Tipologías Comunales</w:t>
            </w:r>
            <w:r w:rsidR="00337943" w:rsidRPr="00EF0F26">
              <w:rPr>
                <w:b/>
                <w:bCs/>
                <w:color w:val="000000"/>
                <w:sz w:val="18"/>
                <w:szCs w:val="18"/>
              </w:rPr>
              <w:t xml:space="preserve"> (conglomerados)</w:t>
            </w:r>
          </w:p>
        </w:tc>
        <w:tc>
          <w:tcPr>
            <w:tcW w:w="1303" w:type="dxa"/>
            <w:tcBorders>
              <w:top w:val="single" w:sz="12" w:space="0" w:color="auto"/>
              <w:left w:val="nil"/>
              <w:bottom w:val="single" w:sz="12" w:space="0" w:color="auto"/>
              <w:right w:val="single" w:sz="4" w:space="0" w:color="auto"/>
            </w:tcBorders>
            <w:shd w:val="clear" w:color="auto" w:fill="auto"/>
            <w:tcMar>
              <w:top w:w="15" w:type="dxa"/>
              <w:left w:w="15" w:type="dxa"/>
              <w:bottom w:w="0" w:type="dxa"/>
              <w:right w:w="15" w:type="dxa"/>
            </w:tcMar>
            <w:vAlign w:val="center"/>
            <w:hideMark/>
          </w:tcPr>
          <w:p w14:paraId="70A9C30C" w14:textId="77777777" w:rsidR="00306961" w:rsidRPr="00EF0F26" w:rsidRDefault="00306961" w:rsidP="0065449A">
            <w:pPr>
              <w:spacing w:after="0" w:line="240" w:lineRule="auto"/>
              <w:jc w:val="left"/>
              <w:rPr>
                <w:color w:val="000000"/>
                <w:sz w:val="18"/>
                <w:szCs w:val="18"/>
              </w:rPr>
            </w:pPr>
            <w:r w:rsidRPr="00EF0F26">
              <w:rPr>
                <w:b/>
                <w:bCs/>
                <w:color w:val="000000"/>
                <w:sz w:val="18"/>
                <w:szCs w:val="18"/>
              </w:rPr>
              <w:t xml:space="preserve">Conglomerado 1              </w:t>
            </w:r>
            <w:r w:rsidRPr="00EF0F26">
              <w:rPr>
                <w:color w:val="000000"/>
                <w:sz w:val="18"/>
                <w:szCs w:val="18"/>
              </w:rPr>
              <w:t>Grandes comunas metropolitanas, Alto Desarrollo</w:t>
            </w:r>
          </w:p>
        </w:tc>
        <w:tc>
          <w:tcPr>
            <w:tcW w:w="1491" w:type="dxa"/>
            <w:tcBorders>
              <w:top w:val="single" w:sz="12" w:space="0" w:color="auto"/>
              <w:left w:val="nil"/>
              <w:bottom w:val="single" w:sz="12" w:space="0" w:color="auto"/>
              <w:right w:val="single" w:sz="4" w:space="0" w:color="auto"/>
            </w:tcBorders>
            <w:shd w:val="clear" w:color="auto" w:fill="auto"/>
            <w:tcMar>
              <w:top w:w="15" w:type="dxa"/>
              <w:left w:w="15" w:type="dxa"/>
              <w:bottom w:w="0" w:type="dxa"/>
              <w:right w:w="15" w:type="dxa"/>
            </w:tcMar>
            <w:vAlign w:val="center"/>
            <w:hideMark/>
          </w:tcPr>
          <w:p w14:paraId="3BAC976D" w14:textId="77777777" w:rsidR="00306961" w:rsidRPr="00EF0F26" w:rsidRDefault="00306961" w:rsidP="0065449A">
            <w:pPr>
              <w:spacing w:after="0" w:line="240" w:lineRule="auto"/>
              <w:ind w:right="126"/>
              <w:rPr>
                <w:color w:val="000000"/>
                <w:sz w:val="18"/>
                <w:szCs w:val="18"/>
              </w:rPr>
            </w:pPr>
            <w:r w:rsidRPr="00EF0F26">
              <w:rPr>
                <w:b/>
                <w:bCs/>
                <w:color w:val="000000"/>
                <w:sz w:val="18"/>
                <w:szCs w:val="18"/>
              </w:rPr>
              <w:t>Conglomerado 2</w:t>
            </w:r>
            <w:r w:rsidRPr="00EF0F26">
              <w:rPr>
                <w:color w:val="000000"/>
                <w:sz w:val="18"/>
                <w:szCs w:val="18"/>
              </w:rPr>
              <w:br/>
              <w:t>Grandes comunas metropolitanas y/o urbanas, con desarrollo medio</w:t>
            </w:r>
          </w:p>
        </w:tc>
        <w:tc>
          <w:tcPr>
            <w:tcW w:w="1418" w:type="dxa"/>
            <w:tcBorders>
              <w:top w:val="single" w:sz="12" w:space="0" w:color="auto"/>
              <w:left w:val="nil"/>
              <w:bottom w:val="single" w:sz="12" w:space="0" w:color="auto"/>
              <w:right w:val="single" w:sz="4" w:space="0" w:color="auto"/>
            </w:tcBorders>
            <w:shd w:val="clear" w:color="auto" w:fill="auto"/>
            <w:tcMar>
              <w:top w:w="15" w:type="dxa"/>
              <w:left w:w="15" w:type="dxa"/>
              <w:bottom w:w="0" w:type="dxa"/>
              <w:right w:w="15" w:type="dxa"/>
            </w:tcMar>
            <w:vAlign w:val="center"/>
            <w:hideMark/>
          </w:tcPr>
          <w:p w14:paraId="6739F202" w14:textId="77777777" w:rsidR="00306961" w:rsidRPr="00EF0F26" w:rsidRDefault="00306961" w:rsidP="0065449A">
            <w:pPr>
              <w:spacing w:after="0" w:line="240" w:lineRule="auto"/>
              <w:ind w:right="127"/>
              <w:rPr>
                <w:color w:val="000000"/>
                <w:sz w:val="18"/>
                <w:szCs w:val="18"/>
              </w:rPr>
            </w:pPr>
            <w:r w:rsidRPr="00EF0F26">
              <w:rPr>
                <w:b/>
                <w:bCs/>
                <w:color w:val="000000"/>
                <w:sz w:val="18"/>
                <w:szCs w:val="18"/>
              </w:rPr>
              <w:t>Conglomerado 3</w:t>
            </w:r>
            <w:r w:rsidRPr="00EF0F26">
              <w:rPr>
                <w:color w:val="000000"/>
                <w:sz w:val="18"/>
                <w:szCs w:val="18"/>
              </w:rPr>
              <w:br/>
              <w:t>Comunas urbanas mayores, desarrollo medio</w:t>
            </w:r>
          </w:p>
        </w:tc>
        <w:tc>
          <w:tcPr>
            <w:tcW w:w="1417" w:type="dxa"/>
            <w:tcBorders>
              <w:top w:val="single" w:sz="12" w:space="0" w:color="auto"/>
              <w:left w:val="nil"/>
              <w:bottom w:val="single" w:sz="12" w:space="0" w:color="auto"/>
              <w:right w:val="single" w:sz="4" w:space="0" w:color="auto"/>
            </w:tcBorders>
            <w:shd w:val="clear" w:color="auto" w:fill="auto"/>
            <w:tcMar>
              <w:top w:w="15" w:type="dxa"/>
              <w:left w:w="15" w:type="dxa"/>
              <w:bottom w:w="0" w:type="dxa"/>
              <w:right w:w="15" w:type="dxa"/>
            </w:tcMar>
            <w:vAlign w:val="center"/>
            <w:hideMark/>
          </w:tcPr>
          <w:p w14:paraId="35062685" w14:textId="77777777" w:rsidR="00306961" w:rsidRPr="00EF0F26" w:rsidRDefault="00306961" w:rsidP="0065449A">
            <w:pPr>
              <w:spacing w:after="0" w:line="240" w:lineRule="auto"/>
              <w:ind w:right="131"/>
              <w:rPr>
                <w:color w:val="000000"/>
                <w:sz w:val="18"/>
                <w:szCs w:val="18"/>
              </w:rPr>
            </w:pPr>
            <w:r w:rsidRPr="00EF0F26">
              <w:rPr>
                <w:b/>
                <w:bCs/>
                <w:color w:val="000000"/>
                <w:sz w:val="18"/>
                <w:szCs w:val="18"/>
              </w:rPr>
              <w:t>Conglomerado 4</w:t>
            </w:r>
            <w:r w:rsidRPr="00EF0F26">
              <w:rPr>
                <w:color w:val="000000"/>
                <w:sz w:val="18"/>
                <w:szCs w:val="18"/>
              </w:rPr>
              <w:br/>
              <w:t>Comunas urbanas medianas, desarrollo medio</w:t>
            </w:r>
          </w:p>
        </w:tc>
        <w:tc>
          <w:tcPr>
            <w:tcW w:w="1418" w:type="dxa"/>
            <w:tcBorders>
              <w:top w:val="single" w:sz="12" w:space="0" w:color="auto"/>
              <w:left w:val="nil"/>
              <w:bottom w:val="single" w:sz="12" w:space="0" w:color="auto"/>
              <w:right w:val="single" w:sz="4" w:space="0" w:color="auto"/>
            </w:tcBorders>
            <w:shd w:val="clear" w:color="auto" w:fill="auto"/>
            <w:tcMar>
              <w:top w:w="15" w:type="dxa"/>
              <w:left w:w="15" w:type="dxa"/>
              <w:bottom w:w="0" w:type="dxa"/>
              <w:right w:w="15" w:type="dxa"/>
            </w:tcMar>
            <w:vAlign w:val="center"/>
            <w:hideMark/>
          </w:tcPr>
          <w:p w14:paraId="48009674" w14:textId="77777777" w:rsidR="00306961" w:rsidRPr="00EF0F26" w:rsidRDefault="00306961" w:rsidP="0065449A">
            <w:pPr>
              <w:spacing w:after="0" w:line="240" w:lineRule="auto"/>
              <w:ind w:right="127"/>
              <w:rPr>
                <w:color w:val="000000"/>
                <w:sz w:val="18"/>
                <w:szCs w:val="18"/>
              </w:rPr>
            </w:pPr>
            <w:r w:rsidRPr="00EF0F26">
              <w:rPr>
                <w:b/>
                <w:bCs/>
                <w:color w:val="000000"/>
                <w:sz w:val="18"/>
                <w:szCs w:val="18"/>
              </w:rPr>
              <w:t>Conglomerado 5</w:t>
            </w:r>
            <w:r w:rsidRPr="00EF0F26">
              <w:rPr>
                <w:color w:val="000000"/>
                <w:sz w:val="18"/>
                <w:szCs w:val="18"/>
              </w:rPr>
              <w:br/>
              <w:t xml:space="preserve">Comunas </w:t>
            </w:r>
            <w:proofErr w:type="spellStart"/>
            <w:r w:rsidRPr="00EF0F26">
              <w:rPr>
                <w:color w:val="000000"/>
                <w:sz w:val="18"/>
                <w:szCs w:val="18"/>
              </w:rPr>
              <w:t>semi</w:t>
            </w:r>
            <w:proofErr w:type="spellEnd"/>
            <w:r w:rsidRPr="00EF0F26">
              <w:rPr>
                <w:color w:val="000000"/>
                <w:sz w:val="18"/>
                <w:szCs w:val="18"/>
              </w:rPr>
              <w:t>-urbanas y rurales, desarrollo medio</w:t>
            </w:r>
          </w:p>
        </w:tc>
        <w:tc>
          <w:tcPr>
            <w:tcW w:w="1417" w:type="dxa"/>
            <w:tcBorders>
              <w:top w:val="single" w:sz="12" w:space="0" w:color="auto"/>
              <w:left w:val="nil"/>
              <w:bottom w:val="single" w:sz="12" w:space="0" w:color="auto"/>
              <w:right w:val="single" w:sz="4" w:space="0" w:color="auto"/>
            </w:tcBorders>
            <w:shd w:val="clear" w:color="auto" w:fill="auto"/>
            <w:tcMar>
              <w:top w:w="15" w:type="dxa"/>
              <w:left w:w="15" w:type="dxa"/>
              <w:bottom w:w="0" w:type="dxa"/>
              <w:right w:w="15" w:type="dxa"/>
            </w:tcMar>
            <w:vAlign w:val="center"/>
            <w:hideMark/>
          </w:tcPr>
          <w:p w14:paraId="5998CDAF" w14:textId="77777777" w:rsidR="00306961" w:rsidRPr="00EF0F26" w:rsidRDefault="00306961" w:rsidP="0065449A">
            <w:pPr>
              <w:spacing w:after="0" w:line="240" w:lineRule="auto"/>
              <w:ind w:right="128"/>
              <w:rPr>
                <w:color w:val="000000"/>
                <w:sz w:val="18"/>
                <w:szCs w:val="18"/>
              </w:rPr>
            </w:pPr>
            <w:r w:rsidRPr="00EF0F26">
              <w:rPr>
                <w:b/>
                <w:bCs/>
                <w:color w:val="000000"/>
                <w:sz w:val="18"/>
                <w:szCs w:val="18"/>
              </w:rPr>
              <w:t>Conglomerado 6</w:t>
            </w:r>
            <w:r w:rsidRPr="00EF0F26">
              <w:rPr>
                <w:color w:val="000000"/>
                <w:sz w:val="18"/>
                <w:szCs w:val="18"/>
              </w:rPr>
              <w:br/>
              <w:t xml:space="preserve">Comunas </w:t>
            </w:r>
            <w:proofErr w:type="spellStart"/>
            <w:r w:rsidRPr="00EF0F26">
              <w:rPr>
                <w:color w:val="000000"/>
                <w:sz w:val="18"/>
                <w:szCs w:val="18"/>
              </w:rPr>
              <w:t>semi</w:t>
            </w:r>
            <w:proofErr w:type="spellEnd"/>
            <w:r w:rsidRPr="00EF0F26">
              <w:rPr>
                <w:color w:val="000000"/>
                <w:sz w:val="18"/>
                <w:szCs w:val="18"/>
              </w:rPr>
              <w:t>-urbanas y rurales, bajo desarrollo</w:t>
            </w:r>
          </w:p>
        </w:tc>
        <w:tc>
          <w:tcPr>
            <w:tcW w:w="848" w:type="dxa"/>
            <w:tcBorders>
              <w:top w:val="single" w:sz="12" w:space="0" w:color="auto"/>
              <w:left w:val="nil"/>
              <w:bottom w:val="single" w:sz="12" w:space="0" w:color="auto"/>
              <w:right w:val="single" w:sz="12" w:space="0" w:color="auto"/>
            </w:tcBorders>
            <w:shd w:val="clear" w:color="auto" w:fill="auto"/>
            <w:tcMar>
              <w:top w:w="15" w:type="dxa"/>
              <w:left w:w="15" w:type="dxa"/>
              <w:bottom w:w="0" w:type="dxa"/>
              <w:right w:w="15" w:type="dxa"/>
            </w:tcMar>
            <w:vAlign w:val="center"/>
            <w:hideMark/>
          </w:tcPr>
          <w:p w14:paraId="5617A1D7" w14:textId="2AFE7665" w:rsidR="00306961" w:rsidRPr="00EF0F26" w:rsidRDefault="00630169" w:rsidP="0065449A">
            <w:pPr>
              <w:spacing w:after="0" w:line="240" w:lineRule="auto"/>
              <w:jc w:val="center"/>
              <w:rPr>
                <w:color w:val="000000"/>
                <w:sz w:val="18"/>
                <w:szCs w:val="18"/>
              </w:rPr>
            </w:pPr>
            <w:r w:rsidRPr="00EF0F26">
              <w:rPr>
                <w:color w:val="000000"/>
                <w:sz w:val="18"/>
                <w:szCs w:val="18"/>
              </w:rPr>
              <w:t>PAÍS</w:t>
            </w:r>
          </w:p>
        </w:tc>
      </w:tr>
      <w:tr w:rsidR="00306961" w:rsidRPr="00EF0F26" w14:paraId="76E1F011" w14:textId="77777777" w:rsidTr="00230A4C">
        <w:trPr>
          <w:jc w:val="center"/>
        </w:trPr>
        <w:tc>
          <w:tcPr>
            <w:tcW w:w="1386" w:type="dxa"/>
            <w:tcBorders>
              <w:top w:val="single" w:sz="12"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BC5AD4" w14:textId="649858B9" w:rsidR="00306961" w:rsidRPr="00EF0F26" w:rsidRDefault="00306961" w:rsidP="0065449A">
            <w:pPr>
              <w:spacing w:after="0" w:line="240" w:lineRule="auto"/>
              <w:jc w:val="center"/>
              <w:rPr>
                <w:b/>
                <w:bCs/>
                <w:color w:val="000000"/>
                <w:sz w:val="18"/>
                <w:szCs w:val="18"/>
              </w:rPr>
            </w:pPr>
            <w:r w:rsidRPr="00EF0F26">
              <w:rPr>
                <w:b/>
                <w:bCs/>
                <w:color w:val="000000"/>
                <w:sz w:val="18"/>
                <w:szCs w:val="18"/>
              </w:rPr>
              <w:t xml:space="preserve">N° </w:t>
            </w:r>
            <w:r w:rsidR="00337943" w:rsidRPr="00EF0F26">
              <w:rPr>
                <w:b/>
                <w:bCs/>
                <w:color w:val="000000"/>
                <w:sz w:val="18"/>
                <w:szCs w:val="18"/>
              </w:rPr>
              <w:t xml:space="preserve">total de </w:t>
            </w:r>
            <w:r w:rsidRPr="00EF0F26">
              <w:rPr>
                <w:b/>
                <w:bCs/>
                <w:color w:val="000000"/>
                <w:sz w:val="18"/>
                <w:szCs w:val="18"/>
              </w:rPr>
              <w:t>Comunas</w:t>
            </w:r>
          </w:p>
        </w:tc>
        <w:tc>
          <w:tcPr>
            <w:tcW w:w="1303"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F563A9" w14:textId="77777777" w:rsidR="00306961" w:rsidRPr="00EF0F26" w:rsidRDefault="00306961" w:rsidP="0065449A">
            <w:pPr>
              <w:spacing w:after="0" w:line="240" w:lineRule="auto"/>
              <w:jc w:val="center"/>
              <w:rPr>
                <w:color w:val="000000"/>
                <w:sz w:val="18"/>
                <w:szCs w:val="18"/>
              </w:rPr>
            </w:pPr>
            <w:r w:rsidRPr="00EF0F26">
              <w:rPr>
                <w:color w:val="000000"/>
                <w:sz w:val="18"/>
                <w:szCs w:val="18"/>
              </w:rPr>
              <w:t>8</w:t>
            </w:r>
          </w:p>
        </w:tc>
        <w:tc>
          <w:tcPr>
            <w:tcW w:w="1491"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FD32C4" w14:textId="77777777" w:rsidR="00306961" w:rsidRPr="00EF0F26" w:rsidRDefault="00306961" w:rsidP="0065449A">
            <w:pPr>
              <w:spacing w:after="0" w:line="240" w:lineRule="auto"/>
              <w:jc w:val="center"/>
              <w:rPr>
                <w:color w:val="000000"/>
                <w:sz w:val="18"/>
                <w:szCs w:val="18"/>
              </w:rPr>
            </w:pPr>
            <w:r w:rsidRPr="00EF0F26">
              <w:rPr>
                <w:color w:val="000000"/>
                <w:sz w:val="18"/>
                <w:szCs w:val="18"/>
              </w:rPr>
              <w:t>39</w:t>
            </w:r>
          </w:p>
        </w:tc>
        <w:tc>
          <w:tcPr>
            <w:tcW w:w="1418"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918A62" w14:textId="77777777" w:rsidR="00306961" w:rsidRPr="00EF0F26" w:rsidRDefault="00306961" w:rsidP="0065449A">
            <w:pPr>
              <w:spacing w:after="0" w:line="240" w:lineRule="auto"/>
              <w:jc w:val="center"/>
              <w:rPr>
                <w:color w:val="000000"/>
                <w:sz w:val="18"/>
                <w:szCs w:val="18"/>
              </w:rPr>
            </w:pPr>
            <w:r w:rsidRPr="00EF0F26">
              <w:rPr>
                <w:color w:val="000000"/>
                <w:sz w:val="18"/>
                <w:szCs w:val="18"/>
              </w:rPr>
              <w:t>37</w:t>
            </w:r>
          </w:p>
        </w:tc>
        <w:tc>
          <w:tcPr>
            <w:tcW w:w="1417"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768AC6" w14:textId="77777777" w:rsidR="00306961" w:rsidRPr="00EF0F26" w:rsidRDefault="00306961" w:rsidP="0065449A">
            <w:pPr>
              <w:spacing w:after="0" w:line="240" w:lineRule="auto"/>
              <w:jc w:val="center"/>
              <w:rPr>
                <w:color w:val="000000"/>
                <w:sz w:val="18"/>
                <w:szCs w:val="18"/>
              </w:rPr>
            </w:pPr>
            <w:r w:rsidRPr="00EF0F26">
              <w:rPr>
                <w:color w:val="000000"/>
                <w:sz w:val="18"/>
                <w:szCs w:val="18"/>
              </w:rPr>
              <w:t>56</w:t>
            </w:r>
          </w:p>
        </w:tc>
        <w:tc>
          <w:tcPr>
            <w:tcW w:w="1418"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B6981C" w14:textId="77777777" w:rsidR="00306961" w:rsidRPr="00EF0F26" w:rsidRDefault="00306961" w:rsidP="0065449A">
            <w:pPr>
              <w:spacing w:after="0" w:line="240" w:lineRule="auto"/>
              <w:jc w:val="center"/>
              <w:rPr>
                <w:color w:val="000000"/>
                <w:sz w:val="18"/>
                <w:szCs w:val="18"/>
              </w:rPr>
            </w:pPr>
            <w:r w:rsidRPr="00EF0F26">
              <w:rPr>
                <w:color w:val="000000"/>
                <w:sz w:val="18"/>
                <w:szCs w:val="18"/>
              </w:rPr>
              <w:t>96</w:t>
            </w:r>
          </w:p>
        </w:tc>
        <w:tc>
          <w:tcPr>
            <w:tcW w:w="1417"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F63D44" w14:textId="77777777" w:rsidR="00306961" w:rsidRPr="00EF0F26" w:rsidRDefault="00306961" w:rsidP="0065449A">
            <w:pPr>
              <w:spacing w:after="0" w:line="240" w:lineRule="auto"/>
              <w:jc w:val="center"/>
              <w:rPr>
                <w:color w:val="000000"/>
                <w:sz w:val="18"/>
                <w:szCs w:val="18"/>
              </w:rPr>
            </w:pPr>
            <w:r w:rsidRPr="00EF0F26">
              <w:rPr>
                <w:color w:val="000000"/>
                <w:sz w:val="18"/>
                <w:szCs w:val="18"/>
              </w:rPr>
              <w:t>109</w:t>
            </w:r>
          </w:p>
        </w:tc>
        <w:tc>
          <w:tcPr>
            <w:tcW w:w="848" w:type="dxa"/>
            <w:tcBorders>
              <w:top w:val="single" w:sz="12" w:space="0" w:color="auto"/>
              <w:left w:val="nil"/>
              <w:bottom w:val="single" w:sz="4" w:space="0" w:color="auto"/>
              <w:right w:val="single" w:sz="12" w:space="0" w:color="auto"/>
            </w:tcBorders>
            <w:shd w:val="clear" w:color="auto" w:fill="auto"/>
            <w:noWrap/>
            <w:tcMar>
              <w:top w:w="15" w:type="dxa"/>
              <w:left w:w="15" w:type="dxa"/>
              <w:bottom w:w="0" w:type="dxa"/>
              <w:right w:w="15" w:type="dxa"/>
            </w:tcMar>
            <w:vAlign w:val="center"/>
            <w:hideMark/>
          </w:tcPr>
          <w:p w14:paraId="34994467" w14:textId="77777777" w:rsidR="00306961" w:rsidRPr="00EF0F26" w:rsidRDefault="00306961" w:rsidP="0065449A">
            <w:pPr>
              <w:spacing w:after="0" w:line="240" w:lineRule="auto"/>
              <w:jc w:val="center"/>
              <w:rPr>
                <w:color w:val="000000"/>
                <w:sz w:val="18"/>
                <w:szCs w:val="18"/>
              </w:rPr>
            </w:pPr>
            <w:r w:rsidRPr="00EF0F26">
              <w:rPr>
                <w:color w:val="000000"/>
                <w:sz w:val="18"/>
                <w:szCs w:val="18"/>
              </w:rPr>
              <w:t>345</w:t>
            </w:r>
          </w:p>
        </w:tc>
      </w:tr>
      <w:tr w:rsidR="00C65FB2" w:rsidRPr="00EF0F26" w14:paraId="0FB80FD0" w14:textId="77777777" w:rsidTr="00230A4C">
        <w:trPr>
          <w:jc w:val="center"/>
        </w:trPr>
        <w:tc>
          <w:tcPr>
            <w:tcW w:w="1386" w:type="dxa"/>
            <w:tcBorders>
              <w:top w:val="single" w:sz="4" w:space="0" w:color="auto"/>
              <w:left w:val="single" w:sz="12" w:space="0" w:color="auto"/>
              <w:bottom w:val="single" w:sz="12" w:space="0" w:color="auto"/>
              <w:right w:val="single" w:sz="4" w:space="0" w:color="auto"/>
            </w:tcBorders>
            <w:shd w:val="clear" w:color="auto" w:fill="auto"/>
            <w:tcMar>
              <w:top w:w="15" w:type="dxa"/>
              <w:left w:w="15" w:type="dxa"/>
              <w:bottom w:w="0" w:type="dxa"/>
              <w:right w:w="15" w:type="dxa"/>
            </w:tcMar>
            <w:vAlign w:val="center"/>
          </w:tcPr>
          <w:p w14:paraId="405D4E9E" w14:textId="6872BE05" w:rsidR="00C65FB2" w:rsidRPr="00EF0F26" w:rsidRDefault="00C65FB2" w:rsidP="0065449A">
            <w:pPr>
              <w:spacing w:after="0" w:line="240" w:lineRule="auto"/>
              <w:jc w:val="center"/>
              <w:rPr>
                <w:b/>
                <w:bCs/>
                <w:color w:val="000000"/>
                <w:sz w:val="18"/>
                <w:szCs w:val="18"/>
              </w:rPr>
            </w:pPr>
            <w:r w:rsidRPr="00EF0F26">
              <w:rPr>
                <w:b/>
                <w:bCs/>
                <w:color w:val="000000"/>
                <w:sz w:val="18"/>
                <w:szCs w:val="18"/>
              </w:rPr>
              <w:t>Participación del conglomerado en el total de comunas</w:t>
            </w:r>
          </w:p>
        </w:tc>
        <w:tc>
          <w:tcPr>
            <w:tcW w:w="1303"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569DE601" w14:textId="3D070252" w:rsidR="00C65FB2" w:rsidRPr="00EF0F26" w:rsidRDefault="00230A4C" w:rsidP="0065449A">
            <w:pPr>
              <w:spacing w:after="0" w:line="240" w:lineRule="auto"/>
              <w:jc w:val="center"/>
              <w:rPr>
                <w:color w:val="000000"/>
                <w:sz w:val="18"/>
                <w:szCs w:val="18"/>
              </w:rPr>
            </w:pPr>
            <w:r w:rsidRPr="00EF0F26">
              <w:rPr>
                <w:color w:val="000000"/>
                <w:sz w:val="18"/>
                <w:szCs w:val="18"/>
              </w:rPr>
              <w:t>2,31%</w:t>
            </w:r>
          </w:p>
        </w:tc>
        <w:tc>
          <w:tcPr>
            <w:tcW w:w="1491"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028D8FB4" w14:textId="50F0EB57" w:rsidR="00C65FB2" w:rsidRPr="00EF0F26" w:rsidRDefault="00230A4C" w:rsidP="0065449A">
            <w:pPr>
              <w:spacing w:after="0" w:line="240" w:lineRule="auto"/>
              <w:jc w:val="center"/>
              <w:rPr>
                <w:color w:val="000000"/>
                <w:sz w:val="18"/>
                <w:szCs w:val="18"/>
              </w:rPr>
            </w:pPr>
            <w:r w:rsidRPr="00EF0F26">
              <w:rPr>
                <w:color w:val="000000"/>
                <w:sz w:val="18"/>
                <w:szCs w:val="18"/>
              </w:rPr>
              <w:t>11,30%</w:t>
            </w:r>
          </w:p>
        </w:tc>
        <w:tc>
          <w:tcPr>
            <w:tcW w:w="1418"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0BCEAFFB" w14:textId="4581437E" w:rsidR="00C65FB2" w:rsidRPr="00EF0F26" w:rsidRDefault="00230A4C" w:rsidP="0065449A">
            <w:pPr>
              <w:spacing w:after="0" w:line="240" w:lineRule="auto"/>
              <w:jc w:val="center"/>
              <w:rPr>
                <w:color w:val="000000"/>
                <w:sz w:val="18"/>
                <w:szCs w:val="18"/>
              </w:rPr>
            </w:pPr>
            <w:r w:rsidRPr="00EF0F26">
              <w:rPr>
                <w:color w:val="000000"/>
                <w:sz w:val="18"/>
                <w:szCs w:val="18"/>
              </w:rPr>
              <w:t>10,72%</w:t>
            </w:r>
          </w:p>
        </w:tc>
        <w:tc>
          <w:tcPr>
            <w:tcW w:w="1417"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1341DD85" w14:textId="0B071F47" w:rsidR="00C65FB2" w:rsidRPr="00EF0F26" w:rsidRDefault="00230A4C" w:rsidP="0065449A">
            <w:pPr>
              <w:spacing w:after="0" w:line="240" w:lineRule="auto"/>
              <w:jc w:val="center"/>
              <w:rPr>
                <w:color w:val="000000"/>
                <w:sz w:val="18"/>
                <w:szCs w:val="18"/>
              </w:rPr>
            </w:pPr>
            <w:r w:rsidRPr="00EF0F26">
              <w:rPr>
                <w:color w:val="000000"/>
                <w:sz w:val="18"/>
                <w:szCs w:val="18"/>
              </w:rPr>
              <w:t>16,23%</w:t>
            </w:r>
          </w:p>
        </w:tc>
        <w:tc>
          <w:tcPr>
            <w:tcW w:w="1418"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60DBFDAA" w14:textId="2B47ACDA" w:rsidR="00C65FB2" w:rsidRPr="00EF0F26" w:rsidRDefault="00230A4C" w:rsidP="0065449A">
            <w:pPr>
              <w:spacing w:after="0" w:line="240" w:lineRule="auto"/>
              <w:jc w:val="center"/>
              <w:rPr>
                <w:color w:val="000000"/>
                <w:sz w:val="18"/>
                <w:szCs w:val="18"/>
              </w:rPr>
            </w:pPr>
            <w:r w:rsidRPr="00EF0F26">
              <w:rPr>
                <w:color w:val="000000"/>
                <w:sz w:val="18"/>
                <w:szCs w:val="18"/>
              </w:rPr>
              <w:t>27,82%</w:t>
            </w:r>
          </w:p>
        </w:tc>
        <w:tc>
          <w:tcPr>
            <w:tcW w:w="1417"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729F42DA" w14:textId="77BEFAAA" w:rsidR="00C65FB2" w:rsidRPr="00EF0F26" w:rsidRDefault="00230A4C" w:rsidP="0065449A">
            <w:pPr>
              <w:spacing w:after="0" w:line="240" w:lineRule="auto"/>
              <w:jc w:val="center"/>
              <w:rPr>
                <w:color w:val="000000"/>
                <w:sz w:val="18"/>
                <w:szCs w:val="18"/>
              </w:rPr>
            </w:pPr>
            <w:r w:rsidRPr="00EF0F26">
              <w:rPr>
                <w:color w:val="000000"/>
                <w:sz w:val="18"/>
                <w:szCs w:val="18"/>
              </w:rPr>
              <w:t>31,59%</w:t>
            </w:r>
          </w:p>
        </w:tc>
        <w:tc>
          <w:tcPr>
            <w:tcW w:w="848" w:type="dxa"/>
            <w:tcBorders>
              <w:top w:val="single" w:sz="4" w:space="0" w:color="auto"/>
              <w:left w:val="nil"/>
              <w:bottom w:val="single" w:sz="12" w:space="0" w:color="auto"/>
              <w:right w:val="single" w:sz="12" w:space="0" w:color="auto"/>
            </w:tcBorders>
            <w:shd w:val="clear" w:color="auto" w:fill="auto"/>
            <w:noWrap/>
            <w:tcMar>
              <w:top w:w="15" w:type="dxa"/>
              <w:left w:w="15" w:type="dxa"/>
              <w:bottom w:w="0" w:type="dxa"/>
              <w:right w:w="15" w:type="dxa"/>
            </w:tcMar>
            <w:vAlign w:val="center"/>
          </w:tcPr>
          <w:p w14:paraId="62D4907E" w14:textId="74A332EE" w:rsidR="00C65FB2" w:rsidRPr="00EF0F26" w:rsidRDefault="00230A4C" w:rsidP="0065449A">
            <w:pPr>
              <w:spacing w:after="0" w:line="240" w:lineRule="auto"/>
              <w:jc w:val="center"/>
              <w:rPr>
                <w:color w:val="000000"/>
                <w:sz w:val="18"/>
                <w:szCs w:val="18"/>
              </w:rPr>
            </w:pPr>
            <w:r w:rsidRPr="00EF0F26">
              <w:rPr>
                <w:color w:val="000000"/>
                <w:sz w:val="18"/>
                <w:szCs w:val="18"/>
              </w:rPr>
              <w:t>100,005</w:t>
            </w:r>
          </w:p>
        </w:tc>
      </w:tr>
      <w:tr w:rsidR="00306961" w:rsidRPr="00EF0F26" w14:paraId="44823B60" w14:textId="77777777" w:rsidTr="00230A4C">
        <w:trPr>
          <w:jc w:val="center"/>
        </w:trPr>
        <w:tc>
          <w:tcPr>
            <w:tcW w:w="1386" w:type="dxa"/>
            <w:tcBorders>
              <w:top w:val="single" w:sz="12"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C8C758" w14:textId="4390AEF0" w:rsidR="00306961" w:rsidRPr="00EF0F26" w:rsidRDefault="00630169" w:rsidP="0065449A">
            <w:pPr>
              <w:spacing w:after="0" w:line="240" w:lineRule="auto"/>
              <w:jc w:val="center"/>
              <w:rPr>
                <w:b/>
                <w:bCs/>
                <w:color w:val="000000"/>
                <w:sz w:val="18"/>
                <w:szCs w:val="18"/>
              </w:rPr>
            </w:pPr>
            <w:r w:rsidRPr="00EF0F26">
              <w:rPr>
                <w:b/>
                <w:bCs/>
                <w:color w:val="000000"/>
                <w:sz w:val="18"/>
                <w:szCs w:val="18"/>
              </w:rPr>
              <w:t xml:space="preserve">N° </w:t>
            </w:r>
            <w:r w:rsidR="00306961" w:rsidRPr="00EF0F26">
              <w:rPr>
                <w:b/>
                <w:bCs/>
                <w:color w:val="000000"/>
                <w:sz w:val="18"/>
                <w:szCs w:val="18"/>
              </w:rPr>
              <w:t xml:space="preserve">Respuestas  </w:t>
            </w:r>
            <w:r w:rsidR="00337943" w:rsidRPr="00EF0F26">
              <w:rPr>
                <w:b/>
                <w:bCs/>
                <w:color w:val="000000"/>
                <w:sz w:val="18"/>
                <w:szCs w:val="18"/>
              </w:rPr>
              <w:t xml:space="preserve">a la </w:t>
            </w:r>
            <w:r w:rsidR="00306961" w:rsidRPr="00EF0F26">
              <w:rPr>
                <w:b/>
                <w:bCs/>
                <w:color w:val="000000"/>
                <w:sz w:val="18"/>
                <w:szCs w:val="18"/>
              </w:rPr>
              <w:t>Circ</w:t>
            </w:r>
            <w:r w:rsidR="00337943" w:rsidRPr="00EF0F26">
              <w:rPr>
                <w:b/>
                <w:bCs/>
                <w:color w:val="000000"/>
                <w:sz w:val="18"/>
                <w:szCs w:val="18"/>
              </w:rPr>
              <w:t>ular</w:t>
            </w:r>
            <w:r w:rsidR="00306961" w:rsidRPr="00EF0F26">
              <w:rPr>
                <w:b/>
                <w:bCs/>
                <w:color w:val="000000"/>
                <w:sz w:val="18"/>
                <w:szCs w:val="18"/>
              </w:rPr>
              <w:t xml:space="preserve"> N° 165</w:t>
            </w:r>
          </w:p>
        </w:tc>
        <w:tc>
          <w:tcPr>
            <w:tcW w:w="1303"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9434AA" w14:textId="77777777" w:rsidR="00306961" w:rsidRPr="00EF0F26" w:rsidRDefault="00306961" w:rsidP="0065449A">
            <w:pPr>
              <w:spacing w:after="0" w:line="240" w:lineRule="auto"/>
              <w:jc w:val="center"/>
              <w:rPr>
                <w:color w:val="000000"/>
                <w:sz w:val="18"/>
                <w:szCs w:val="18"/>
              </w:rPr>
            </w:pPr>
            <w:r w:rsidRPr="00EF0F26">
              <w:rPr>
                <w:color w:val="000000"/>
                <w:sz w:val="18"/>
                <w:szCs w:val="18"/>
              </w:rPr>
              <w:t>8</w:t>
            </w:r>
          </w:p>
        </w:tc>
        <w:tc>
          <w:tcPr>
            <w:tcW w:w="1491"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B5325B" w14:textId="77777777" w:rsidR="00306961" w:rsidRPr="00EF0F26" w:rsidRDefault="00306961" w:rsidP="0065449A">
            <w:pPr>
              <w:spacing w:after="0" w:line="240" w:lineRule="auto"/>
              <w:jc w:val="center"/>
              <w:rPr>
                <w:color w:val="000000"/>
                <w:sz w:val="18"/>
                <w:szCs w:val="18"/>
              </w:rPr>
            </w:pPr>
            <w:r w:rsidRPr="00EF0F26">
              <w:rPr>
                <w:color w:val="000000"/>
                <w:sz w:val="18"/>
                <w:szCs w:val="18"/>
              </w:rPr>
              <w:t>38</w:t>
            </w:r>
          </w:p>
        </w:tc>
        <w:tc>
          <w:tcPr>
            <w:tcW w:w="1418"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59834F" w14:textId="77777777" w:rsidR="00306961" w:rsidRPr="00EF0F26" w:rsidRDefault="00306961" w:rsidP="0065449A">
            <w:pPr>
              <w:spacing w:after="0" w:line="240" w:lineRule="auto"/>
              <w:jc w:val="center"/>
              <w:rPr>
                <w:color w:val="000000"/>
                <w:sz w:val="18"/>
                <w:szCs w:val="18"/>
              </w:rPr>
            </w:pPr>
            <w:r w:rsidRPr="00EF0F26">
              <w:rPr>
                <w:color w:val="000000"/>
                <w:sz w:val="18"/>
                <w:szCs w:val="18"/>
              </w:rPr>
              <w:t>36</w:t>
            </w:r>
          </w:p>
        </w:tc>
        <w:tc>
          <w:tcPr>
            <w:tcW w:w="1417"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0F34A8" w14:textId="77777777" w:rsidR="00306961" w:rsidRPr="00EF0F26" w:rsidRDefault="00306961" w:rsidP="0065449A">
            <w:pPr>
              <w:spacing w:after="0" w:line="240" w:lineRule="auto"/>
              <w:jc w:val="center"/>
              <w:rPr>
                <w:color w:val="000000"/>
                <w:sz w:val="18"/>
                <w:szCs w:val="18"/>
              </w:rPr>
            </w:pPr>
            <w:r w:rsidRPr="00EF0F26">
              <w:rPr>
                <w:color w:val="000000"/>
                <w:sz w:val="18"/>
                <w:szCs w:val="18"/>
              </w:rPr>
              <w:t>51</w:t>
            </w:r>
          </w:p>
        </w:tc>
        <w:tc>
          <w:tcPr>
            <w:tcW w:w="1418"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63EB66" w14:textId="77777777" w:rsidR="00306961" w:rsidRPr="00EF0F26" w:rsidRDefault="00306961" w:rsidP="0065449A">
            <w:pPr>
              <w:spacing w:after="0" w:line="240" w:lineRule="auto"/>
              <w:jc w:val="center"/>
              <w:rPr>
                <w:color w:val="000000"/>
                <w:sz w:val="18"/>
                <w:szCs w:val="18"/>
              </w:rPr>
            </w:pPr>
            <w:r w:rsidRPr="00EF0F26">
              <w:rPr>
                <w:color w:val="000000"/>
                <w:sz w:val="18"/>
                <w:szCs w:val="18"/>
              </w:rPr>
              <w:t>82</w:t>
            </w:r>
          </w:p>
        </w:tc>
        <w:tc>
          <w:tcPr>
            <w:tcW w:w="1417"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4A5DC7" w14:textId="77777777" w:rsidR="00306961" w:rsidRPr="00EF0F26" w:rsidRDefault="00306961" w:rsidP="0065449A">
            <w:pPr>
              <w:spacing w:after="0" w:line="240" w:lineRule="auto"/>
              <w:jc w:val="center"/>
              <w:rPr>
                <w:color w:val="000000"/>
                <w:sz w:val="18"/>
                <w:szCs w:val="18"/>
              </w:rPr>
            </w:pPr>
            <w:r w:rsidRPr="00EF0F26">
              <w:rPr>
                <w:color w:val="000000"/>
                <w:sz w:val="18"/>
                <w:szCs w:val="18"/>
              </w:rPr>
              <w:t>95</w:t>
            </w:r>
          </w:p>
        </w:tc>
        <w:tc>
          <w:tcPr>
            <w:tcW w:w="848" w:type="dxa"/>
            <w:tcBorders>
              <w:top w:val="single" w:sz="12" w:space="0" w:color="auto"/>
              <w:left w:val="nil"/>
              <w:bottom w:val="single" w:sz="4" w:space="0" w:color="auto"/>
              <w:right w:val="single" w:sz="12" w:space="0" w:color="auto"/>
            </w:tcBorders>
            <w:shd w:val="clear" w:color="auto" w:fill="auto"/>
            <w:noWrap/>
            <w:tcMar>
              <w:top w:w="15" w:type="dxa"/>
              <w:left w:w="15" w:type="dxa"/>
              <w:bottom w:w="0" w:type="dxa"/>
              <w:right w:w="15" w:type="dxa"/>
            </w:tcMar>
            <w:vAlign w:val="center"/>
            <w:hideMark/>
          </w:tcPr>
          <w:p w14:paraId="6FFC7E32" w14:textId="77777777" w:rsidR="00306961" w:rsidRPr="00EF0F26" w:rsidRDefault="00306961" w:rsidP="0065449A">
            <w:pPr>
              <w:spacing w:after="0" w:line="240" w:lineRule="auto"/>
              <w:jc w:val="center"/>
              <w:rPr>
                <w:color w:val="000000"/>
                <w:sz w:val="18"/>
                <w:szCs w:val="18"/>
              </w:rPr>
            </w:pPr>
            <w:r w:rsidRPr="00EF0F26">
              <w:rPr>
                <w:color w:val="000000"/>
                <w:sz w:val="18"/>
                <w:szCs w:val="18"/>
              </w:rPr>
              <w:t>310</w:t>
            </w:r>
          </w:p>
        </w:tc>
      </w:tr>
      <w:tr w:rsidR="00230A4C" w:rsidRPr="00EF0F26" w14:paraId="218899C8" w14:textId="77777777" w:rsidTr="00230A4C">
        <w:trPr>
          <w:jc w:val="center"/>
        </w:trPr>
        <w:tc>
          <w:tcPr>
            <w:tcW w:w="1386" w:type="dxa"/>
            <w:tcBorders>
              <w:top w:val="single" w:sz="4" w:space="0" w:color="auto"/>
              <w:left w:val="single" w:sz="12" w:space="0" w:color="auto"/>
              <w:bottom w:val="single" w:sz="12" w:space="0" w:color="auto"/>
              <w:right w:val="single" w:sz="4" w:space="0" w:color="auto"/>
            </w:tcBorders>
            <w:shd w:val="clear" w:color="auto" w:fill="auto"/>
            <w:tcMar>
              <w:top w:w="15" w:type="dxa"/>
              <w:left w:w="15" w:type="dxa"/>
              <w:bottom w:w="0" w:type="dxa"/>
              <w:right w:w="15" w:type="dxa"/>
            </w:tcMar>
            <w:vAlign w:val="center"/>
          </w:tcPr>
          <w:p w14:paraId="495EA15E" w14:textId="6C7898A5" w:rsidR="00230A4C" w:rsidRPr="00EF0F26" w:rsidRDefault="00230A4C" w:rsidP="0065449A">
            <w:pPr>
              <w:spacing w:after="0" w:line="240" w:lineRule="auto"/>
              <w:jc w:val="center"/>
              <w:rPr>
                <w:b/>
                <w:bCs/>
                <w:color w:val="000000"/>
                <w:sz w:val="18"/>
                <w:szCs w:val="18"/>
              </w:rPr>
            </w:pPr>
            <w:r w:rsidRPr="00EF0F26">
              <w:rPr>
                <w:b/>
                <w:bCs/>
                <w:color w:val="000000"/>
                <w:sz w:val="18"/>
                <w:szCs w:val="18"/>
              </w:rPr>
              <w:t>Participación del conglomerado en la muestra</w:t>
            </w:r>
          </w:p>
        </w:tc>
        <w:tc>
          <w:tcPr>
            <w:tcW w:w="1303"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4E617621" w14:textId="4A176A9D" w:rsidR="00230A4C" w:rsidRPr="00EF0F26" w:rsidRDefault="00230A4C" w:rsidP="00230A4C">
            <w:pPr>
              <w:spacing w:after="0" w:line="240" w:lineRule="auto"/>
              <w:jc w:val="center"/>
              <w:rPr>
                <w:color w:val="000000"/>
                <w:sz w:val="18"/>
                <w:szCs w:val="18"/>
              </w:rPr>
            </w:pPr>
            <w:r w:rsidRPr="00EF0F26">
              <w:rPr>
                <w:color w:val="000000"/>
                <w:sz w:val="18"/>
                <w:szCs w:val="18"/>
              </w:rPr>
              <w:t>2,58%</w:t>
            </w:r>
          </w:p>
        </w:tc>
        <w:tc>
          <w:tcPr>
            <w:tcW w:w="1491"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0BFDA7CF" w14:textId="27A9FC79" w:rsidR="00230A4C" w:rsidRPr="00EF0F26" w:rsidRDefault="00230A4C" w:rsidP="0065449A">
            <w:pPr>
              <w:spacing w:after="0" w:line="240" w:lineRule="auto"/>
              <w:jc w:val="center"/>
              <w:rPr>
                <w:color w:val="000000"/>
                <w:sz w:val="18"/>
                <w:szCs w:val="18"/>
              </w:rPr>
            </w:pPr>
            <w:r w:rsidRPr="00EF0F26">
              <w:rPr>
                <w:color w:val="000000"/>
                <w:sz w:val="18"/>
                <w:szCs w:val="18"/>
              </w:rPr>
              <w:t>12,26%</w:t>
            </w:r>
          </w:p>
        </w:tc>
        <w:tc>
          <w:tcPr>
            <w:tcW w:w="1418"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1D1B5F2F" w14:textId="3F4771D8" w:rsidR="00230A4C" w:rsidRPr="00EF0F26" w:rsidRDefault="00230A4C" w:rsidP="0065449A">
            <w:pPr>
              <w:spacing w:after="0" w:line="240" w:lineRule="auto"/>
              <w:jc w:val="center"/>
              <w:rPr>
                <w:color w:val="000000"/>
                <w:sz w:val="18"/>
                <w:szCs w:val="18"/>
              </w:rPr>
            </w:pPr>
            <w:r w:rsidRPr="00EF0F26">
              <w:rPr>
                <w:color w:val="000000"/>
                <w:sz w:val="18"/>
                <w:szCs w:val="18"/>
              </w:rPr>
              <w:t>11,61%</w:t>
            </w:r>
          </w:p>
        </w:tc>
        <w:tc>
          <w:tcPr>
            <w:tcW w:w="1417"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3E1F3D48" w14:textId="32E734AD" w:rsidR="00230A4C" w:rsidRPr="00EF0F26" w:rsidRDefault="00230A4C" w:rsidP="0065449A">
            <w:pPr>
              <w:spacing w:after="0" w:line="240" w:lineRule="auto"/>
              <w:jc w:val="center"/>
              <w:rPr>
                <w:color w:val="000000"/>
                <w:sz w:val="18"/>
                <w:szCs w:val="18"/>
              </w:rPr>
            </w:pPr>
            <w:r w:rsidRPr="00EF0F26">
              <w:rPr>
                <w:color w:val="000000"/>
                <w:sz w:val="18"/>
                <w:szCs w:val="18"/>
              </w:rPr>
              <w:t>16,45%</w:t>
            </w:r>
          </w:p>
        </w:tc>
        <w:tc>
          <w:tcPr>
            <w:tcW w:w="1418"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4F7EB744" w14:textId="6ADC9614" w:rsidR="00230A4C" w:rsidRPr="00EF0F26" w:rsidRDefault="00230A4C" w:rsidP="0065449A">
            <w:pPr>
              <w:spacing w:after="0" w:line="240" w:lineRule="auto"/>
              <w:jc w:val="center"/>
              <w:rPr>
                <w:color w:val="000000"/>
                <w:sz w:val="18"/>
                <w:szCs w:val="18"/>
              </w:rPr>
            </w:pPr>
            <w:r w:rsidRPr="00EF0F26">
              <w:rPr>
                <w:color w:val="000000"/>
                <w:sz w:val="18"/>
                <w:szCs w:val="18"/>
              </w:rPr>
              <w:t>26,45%</w:t>
            </w:r>
          </w:p>
        </w:tc>
        <w:tc>
          <w:tcPr>
            <w:tcW w:w="1417"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4B4989D0" w14:textId="2B76772D" w:rsidR="00230A4C" w:rsidRPr="00EF0F26" w:rsidRDefault="00230A4C" w:rsidP="0065449A">
            <w:pPr>
              <w:spacing w:after="0" w:line="240" w:lineRule="auto"/>
              <w:jc w:val="center"/>
              <w:rPr>
                <w:color w:val="000000"/>
                <w:sz w:val="18"/>
                <w:szCs w:val="18"/>
              </w:rPr>
            </w:pPr>
            <w:r w:rsidRPr="00EF0F26">
              <w:rPr>
                <w:color w:val="000000"/>
                <w:sz w:val="18"/>
                <w:szCs w:val="18"/>
              </w:rPr>
              <w:t>30,65%</w:t>
            </w:r>
          </w:p>
        </w:tc>
        <w:tc>
          <w:tcPr>
            <w:tcW w:w="848" w:type="dxa"/>
            <w:tcBorders>
              <w:top w:val="single" w:sz="4" w:space="0" w:color="auto"/>
              <w:left w:val="nil"/>
              <w:bottom w:val="single" w:sz="12" w:space="0" w:color="auto"/>
              <w:right w:val="single" w:sz="12" w:space="0" w:color="auto"/>
            </w:tcBorders>
            <w:shd w:val="clear" w:color="auto" w:fill="auto"/>
            <w:noWrap/>
            <w:tcMar>
              <w:top w:w="15" w:type="dxa"/>
              <w:left w:w="15" w:type="dxa"/>
              <w:bottom w:w="0" w:type="dxa"/>
              <w:right w:w="15" w:type="dxa"/>
            </w:tcMar>
            <w:vAlign w:val="center"/>
          </w:tcPr>
          <w:p w14:paraId="5F38CFCB" w14:textId="7AC6C133" w:rsidR="00230A4C" w:rsidRPr="00EF0F26" w:rsidRDefault="00230A4C" w:rsidP="0065449A">
            <w:pPr>
              <w:spacing w:after="0" w:line="240" w:lineRule="auto"/>
              <w:jc w:val="center"/>
              <w:rPr>
                <w:color w:val="000000"/>
                <w:sz w:val="18"/>
                <w:szCs w:val="18"/>
              </w:rPr>
            </w:pPr>
            <w:r w:rsidRPr="00EF0F26">
              <w:rPr>
                <w:color w:val="000000"/>
                <w:sz w:val="18"/>
                <w:szCs w:val="18"/>
              </w:rPr>
              <w:t>100,00%</w:t>
            </w:r>
          </w:p>
        </w:tc>
      </w:tr>
      <w:tr w:rsidR="00306961" w:rsidRPr="00EF0F26" w14:paraId="39553C40" w14:textId="77777777" w:rsidTr="001961DD">
        <w:trPr>
          <w:jc w:val="center"/>
        </w:trPr>
        <w:tc>
          <w:tcPr>
            <w:tcW w:w="1386" w:type="dxa"/>
            <w:tcBorders>
              <w:top w:val="single" w:sz="12"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196DDE" w14:textId="183097F3" w:rsidR="00306961" w:rsidRPr="00EF0F26" w:rsidRDefault="00C65FB2" w:rsidP="0065449A">
            <w:pPr>
              <w:spacing w:after="0" w:line="240" w:lineRule="auto"/>
              <w:jc w:val="center"/>
              <w:rPr>
                <w:b/>
                <w:bCs/>
                <w:color w:val="000000"/>
                <w:sz w:val="18"/>
                <w:szCs w:val="18"/>
              </w:rPr>
            </w:pPr>
            <w:r w:rsidRPr="00EF0F26">
              <w:rPr>
                <w:b/>
                <w:bCs/>
                <w:color w:val="000000"/>
                <w:sz w:val="18"/>
                <w:szCs w:val="18"/>
              </w:rPr>
              <w:t>N°</w:t>
            </w:r>
            <w:r w:rsidR="00306961" w:rsidRPr="00EF0F26">
              <w:rPr>
                <w:b/>
                <w:bCs/>
                <w:color w:val="000000"/>
                <w:sz w:val="18"/>
                <w:szCs w:val="18"/>
              </w:rPr>
              <w:t xml:space="preserve"> Respuestas </w:t>
            </w:r>
            <w:r w:rsidR="00337943" w:rsidRPr="00EF0F26">
              <w:rPr>
                <w:b/>
                <w:bCs/>
                <w:color w:val="000000"/>
                <w:sz w:val="18"/>
                <w:szCs w:val="18"/>
              </w:rPr>
              <w:t xml:space="preserve">a la </w:t>
            </w:r>
            <w:r w:rsidR="00306961" w:rsidRPr="00EF0F26">
              <w:rPr>
                <w:b/>
                <w:bCs/>
                <w:color w:val="000000"/>
                <w:sz w:val="18"/>
                <w:szCs w:val="18"/>
              </w:rPr>
              <w:t>Circ</w:t>
            </w:r>
            <w:r w:rsidR="00337943" w:rsidRPr="00EF0F26">
              <w:rPr>
                <w:b/>
                <w:bCs/>
                <w:color w:val="000000"/>
                <w:sz w:val="18"/>
                <w:szCs w:val="18"/>
              </w:rPr>
              <w:t>ular</w:t>
            </w:r>
            <w:r w:rsidR="00306961" w:rsidRPr="00EF0F26">
              <w:rPr>
                <w:b/>
                <w:bCs/>
                <w:color w:val="000000"/>
                <w:sz w:val="18"/>
                <w:szCs w:val="18"/>
              </w:rPr>
              <w:t xml:space="preserve"> N° 189</w:t>
            </w:r>
          </w:p>
        </w:tc>
        <w:tc>
          <w:tcPr>
            <w:tcW w:w="1303"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989F6F" w14:textId="77777777" w:rsidR="00306961" w:rsidRPr="00EF0F26" w:rsidRDefault="00306961" w:rsidP="0065449A">
            <w:pPr>
              <w:spacing w:after="0" w:line="240" w:lineRule="auto"/>
              <w:jc w:val="center"/>
              <w:rPr>
                <w:color w:val="000000"/>
                <w:sz w:val="18"/>
                <w:szCs w:val="18"/>
              </w:rPr>
            </w:pPr>
            <w:r w:rsidRPr="00EF0F26">
              <w:rPr>
                <w:color w:val="000000"/>
                <w:sz w:val="18"/>
                <w:szCs w:val="18"/>
              </w:rPr>
              <w:t>1</w:t>
            </w:r>
          </w:p>
        </w:tc>
        <w:tc>
          <w:tcPr>
            <w:tcW w:w="1491"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295199" w14:textId="77777777" w:rsidR="00306961" w:rsidRPr="00EF0F26" w:rsidRDefault="00306961" w:rsidP="0065449A">
            <w:pPr>
              <w:spacing w:after="0" w:line="240" w:lineRule="auto"/>
              <w:jc w:val="center"/>
              <w:rPr>
                <w:color w:val="000000"/>
                <w:sz w:val="18"/>
                <w:szCs w:val="18"/>
              </w:rPr>
            </w:pPr>
            <w:r w:rsidRPr="00EF0F26">
              <w:rPr>
                <w:color w:val="000000"/>
                <w:sz w:val="18"/>
                <w:szCs w:val="18"/>
              </w:rPr>
              <w:t>16</w:t>
            </w:r>
          </w:p>
        </w:tc>
        <w:tc>
          <w:tcPr>
            <w:tcW w:w="1418"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2C2030" w14:textId="77777777" w:rsidR="00306961" w:rsidRPr="00EF0F26" w:rsidRDefault="00306961" w:rsidP="0065449A">
            <w:pPr>
              <w:spacing w:after="0" w:line="240" w:lineRule="auto"/>
              <w:jc w:val="center"/>
              <w:rPr>
                <w:color w:val="000000"/>
                <w:sz w:val="18"/>
                <w:szCs w:val="18"/>
              </w:rPr>
            </w:pPr>
            <w:r w:rsidRPr="00EF0F26">
              <w:rPr>
                <w:color w:val="000000"/>
                <w:sz w:val="18"/>
                <w:szCs w:val="18"/>
              </w:rPr>
              <w:t>13</w:t>
            </w:r>
          </w:p>
        </w:tc>
        <w:tc>
          <w:tcPr>
            <w:tcW w:w="1417"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DBC7D3" w14:textId="77777777" w:rsidR="00306961" w:rsidRPr="00EF0F26" w:rsidRDefault="00306961" w:rsidP="0065449A">
            <w:pPr>
              <w:spacing w:after="0" w:line="240" w:lineRule="auto"/>
              <w:jc w:val="center"/>
              <w:rPr>
                <w:color w:val="000000"/>
                <w:sz w:val="18"/>
                <w:szCs w:val="18"/>
              </w:rPr>
            </w:pPr>
            <w:r w:rsidRPr="00EF0F26">
              <w:rPr>
                <w:color w:val="000000"/>
                <w:sz w:val="18"/>
                <w:szCs w:val="18"/>
              </w:rPr>
              <w:t>22</w:t>
            </w:r>
          </w:p>
        </w:tc>
        <w:tc>
          <w:tcPr>
            <w:tcW w:w="1418"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8DC331" w14:textId="77777777" w:rsidR="00306961" w:rsidRPr="00EF0F26" w:rsidRDefault="00306961" w:rsidP="0065449A">
            <w:pPr>
              <w:spacing w:after="0" w:line="240" w:lineRule="auto"/>
              <w:jc w:val="center"/>
              <w:rPr>
                <w:color w:val="000000"/>
                <w:sz w:val="18"/>
                <w:szCs w:val="18"/>
              </w:rPr>
            </w:pPr>
            <w:r w:rsidRPr="00EF0F26">
              <w:rPr>
                <w:color w:val="000000"/>
                <w:sz w:val="18"/>
                <w:szCs w:val="18"/>
              </w:rPr>
              <w:t>36</w:t>
            </w:r>
          </w:p>
        </w:tc>
        <w:tc>
          <w:tcPr>
            <w:tcW w:w="1417" w:type="dxa"/>
            <w:tcBorders>
              <w:top w:val="single" w:sz="12"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860AF6" w14:textId="77777777" w:rsidR="00306961" w:rsidRPr="00EF0F26" w:rsidRDefault="00306961" w:rsidP="0065449A">
            <w:pPr>
              <w:spacing w:after="0" w:line="240" w:lineRule="auto"/>
              <w:jc w:val="center"/>
              <w:rPr>
                <w:color w:val="000000"/>
                <w:sz w:val="18"/>
                <w:szCs w:val="18"/>
              </w:rPr>
            </w:pPr>
            <w:r w:rsidRPr="00EF0F26">
              <w:rPr>
                <w:color w:val="000000"/>
                <w:sz w:val="18"/>
                <w:szCs w:val="18"/>
              </w:rPr>
              <w:t>40</w:t>
            </w:r>
          </w:p>
        </w:tc>
        <w:tc>
          <w:tcPr>
            <w:tcW w:w="848" w:type="dxa"/>
            <w:tcBorders>
              <w:top w:val="single" w:sz="12" w:space="0" w:color="auto"/>
              <w:left w:val="nil"/>
              <w:bottom w:val="single" w:sz="4" w:space="0" w:color="auto"/>
              <w:right w:val="single" w:sz="12" w:space="0" w:color="auto"/>
            </w:tcBorders>
            <w:shd w:val="clear" w:color="auto" w:fill="auto"/>
            <w:noWrap/>
            <w:tcMar>
              <w:top w:w="15" w:type="dxa"/>
              <w:left w:w="15" w:type="dxa"/>
              <w:bottom w:w="0" w:type="dxa"/>
              <w:right w:w="15" w:type="dxa"/>
            </w:tcMar>
            <w:vAlign w:val="center"/>
            <w:hideMark/>
          </w:tcPr>
          <w:p w14:paraId="7A5F693D" w14:textId="77777777" w:rsidR="00306961" w:rsidRPr="00EF0F26" w:rsidRDefault="00306961" w:rsidP="0065449A">
            <w:pPr>
              <w:spacing w:after="0" w:line="240" w:lineRule="auto"/>
              <w:jc w:val="center"/>
              <w:rPr>
                <w:color w:val="000000"/>
                <w:sz w:val="18"/>
                <w:szCs w:val="18"/>
              </w:rPr>
            </w:pPr>
            <w:r w:rsidRPr="00EF0F26">
              <w:rPr>
                <w:color w:val="000000"/>
                <w:sz w:val="18"/>
                <w:szCs w:val="18"/>
              </w:rPr>
              <w:t>128</w:t>
            </w:r>
          </w:p>
        </w:tc>
      </w:tr>
      <w:tr w:rsidR="00230A4C" w:rsidRPr="00EF0F26" w14:paraId="5E231B1A" w14:textId="77777777" w:rsidTr="00230A4C">
        <w:trPr>
          <w:jc w:val="center"/>
        </w:trPr>
        <w:tc>
          <w:tcPr>
            <w:tcW w:w="1386" w:type="dxa"/>
            <w:tcBorders>
              <w:top w:val="single" w:sz="4" w:space="0" w:color="auto"/>
              <w:left w:val="single" w:sz="12" w:space="0" w:color="auto"/>
              <w:bottom w:val="single" w:sz="12" w:space="0" w:color="auto"/>
              <w:right w:val="single" w:sz="4" w:space="0" w:color="auto"/>
            </w:tcBorders>
            <w:shd w:val="clear" w:color="auto" w:fill="auto"/>
            <w:tcMar>
              <w:top w:w="15" w:type="dxa"/>
              <w:left w:w="15" w:type="dxa"/>
              <w:bottom w:w="0" w:type="dxa"/>
              <w:right w:w="15" w:type="dxa"/>
            </w:tcMar>
            <w:vAlign w:val="center"/>
          </w:tcPr>
          <w:p w14:paraId="4DC42BB5" w14:textId="523671F7" w:rsidR="00230A4C" w:rsidRPr="00EF0F26" w:rsidRDefault="00230A4C" w:rsidP="00230A4C">
            <w:pPr>
              <w:spacing w:after="0" w:line="240" w:lineRule="auto"/>
              <w:jc w:val="center"/>
              <w:rPr>
                <w:b/>
                <w:bCs/>
                <w:color w:val="000000"/>
                <w:sz w:val="18"/>
                <w:szCs w:val="18"/>
              </w:rPr>
            </w:pPr>
            <w:r w:rsidRPr="00EF0F26">
              <w:rPr>
                <w:b/>
                <w:bCs/>
                <w:color w:val="000000"/>
                <w:sz w:val="18"/>
                <w:szCs w:val="18"/>
              </w:rPr>
              <w:t>Participación del conglomerado en la muestra</w:t>
            </w:r>
          </w:p>
        </w:tc>
        <w:tc>
          <w:tcPr>
            <w:tcW w:w="1303"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79CD918C" w14:textId="0DBEEF25" w:rsidR="00230A4C" w:rsidRPr="00EF0F26" w:rsidRDefault="00230A4C" w:rsidP="00230A4C">
            <w:pPr>
              <w:spacing w:after="0" w:line="240" w:lineRule="auto"/>
              <w:jc w:val="center"/>
              <w:rPr>
                <w:color w:val="000000"/>
                <w:sz w:val="18"/>
                <w:szCs w:val="18"/>
              </w:rPr>
            </w:pPr>
            <w:r w:rsidRPr="00EF0F26">
              <w:rPr>
                <w:color w:val="000000"/>
                <w:sz w:val="18"/>
                <w:szCs w:val="18"/>
              </w:rPr>
              <w:t>0,78%</w:t>
            </w:r>
          </w:p>
        </w:tc>
        <w:tc>
          <w:tcPr>
            <w:tcW w:w="1491"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5E559D0C" w14:textId="70E90CD2" w:rsidR="00230A4C" w:rsidRPr="00EF0F26" w:rsidRDefault="00230A4C" w:rsidP="00230A4C">
            <w:pPr>
              <w:spacing w:after="0" w:line="240" w:lineRule="auto"/>
              <w:jc w:val="center"/>
              <w:rPr>
                <w:color w:val="000000"/>
                <w:sz w:val="18"/>
                <w:szCs w:val="18"/>
              </w:rPr>
            </w:pPr>
            <w:r w:rsidRPr="00EF0F26">
              <w:rPr>
                <w:color w:val="000000"/>
                <w:sz w:val="18"/>
                <w:szCs w:val="18"/>
              </w:rPr>
              <w:t>12,50%</w:t>
            </w:r>
          </w:p>
        </w:tc>
        <w:tc>
          <w:tcPr>
            <w:tcW w:w="1418"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1576B280" w14:textId="379DBED7" w:rsidR="00230A4C" w:rsidRPr="00EF0F26" w:rsidRDefault="00230A4C" w:rsidP="00230A4C">
            <w:pPr>
              <w:spacing w:after="0" w:line="240" w:lineRule="auto"/>
              <w:jc w:val="center"/>
              <w:rPr>
                <w:color w:val="000000"/>
                <w:sz w:val="18"/>
                <w:szCs w:val="18"/>
              </w:rPr>
            </w:pPr>
            <w:r w:rsidRPr="00EF0F26">
              <w:rPr>
                <w:color w:val="000000"/>
                <w:sz w:val="18"/>
                <w:szCs w:val="18"/>
              </w:rPr>
              <w:t>10,16%</w:t>
            </w:r>
          </w:p>
        </w:tc>
        <w:tc>
          <w:tcPr>
            <w:tcW w:w="1417"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05AA8383" w14:textId="39AEFCF9" w:rsidR="00230A4C" w:rsidRPr="00EF0F26" w:rsidRDefault="00230A4C" w:rsidP="00230A4C">
            <w:pPr>
              <w:spacing w:after="0" w:line="240" w:lineRule="auto"/>
              <w:jc w:val="center"/>
              <w:rPr>
                <w:color w:val="000000"/>
                <w:sz w:val="18"/>
                <w:szCs w:val="18"/>
              </w:rPr>
            </w:pPr>
            <w:r w:rsidRPr="00EF0F26">
              <w:rPr>
                <w:color w:val="000000"/>
                <w:sz w:val="18"/>
                <w:szCs w:val="18"/>
              </w:rPr>
              <w:t>17,19%</w:t>
            </w:r>
          </w:p>
        </w:tc>
        <w:tc>
          <w:tcPr>
            <w:tcW w:w="1418"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7983F61A" w14:textId="092B9F26" w:rsidR="00230A4C" w:rsidRPr="00EF0F26" w:rsidRDefault="00230A4C" w:rsidP="00230A4C">
            <w:pPr>
              <w:spacing w:after="0" w:line="240" w:lineRule="auto"/>
              <w:jc w:val="center"/>
              <w:rPr>
                <w:color w:val="000000"/>
                <w:sz w:val="18"/>
                <w:szCs w:val="18"/>
              </w:rPr>
            </w:pPr>
            <w:r w:rsidRPr="00EF0F26">
              <w:rPr>
                <w:color w:val="000000"/>
                <w:sz w:val="18"/>
                <w:szCs w:val="18"/>
              </w:rPr>
              <w:t>28,13%</w:t>
            </w:r>
          </w:p>
        </w:tc>
        <w:tc>
          <w:tcPr>
            <w:tcW w:w="1417" w:type="dxa"/>
            <w:tcBorders>
              <w:top w:val="single" w:sz="4" w:space="0" w:color="auto"/>
              <w:left w:val="nil"/>
              <w:bottom w:val="single" w:sz="12" w:space="0" w:color="auto"/>
              <w:right w:val="single" w:sz="4" w:space="0" w:color="auto"/>
            </w:tcBorders>
            <w:shd w:val="clear" w:color="auto" w:fill="auto"/>
            <w:noWrap/>
            <w:tcMar>
              <w:top w:w="15" w:type="dxa"/>
              <w:left w:w="15" w:type="dxa"/>
              <w:bottom w:w="0" w:type="dxa"/>
              <w:right w:w="15" w:type="dxa"/>
            </w:tcMar>
            <w:vAlign w:val="center"/>
          </w:tcPr>
          <w:p w14:paraId="56854884" w14:textId="69851B3E" w:rsidR="00230A4C" w:rsidRPr="00EF0F26" w:rsidRDefault="00230A4C" w:rsidP="00230A4C">
            <w:pPr>
              <w:spacing w:after="0" w:line="240" w:lineRule="auto"/>
              <w:jc w:val="center"/>
              <w:rPr>
                <w:color w:val="000000"/>
                <w:sz w:val="18"/>
                <w:szCs w:val="18"/>
              </w:rPr>
            </w:pPr>
            <w:r w:rsidRPr="00EF0F26">
              <w:rPr>
                <w:color w:val="000000"/>
                <w:sz w:val="18"/>
                <w:szCs w:val="18"/>
              </w:rPr>
              <w:t>31,25%</w:t>
            </w:r>
          </w:p>
        </w:tc>
        <w:tc>
          <w:tcPr>
            <w:tcW w:w="848" w:type="dxa"/>
            <w:tcBorders>
              <w:top w:val="single" w:sz="4" w:space="0" w:color="auto"/>
              <w:left w:val="nil"/>
              <w:bottom w:val="single" w:sz="12" w:space="0" w:color="auto"/>
              <w:right w:val="single" w:sz="12" w:space="0" w:color="auto"/>
            </w:tcBorders>
            <w:shd w:val="clear" w:color="auto" w:fill="auto"/>
            <w:noWrap/>
            <w:tcMar>
              <w:top w:w="15" w:type="dxa"/>
              <w:left w:w="15" w:type="dxa"/>
              <w:bottom w:w="0" w:type="dxa"/>
              <w:right w:w="15" w:type="dxa"/>
            </w:tcMar>
            <w:vAlign w:val="center"/>
          </w:tcPr>
          <w:p w14:paraId="523BE092" w14:textId="3272FA55" w:rsidR="00230A4C" w:rsidRPr="00EF0F26" w:rsidRDefault="00230A4C" w:rsidP="00230A4C">
            <w:pPr>
              <w:spacing w:after="0" w:line="240" w:lineRule="auto"/>
              <w:jc w:val="center"/>
              <w:rPr>
                <w:color w:val="000000"/>
                <w:sz w:val="18"/>
                <w:szCs w:val="18"/>
              </w:rPr>
            </w:pPr>
            <w:r w:rsidRPr="00EF0F26">
              <w:rPr>
                <w:color w:val="000000"/>
                <w:sz w:val="18"/>
                <w:szCs w:val="18"/>
              </w:rPr>
              <w:t>100,00%</w:t>
            </w:r>
          </w:p>
        </w:tc>
      </w:tr>
    </w:tbl>
    <w:p w14:paraId="5261AE58" w14:textId="03EA366A" w:rsidR="00AC46F9" w:rsidRPr="001961DD" w:rsidRDefault="00446199" w:rsidP="00446199">
      <w:pPr>
        <w:spacing w:after="200" w:line="276" w:lineRule="auto"/>
        <w:jc w:val="center"/>
        <w:rPr>
          <w:sz w:val="18"/>
          <w:szCs w:val="18"/>
        </w:rPr>
      </w:pPr>
      <w:r w:rsidRPr="001961DD">
        <w:rPr>
          <w:sz w:val="18"/>
          <w:szCs w:val="18"/>
        </w:rPr>
        <w:t>Fuente: Elaboración propia a partir de “Tipología comunal para la provisión de servicios municipales”, SUBDERE, 2010 y respu</w:t>
      </w:r>
      <w:r w:rsidR="00EF0F26">
        <w:rPr>
          <w:sz w:val="18"/>
          <w:szCs w:val="18"/>
        </w:rPr>
        <w:t>estas a Circulares N° 165 y 189</w:t>
      </w:r>
    </w:p>
    <w:p w14:paraId="31B32040" w14:textId="68F56D7E" w:rsidR="00392F06" w:rsidRPr="001961DD" w:rsidRDefault="00D6032B" w:rsidP="00E679DD">
      <w:r w:rsidRPr="001961DD">
        <w:t xml:space="preserve">La distribución en los </w:t>
      </w:r>
      <w:r w:rsidR="00230A4C" w:rsidRPr="001961DD">
        <w:t>6</w:t>
      </w:r>
      <w:r w:rsidRPr="001961DD">
        <w:t xml:space="preserve"> conglomerados de los municipios</w:t>
      </w:r>
      <w:r w:rsidR="00013F26" w:rsidRPr="001961DD">
        <w:t xml:space="preserve"> que respondieron la encuesta</w:t>
      </w:r>
      <w:r w:rsidR="000A1B2D" w:rsidRPr="001961DD">
        <w:t xml:space="preserve"> </w:t>
      </w:r>
      <w:r w:rsidR="00630169" w:rsidRPr="001961DD">
        <w:t xml:space="preserve">aplicada por </w:t>
      </w:r>
      <w:r w:rsidR="000A1B2D" w:rsidRPr="001961DD">
        <w:t xml:space="preserve">Circular N° </w:t>
      </w:r>
      <w:r w:rsidR="003618A9" w:rsidRPr="001961DD">
        <w:t>165</w:t>
      </w:r>
      <w:r w:rsidR="00013F26" w:rsidRPr="001961DD">
        <w:t>, s</w:t>
      </w:r>
      <w:r w:rsidR="00446199" w:rsidRPr="001961DD">
        <w:t>e</w:t>
      </w:r>
      <w:r w:rsidR="00271F37">
        <w:t xml:space="preserve"> puede observar en la Tabla N°5</w:t>
      </w:r>
      <w:r w:rsidR="00230A4C" w:rsidRPr="001961DD">
        <w:t>,</w:t>
      </w:r>
      <w:r w:rsidR="00446199" w:rsidRPr="001961DD">
        <w:t xml:space="preserve"> </w:t>
      </w:r>
      <w:r w:rsidR="00271F37">
        <w:t xml:space="preserve">mientras que </w:t>
      </w:r>
      <w:r w:rsidR="00630169" w:rsidRPr="001961DD">
        <w:t>en la Tabla N° 6</w:t>
      </w:r>
      <w:r w:rsidR="00271F37">
        <w:t xml:space="preserve"> se incluyen </w:t>
      </w:r>
      <w:r w:rsidR="00630169" w:rsidRPr="001961DD">
        <w:t>los que respondiero</w:t>
      </w:r>
      <w:r w:rsidR="00446199" w:rsidRPr="001961DD">
        <w:t xml:space="preserve">n la encuesta de la </w:t>
      </w:r>
      <w:r w:rsidR="00230A4C" w:rsidRPr="001961DD">
        <w:t>C</w:t>
      </w:r>
      <w:r w:rsidR="00446199" w:rsidRPr="001961DD">
        <w:t xml:space="preserve">ircular N° </w:t>
      </w:r>
      <w:r w:rsidR="003618A9" w:rsidRPr="001961DD">
        <w:t>189</w:t>
      </w:r>
      <w:r w:rsidR="00630169" w:rsidRPr="001961DD">
        <w:t>.</w:t>
      </w:r>
    </w:p>
    <w:p w14:paraId="5D0074D9" w14:textId="77777777" w:rsidR="00B466B7" w:rsidRPr="001961DD" w:rsidRDefault="00B466B7">
      <w:pPr>
        <w:spacing w:after="200" w:line="276" w:lineRule="auto"/>
        <w:jc w:val="left"/>
        <w:rPr>
          <w:iCs/>
          <w:color w:val="1F497D" w:themeColor="text2"/>
        </w:rPr>
      </w:pPr>
      <w:r w:rsidRPr="001961DD">
        <w:br w:type="page"/>
      </w:r>
    </w:p>
    <w:p w14:paraId="23FF0439"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5</w:t>
      </w:r>
      <w:r w:rsidRPr="008707FD">
        <w:rPr>
          <w:b/>
        </w:rPr>
        <w:fldChar w:fldCharType="end"/>
      </w:r>
    </w:p>
    <w:p w14:paraId="7DA1F045" w14:textId="71C100A9" w:rsidR="000360A9" w:rsidRPr="001961DD" w:rsidRDefault="000360A9" w:rsidP="000360A9">
      <w:pPr>
        <w:spacing w:after="0" w:line="240" w:lineRule="auto"/>
        <w:jc w:val="center"/>
        <w:rPr>
          <w:b/>
        </w:rPr>
      </w:pPr>
      <w:r w:rsidRPr="001961DD">
        <w:rPr>
          <w:b/>
        </w:rPr>
        <w:t xml:space="preserve">Municipios </w:t>
      </w:r>
      <w:r w:rsidR="000A1B2D" w:rsidRPr="001961DD">
        <w:rPr>
          <w:b/>
        </w:rPr>
        <w:t xml:space="preserve">con respuesta a Circular N° </w:t>
      </w:r>
      <w:r w:rsidR="003618A9" w:rsidRPr="001961DD">
        <w:rPr>
          <w:b/>
        </w:rPr>
        <w:t>165</w:t>
      </w:r>
      <w:r w:rsidR="00444BC9">
        <w:rPr>
          <w:b/>
        </w:rPr>
        <w:t xml:space="preserve"> de 2015,</w:t>
      </w:r>
      <w:r w:rsidR="003618A9" w:rsidRPr="001961DD">
        <w:rPr>
          <w:b/>
        </w:rPr>
        <w:t xml:space="preserve"> por conglomerado</w:t>
      </w:r>
    </w:p>
    <w:tbl>
      <w:tblPr>
        <w:tblW w:w="9846" w:type="dxa"/>
        <w:jc w:val="center"/>
        <w:tblCellMar>
          <w:left w:w="70" w:type="dxa"/>
          <w:right w:w="70" w:type="dxa"/>
        </w:tblCellMar>
        <w:tblLook w:val="04A0" w:firstRow="1" w:lastRow="0" w:firstColumn="1" w:lastColumn="0" w:noHBand="0" w:noVBand="1"/>
      </w:tblPr>
      <w:tblGrid>
        <w:gridCol w:w="1271"/>
        <w:gridCol w:w="1079"/>
        <w:gridCol w:w="7496"/>
      </w:tblGrid>
      <w:tr w:rsidR="00F923F5" w:rsidRPr="003618A9" w14:paraId="09E4A96F" w14:textId="77777777" w:rsidTr="003618A9">
        <w:trPr>
          <w:cantSplit/>
          <w:trHeight w:val="1752"/>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C95AF75" w14:textId="77777777" w:rsidR="00F923F5" w:rsidRPr="000B1D3D" w:rsidRDefault="00F923F5"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Conglomerado</w:t>
            </w:r>
          </w:p>
        </w:tc>
        <w:tc>
          <w:tcPr>
            <w:tcW w:w="1079" w:type="dxa"/>
            <w:tcBorders>
              <w:top w:val="single" w:sz="4" w:space="0" w:color="auto"/>
              <w:left w:val="nil"/>
              <w:bottom w:val="single" w:sz="4" w:space="0" w:color="auto"/>
              <w:right w:val="single" w:sz="4" w:space="0" w:color="auto"/>
            </w:tcBorders>
            <w:shd w:val="clear" w:color="auto" w:fill="auto"/>
            <w:noWrap/>
            <w:vAlign w:val="center"/>
          </w:tcPr>
          <w:p w14:paraId="7578F93C" w14:textId="77777777" w:rsidR="00F923F5" w:rsidRPr="00630169" w:rsidRDefault="00F923F5" w:rsidP="003618A9">
            <w:pPr>
              <w:spacing w:after="0" w:line="240" w:lineRule="auto"/>
              <w:jc w:val="center"/>
              <w:rPr>
                <w:rFonts w:eastAsia="Times New Roman" w:cs="Times New Roman"/>
                <w:b/>
                <w:color w:val="000000"/>
                <w:sz w:val="18"/>
                <w:szCs w:val="18"/>
                <w:lang w:eastAsia="es-CL"/>
              </w:rPr>
            </w:pPr>
            <w:r w:rsidRPr="00630169">
              <w:rPr>
                <w:rFonts w:eastAsia="Times New Roman" w:cs="Times New Roman"/>
                <w:b/>
                <w:color w:val="000000"/>
                <w:sz w:val="18"/>
                <w:szCs w:val="18"/>
                <w:lang w:eastAsia="es-CL"/>
              </w:rPr>
              <w:t>N° de Comunas</w:t>
            </w:r>
          </w:p>
        </w:tc>
        <w:tc>
          <w:tcPr>
            <w:tcW w:w="7496" w:type="dxa"/>
            <w:tcBorders>
              <w:top w:val="single" w:sz="4" w:space="0" w:color="auto"/>
              <w:left w:val="nil"/>
              <w:bottom w:val="single" w:sz="4" w:space="0" w:color="auto"/>
              <w:right w:val="single" w:sz="4" w:space="0" w:color="auto"/>
            </w:tcBorders>
            <w:shd w:val="clear" w:color="auto" w:fill="auto"/>
            <w:noWrap/>
            <w:vAlign w:val="center"/>
          </w:tcPr>
          <w:p w14:paraId="3CFE7BEB" w14:textId="49E423D5" w:rsidR="00F923F5" w:rsidRPr="00630169" w:rsidRDefault="00F923F5" w:rsidP="003618A9">
            <w:pPr>
              <w:spacing w:after="0" w:line="240" w:lineRule="auto"/>
              <w:jc w:val="center"/>
              <w:rPr>
                <w:rFonts w:eastAsia="Times New Roman" w:cs="Times New Roman"/>
                <w:b/>
                <w:color w:val="000000"/>
                <w:sz w:val="18"/>
                <w:szCs w:val="18"/>
                <w:lang w:eastAsia="es-CL"/>
              </w:rPr>
            </w:pPr>
            <w:r w:rsidRPr="00630169">
              <w:rPr>
                <w:rFonts w:eastAsia="Times New Roman" w:cs="Times New Roman"/>
                <w:b/>
                <w:color w:val="000000"/>
                <w:sz w:val="18"/>
                <w:szCs w:val="18"/>
                <w:lang w:eastAsia="es-CL"/>
              </w:rPr>
              <w:t>Comunas</w:t>
            </w:r>
          </w:p>
        </w:tc>
      </w:tr>
      <w:tr w:rsidR="00F923F5" w:rsidRPr="00630169" w14:paraId="102B349D" w14:textId="77777777" w:rsidTr="003618A9">
        <w:trPr>
          <w:trHeight w:val="487"/>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444D09B" w14:textId="1793CC75" w:rsidR="00F923F5" w:rsidRPr="000B1D3D" w:rsidRDefault="00F923F5"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1</w:t>
            </w:r>
          </w:p>
        </w:tc>
        <w:tc>
          <w:tcPr>
            <w:tcW w:w="1079" w:type="dxa"/>
            <w:tcBorders>
              <w:top w:val="single" w:sz="4" w:space="0" w:color="auto"/>
              <w:left w:val="nil"/>
              <w:bottom w:val="single" w:sz="4" w:space="0" w:color="auto"/>
              <w:right w:val="single" w:sz="4" w:space="0" w:color="auto"/>
            </w:tcBorders>
            <w:shd w:val="clear" w:color="auto" w:fill="auto"/>
            <w:noWrap/>
            <w:vAlign w:val="center"/>
          </w:tcPr>
          <w:p w14:paraId="7F039682" w14:textId="0FE8CBE3" w:rsidR="00F923F5" w:rsidRPr="00630169" w:rsidRDefault="00F923F5" w:rsidP="00A057D8">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8</w:t>
            </w:r>
          </w:p>
        </w:tc>
        <w:tc>
          <w:tcPr>
            <w:tcW w:w="7496" w:type="dxa"/>
            <w:tcBorders>
              <w:top w:val="single" w:sz="4" w:space="0" w:color="auto"/>
              <w:left w:val="nil"/>
              <w:bottom w:val="single" w:sz="4" w:space="0" w:color="auto"/>
              <w:right w:val="single" w:sz="4" w:space="0" w:color="auto"/>
            </w:tcBorders>
            <w:shd w:val="clear" w:color="auto" w:fill="auto"/>
            <w:noWrap/>
            <w:vAlign w:val="center"/>
          </w:tcPr>
          <w:p w14:paraId="47B1EF04" w14:textId="201FACC5" w:rsidR="00F923F5" w:rsidRPr="00630169" w:rsidRDefault="00F923F5" w:rsidP="00F923F5">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La Reina, San Miguel, Lo Barnechea, Las Condes, Santiago, Ñuñoa, Providencia, Vitacura</w:t>
            </w:r>
          </w:p>
        </w:tc>
      </w:tr>
      <w:tr w:rsidR="00F923F5" w:rsidRPr="00630169" w14:paraId="178A53D9" w14:textId="77777777" w:rsidTr="003618A9">
        <w:trPr>
          <w:trHeight w:val="895"/>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48E1B70" w14:textId="6F4261EF" w:rsidR="00F923F5" w:rsidRPr="000B1D3D" w:rsidRDefault="00F923F5"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2</w:t>
            </w:r>
          </w:p>
        </w:tc>
        <w:tc>
          <w:tcPr>
            <w:tcW w:w="1079" w:type="dxa"/>
            <w:tcBorders>
              <w:top w:val="nil"/>
              <w:left w:val="nil"/>
              <w:bottom w:val="single" w:sz="4" w:space="0" w:color="auto"/>
              <w:right w:val="single" w:sz="4" w:space="0" w:color="auto"/>
            </w:tcBorders>
            <w:shd w:val="clear" w:color="auto" w:fill="auto"/>
            <w:noWrap/>
            <w:vAlign w:val="center"/>
          </w:tcPr>
          <w:p w14:paraId="3ABF7E91" w14:textId="4B063225" w:rsidR="00F923F5" w:rsidRPr="00630169" w:rsidRDefault="00F923F5" w:rsidP="00A057D8">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38</w:t>
            </w:r>
          </w:p>
        </w:tc>
        <w:tc>
          <w:tcPr>
            <w:tcW w:w="7496" w:type="dxa"/>
            <w:tcBorders>
              <w:top w:val="single" w:sz="4" w:space="0" w:color="auto"/>
              <w:left w:val="nil"/>
              <w:bottom w:val="single" w:sz="4" w:space="0" w:color="auto"/>
              <w:right w:val="single" w:sz="4" w:space="0" w:color="auto"/>
            </w:tcBorders>
            <w:shd w:val="clear" w:color="auto" w:fill="auto"/>
            <w:vAlign w:val="center"/>
          </w:tcPr>
          <w:p w14:paraId="725ADA9E" w14:textId="41F78BF6" w:rsidR="00F923F5" w:rsidRPr="00630169" w:rsidRDefault="00F923F5" w:rsidP="00F923F5">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 xml:space="preserve">Concepción, San Ramón, Antofagasta, Conchalí, Recoleta, Viña del Mar, Valparaíso, Quilpué, San Pedro de la Paz, Talcahuano, Estación Central, Huechuraba, Pudahuel, San Joaquín, Temuco, Pedro Aguirre Cerda, Maipú, Villa Alemana, Quinta Normal, Lo Prado, La Granja, La </w:t>
            </w:r>
            <w:proofErr w:type="spellStart"/>
            <w:r w:rsidRPr="00630169">
              <w:rPr>
                <w:rFonts w:eastAsia="Times New Roman" w:cs="Times New Roman"/>
                <w:color w:val="000000"/>
                <w:sz w:val="18"/>
                <w:szCs w:val="18"/>
                <w:lang w:eastAsia="es-CL"/>
              </w:rPr>
              <w:t>Pintana</w:t>
            </w:r>
            <w:proofErr w:type="spellEnd"/>
            <w:r w:rsidRPr="00630169">
              <w:rPr>
                <w:rFonts w:eastAsia="Times New Roman" w:cs="Times New Roman"/>
                <w:color w:val="000000"/>
                <w:sz w:val="18"/>
                <w:szCs w:val="18"/>
                <w:lang w:eastAsia="es-CL"/>
              </w:rPr>
              <w:t>, Independencia, Renca</w:t>
            </w:r>
          </w:p>
          <w:p w14:paraId="5F674336" w14:textId="5725C31F" w:rsidR="00F923F5" w:rsidRPr="00630169" w:rsidRDefault="00F923F5" w:rsidP="00F923F5">
            <w:pPr>
              <w:spacing w:after="0" w:line="240" w:lineRule="auto"/>
              <w:rPr>
                <w:rFonts w:eastAsia="Times New Roman" w:cs="Times New Roman"/>
                <w:color w:val="000000"/>
                <w:sz w:val="18"/>
                <w:szCs w:val="18"/>
                <w:lang w:eastAsia="es-CL"/>
              </w:rPr>
            </w:pPr>
            <w:proofErr w:type="spellStart"/>
            <w:r w:rsidRPr="00630169">
              <w:rPr>
                <w:rFonts w:eastAsia="Times New Roman" w:cs="Times New Roman"/>
                <w:color w:val="000000"/>
                <w:sz w:val="18"/>
                <w:szCs w:val="18"/>
                <w:lang w:eastAsia="es-CL"/>
              </w:rPr>
              <w:t>Chiguayante</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Hualpén</w:t>
            </w:r>
            <w:proofErr w:type="spellEnd"/>
            <w:r w:rsidRPr="00630169">
              <w:rPr>
                <w:rFonts w:eastAsia="Times New Roman" w:cs="Times New Roman"/>
                <w:color w:val="000000"/>
                <w:sz w:val="18"/>
                <w:szCs w:val="18"/>
                <w:lang w:eastAsia="es-CL"/>
              </w:rPr>
              <w:t>, Talca, Peñalolén, Macul, San Bernardo, La Florida, Rancagua, Cerrillos, Puente Alto, Lo Espejo, Cerro Navia, Quilicura, La Cisterna.</w:t>
            </w:r>
          </w:p>
        </w:tc>
      </w:tr>
      <w:tr w:rsidR="00F923F5" w:rsidRPr="00630169" w14:paraId="2C00694E" w14:textId="77777777" w:rsidTr="003618A9">
        <w:trPr>
          <w:trHeight w:val="599"/>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30BF6E85" w14:textId="754BE291" w:rsidR="00F923F5" w:rsidRPr="000B1D3D" w:rsidRDefault="00F923F5"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3</w:t>
            </w:r>
          </w:p>
        </w:tc>
        <w:tc>
          <w:tcPr>
            <w:tcW w:w="1079" w:type="dxa"/>
            <w:tcBorders>
              <w:top w:val="nil"/>
              <w:left w:val="nil"/>
              <w:bottom w:val="single" w:sz="4" w:space="0" w:color="auto"/>
              <w:right w:val="single" w:sz="4" w:space="0" w:color="auto"/>
            </w:tcBorders>
            <w:shd w:val="clear" w:color="auto" w:fill="auto"/>
            <w:noWrap/>
            <w:vAlign w:val="center"/>
          </w:tcPr>
          <w:p w14:paraId="3AFFB11E" w14:textId="33CFEEBA" w:rsidR="00F923F5" w:rsidRPr="00630169" w:rsidRDefault="00F923F5" w:rsidP="00A057D8">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36</w:t>
            </w:r>
          </w:p>
        </w:tc>
        <w:tc>
          <w:tcPr>
            <w:tcW w:w="7496" w:type="dxa"/>
            <w:tcBorders>
              <w:top w:val="single" w:sz="4" w:space="0" w:color="auto"/>
              <w:left w:val="nil"/>
              <w:bottom w:val="single" w:sz="4" w:space="0" w:color="auto"/>
              <w:right w:val="single" w:sz="4" w:space="0" w:color="000000"/>
            </w:tcBorders>
            <w:shd w:val="clear" w:color="auto" w:fill="auto"/>
            <w:vAlign w:val="center"/>
          </w:tcPr>
          <w:p w14:paraId="7E3AACB4" w14:textId="3EAE3C6D" w:rsidR="00F923F5" w:rsidRPr="00630169" w:rsidRDefault="00F923F5" w:rsidP="00F923F5">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 xml:space="preserve">Cartagena, Lota, Concón, Quillota, Arica, </w:t>
            </w:r>
            <w:proofErr w:type="spellStart"/>
            <w:r w:rsidRPr="00630169">
              <w:rPr>
                <w:rFonts w:eastAsia="Times New Roman" w:cs="Times New Roman"/>
                <w:color w:val="000000"/>
                <w:sz w:val="18"/>
                <w:szCs w:val="18"/>
                <w:lang w:eastAsia="es-CL"/>
              </w:rPr>
              <w:t>Peñaflor</w:t>
            </w:r>
            <w:proofErr w:type="spellEnd"/>
            <w:r w:rsidRPr="00630169">
              <w:rPr>
                <w:rFonts w:eastAsia="Times New Roman" w:cs="Times New Roman"/>
                <w:color w:val="000000"/>
                <w:sz w:val="18"/>
                <w:szCs w:val="18"/>
                <w:lang w:eastAsia="es-CL"/>
              </w:rPr>
              <w:t xml:space="preserve">, Padre Hurtado, Buin, Puerto Montt, Iquique, Calama, La Serena, Coquimbo, Calera, Coronel, Coihaique, Punta Arenas, </w:t>
            </w:r>
            <w:proofErr w:type="spellStart"/>
            <w:r w:rsidRPr="00630169">
              <w:rPr>
                <w:rFonts w:eastAsia="Times New Roman" w:cs="Times New Roman"/>
                <w:color w:val="000000"/>
                <w:sz w:val="18"/>
                <w:szCs w:val="18"/>
                <w:lang w:eastAsia="es-CL"/>
              </w:rPr>
              <w:t>Pirque</w:t>
            </w:r>
            <w:proofErr w:type="spellEnd"/>
            <w:r w:rsidRPr="00630169">
              <w:rPr>
                <w:rFonts w:eastAsia="Times New Roman" w:cs="Times New Roman"/>
                <w:color w:val="000000"/>
                <w:sz w:val="18"/>
                <w:szCs w:val="18"/>
                <w:lang w:eastAsia="es-CL"/>
              </w:rPr>
              <w:t xml:space="preserve">, Talagante, Valdivia, Alto Hospicio, San Antonio, La Cruz, El Tabo, Tomé, Chillán, Puerto Varas, Colina, Penco, </w:t>
            </w:r>
            <w:proofErr w:type="spellStart"/>
            <w:r w:rsidRPr="00630169">
              <w:rPr>
                <w:rFonts w:eastAsia="Times New Roman" w:cs="Times New Roman"/>
                <w:color w:val="000000"/>
                <w:sz w:val="18"/>
                <w:szCs w:val="18"/>
                <w:lang w:eastAsia="es-CL"/>
              </w:rPr>
              <w:t>Machalí</w:t>
            </w:r>
            <w:proofErr w:type="spellEnd"/>
            <w:r w:rsidRPr="00630169">
              <w:rPr>
                <w:rFonts w:eastAsia="Times New Roman" w:cs="Times New Roman"/>
                <w:color w:val="000000"/>
                <w:sz w:val="18"/>
                <w:szCs w:val="18"/>
                <w:lang w:eastAsia="es-CL"/>
              </w:rPr>
              <w:t>, Santo Domingo, Osorno, Chillán Viejo, Lampa, Los Ángeles, Curicó</w:t>
            </w:r>
          </w:p>
        </w:tc>
      </w:tr>
      <w:tr w:rsidR="00F923F5" w:rsidRPr="00630169" w14:paraId="3F46CF7B" w14:textId="77777777" w:rsidTr="003618A9">
        <w:trPr>
          <w:trHeight w:val="864"/>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26D4AF2D" w14:textId="7B3FD181" w:rsidR="00F923F5" w:rsidRPr="000B1D3D" w:rsidRDefault="00F923F5"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4</w:t>
            </w:r>
          </w:p>
        </w:tc>
        <w:tc>
          <w:tcPr>
            <w:tcW w:w="1079" w:type="dxa"/>
            <w:tcBorders>
              <w:top w:val="nil"/>
              <w:left w:val="nil"/>
              <w:bottom w:val="single" w:sz="4" w:space="0" w:color="auto"/>
              <w:right w:val="single" w:sz="4" w:space="0" w:color="auto"/>
            </w:tcBorders>
            <w:shd w:val="clear" w:color="auto" w:fill="auto"/>
            <w:noWrap/>
            <w:vAlign w:val="center"/>
          </w:tcPr>
          <w:p w14:paraId="48512305" w14:textId="6793748C" w:rsidR="00F923F5" w:rsidRPr="00630169" w:rsidRDefault="00F923F5" w:rsidP="00A057D8">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51</w:t>
            </w:r>
          </w:p>
        </w:tc>
        <w:tc>
          <w:tcPr>
            <w:tcW w:w="7496" w:type="dxa"/>
            <w:tcBorders>
              <w:top w:val="single" w:sz="4" w:space="0" w:color="auto"/>
              <w:left w:val="nil"/>
              <w:bottom w:val="single" w:sz="4" w:space="0" w:color="auto"/>
              <w:right w:val="single" w:sz="4" w:space="0" w:color="000000"/>
            </w:tcBorders>
            <w:shd w:val="clear" w:color="auto" w:fill="auto"/>
            <w:vAlign w:val="center"/>
          </w:tcPr>
          <w:p w14:paraId="79A7AAB2" w14:textId="6B69459F" w:rsidR="00F923F5" w:rsidRPr="00630169" w:rsidRDefault="00F923F5" w:rsidP="00F923F5">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Mostazal,</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Olmué</w:t>
            </w:r>
            <w:proofErr w:type="spellEnd"/>
            <w:r w:rsidRPr="00630169">
              <w:rPr>
                <w:rFonts w:eastAsia="Times New Roman" w:cs="Times New Roman"/>
                <w:color w:val="000000"/>
                <w:sz w:val="18"/>
                <w:szCs w:val="18"/>
                <w:lang w:eastAsia="es-CL"/>
              </w:rPr>
              <w:t>,</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Constitución,</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Lebu,</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Los Andes,</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Cañete,</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Ancud,</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Hijuelas,</w:t>
            </w:r>
          </w:p>
          <w:p w14:paraId="6BB95034" w14:textId="606DE067" w:rsidR="00F923F5" w:rsidRPr="00630169" w:rsidRDefault="00F923F5" w:rsidP="00ED72AB">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Padre las Casas,</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Molina,</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Ovalle,</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El Quisco,</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Graneros,</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Mulchén</w:t>
            </w:r>
            <w:proofErr w:type="spellEnd"/>
            <w:r w:rsidRPr="00630169">
              <w:rPr>
                <w:rFonts w:eastAsia="Times New Roman" w:cs="Times New Roman"/>
                <w:color w:val="000000"/>
                <w:sz w:val="18"/>
                <w:szCs w:val="18"/>
                <w:lang w:eastAsia="es-CL"/>
              </w:rPr>
              <w:t>,</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Santa Bárbara,</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Curacautín</w:t>
            </w:r>
            <w:proofErr w:type="spellEnd"/>
            <w:r w:rsidRPr="00630169">
              <w:rPr>
                <w:rFonts w:eastAsia="Times New Roman" w:cs="Times New Roman"/>
                <w:color w:val="000000"/>
                <w:sz w:val="18"/>
                <w:szCs w:val="18"/>
                <w:lang w:eastAsia="es-CL"/>
              </w:rPr>
              <w:t>,</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Doñihue</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Traiguén</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Natales</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Carlos</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Lautaro</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Angol</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Caldera</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Nacimiento</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Linares</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El Monte</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Cauquenes</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Renaico</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Collipulli</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Vallenar</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Quintero</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Javier</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Tocopilla</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Pitrufquén</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Illapel</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Limache</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Quirihue</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Loncoche</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Victoria</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Yungay</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Rosendo</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Chañaral</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Rinconada</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Parral</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Pichilemu</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Cabrero</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Curanilahue</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Castro</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Felipe</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Río Bueno</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Gorbea</w:t>
            </w:r>
          </w:p>
        </w:tc>
      </w:tr>
      <w:tr w:rsidR="00F923F5" w:rsidRPr="00630169" w14:paraId="76F16F2B" w14:textId="77777777" w:rsidTr="003618A9">
        <w:trPr>
          <w:trHeight w:val="1255"/>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1A926D70" w14:textId="4831507A" w:rsidR="00F923F5" w:rsidRPr="000B1D3D" w:rsidRDefault="00F923F5"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5</w:t>
            </w:r>
          </w:p>
        </w:tc>
        <w:tc>
          <w:tcPr>
            <w:tcW w:w="1079" w:type="dxa"/>
            <w:tcBorders>
              <w:top w:val="nil"/>
              <w:left w:val="nil"/>
              <w:bottom w:val="single" w:sz="4" w:space="0" w:color="auto"/>
              <w:right w:val="single" w:sz="4" w:space="0" w:color="auto"/>
            </w:tcBorders>
            <w:shd w:val="clear" w:color="auto" w:fill="auto"/>
            <w:noWrap/>
            <w:vAlign w:val="center"/>
          </w:tcPr>
          <w:p w14:paraId="7E7D2DA9" w14:textId="1EA9126F" w:rsidR="00F923F5" w:rsidRPr="00630169" w:rsidRDefault="00F923F5" w:rsidP="00A057D8">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82</w:t>
            </w:r>
          </w:p>
        </w:tc>
        <w:tc>
          <w:tcPr>
            <w:tcW w:w="7496" w:type="dxa"/>
            <w:tcBorders>
              <w:top w:val="single" w:sz="4" w:space="0" w:color="auto"/>
              <w:left w:val="nil"/>
              <w:bottom w:val="single" w:sz="4" w:space="0" w:color="auto"/>
              <w:right w:val="single" w:sz="4" w:space="0" w:color="000000"/>
            </w:tcBorders>
            <w:shd w:val="clear" w:color="auto" w:fill="auto"/>
            <w:vAlign w:val="center"/>
          </w:tcPr>
          <w:p w14:paraId="234DB3A4" w14:textId="5A0DAFEE" w:rsidR="00F923F5" w:rsidRPr="00630169" w:rsidRDefault="00F923F5" w:rsidP="000360A9">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 xml:space="preserve">Cabo de Hornos (Ex </w:t>
            </w:r>
            <w:proofErr w:type="spellStart"/>
            <w:r w:rsidRPr="00630169">
              <w:rPr>
                <w:rFonts w:eastAsia="Times New Roman" w:cs="Times New Roman"/>
                <w:color w:val="000000"/>
                <w:sz w:val="18"/>
                <w:szCs w:val="18"/>
                <w:lang w:eastAsia="es-CL"/>
              </w:rPr>
              <w:t>Navarino</w:t>
            </w:r>
            <w:proofErr w:type="spellEnd"/>
            <w:r w:rsidRPr="00630169">
              <w:rPr>
                <w:rFonts w:eastAsia="Times New Roman" w:cs="Times New Roman"/>
                <w:color w:val="000000"/>
                <w:sz w:val="18"/>
                <w:szCs w:val="18"/>
                <w:lang w:eastAsia="es-CL"/>
              </w:rPr>
              <w:t>)</w:t>
            </w:r>
            <w:r w:rsidR="006A4214" w:rsidRPr="00630169">
              <w:rPr>
                <w:rFonts w:eastAsia="Times New Roman" w:cs="Times New Roman"/>
                <w:color w:val="000000"/>
                <w:sz w:val="18"/>
                <w:szCs w:val="18"/>
                <w:lang w:eastAsia="es-CL"/>
              </w:rPr>
              <w:t>,</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Alhué</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Coltauco</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Futaleufú</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Río Ibáñez</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Tiltil</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Vicente</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Teno</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Pucón</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Palena</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José de Maipo</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Las Cabras</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Nancagua</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Fresia</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Río Negro</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Paillaco</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Esteban</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Quinchao</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Hualaihué</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Nogales</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Diego de Almagro</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Vicuña</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Los Vilos</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Casablanca</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Puchuncaví</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Cabildo</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Coinco</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Olivar</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Santa Cruz</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Vilcún</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Chonchi</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Dalcahue</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Puyehue</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Aisén</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Cisnes</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Primavera</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Melipilla</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Mariquina</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Chimbarongo</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Cochrane</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Llaillay</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Los Lagos</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Pedro de Atacama</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La Unión</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La Ligua</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Santa María</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Algarrobo</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Máfil</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Calbuco</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Ránquil</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La Estrella</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 xml:space="preserve">Puerto </w:t>
            </w:r>
            <w:proofErr w:type="spellStart"/>
            <w:r w:rsidRPr="00630169">
              <w:rPr>
                <w:rFonts w:eastAsia="Times New Roman" w:cs="Times New Roman"/>
                <w:color w:val="000000"/>
                <w:sz w:val="18"/>
                <w:szCs w:val="18"/>
                <w:lang w:eastAsia="es-CL"/>
              </w:rPr>
              <w:t>Octay</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Peumo</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María Elena</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Freirina</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 xml:space="preserve">Quinta de </w:t>
            </w:r>
            <w:proofErr w:type="spellStart"/>
            <w:r w:rsidRPr="00630169">
              <w:rPr>
                <w:rFonts w:eastAsia="Times New Roman" w:cs="Times New Roman"/>
                <w:color w:val="000000"/>
                <w:sz w:val="18"/>
                <w:szCs w:val="18"/>
                <w:lang w:eastAsia="es-CL"/>
              </w:rPr>
              <w:t>Tilcoco</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Vichuquén</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Paine</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Isla de Maipo</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Pozo Almonte</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Palmilla</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Quellón</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Curacaví</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Calle Larga</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Zapallar</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Catemu</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Fernando</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Laja</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Panquehue</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Purranque</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Papudo</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Romeral</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Cunco</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Calera de Tango</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Pica</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Huasco</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Chaitén</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Codegua</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Frutillar</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Requínoa</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Mejillones</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Chile Chico</w:t>
            </w:r>
          </w:p>
        </w:tc>
      </w:tr>
      <w:tr w:rsidR="00F923F5" w:rsidRPr="00630169" w14:paraId="5C308339" w14:textId="77777777" w:rsidTr="003618A9">
        <w:trPr>
          <w:trHeight w:val="1409"/>
          <w:jc w:val="center"/>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2742C799" w14:textId="75BA5DE1" w:rsidR="00F923F5" w:rsidRPr="000B1D3D" w:rsidRDefault="00F923F5"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6</w:t>
            </w:r>
          </w:p>
        </w:tc>
        <w:tc>
          <w:tcPr>
            <w:tcW w:w="1079" w:type="dxa"/>
            <w:tcBorders>
              <w:top w:val="nil"/>
              <w:left w:val="nil"/>
              <w:bottom w:val="single" w:sz="4" w:space="0" w:color="auto"/>
              <w:right w:val="single" w:sz="4" w:space="0" w:color="auto"/>
            </w:tcBorders>
            <w:shd w:val="clear" w:color="auto" w:fill="auto"/>
            <w:noWrap/>
            <w:vAlign w:val="center"/>
          </w:tcPr>
          <w:p w14:paraId="47EFFF8A" w14:textId="2FB015D0" w:rsidR="00F923F5" w:rsidRPr="00630169" w:rsidRDefault="00F923F5" w:rsidP="00A057D8">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95</w:t>
            </w:r>
          </w:p>
        </w:tc>
        <w:tc>
          <w:tcPr>
            <w:tcW w:w="7496" w:type="dxa"/>
            <w:tcBorders>
              <w:top w:val="single" w:sz="4" w:space="0" w:color="auto"/>
              <w:left w:val="nil"/>
              <w:bottom w:val="single" w:sz="4" w:space="0" w:color="auto"/>
              <w:right w:val="single" w:sz="4" w:space="0" w:color="000000"/>
            </w:tcBorders>
            <w:shd w:val="clear" w:color="auto" w:fill="auto"/>
            <w:vAlign w:val="center"/>
          </w:tcPr>
          <w:p w14:paraId="5D2B2B7F" w14:textId="257CCDA9" w:rsidR="00F923F5" w:rsidRPr="00630169" w:rsidRDefault="00F923F5" w:rsidP="000360A9">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Lolol</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Camiña</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Colchane</w:t>
            </w:r>
            <w:proofErr w:type="spellEnd"/>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Combarbalá</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Monte Patria</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Sagrada Familia</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Pemuco</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Fabián</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Perquenco</w:t>
            </w:r>
            <w:proofErr w:type="spellEnd"/>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Lago Verde</w:t>
            </w:r>
            <w:r w:rsidR="000360A9"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Timaukel</w:t>
            </w:r>
            <w:proofErr w:type="spellEnd"/>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General Lagos</w:t>
            </w:r>
            <w:r w:rsidR="006A4214" w:rsidRPr="00630169">
              <w:rPr>
                <w:rFonts w:eastAsia="Times New Roman" w:cs="Times New Roman"/>
                <w:color w:val="000000"/>
                <w:sz w:val="18"/>
                <w:szCs w:val="18"/>
                <w:lang w:eastAsia="es-CL"/>
              </w:rPr>
              <w:t>,</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Empedrado</w:t>
            </w:r>
            <w:r w:rsidR="006A4214" w:rsidRPr="00630169">
              <w:rPr>
                <w:rFonts w:eastAsia="Times New Roman" w:cs="Times New Roman"/>
                <w:color w:val="000000"/>
                <w:sz w:val="18"/>
                <w:szCs w:val="18"/>
                <w:lang w:eastAsia="es-CL"/>
              </w:rPr>
              <w:t>,</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Río Claro</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Clemente</w:t>
            </w:r>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Pelluhue</w:t>
            </w:r>
            <w:proofErr w:type="spellEnd"/>
            <w:r w:rsidR="006A4214" w:rsidRPr="00630169">
              <w:rPr>
                <w:rFonts w:eastAsia="Times New Roman" w:cs="Times New Roman"/>
                <w:color w:val="000000"/>
                <w:sz w:val="18"/>
                <w:szCs w:val="18"/>
                <w:lang w:eastAsia="es-CL"/>
              </w:rPr>
              <w:t>,</w:t>
            </w:r>
            <w:r w:rsidR="000360A9"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Retiro</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Hualqui</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Lonquimay</w:t>
            </w:r>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Tortel</w:t>
            </w:r>
            <w:proofErr w:type="spellEnd"/>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Rafael</w:t>
            </w:r>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Yumbel</w:t>
            </w:r>
            <w:proofErr w:type="spellEnd"/>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Camarones</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Alto del Carmen</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Villa Alegre</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El Carmen</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María Pinto</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Yerbas Buenas</w:t>
            </w:r>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Pelarco</w:t>
            </w:r>
            <w:proofErr w:type="spellEnd"/>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Salamanca</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Isla de Pascua</w:t>
            </w:r>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Putaendo</w:t>
            </w:r>
            <w:proofErr w:type="spellEnd"/>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Marchihue</w:t>
            </w:r>
            <w:proofErr w:type="spellEnd"/>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Paredones</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Placilla</w:t>
            </w:r>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Curepto</w:t>
            </w:r>
            <w:proofErr w:type="spellEnd"/>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Florida</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Negrete</w:t>
            </w:r>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Tucapel</w:t>
            </w:r>
            <w:proofErr w:type="spellEnd"/>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Cobquecura</w:t>
            </w:r>
            <w:proofErr w:type="spellEnd"/>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Coihueco</w:t>
            </w:r>
            <w:proofErr w:type="spellEnd"/>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Ninhue</w:t>
            </w:r>
            <w:proofErr w:type="spellEnd"/>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Carahue</w:t>
            </w:r>
            <w:proofErr w:type="spellEnd"/>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Freire</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Teodoro Schmidt</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Los Sauces</w:t>
            </w:r>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Purén</w:t>
            </w:r>
            <w:proofErr w:type="spellEnd"/>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Queilén</w:t>
            </w:r>
            <w:proofErr w:type="spellEnd"/>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Quemchi</w:t>
            </w:r>
            <w:proofErr w:type="spellEnd"/>
            <w:r w:rsidR="006A4214"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Guaitecas</w:t>
            </w:r>
            <w:proofErr w:type="spellEnd"/>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 xml:space="preserve">Torres del </w:t>
            </w:r>
            <w:proofErr w:type="spellStart"/>
            <w:r w:rsidRPr="00630169">
              <w:rPr>
                <w:rFonts w:eastAsia="Times New Roman" w:cs="Times New Roman"/>
                <w:color w:val="000000"/>
                <w:sz w:val="18"/>
                <w:szCs w:val="18"/>
                <w:lang w:eastAsia="es-CL"/>
              </w:rPr>
              <w:t>Paine</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Corral</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Panguipulli</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Curaco</w:t>
            </w:r>
            <w:proofErr w:type="spellEnd"/>
            <w:r w:rsidRPr="00630169">
              <w:rPr>
                <w:rFonts w:eastAsia="Times New Roman" w:cs="Times New Roman"/>
                <w:color w:val="000000"/>
                <w:sz w:val="18"/>
                <w:szCs w:val="18"/>
                <w:lang w:eastAsia="es-CL"/>
              </w:rPr>
              <w:t xml:space="preserve"> de Vélez</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Laguna Blanca</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Maule</w:t>
            </w:r>
            <w:r w:rsidR="00ED72AB" w:rsidRPr="00630169">
              <w:rPr>
                <w:rFonts w:eastAsia="Times New Roman" w:cs="Times New Roman"/>
                <w:color w:val="000000"/>
                <w:sz w:val="18"/>
                <w:szCs w:val="18"/>
                <w:lang w:eastAsia="es-CL"/>
              </w:rPr>
              <w:t>,</w:t>
            </w:r>
            <w:r w:rsidR="006A4214"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Nicolás</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Peralillo</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Galvarino</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Pichidegua</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Santa Juana</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Nueva Imperial</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Saavedra</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Rauco</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Río Verde</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Puqueldón</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Litueche</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La Higuera</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Punitaqui</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Río Hurtado</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Petorca</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Navidad</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Quilleco</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Ñiquén</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San Pedro</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Toltén</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Coelemu</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Hualañé</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Putre</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Huara</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Malloa</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Treguaco</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Curarrehue</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Ercilla</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Juan Fernández</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Quillón</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Pumanque</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Lumaco</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 xml:space="preserve">Lago </w:t>
            </w:r>
            <w:proofErr w:type="spellStart"/>
            <w:r w:rsidRPr="00630169">
              <w:rPr>
                <w:rFonts w:eastAsia="Times New Roman" w:cs="Times New Roman"/>
                <w:color w:val="000000"/>
                <w:sz w:val="18"/>
                <w:szCs w:val="18"/>
                <w:lang w:eastAsia="es-CL"/>
              </w:rPr>
              <w:t>Ranco</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Contulmo</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Melipeuco</w:t>
            </w:r>
            <w:proofErr w:type="spellEnd"/>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Portezuelo</w:t>
            </w:r>
            <w:r w:rsidR="00ED72AB" w:rsidRPr="00630169">
              <w:rPr>
                <w:rFonts w:eastAsia="Times New Roman" w:cs="Times New Roman"/>
                <w:color w:val="000000"/>
                <w:sz w:val="18"/>
                <w:szCs w:val="18"/>
                <w:lang w:eastAsia="es-CL"/>
              </w:rPr>
              <w:t xml:space="preserve">, </w:t>
            </w:r>
            <w:r w:rsidRPr="00630169">
              <w:rPr>
                <w:rFonts w:eastAsia="Times New Roman" w:cs="Times New Roman"/>
                <w:color w:val="000000"/>
                <w:sz w:val="18"/>
                <w:szCs w:val="18"/>
                <w:lang w:eastAsia="es-CL"/>
              </w:rPr>
              <w:t>Chépica</w:t>
            </w:r>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Longaví</w:t>
            </w:r>
            <w:proofErr w:type="spellEnd"/>
            <w:r w:rsidR="00ED72AB"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Tirúa</w:t>
            </w:r>
            <w:proofErr w:type="spellEnd"/>
          </w:p>
        </w:tc>
      </w:tr>
    </w:tbl>
    <w:p w14:paraId="258DD6E5" w14:textId="7F03AB2B" w:rsidR="00A241B2" w:rsidRPr="001961DD" w:rsidRDefault="00A241B2" w:rsidP="00A241B2">
      <w:pPr>
        <w:spacing w:after="200" w:line="276" w:lineRule="auto"/>
        <w:jc w:val="center"/>
        <w:rPr>
          <w:sz w:val="18"/>
          <w:szCs w:val="18"/>
        </w:rPr>
      </w:pPr>
      <w:r>
        <w:rPr>
          <w:sz w:val="18"/>
          <w:szCs w:val="18"/>
        </w:rPr>
        <w:tab/>
        <w:t xml:space="preserve">Fuente: Elaboración propia </w:t>
      </w:r>
      <w:r w:rsidRPr="001961DD">
        <w:rPr>
          <w:sz w:val="18"/>
          <w:szCs w:val="18"/>
        </w:rPr>
        <w:t>a partir de “Tipología comunal para la provisión de servicios municipales”, SUBDERE, 2010 y respu</w:t>
      </w:r>
      <w:r>
        <w:rPr>
          <w:sz w:val="18"/>
          <w:szCs w:val="18"/>
        </w:rPr>
        <w:t>estas a Circular N° 165</w:t>
      </w:r>
    </w:p>
    <w:p w14:paraId="31E113D7" w14:textId="312CFA5F" w:rsidR="000A1B2D" w:rsidRPr="001961DD" w:rsidRDefault="000A1B2D" w:rsidP="00A241B2">
      <w:pPr>
        <w:tabs>
          <w:tab w:val="center" w:pos="4419"/>
          <w:tab w:val="left" w:pos="7421"/>
        </w:tabs>
        <w:jc w:val="left"/>
        <w:rPr>
          <w:sz w:val="18"/>
          <w:szCs w:val="18"/>
        </w:rPr>
      </w:pPr>
    </w:p>
    <w:p w14:paraId="6F9C5C81" w14:textId="77777777" w:rsidR="00F923F5" w:rsidRPr="00446199" w:rsidRDefault="00F923F5" w:rsidP="00446199"/>
    <w:p w14:paraId="2140C7DE" w14:textId="77777777" w:rsidR="00B466B7" w:rsidRDefault="00B466B7">
      <w:pPr>
        <w:spacing w:after="200" w:line="276" w:lineRule="auto"/>
        <w:jc w:val="left"/>
        <w:rPr>
          <w:i/>
          <w:iCs/>
          <w:color w:val="1F497D" w:themeColor="text2"/>
          <w:sz w:val="18"/>
          <w:szCs w:val="18"/>
        </w:rPr>
      </w:pPr>
      <w:r>
        <w:br w:type="page"/>
      </w:r>
    </w:p>
    <w:p w14:paraId="0951D328"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6</w:t>
      </w:r>
      <w:r w:rsidRPr="008707FD">
        <w:rPr>
          <w:b/>
        </w:rPr>
        <w:fldChar w:fldCharType="end"/>
      </w:r>
    </w:p>
    <w:p w14:paraId="685332C7" w14:textId="1443486F" w:rsidR="00D77536" w:rsidRPr="001961DD" w:rsidRDefault="003618A9" w:rsidP="00446199">
      <w:pPr>
        <w:pStyle w:val="Ttulo6"/>
      </w:pPr>
      <w:r w:rsidRPr="001961DD">
        <w:t>Municipios</w:t>
      </w:r>
      <w:r w:rsidR="00446199" w:rsidRPr="001961DD">
        <w:t xml:space="preserve"> con respuesta </w:t>
      </w:r>
      <w:r w:rsidRPr="001961DD">
        <w:t xml:space="preserve">a </w:t>
      </w:r>
      <w:r w:rsidR="00446199" w:rsidRPr="001961DD">
        <w:t>Circ</w:t>
      </w:r>
      <w:r w:rsidRPr="001961DD">
        <w:t>ular</w:t>
      </w:r>
      <w:r w:rsidR="00446199" w:rsidRPr="001961DD">
        <w:t xml:space="preserve"> N° </w:t>
      </w:r>
      <w:r w:rsidRPr="001961DD">
        <w:t>189</w:t>
      </w:r>
      <w:r w:rsidR="00444BC9">
        <w:t xml:space="preserve"> de 2015,</w:t>
      </w:r>
      <w:r w:rsidR="00446199" w:rsidRPr="001961DD">
        <w:t xml:space="preserve"> por conglomerado</w:t>
      </w:r>
    </w:p>
    <w:tbl>
      <w:tblPr>
        <w:tblW w:w="8923" w:type="dxa"/>
        <w:tblInd w:w="55" w:type="dxa"/>
        <w:tblCellMar>
          <w:left w:w="70" w:type="dxa"/>
          <w:right w:w="70" w:type="dxa"/>
        </w:tblCellMar>
        <w:tblLook w:val="04A0" w:firstRow="1" w:lastRow="0" w:firstColumn="1" w:lastColumn="0" w:noHBand="0" w:noVBand="1"/>
      </w:tblPr>
      <w:tblGrid>
        <w:gridCol w:w="1821"/>
        <w:gridCol w:w="1834"/>
        <w:gridCol w:w="5268"/>
      </w:tblGrid>
      <w:tr w:rsidR="00BA392C" w:rsidRPr="00630169" w14:paraId="550D74DE" w14:textId="77777777" w:rsidTr="00EF0F26">
        <w:tc>
          <w:tcPr>
            <w:tcW w:w="1821" w:type="dxa"/>
            <w:tcBorders>
              <w:top w:val="single" w:sz="4" w:space="0" w:color="auto"/>
              <w:left w:val="single" w:sz="4" w:space="0" w:color="auto"/>
              <w:bottom w:val="single" w:sz="4" w:space="0" w:color="auto"/>
              <w:right w:val="single" w:sz="4" w:space="0" w:color="auto"/>
            </w:tcBorders>
            <w:shd w:val="clear" w:color="auto" w:fill="auto"/>
            <w:vAlign w:val="center"/>
          </w:tcPr>
          <w:p w14:paraId="5ACFFD78" w14:textId="77777777" w:rsidR="00BA392C" w:rsidRPr="000B1D3D" w:rsidRDefault="00BA392C"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Conglomerado</w:t>
            </w:r>
          </w:p>
        </w:tc>
        <w:tc>
          <w:tcPr>
            <w:tcW w:w="1834" w:type="dxa"/>
            <w:tcBorders>
              <w:top w:val="single" w:sz="4" w:space="0" w:color="auto"/>
              <w:left w:val="nil"/>
              <w:bottom w:val="single" w:sz="4" w:space="0" w:color="auto"/>
              <w:right w:val="single" w:sz="4" w:space="0" w:color="auto"/>
            </w:tcBorders>
            <w:shd w:val="clear" w:color="auto" w:fill="auto"/>
            <w:noWrap/>
            <w:vAlign w:val="center"/>
          </w:tcPr>
          <w:p w14:paraId="783BC420" w14:textId="77777777" w:rsidR="00BA392C" w:rsidRPr="00630169" w:rsidRDefault="00E679DD" w:rsidP="00343BFA">
            <w:pPr>
              <w:spacing w:after="0" w:line="240" w:lineRule="auto"/>
              <w:jc w:val="center"/>
              <w:rPr>
                <w:rFonts w:eastAsia="Times New Roman" w:cs="Times New Roman"/>
                <w:b/>
                <w:color w:val="000000"/>
                <w:sz w:val="18"/>
                <w:szCs w:val="18"/>
                <w:lang w:eastAsia="es-CL"/>
              </w:rPr>
            </w:pPr>
            <w:r w:rsidRPr="00630169">
              <w:rPr>
                <w:rFonts w:eastAsia="Times New Roman" w:cs="Times New Roman"/>
                <w:b/>
                <w:color w:val="000000"/>
                <w:sz w:val="18"/>
                <w:szCs w:val="18"/>
                <w:lang w:eastAsia="es-CL"/>
              </w:rPr>
              <w:t>N° de C</w:t>
            </w:r>
            <w:r w:rsidR="00BA392C" w:rsidRPr="00630169">
              <w:rPr>
                <w:rFonts w:eastAsia="Times New Roman" w:cs="Times New Roman"/>
                <w:b/>
                <w:color w:val="000000"/>
                <w:sz w:val="18"/>
                <w:szCs w:val="18"/>
                <w:lang w:eastAsia="es-CL"/>
              </w:rPr>
              <w:t>omunas</w:t>
            </w:r>
          </w:p>
        </w:tc>
        <w:tc>
          <w:tcPr>
            <w:tcW w:w="5268" w:type="dxa"/>
            <w:tcBorders>
              <w:top w:val="single" w:sz="4" w:space="0" w:color="auto"/>
              <w:left w:val="nil"/>
              <w:bottom w:val="single" w:sz="4" w:space="0" w:color="auto"/>
              <w:right w:val="single" w:sz="4" w:space="0" w:color="auto"/>
            </w:tcBorders>
            <w:shd w:val="clear" w:color="auto" w:fill="auto"/>
            <w:noWrap/>
            <w:vAlign w:val="center"/>
          </w:tcPr>
          <w:p w14:paraId="27DFF02B" w14:textId="77777777" w:rsidR="00BA392C" w:rsidRPr="00630169" w:rsidRDefault="00BA392C" w:rsidP="00343BFA">
            <w:pPr>
              <w:spacing w:after="0" w:line="240" w:lineRule="auto"/>
              <w:jc w:val="center"/>
              <w:rPr>
                <w:rFonts w:eastAsia="Times New Roman" w:cs="Times New Roman"/>
                <w:b/>
                <w:color w:val="000000"/>
                <w:sz w:val="18"/>
                <w:szCs w:val="18"/>
                <w:lang w:eastAsia="es-CL"/>
              </w:rPr>
            </w:pPr>
            <w:r w:rsidRPr="00630169">
              <w:rPr>
                <w:rFonts w:eastAsia="Times New Roman" w:cs="Times New Roman"/>
                <w:b/>
                <w:color w:val="000000"/>
                <w:sz w:val="18"/>
                <w:szCs w:val="18"/>
                <w:lang w:eastAsia="es-CL"/>
              </w:rPr>
              <w:t>Descripción</w:t>
            </w:r>
          </w:p>
        </w:tc>
      </w:tr>
      <w:tr w:rsidR="00BA392C" w:rsidRPr="00630169" w14:paraId="6F7899ED" w14:textId="77777777" w:rsidTr="00EF0F26">
        <w:tc>
          <w:tcPr>
            <w:tcW w:w="1821" w:type="dxa"/>
            <w:tcBorders>
              <w:top w:val="single" w:sz="4" w:space="0" w:color="auto"/>
              <w:left w:val="single" w:sz="4" w:space="0" w:color="auto"/>
              <w:bottom w:val="single" w:sz="4" w:space="0" w:color="auto"/>
              <w:right w:val="single" w:sz="4" w:space="0" w:color="auto"/>
            </w:tcBorders>
            <w:shd w:val="clear" w:color="auto" w:fill="auto"/>
            <w:vAlign w:val="center"/>
          </w:tcPr>
          <w:p w14:paraId="00493AED" w14:textId="1AE4E3BE" w:rsidR="00BA392C" w:rsidRPr="000B1D3D" w:rsidRDefault="000B1D3D"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1</w:t>
            </w:r>
          </w:p>
        </w:tc>
        <w:tc>
          <w:tcPr>
            <w:tcW w:w="1834" w:type="dxa"/>
            <w:tcBorders>
              <w:top w:val="single" w:sz="4" w:space="0" w:color="auto"/>
              <w:left w:val="nil"/>
              <w:bottom w:val="single" w:sz="4" w:space="0" w:color="auto"/>
              <w:right w:val="single" w:sz="4" w:space="0" w:color="auto"/>
            </w:tcBorders>
            <w:shd w:val="clear" w:color="auto" w:fill="auto"/>
            <w:noWrap/>
            <w:vAlign w:val="center"/>
          </w:tcPr>
          <w:p w14:paraId="14663426" w14:textId="77777777" w:rsidR="00BA392C" w:rsidRPr="00630169" w:rsidRDefault="00BA392C" w:rsidP="00343BFA">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1</w:t>
            </w:r>
          </w:p>
        </w:tc>
        <w:tc>
          <w:tcPr>
            <w:tcW w:w="5268" w:type="dxa"/>
            <w:tcBorders>
              <w:top w:val="single" w:sz="4" w:space="0" w:color="auto"/>
              <w:left w:val="nil"/>
              <w:bottom w:val="single" w:sz="4" w:space="0" w:color="auto"/>
              <w:right w:val="single" w:sz="4" w:space="0" w:color="auto"/>
            </w:tcBorders>
            <w:shd w:val="clear" w:color="auto" w:fill="auto"/>
            <w:noWrap/>
            <w:vAlign w:val="center"/>
          </w:tcPr>
          <w:p w14:paraId="2FEB4310" w14:textId="77777777" w:rsidR="00BA392C" w:rsidRPr="00630169" w:rsidRDefault="00BA392C" w:rsidP="00343BFA">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Santiago.</w:t>
            </w:r>
          </w:p>
        </w:tc>
      </w:tr>
      <w:tr w:rsidR="00BA392C" w:rsidRPr="00630169" w14:paraId="67DAD5D6" w14:textId="77777777" w:rsidTr="00EF0F26">
        <w:tc>
          <w:tcPr>
            <w:tcW w:w="1821" w:type="dxa"/>
            <w:tcBorders>
              <w:top w:val="nil"/>
              <w:left w:val="single" w:sz="4" w:space="0" w:color="auto"/>
              <w:bottom w:val="single" w:sz="4" w:space="0" w:color="auto"/>
              <w:right w:val="single" w:sz="4" w:space="0" w:color="auto"/>
            </w:tcBorders>
            <w:shd w:val="clear" w:color="auto" w:fill="auto"/>
            <w:vAlign w:val="center"/>
            <w:hideMark/>
          </w:tcPr>
          <w:p w14:paraId="00B618B4" w14:textId="0CD02CD4" w:rsidR="00BA392C" w:rsidRPr="000B1D3D" w:rsidRDefault="000B1D3D"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2</w:t>
            </w:r>
          </w:p>
        </w:tc>
        <w:tc>
          <w:tcPr>
            <w:tcW w:w="1834" w:type="dxa"/>
            <w:tcBorders>
              <w:top w:val="nil"/>
              <w:left w:val="nil"/>
              <w:bottom w:val="single" w:sz="4" w:space="0" w:color="auto"/>
              <w:right w:val="single" w:sz="4" w:space="0" w:color="auto"/>
            </w:tcBorders>
            <w:shd w:val="clear" w:color="auto" w:fill="auto"/>
            <w:noWrap/>
            <w:vAlign w:val="center"/>
            <w:hideMark/>
          </w:tcPr>
          <w:p w14:paraId="64DE71C1" w14:textId="77777777" w:rsidR="00BA392C" w:rsidRPr="00630169" w:rsidRDefault="00BA392C" w:rsidP="00343BFA">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16</w:t>
            </w:r>
          </w:p>
        </w:tc>
        <w:tc>
          <w:tcPr>
            <w:tcW w:w="5268" w:type="dxa"/>
            <w:tcBorders>
              <w:top w:val="single" w:sz="4" w:space="0" w:color="auto"/>
              <w:left w:val="nil"/>
              <w:bottom w:val="single" w:sz="4" w:space="0" w:color="auto"/>
              <w:right w:val="single" w:sz="4" w:space="0" w:color="auto"/>
            </w:tcBorders>
            <w:shd w:val="clear" w:color="auto" w:fill="auto"/>
            <w:vAlign w:val="center"/>
            <w:hideMark/>
          </w:tcPr>
          <w:p w14:paraId="44BED414" w14:textId="77777777" w:rsidR="00BA392C" w:rsidRPr="00630169" w:rsidRDefault="00BA392C" w:rsidP="00343BFA">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 xml:space="preserve">Antofagasta, </w:t>
            </w:r>
            <w:proofErr w:type="spellStart"/>
            <w:r w:rsidRPr="00630169">
              <w:rPr>
                <w:rFonts w:eastAsia="Times New Roman" w:cs="Times New Roman"/>
                <w:color w:val="000000"/>
                <w:sz w:val="18"/>
                <w:szCs w:val="18"/>
                <w:lang w:eastAsia="es-CL"/>
              </w:rPr>
              <w:t>Chiguayante</w:t>
            </w:r>
            <w:proofErr w:type="spellEnd"/>
            <w:r w:rsidRPr="00630169">
              <w:rPr>
                <w:rFonts w:eastAsia="Times New Roman" w:cs="Times New Roman"/>
                <w:color w:val="000000"/>
                <w:sz w:val="18"/>
                <w:szCs w:val="18"/>
                <w:lang w:eastAsia="es-CL"/>
              </w:rPr>
              <w:t>, El Bosque, Independencia, La Florida, La Granja, Pedro Aguirre Cerda, Pudahuel, Quilpué, Quilicura, Quinta Normal, San Bernardo, San Pedro de la Paz, Talca, Valparaíso, Villa Alemana.</w:t>
            </w:r>
          </w:p>
        </w:tc>
      </w:tr>
      <w:tr w:rsidR="00BA392C" w:rsidRPr="00630169" w14:paraId="2EE713F3" w14:textId="77777777" w:rsidTr="00EF0F26">
        <w:tc>
          <w:tcPr>
            <w:tcW w:w="1821" w:type="dxa"/>
            <w:tcBorders>
              <w:top w:val="nil"/>
              <w:left w:val="single" w:sz="4" w:space="0" w:color="auto"/>
              <w:bottom w:val="single" w:sz="4" w:space="0" w:color="auto"/>
              <w:right w:val="single" w:sz="4" w:space="0" w:color="auto"/>
            </w:tcBorders>
            <w:shd w:val="clear" w:color="auto" w:fill="auto"/>
            <w:vAlign w:val="center"/>
            <w:hideMark/>
          </w:tcPr>
          <w:p w14:paraId="514A5306" w14:textId="2A4A7D53" w:rsidR="00BA392C" w:rsidRPr="000B1D3D" w:rsidRDefault="000B1D3D"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3</w:t>
            </w:r>
          </w:p>
        </w:tc>
        <w:tc>
          <w:tcPr>
            <w:tcW w:w="1834" w:type="dxa"/>
            <w:tcBorders>
              <w:top w:val="nil"/>
              <w:left w:val="nil"/>
              <w:bottom w:val="single" w:sz="4" w:space="0" w:color="auto"/>
              <w:right w:val="single" w:sz="4" w:space="0" w:color="auto"/>
            </w:tcBorders>
            <w:shd w:val="clear" w:color="auto" w:fill="auto"/>
            <w:noWrap/>
            <w:vAlign w:val="center"/>
            <w:hideMark/>
          </w:tcPr>
          <w:p w14:paraId="2B5FF6AE" w14:textId="77777777" w:rsidR="00BA392C" w:rsidRPr="00630169" w:rsidRDefault="00BA392C" w:rsidP="00343BFA">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13</w:t>
            </w:r>
          </w:p>
        </w:tc>
        <w:tc>
          <w:tcPr>
            <w:tcW w:w="5268" w:type="dxa"/>
            <w:tcBorders>
              <w:top w:val="single" w:sz="4" w:space="0" w:color="auto"/>
              <w:left w:val="nil"/>
              <w:bottom w:val="single" w:sz="4" w:space="0" w:color="auto"/>
              <w:right w:val="single" w:sz="4" w:space="0" w:color="000000"/>
            </w:tcBorders>
            <w:shd w:val="clear" w:color="auto" w:fill="auto"/>
            <w:vAlign w:val="center"/>
            <w:hideMark/>
          </w:tcPr>
          <w:p w14:paraId="1B874176" w14:textId="77777777" w:rsidR="00BA392C" w:rsidRPr="00630169" w:rsidRDefault="00BA392C" w:rsidP="00343BFA">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 xml:space="preserve">Arica, Calera, Chillán Viejo, Concón, Coyhaique, Curicó, La Serena, </w:t>
            </w:r>
            <w:proofErr w:type="spellStart"/>
            <w:r w:rsidRPr="00630169">
              <w:rPr>
                <w:rFonts w:eastAsia="Times New Roman" w:cs="Times New Roman"/>
                <w:color w:val="000000"/>
                <w:sz w:val="18"/>
                <w:szCs w:val="18"/>
                <w:lang w:eastAsia="es-CL"/>
              </w:rPr>
              <w:t>Machalí</w:t>
            </w:r>
            <w:proofErr w:type="spellEnd"/>
            <w:r w:rsidRPr="00630169">
              <w:rPr>
                <w:rFonts w:eastAsia="Times New Roman" w:cs="Times New Roman"/>
                <w:color w:val="000000"/>
                <w:sz w:val="18"/>
                <w:szCs w:val="18"/>
                <w:lang w:eastAsia="es-CL"/>
              </w:rPr>
              <w:t xml:space="preserve">, Osorno, Penco, </w:t>
            </w:r>
            <w:proofErr w:type="spellStart"/>
            <w:r w:rsidRPr="00630169">
              <w:rPr>
                <w:rFonts w:eastAsia="Times New Roman" w:cs="Times New Roman"/>
                <w:color w:val="000000"/>
                <w:sz w:val="18"/>
                <w:szCs w:val="18"/>
                <w:lang w:eastAsia="es-CL"/>
              </w:rPr>
              <w:t>Pirque</w:t>
            </w:r>
            <w:proofErr w:type="spellEnd"/>
            <w:r w:rsidRPr="00630169">
              <w:rPr>
                <w:rFonts w:eastAsia="Times New Roman" w:cs="Times New Roman"/>
                <w:color w:val="000000"/>
                <w:sz w:val="18"/>
                <w:szCs w:val="18"/>
                <w:lang w:eastAsia="es-CL"/>
              </w:rPr>
              <w:t>, Tomé, Valdivia.</w:t>
            </w:r>
          </w:p>
        </w:tc>
      </w:tr>
      <w:tr w:rsidR="00BA392C" w:rsidRPr="00630169" w14:paraId="516E8804" w14:textId="77777777" w:rsidTr="00EF0F26">
        <w:tc>
          <w:tcPr>
            <w:tcW w:w="1821" w:type="dxa"/>
            <w:tcBorders>
              <w:top w:val="nil"/>
              <w:left w:val="single" w:sz="4" w:space="0" w:color="auto"/>
              <w:bottom w:val="single" w:sz="4" w:space="0" w:color="auto"/>
              <w:right w:val="single" w:sz="4" w:space="0" w:color="auto"/>
            </w:tcBorders>
            <w:shd w:val="clear" w:color="auto" w:fill="auto"/>
            <w:vAlign w:val="center"/>
            <w:hideMark/>
          </w:tcPr>
          <w:p w14:paraId="71F52113" w14:textId="25E73B06" w:rsidR="00BA392C" w:rsidRPr="000B1D3D" w:rsidRDefault="000B1D3D"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4</w:t>
            </w:r>
          </w:p>
        </w:tc>
        <w:tc>
          <w:tcPr>
            <w:tcW w:w="1834" w:type="dxa"/>
            <w:tcBorders>
              <w:top w:val="nil"/>
              <w:left w:val="nil"/>
              <w:bottom w:val="single" w:sz="4" w:space="0" w:color="auto"/>
              <w:right w:val="single" w:sz="4" w:space="0" w:color="auto"/>
            </w:tcBorders>
            <w:shd w:val="clear" w:color="auto" w:fill="auto"/>
            <w:noWrap/>
            <w:vAlign w:val="center"/>
            <w:hideMark/>
          </w:tcPr>
          <w:p w14:paraId="6402C0E6" w14:textId="77777777" w:rsidR="00BA392C" w:rsidRPr="00630169" w:rsidRDefault="00BA392C" w:rsidP="00343BFA">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22</w:t>
            </w:r>
          </w:p>
        </w:tc>
        <w:tc>
          <w:tcPr>
            <w:tcW w:w="5268" w:type="dxa"/>
            <w:tcBorders>
              <w:top w:val="single" w:sz="4" w:space="0" w:color="auto"/>
              <w:left w:val="nil"/>
              <w:bottom w:val="single" w:sz="4" w:space="0" w:color="auto"/>
              <w:right w:val="single" w:sz="4" w:space="0" w:color="000000"/>
            </w:tcBorders>
            <w:shd w:val="clear" w:color="auto" w:fill="auto"/>
            <w:vAlign w:val="center"/>
            <w:hideMark/>
          </w:tcPr>
          <w:p w14:paraId="58AF2014" w14:textId="77777777" w:rsidR="00BA392C" w:rsidRPr="00630169" w:rsidRDefault="00BA392C" w:rsidP="00343BFA">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 xml:space="preserve">Ancud, Angol, Cabrero, Caldera, </w:t>
            </w:r>
            <w:proofErr w:type="spellStart"/>
            <w:r w:rsidRPr="00630169">
              <w:rPr>
                <w:rFonts w:eastAsia="Times New Roman" w:cs="Times New Roman"/>
                <w:color w:val="000000"/>
                <w:sz w:val="18"/>
                <w:szCs w:val="18"/>
                <w:lang w:eastAsia="es-CL"/>
              </w:rPr>
              <w:t>Curacautín</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Doñihue</w:t>
            </w:r>
            <w:proofErr w:type="spellEnd"/>
            <w:r w:rsidRPr="00630169">
              <w:rPr>
                <w:rFonts w:eastAsia="Times New Roman" w:cs="Times New Roman"/>
                <w:color w:val="000000"/>
                <w:sz w:val="18"/>
                <w:szCs w:val="18"/>
                <w:lang w:eastAsia="es-CL"/>
              </w:rPr>
              <w:t xml:space="preserve">, El Monte, Hijuelas, Lautaro, Linares, Los Andes, Mostazal, Molina, Natales, </w:t>
            </w:r>
            <w:proofErr w:type="spellStart"/>
            <w:r w:rsidRPr="00630169">
              <w:rPr>
                <w:rFonts w:eastAsia="Times New Roman" w:cs="Times New Roman"/>
                <w:color w:val="000000"/>
                <w:sz w:val="18"/>
                <w:szCs w:val="18"/>
                <w:lang w:eastAsia="es-CL"/>
              </w:rPr>
              <w:t>Olmué</w:t>
            </w:r>
            <w:proofErr w:type="spellEnd"/>
            <w:r w:rsidRPr="00630169">
              <w:rPr>
                <w:rFonts w:eastAsia="Times New Roman" w:cs="Times New Roman"/>
                <w:color w:val="000000"/>
                <w:sz w:val="18"/>
                <w:szCs w:val="18"/>
                <w:lang w:eastAsia="es-CL"/>
              </w:rPr>
              <w:t xml:space="preserve">, Ovalle, </w:t>
            </w:r>
            <w:proofErr w:type="spellStart"/>
            <w:r w:rsidRPr="00630169">
              <w:rPr>
                <w:rFonts w:eastAsia="Times New Roman" w:cs="Times New Roman"/>
                <w:color w:val="000000"/>
                <w:sz w:val="18"/>
                <w:szCs w:val="18"/>
                <w:lang w:eastAsia="es-CL"/>
              </w:rPr>
              <w:t>Pichilemu</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Quirihue</w:t>
            </w:r>
            <w:proofErr w:type="spellEnd"/>
            <w:r w:rsidRPr="00630169">
              <w:rPr>
                <w:rFonts w:eastAsia="Times New Roman" w:cs="Times New Roman"/>
                <w:color w:val="000000"/>
                <w:sz w:val="18"/>
                <w:szCs w:val="18"/>
                <w:lang w:eastAsia="es-CL"/>
              </w:rPr>
              <w:t xml:space="preserve">, San Felipe, </w:t>
            </w:r>
            <w:proofErr w:type="spellStart"/>
            <w:r w:rsidRPr="00630169">
              <w:rPr>
                <w:rFonts w:eastAsia="Times New Roman" w:cs="Times New Roman"/>
                <w:color w:val="000000"/>
                <w:sz w:val="18"/>
                <w:szCs w:val="18"/>
                <w:lang w:eastAsia="es-CL"/>
              </w:rPr>
              <w:t>Traiguén</w:t>
            </w:r>
            <w:proofErr w:type="spellEnd"/>
            <w:r w:rsidRPr="00630169">
              <w:rPr>
                <w:rFonts w:eastAsia="Times New Roman" w:cs="Times New Roman"/>
                <w:color w:val="000000"/>
                <w:sz w:val="18"/>
                <w:szCs w:val="18"/>
                <w:lang w:eastAsia="es-CL"/>
              </w:rPr>
              <w:t>, Victoria, Yungay.</w:t>
            </w:r>
          </w:p>
        </w:tc>
      </w:tr>
      <w:tr w:rsidR="00BA392C" w:rsidRPr="00630169" w14:paraId="6E26753E" w14:textId="77777777" w:rsidTr="00EF0F26">
        <w:tc>
          <w:tcPr>
            <w:tcW w:w="1821" w:type="dxa"/>
            <w:tcBorders>
              <w:top w:val="nil"/>
              <w:left w:val="single" w:sz="4" w:space="0" w:color="auto"/>
              <w:bottom w:val="single" w:sz="4" w:space="0" w:color="auto"/>
              <w:right w:val="single" w:sz="4" w:space="0" w:color="auto"/>
            </w:tcBorders>
            <w:shd w:val="clear" w:color="auto" w:fill="auto"/>
            <w:vAlign w:val="center"/>
            <w:hideMark/>
          </w:tcPr>
          <w:p w14:paraId="1864D8BF" w14:textId="726D20C0" w:rsidR="00BA392C" w:rsidRPr="000B1D3D" w:rsidRDefault="000B1D3D"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5</w:t>
            </w:r>
          </w:p>
        </w:tc>
        <w:tc>
          <w:tcPr>
            <w:tcW w:w="1834" w:type="dxa"/>
            <w:tcBorders>
              <w:top w:val="nil"/>
              <w:left w:val="nil"/>
              <w:bottom w:val="single" w:sz="4" w:space="0" w:color="auto"/>
              <w:right w:val="single" w:sz="4" w:space="0" w:color="auto"/>
            </w:tcBorders>
            <w:shd w:val="clear" w:color="auto" w:fill="auto"/>
            <w:noWrap/>
            <w:vAlign w:val="center"/>
            <w:hideMark/>
          </w:tcPr>
          <w:p w14:paraId="6FDBE250" w14:textId="77777777" w:rsidR="00BA392C" w:rsidRPr="00630169" w:rsidRDefault="00BA392C" w:rsidP="00343BFA">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36</w:t>
            </w:r>
          </w:p>
        </w:tc>
        <w:tc>
          <w:tcPr>
            <w:tcW w:w="5268" w:type="dxa"/>
            <w:tcBorders>
              <w:top w:val="single" w:sz="4" w:space="0" w:color="auto"/>
              <w:left w:val="nil"/>
              <w:bottom w:val="single" w:sz="4" w:space="0" w:color="auto"/>
              <w:right w:val="single" w:sz="4" w:space="0" w:color="000000"/>
            </w:tcBorders>
            <w:shd w:val="clear" w:color="auto" w:fill="auto"/>
            <w:vAlign w:val="center"/>
            <w:hideMark/>
          </w:tcPr>
          <w:p w14:paraId="6186097A" w14:textId="77777777" w:rsidR="00BA392C" w:rsidRPr="00630169" w:rsidRDefault="00BA392C" w:rsidP="00343BFA">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 xml:space="preserve">Algarrobo, Cabildo, Calera de Tango, </w:t>
            </w:r>
            <w:proofErr w:type="spellStart"/>
            <w:r w:rsidRPr="00630169">
              <w:rPr>
                <w:rFonts w:eastAsia="Times New Roman" w:cs="Times New Roman"/>
                <w:color w:val="000000"/>
                <w:sz w:val="18"/>
                <w:szCs w:val="18"/>
                <w:lang w:eastAsia="es-CL"/>
              </w:rPr>
              <w:t>Coltauco</w:t>
            </w:r>
            <w:proofErr w:type="spellEnd"/>
            <w:r w:rsidRPr="00630169">
              <w:rPr>
                <w:rFonts w:eastAsia="Times New Roman" w:cs="Times New Roman"/>
                <w:color w:val="000000"/>
                <w:sz w:val="18"/>
                <w:szCs w:val="18"/>
                <w:lang w:eastAsia="es-CL"/>
              </w:rPr>
              <w:t xml:space="preserve">, Cochrane, </w:t>
            </w:r>
            <w:proofErr w:type="spellStart"/>
            <w:r w:rsidRPr="00630169">
              <w:rPr>
                <w:rFonts w:eastAsia="Times New Roman" w:cs="Times New Roman"/>
                <w:color w:val="000000"/>
                <w:sz w:val="18"/>
                <w:szCs w:val="18"/>
                <w:lang w:eastAsia="es-CL"/>
              </w:rPr>
              <w:t>Coinco</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Codegua</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Chimbarongo</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Dalcahue</w:t>
            </w:r>
            <w:proofErr w:type="spellEnd"/>
            <w:r w:rsidRPr="00630169">
              <w:rPr>
                <w:rFonts w:eastAsia="Times New Roman" w:cs="Times New Roman"/>
                <w:color w:val="000000"/>
                <w:sz w:val="18"/>
                <w:szCs w:val="18"/>
                <w:lang w:eastAsia="es-CL"/>
              </w:rPr>
              <w:t xml:space="preserve">, Diego de Almagro, </w:t>
            </w:r>
            <w:proofErr w:type="spellStart"/>
            <w:r w:rsidRPr="00630169">
              <w:rPr>
                <w:rFonts w:eastAsia="Times New Roman" w:cs="Times New Roman"/>
                <w:color w:val="000000"/>
                <w:sz w:val="18"/>
                <w:szCs w:val="18"/>
                <w:lang w:eastAsia="es-CL"/>
              </w:rPr>
              <w:t>Futaleufú</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Futrono</w:t>
            </w:r>
            <w:proofErr w:type="spellEnd"/>
            <w:r w:rsidRPr="00630169">
              <w:rPr>
                <w:rFonts w:eastAsia="Times New Roman" w:cs="Times New Roman"/>
                <w:color w:val="000000"/>
                <w:sz w:val="18"/>
                <w:szCs w:val="18"/>
                <w:lang w:eastAsia="es-CL"/>
              </w:rPr>
              <w:t xml:space="preserve">, Frutillar, </w:t>
            </w:r>
            <w:proofErr w:type="spellStart"/>
            <w:r w:rsidRPr="00630169">
              <w:rPr>
                <w:rFonts w:eastAsia="Times New Roman" w:cs="Times New Roman"/>
                <w:color w:val="000000"/>
                <w:sz w:val="18"/>
                <w:szCs w:val="18"/>
                <w:lang w:eastAsia="es-CL"/>
              </w:rPr>
              <w:t>Hualaihué</w:t>
            </w:r>
            <w:proofErr w:type="spellEnd"/>
            <w:r w:rsidRPr="00630169">
              <w:rPr>
                <w:rFonts w:eastAsia="Times New Roman" w:cs="Times New Roman"/>
                <w:color w:val="000000"/>
                <w:sz w:val="18"/>
                <w:szCs w:val="18"/>
                <w:lang w:eastAsia="es-CL"/>
              </w:rPr>
              <w:t xml:space="preserve">, Laja, La Ligua, La Unión, Los Lagos, María Elena, </w:t>
            </w:r>
            <w:proofErr w:type="spellStart"/>
            <w:r w:rsidRPr="00630169">
              <w:rPr>
                <w:rFonts w:eastAsia="Times New Roman" w:cs="Times New Roman"/>
                <w:color w:val="000000"/>
                <w:sz w:val="18"/>
                <w:szCs w:val="18"/>
                <w:lang w:eastAsia="es-CL"/>
              </w:rPr>
              <w:t>Mariquina</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Nancagua</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Palena</w:t>
            </w:r>
            <w:proofErr w:type="spellEnd"/>
            <w:r w:rsidRPr="00630169">
              <w:rPr>
                <w:rFonts w:eastAsia="Times New Roman" w:cs="Times New Roman"/>
                <w:color w:val="000000"/>
                <w:sz w:val="18"/>
                <w:szCs w:val="18"/>
                <w:lang w:eastAsia="es-CL"/>
              </w:rPr>
              <w:t xml:space="preserve">, Palmilla, </w:t>
            </w:r>
            <w:proofErr w:type="spellStart"/>
            <w:r w:rsidRPr="00630169">
              <w:rPr>
                <w:rFonts w:eastAsia="Times New Roman" w:cs="Times New Roman"/>
                <w:color w:val="000000"/>
                <w:sz w:val="18"/>
                <w:szCs w:val="18"/>
                <w:lang w:eastAsia="es-CL"/>
              </w:rPr>
              <w:t>Paillaco</w:t>
            </w:r>
            <w:proofErr w:type="spellEnd"/>
            <w:r w:rsidRPr="00630169">
              <w:rPr>
                <w:rFonts w:eastAsia="Times New Roman" w:cs="Times New Roman"/>
                <w:color w:val="000000"/>
                <w:sz w:val="18"/>
                <w:szCs w:val="18"/>
                <w:lang w:eastAsia="es-CL"/>
              </w:rPr>
              <w:t xml:space="preserve">, Papudo, </w:t>
            </w:r>
            <w:proofErr w:type="spellStart"/>
            <w:r w:rsidRPr="00630169">
              <w:rPr>
                <w:rFonts w:eastAsia="Times New Roman" w:cs="Times New Roman"/>
                <w:color w:val="000000"/>
                <w:sz w:val="18"/>
                <w:szCs w:val="18"/>
                <w:lang w:eastAsia="es-CL"/>
              </w:rPr>
              <w:t>Panquehue</w:t>
            </w:r>
            <w:proofErr w:type="spellEnd"/>
            <w:r w:rsidRPr="00630169">
              <w:rPr>
                <w:rFonts w:eastAsia="Times New Roman" w:cs="Times New Roman"/>
                <w:color w:val="000000"/>
                <w:sz w:val="18"/>
                <w:szCs w:val="18"/>
                <w:lang w:eastAsia="es-CL"/>
              </w:rPr>
              <w:t xml:space="preserve">, Pica, Pozo Almonte, Primavera, Porvenir, Quinta de </w:t>
            </w:r>
            <w:proofErr w:type="spellStart"/>
            <w:r w:rsidRPr="00630169">
              <w:rPr>
                <w:rFonts w:eastAsia="Times New Roman" w:cs="Times New Roman"/>
                <w:color w:val="000000"/>
                <w:sz w:val="18"/>
                <w:szCs w:val="18"/>
                <w:lang w:eastAsia="es-CL"/>
              </w:rPr>
              <w:t>Tilcoco</w:t>
            </w:r>
            <w:proofErr w:type="spellEnd"/>
            <w:r w:rsidRPr="00630169">
              <w:rPr>
                <w:rFonts w:eastAsia="Times New Roman" w:cs="Times New Roman"/>
                <w:color w:val="000000"/>
                <w:sz w:val="18"/>
                <w:szCs w:val="18"/>
                <w:lang w:eastAsia="es-CL"/>
              </w:rPr>
              <w:t xml:space="preserve">, Romeral, San Vicente de Tagua </w:t>
            </w:r>
            <w:proofErr w:type="spellStart"/>
            <w:r w:rsidRPr="00630169">
              <w:rPr>
                <w:rFonts w:eastAsia="Times New Roman" w:cs="Times New Roman"/>
                <w:color w:val="000000"/>
                <w:sz w:val="18"/>
                <w:szCs w:val="18"/>
                <w:lang w:eastAsia="es-CL"/>
              </w:rPr>
              <w:t>Tagua</w:t>
            </w:r>
            <w:proofErr w:type="spellEnd"/>
            <w:r w:rsidRPr="00630169">
              <w:rPr>
                <w:rFonts w:eastAsia="Times New Roman" w:cs="Times New Roman"/>
                <w:color w:val="000000"/>
                <w:sz w:val="18"/>
                <w:szCs w:val="18"/>
                <w:lang w:eastAsia="es-CL"/>
              </w:rPr>
              <w:t xml:space="preserve">, San Gregorio, </w:t>
            </w:r>
            <w:proofErr w:type="spellStart"/>
            <w:r w:rsidRPr="00630169">
              <w:rPr>
                <w:rFonts w:eastAsia="Times New Roman" w:cs="Times New Roman"/>
                <w:color w:val="000000"/>
                <w:sz w:val="18"/>
                <w:szCs w:val="18"/>
                <w:lang w:eastAsia="es-CL"/>
              </w:rPr>
              <w:t>Vichuquén</w:t>
            </w:r>
            <w:proofErr w:type="spellEnd"/>
            <w:r w:rsidRPr="00630169">
              <w:rPr>
                <w:rFonts w:eastAsia="Times New Roman" w:cs="Times New Roman"/>
                <w:color w:val="000000"/>
                <w:sz w:val="18"/>
                <w:szCs w:val="18"/>
                <w:lang w:eastAsia="es-CL"/>
              </w:rPr>
              <w:t>, Vicuña.</w:t>
            </w:r>
          </w:p>
        </w:tc>
      </w:tr>
      <w:tr w:rsidR="00BA392C" w:rsidRPr="00630169" w14:paraId="0D7B037A" w14:textId="77777777" w:rsidTr="00EF0F26">
        <w:tc>
          <w:tcPr>
            <w:tcW w:w="1821" w:type="dxa"/>
            <w:tcBorders>
              <w:top w:val="nil"/>
              <w:left w:val="single" w:sz="4" w:space="0" w:color="auto"/>
              <w:bottom w:val="single" w:sz="4" w:space="0" w:color="auto"/>
              <w:right w:val="single" w:sz="4" w:space="0" w:color="auto"/>
            </w:tcBorders>
            <w:shd w:val="clear" w:color="auto" w:fill="auto"/>
            <w:vAlign w:val="center"/>
            <w:hideMark/>
          </w:tcPr>
          <w:p w14:paraId="546CC941" w14:textId="752F1048" w:rsidR="00BA392C" w:rsidRPr="000B1D3D" w:rsidRDefault="000B1D3D" w:rsidP="000B1D3D">
            <w:pPr>
              <w:spacing w:after="0" w:line="240" w:lineRule="auto"/>
              <w:jc w:val="center"/>
              <w:rPr>
                <w:rFonts w:eastAsia="Times New Roman" w:cs="Times New Roman"/>
                <w:b/>
                <w:color w:val="000000"/>
                <w:sz w:val="18"/>
                <w:szCs w:val="18"/>
                <w:lang w:eastAsia="es-CL"/>
              </w:rPr>
            </w:pPr>
            <w:r w:rsidRPr="000B1D3D">
              <w:rPr>
                <w:rFonts w:eastAsia="Times New Roman" w:cs="Times New Roman"/>
                <w:b/>
                <w:color w:val="000000"/>
                <w:sz w:val="18"/>
                <w:szCs w:val="18"/>
                <w:lang w:eastAsia="es-CL"/>
              </w:rPr>
              <w:t>6</w:t>
            </w:r>
          </w:p>
        </w:tc>
        <w:tc>
          <w:tcPr>
            <w:tcW w:w="1834" w:type="dxa"/>
            <w:tcBorders>
              <w:top w:val="nil"/>
              <w:left w:val="nil"/>
              <w:bottom w:val="single" w:sz="4" w:space="0" w:color="auto"/>
              <w:right w:val="single" w:sz="4" w:space="0" w:color="auto"/>
            </w:tcBorders>
            <w:shd w:val="clear" w:color="auto" w:fill="auto"/>
            <w:noWrap/>
            <w:vAlign w:val="center"/>
            <w:hideMark/>
          </w:tcPr>
          <w:p w14:paraId="6C7194A8" w14:textId="77777777" w:rsidR="00BA392C" w:rsidRPr="00630169" w:rsidRDefault="00BA392C" w:rsidP="00343BFA">
            <w:pPr>
              <w:spacing w:after="0" w:line="240" w:lineRule="auto"/>
              <w:jc w:val="center"/>
              <w:rPr>
                <w:rFonts w:eastAsia="Times New Roman" w:cs="Times New Roman"/>
                <w:color w:val="000000"/>
                <w:sz w:val="18"/>
                <w:szCs w:val="18"/>
                <w:lang w:eastAsia="es-CL"/>
              </w:rPr>
            </w:pPr>
            <w:r w:rsidRPr="00630169">
              <w:rPr>
                <w:rFonts w:eastAsia="Times New Roman" w:cs="Times New Roman"/>
                <w:color w:val="000000"/>
                <w:sz w:val="18"/>
                <w:szCs w:val="18"/>
                <w:lang w:eastAsia="es-CL"/>
              </w:rPr>
              <w:t>40</w:t>
            </w:r>
          </w:p>
        </w:tc>
        <w:tc>
          <w:tcPr>
            <w:tcW w:w="5268" w:type="dxa"/>
            <w:tcBorders>
              <w:top w:val="single" w:sz="4" w:space="0" w:color="auto"/>
              <w:left w:val="nil"/>
              <w:bottom w:val="single" w:sz="4" w:space="0" w:color="auto"/>
              <w:right w:val="single" w:sz="4" w:space="0" w:color="000000"/>
            </w:tcBorders>
            <w:shd w:val="clear" w:color="auto" w:fill="auto"/>
            <w:vAlign w:val="center"/>
            <w:hideMark/>
          </w:tcPr>
          <w:p w14:paraId="5C60ED43" w14:textId="77777777" w:rsidR="00BA392C" w:rsidRPr="00630169" w:rsidRDefault="00BA392C" w:rsidP="00343BFA">
            <w:pPr>
              <w:spacing w:after="0" w:line="240" w:lineRule="auto"/>
              <w:rPr>
                <w:rFonts w:eastAsia="Times New Roman" w:cs="Times New Roman"/>
                <w:color w:val="000000"/>
                <w:sz w:val="18"/>
                <w:szCs w:val="18"/>
                <w:lang w:eastAsia="es-CL"/>
              </w:rPr>
            </w:pPr>
            <w:r w:rsidRPr="00630169">
              <w:rPr>
                <w:rFonts w:eastAsia="Times New Roman" w:cs="Times New Roman"/>
                <w:color w:val="000000"/>
                <w:sz w:val="18"/>
                <w:szCs w:val="18"/>
                <w:lang w:eastAsia="es-CL"/>
              </w:rPr>
              <w:t xml:space="preserve">Alto del Carmen, </w:t>
            </w:r>
            <w:proofErr w:type="spellStart"/>
            <w:r w:rsidRPr="00630169">
              <w:rPr>
                <w:rFonts w:eastAsia="Times New Roman" w:cs="Times New Roman"/>
                <w:color w:val="000000"/>
                <w:sz w:val="18"/>
                <w:szCs w:val="18"/>
                <w:lang w:eastAsia="es-CL"/>
              </w:rPr>
              <w:t>Antuco</w:t>
            </w:r>
            <w:proofErr w:type="spellEnd"/>
            <w:r w:rsidRPr="00630169">
              <w:rPr>
                <w:rFonts w:eastAsia="Times New Roman" w:cs="Times New Roman"/>
                <w:color w:val="000000"/>
                <w:sz w:val="18"/>
                <w:szCs w:val="18"/>
                <w:lang w:eastAsia="es-CL"/>
              </w:rPr>
              <w:t xml:space="preserve">, Chépica, </w:t>
            </w:r>
            <w:proofErr w:type="spellStart"/>
            <w:r w:rsidRPr="00630169">
              <w:rPr>
                <w:rFonts w:eastAsia="Times New Roman" w:cs="Times New Roman"/>
                <w:color w:val="000000"/>
                <w:sz w:val="18"/>
                <w:szCs w:val="18"/>
                <w:lang w:eastAsia="es-CL"/>
              </w:rPr>
              <w:t>Coihueco</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Combarbalá</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Curarrehue</w:t>
            </w:r>
            <w:proofErr w:type="spellEnd"/>
            <w:r w:rsidRPr="00630169">
              <w:rPr>
                <w:rFonts w:eastAsia="Times New Roman" w:cs="Times New Roman"/>
                <w:color w:val="000000"/>
                <w:sz w:val="18"/>
                <w:szCs w:val="18"/>
                <w:lang w:eastAsia="es-CL"/>
              </w:rPr>
              <w:t xml:space="preserve">, Freire, </w:t>
            </w:r>
            <w:proofErr w:type="spellStart"/>
            <w:r w:rsidRPr="00630169">
              <w:rPr>
                <w:rFonts w:eastAsia="Times New Roman" w:cs="Times New Roman"/>
                <w:color w:val="000000"/>
                <w:sz w:val="18"/>
                <w:szCs w:val="18"/>
                <w:lang w:eastAsia="es-CL"/>
              </w:rPr>
              <w:t>Galvarino</w:t>
            </w:r>
            <w:proofErr w:type="spellEnd"/>
            <w:r w:rsidRPr="00630169">
              <w:rPr>
                <w:rFonts w:eastAsia="Times New Roman" w:cs="Times New Roman"/>
                <w:color w:val="000000"/>
                <w:sz w:val="18"/>
                <w:szCs w:val="18"/>
                <w:lang w:eastAsia="es-CL"/>
              </w:rPr>
              <w:t xml:space="preserve">, General Lagos, Isla de Pascua, Juan Fernández, Laguna Blanca, </w:t>
            </w:r>
            <w:proofErr w:type="spellStart"/>
            <w:r w:rsidRPr="00630169">
              <w:rPr>
                <w:rFonts w:eastAsia="Times New Roman" w:cs="Times New Roman"/>
                <w:color w:val="000000"/>
                <w:sz w:val="18"/>
                <w:szCs w:val="18"/>
                <w:lang w:eastAsia="es-CL"/>
              </w:rPr>
              <w:t>Litueche</w:t>
            </w:r>
            <w:proofErr w:type="spellEnd"/>
            <w:r w:rsidRPr="00630169">
              <w:rPr>
                <w:rFonts w:eastAsia="Times New Roman" w:cs="Times New Roman"/>
                <w:color w:val="000000"/>
                <w:sz w:val="18"/>
                <w:szCs w:val="18"/>
                <w:lang w:eastAsia="es-CL"/>
              </w:rPr>
              <w:t xml:space="preserve">, Lonquimay, Los Sauces, María Pinto, Maule, Monte Patria, Navidad, Nueva Imperial, Paredones, </w:t>
            </w:r>
            <w:proofErr w:type="spellStart"/>
            <w:r w:rsidRPr="00630169">
              <w:rPr>
                <w:rFonts w:eastAsia="Times New Roman" w:cs="Times New Roman"/>
                <w:color w:val="000000"/>
                <w:sz w:val="18"/>
                <w:szCs w:val="18"/>
                <w:lang w:eastAsia="es-CL"/>
              </w:rPr>
              <w:t>Pelarco</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Pelluhue</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Petorca</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Pichidegua</w:t>
            </w:r>
            <w:proofErr w:type="spellEnd"/>
            <w:r w:rsidRPr="00630169">
              <w:rPr>
                <w:rFonts w:eastAsia="Times New Roman" w:cs="Times New Roman"/>
                <w:color w:val="000000"/>
                <w:sz w:val="18"/>
                <w:szCs w:val="18"/>
                <w:lang w:eastAsia="es-CL"/>
              </w:rPr>
              <w:t xml:space="preserve">, Portezuelo, </w:t>
            </w:r>
            <w:proofErr w:type="spellStart"/>
            <w:r w:rsidRPr="00630169">
              <w:rPr>
                <w:rFonts w:eastAsia="Times New Roman" w:cs="Times New Roman"/>
                <w:color w:val="000000"/>
                <w:sz w:val="18"/>
                <w:szCs w:val="18"/>
                <w:lang w:eastAsia="es-CL"/>
              </w:rPr>
              <w:t>Putre</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Pumanque</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Queilén</w:t>
            </w:r>
            <w:proofErr w:type="spellEnd"/>
            <w:r w:rsidRPr="00630169">
              <w:rPr>
                <w:rFonts w:eastAsia="Times New Roman" w:cs="Times New Roman"/>
                <w:color w:val="000000"/>
                <w:sz w:val="18"/>
                <w:szCs w:val="18"/>
                <w:lang w:eastAsia="es-CL"/>
              </w:rPr>
              <w:t xml:space="preserve">, Retiro, Saavedra, San Rafael, San Nicolás, San Ignacio, </w:t>
            </w:r>
            <w:proofErr w:type="spellStart"/>
            <w:r w:rsidRPr="00630169">
              <w:rPr>
                <w:rFonts w:eastAsia="Times New Roman" w:cs="Times New Roman"/>
                <w:color w:val="000000"/>
                <w:sz w:val="18"/>
                <w:szCs w:val="18"/>
                <w:lang w:eastAsia="es-CL"/>
              </w:rPr>
              <w:t>Tirúa</w:t>
            </w:r>
            <w:proofErr w:type="spellEnd"/>
            <w:r w:rsidRPr="00630169">
              <w:rPr>
                <w:rFonts w:eastAsia="Times New Roman" w:cs="Times New Roman"/>
                <w:color w:val="000000"/>
                <w:sz w:val="18"/>
                <w:szCs w:val="18"/>
                <w:lang w:eastAsia="es-CL"/>
              </w:rPr>
              <w:t xml:space="preserve">, </w:t>
            </w:r>
            <w:proofErr w:type="spellStart"/>
            <w:r w:rsidRPr="00630169">
              <w:rPr>
                <w:rFonts w:eastAsia="Times New Roman" w:cs="Times New Roman"/>
                <w:color w:val="000000"/>
                <w:sz w:val="18"/>
                <w:szCs w:val="18"/>
                <w:lang w:eastAsia="es-CL"/>
              </w:rPr>
              <w:t>Timaukel</w:t>
            </w:r>
            <w:proofErr w:type="spellEnd"/>
            <w:r w:rsidRPr="00630169">
              <w:rPr>
                <w:rFonts w:eastAsia="Times New Roman" w:cs="Times New Roman"/>
                <w:color w:val="000000"/>
                <w:sz w:val="18"/>
                <w:szCs w:val="18"/>
                <w:lang w:eastAsia="es-CL"/>
              </w:rPr>
              <w:t xml:space="preserve">, Torres del </w:t>
            </w:r>
            <w:proofErr w:type="spellStart"/>
            <w:r w:rsidRPr="00630169">
              <w:rPr>
                <w:rFonts w:eastAsia="Times New Roman" w:cs="Times New Roman"/>
                <w:color w:val="000000"/>
                <w:sz w:val="18"/>
                <w:szCs w:val="18"/>
                <w:lang w:eastAsia="es-CL"/>
              </w:rPr>
              <w:t>Paine</w:t>
            </w:r>
            <w:proofErr w:type="spellEnd"/>
            <w:r w:rsidRPr="00630169">
              <w:rPr>
                <w:rFonts w:eastAsia="Times New Roman" w:cs="Times New Roman"/>
                <w:color w:val="000000"/>
                <w:sz w:val="18"/>
                <w:szCs w:val="18"/>
                <w:lang w:eastAsia="es-CL"/>
              </w:rPr>
              <w:t xml:space="preserve">, Villa Alegre, Yerbas Buenas, </w:t>
            </w:r>
            <w:proofErr w:type="spellStart"/>
            <w:r w:rsidRPr="00630169">
              <w:rPr>
                <w:rFonts w:eastAsia="Times New Roman" w:cs="Times New Roman"/>
                <w:color w:val="000000"/>
                <w:sz w:val="18"/>
                <w:szCs w:val="18"/>
                <w:lang w:eastAsia="es-CL"/>
              </w:rPr>
              <w:t>Yumbel</w:t>
            </w:r>
            <w:proofErr w:type="spellEnd"/>
            <w:r w:rsidRPr="00630169">
              <w:rPr>
                <w:rFonts w:eastAsia="Times New Roman" w:cs="Times New Roman"/>
                <w:color w:val="000000"/>
                <w:sz w:val="18"/>
                <w:szCs w:val="18"/>
                <w:lang w:eastAsia="es-CL"/>
              </w:rPr>
              <w:t>.</w:t>
            </w:r>
          </w:p>
        </w:tc>
      </w:tr>
    </w:tbl>
    <w:p w14:paraId="32BD0ACF" w14:textId="0DB7D238" w:rsidR="00BA392C" w:rsidRDefault="00A241B2" w:rsidP="00A241B2">
      <w:pPr>
        <w:spacing w:after="0" w:line="240" w:lineRule="auto"/>
        <w:jc w:val="center"/>
        <w:rPr>
          <w:sz w:val="18"/>
          <w:szCs w:val="18"/>
        </w:rPr>
      </w:pPr>
      <w:r>
        <w:rPr>
          <w:sz w:val="18"/>
          <w:szCs w:val="18"/>
        </w:rPr>
        <w:t xml:space="preserve">Fuente: Elaboración propia </w:t>
      </w:r>
      <w:r w:rsidRPr="001961DD">
        <w:rPr>
          <w:sz w:val="18"/>
          <w:szCs w:val="18"/>
        </w:rPr>
        <w:t>a partir de “Tipología comunal para la provisión de servicios municipales”, SUBDERE, 2010 y respu</w:t>
      </w:r>
      <w:r>
        <w:rPr>
          <w:sz w:val="18"/>
          <w:szCs w:val="18"/>
        </w:rPr>
        <w:t>estas a Circular N° 189</w:t>
      </w:r>
    </w:p>
    <w:p w14:paraId="387546F0" w14:textId="77777777" w:rsidR="00A241B2" w:rsidRDefault="00A241B2" w:rsidP="00A241B2">
      <w:pPr>
        <w:spacing w:after="0" w:line="240" w:lineRule="auto"/>
        <w:jc w:val="center"/>
        <w:rPr>
          <w:sz w:val="18"/>
          <w:szCs w:val="18"/>
        </w:rPr>
      </w:pPr>
    </w:p>
    <w:p w14:paraId="456EE2E7" w14:textId="77777777" w:rsidR="00A241B2" w:rsidRPr="001961DD" w:rsidRDefault="00A241B2" w:rsidP="00A241B2">
      <w:pPr>
        <w:spacing w:after="0" w:line="240" w:lineRule="auto"/>
        <w:jc w:val="center"/>
      </w:pPr>
    </w:p>
    <w:p w14:paraId="2D830D34" w14:textId="1921F9B6" w:rsidR="00616A4E" w:rsidRPr="001961DD" w:rsidRDefault="00F75709" w:rsidP="00616A4E">
      <w:pPr>
        <w:pStyle w:val="Ttulo2"/>
      </w:pPr>
      <w:bookmarkStart w:id="46" w:name="_Toc438993097"/>
      <w:bookmarkStart w:id="47" w:name="_Toc439240847"/>
      <w:r w:rsidRPr="001961DD">
        <w:t>CATASTRO ORDENANZAS MUNICIPALES DE PARTICIPACIÓN CIUDADANA</w:t>
      </w:r>
      <w:bookmarkEnd w:id="46"/>
      <w:r w:rsidRPr="001961DD">
        <w:t xml:space="preserve"> (CATASTRO)</w:t>
      </w:r>
      <w:bookmarkEnd w:id="47"/>
    </w:p>
    <w:p w14:paraId="2DE9A9DD" w14:textId="7C97E528" w:rsidR="00616A4E" w:rsidRPr="001961DD" w:rsidRDefault="00616A4E" w:rsidP="00616A4E">
      <w:pPr>
        <w:pStyle w:val="Ttulo3"/>
        <w:rPr>
          <w:b/>
          <w:u w:val="none"/>
        </w:rPr>
      </w:pPr>
      <w:bookmarkStart w:id="48" w:name="_Toc438993098"/>
      <w:bookmarkStart w:id="49" w:name="_Toc439240848"/>
      <w:r w:rsidRPr="001961DD">
        <w:rPr>
          <w:b/>
          <w:u w:val="none"/>
        </w:rPr>
        <w:t>Existencia de Ordenanzas de Participación Ciudadana</w:t>
      </w:r>
      <w:bookmarkEnd w:id="48"/>
      <w:bookmarkEnd w:id="49"/>
    </w:p>
    <w:p w14:paraId="78264093" w14:textId="2A5ED377" w:rsidR="00616A4E" w:rsidRPr="001961DD" w:rsidRDefault="003E1800" w:rsidP="00616A4E">
      <w:r w:rsidRPr="001961DD">
        <w:t xml:space="preserve">La Tabla N° </w:t>
      </w:r>
      <w:r w:rsidR="00B96897">
        <w:t>7</w:t>
      </w:r>
      <w:r w:rsidRPr="001961DD">
        <w:t xml:space="preserve"> y el</w:t>
      </w:r>
      <w:r w:rsidR="001B4518" w:rsidRPr="001961DD">
        <w:t xml:space="preserve"> Gráfico N° </w:t>
      </w:r>
      <w:r w:rsidR="00B96897">
        <w:t>1</w:t>
      </w:r>
      <w:r w:rsidR="001B4518" w:rsidRPr="001961DD">
        <w:t xml:space="preserve"> muestra</w:t>
      </w:r>
      <w:r w:rsidRPr="001961DD">
        <w:t>n</w:t>
      </w:r>
      <w:r w:rsidR="001B4518" w:rsidRPr="001961DD">
        <w:t xml:space="preserve"> la tasa de municipios que cuentan con Ordenanzas de Participación Ciudadana</w:t>
      </w:r>
      <w:r w:rsidRPr="001961DD">
        <w:t>, a nivel nacional y por conglomerado</w:t>
      </w:r>
      <w:r w:rsidR="001B4518" w:rsidRPr="001961DD">
        <w:t>. De acuerdo con las respuestas, sólo hay un número marginal que no cuenta con el instrumento, lo que permite afirmar que las municipalidades están cumpliendo con el mandato legal.</w:t>
      </w:r>
      <w:r w:rsidRPr="001961DD">
        <w:t xml:space="preserve"> Es interesante ver que, con la leve distorsión del Conglomerado 2, la tendencia es que mientras m</w:t>
      </w:r>
      <w:r w:rsidR="00B94E2E" w:rsidRPr="001961DD">
        <w:t>ás vulnerables son las comunas (</w:t>
      </w:r>
      <w:r w:rsidRPr="001961DD">
        <w:t>lo que normalmente va asociado a municipios más precarios</w:t>
      </w:r>
      <w:r w:rsidR="00B94E2E" w:rsidRPr="001961DD">
        <w:t>)</w:t>
      </w:r>
      <w:r w:rsidRPr="001961DD">
        <w:t>, esto es,</w:t>
      </w:r>
      <w:r w:rsidR="00B94E2E" w:rsidRPr="001961DD">
        <w:t xml:space="preserve"> mientras más nos acercamos al c</w:t>
      </w:r>
      <w:r w:rsidRPr="001961DD">
        <w:t>onglomerado 6, mayor es el porcentaje de municipalidades que no cuentan con Ordenanzas de Participación Ciudadana.</w:t>
      </w:r>
    </w:p>
    <w:p w14:paraId="139FB2EA" w14:textId="77777777" w:rsidR="00F75709" w:rsidRPr="001961DD" w:rsidRDefault="00F75709">
      <w:pPr>
        <w:spacing w:after="200" w:line="276" w:lineRule="auto"/>
        <w:jc w:val="left"/>
        <w:rPr>
          <w:i/>
          <w:iCs/>
          <w:color w:val="1F497D" w:themeColor="text2"/>
        </w:rPr>
      </w:pPr>
      <w:r w:rsidRPr="001961DD">
        <w:br w:type="page"/>
      </w:r>
    </w:p>
    <w:p w14:paraId="231E4DD8"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7</w:t>
      </w:r>
      <w:r w:rsidRPr="008707FD">
        <w:rPr>
          <w:b/>
        </w:rPr>
        <w:fldChar w:fldCharType="end"/>
      </w:r>
    </w:p>
    <w:p w14:paraId="592BDB29" w14:textId="77777777" w:rsidR="00616A4E" w:rsidRPr="001961DD" w:rsidRDefault="00616A4E" w:rsidP="00616A4E">
      <w:pPr>
        <w:spacing w:after="0" w:line="240" w:lineRule="auto"/>
        <w:jc w:val="center"/>
        <w:rPr>
          <w:b/>
        </w:rPr>
      </w:pPr>
      <w:r w:rsidRPr="001961DD">
        <w:rPr>
          <w:b/>
        </w:rPr>
        <w:t>¿Existe en su comuna una ordenanza de participación ciudadana?, por Conglomerado</w:t>
      </w:r>
    </w:p>
    <w:tbl>
      <w:tblPr>
        <w:tblW w:w="7096" w:type="dxa"/>
        <w:jc w:val="center"/>
        <w:tblCellMar>
          <w:left w:w="70" w:type="dxa"/>
          <w:right w:w="70" w:type="dxa"/>
        </w:tblCellMar>
        <w:tblLook w:val="04A0" w:firstRow="1" w:lastRow="0" w:firstColumn="1" w:lastColumn="0" w:noHBand="0" w:noVBand="1"/>
      </w:tblPr>
      <w:tblGrid>
        <w:gridCol w:w="3114"/>
        <w:gridCol w:w="743"/>
        <w:gridCol w:w="728"/>
        <w:gridCol w:w="603"/>
        <w:gridCol w:w="728"/>
        <w:gridCol w:w="1180"/>
      </w:tblGrid>
      <w:tr w:rsidR="00616A4E" w:rsidRPr="00D817BF" w14:paraId="3634B10C" w14:textId="77777777" w:rsidTr="00F75709">
        <w:trPr>
          <w:jc w:val="center"/>
        </w:trPr>
        <w:tc>
          <w:tcPr>
            <w:tcW w:w="3114" w:type="dxa"/>
            <w:tcBorders>
              <w:top w:val="nil"/>
              <w:left w:val="nil"/>
              <w:bottom w:val="nil"/>
              <w:right w:val="nil"/>
            </w:tcBorders>
            <w:shd w:val="clear" w:color="auto" w:fill="auto"/>
            <w:noWrap/>
            <w:vAlign w:val="center"/>
            <w:hideMark/>
          </w:tcPr>
          <w:p w14:paraId="0283A770" w14:textId="77777777" w:rsidR="00616A4E" w:rsidRPr="00D817BF" w:rsidRDefault="00616A4E" w:rsidP="001B4518">
            <w:pPr>
              <w:spacing w:after="0" w:line="240" w:lineRule="auto"/>
              <w:jc w:val="left"/>
              <w:rPr>
                <w:rFonts w:ascii="Times New Roman" w:eastAsia="Times New Roman" w:hAnsi="Times New Roman" w:cs="Times New Roman"/>
                <w:b/>
                <w:sz w:val="18"/>
                <w:szCs w:val="18"/>
                <w:lang w:eastAsia="es-CL"/>
              </w:rPr>
            </w:pPr>
          </w:p>
        </w:tc>
        <w:tc>
          <w:tcPr>
            <w:tcW w:w="147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FBB2A9D" w14:textId="77777777" w:rsidR="00616A4E" w:rsidRPr="00D817BF" w:rsidRDefault="00616A4E" w:rsidP="001B4518">
            <w:pPr>
              <w:spacing w:after="0" w:line="240" w:lineRule="auto"/>
              <w:jc w:val="center"/>
              <w:rPr>
                <w:rFonts w:eastAsia="Times New Roman" w:cs="Times New Roman"/>
                <w:b/>
                <w:bCs/>
                <w:color w:val="000000"/>
                <w:sz w:val="18"/>
                <w:szCs w:val="18"/>
                <w:lang w:eastAsia="es-CL"/>
              </w:rPr>
            </w:pPr>
            <w:r w:rsidRPr="00D817BF">
              <w:rPr>
                <w:rFonts w:eastAsia="Times New Roman" w:cs="Times New Roman"/>
                <w:b/>
                <w:bCs/>
                <w:color w:val="000000"/>
                <w:sz w:val="18"/>
                <w:szCs w:val="18"/>
                <w:lang w:eastAsia="es-CL"/>
              </w:rPr>
              <w:t>Si</w:t>
            </w:r>
          </w:p>
        </w:tc>
        <w:tc>
          <w:tcPr>
            <w:tcW w:w="1331" w:type="dxa"/>
            <w:gridSpan w:val="2"/>
            <w:tcBorders>
              <w:top w:val="single" w:sz="4" w:space="0" w:color="auto"/>
              <w:left w:val="nil"/>
              <w:bottom w:val="single" w:sz="4" w:space="0" w:color="auto"/>
              <w:right w:val="single" w:sz="4" w:space="0" w:color="auto"/>
            </w:tcBorders>
            <w:shd w:val="clear" w:color="auto" w:fill="auto"/>
            <w:vAlign w:val="center"/>
            <w:hideMark/>
          </w:tcPr>
          <w:p w14:paraId="1A5E81FC" w14:textId="77777777" w:rsidR="00616A4E" w:rsidRPr="00D817BF" w:rsidRDefault="00616A4E" w:rsidP="001B4518">
            <w:pPr>
              <w:spacing w:after="0" w:line="240" w:lineRule="auto"/>
              <w:jc w:val="center"/>
              <w:rPr>
                <w:rFonts w:eastAsia="Times New Roman" w:cs="Times New Roman"/>
                <w:b/>
                <w:bCs/>
                <w:color w:val="000000"/>
                <w:sz w:val="18"/>
                <w:szCs w:val="18"/>
                <w:lang w:eastAsia="es-CL"/>
              </w:rPr>
            </w:pPr>
            <w:r w:rsidRPr="00D817BF">
              <w:rPr>
                <w:rFonts w:eastAsia="Times New Roman" w:cs="Times New Roman"/>
                <w:b/>
                <w:bCs/>
                <w:color w:val="000000"/>
                <w:sz w:val="18"/>
                <w:szCs w:val="18"/>
                <w:lang w:eastAsia="es-CL"/>
              </w:rPr>
              <w:t>No</w:t>
            </w:r>
          </w:p>
        </w:tc>
        <w:tc>
          <w:tcPr>
            <w:tcW w:w="11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D6CD3" w14:textId="77777777" w:rsidR="00616A4E" w:rsidRPr="00D817BF" w:rsidRDefault="00616A4E" w:rsidP="001B4518">
            <w:pPr>
              <w:spacing w:after="0" w:line="240" w:lineRule="auto"/>
              <w:jc w:val="center"/>
              <w:rPr>
                <w:rFonts w:eastAsia="Times New Roman" w:cs="Times New Roman"/>
                <w:b/>
                <w:bCs/>
                <w:color w:val="000000"/>
                <w:sz w:val="18"/>
                <w:szCs w:val="18"/>
                <w:lang w:eastAsia="es-CL"/>
              </w:rPr>
            </w:pPr>
            <w:r w:rsidRPr="00D817BF">
              <w:rPr>
                <w:rFonts w:eastAsia="Times New Roman" w:cs="Times New Roman"/>
                <w:b/>
                <w:bCs/>
                <w:color w:val="000000"/>
                <w:sz w:val="18"/>
                <w:szCs w:val="18"/>
                <w:lang w:eastAsia="es-CL"/>
              </w:rPr>
              <w:t>Total</w:t>
            </w:r>
          </w:p>
        </w:tc>
      </w:tr>
      <w:tr w:rsidR="00616A4E" w:rsidRPr="00D817BF" w14:paraId="0024CB49" w14:textId="77777777" w:rsidTr="00F75709">
        <w:trPr>
          <w:jc w:val="center"/>
        </w:trPr>
        <w:tc>
          <w:tcPr>
            <w:tcW w:w="3114" w:type="dxa"/>
            <w:tcBorders>
              <w:top w:val="nil"/>
              <w:left w:val="nil"/>
              <w:bottom w:val="nil"/>
              <w:right w:val="nil"/>
            </w:tcBorders>
            <w:shd w:val="clear" w:color="auto" w:fill="auto"/>
            <w:noWrap/>
            <w:vAlign w:val="center"/>
            <w:hideMark/>
          </w:tcPr>
          <w:p w14:paraId="1E78DD66" w14:textId="77777777" w:rsidR="00616A4E" w:rsidRPr="00D817BF" w:rsidRDefault="00616A4E" w:rsidP="001B4518">
            <w:pPr>
              <w:spacing w:after="0" w:line="240" w:lineRule="auto"/>
              <w:jc w:val="center"/>
              <w:rPr>
                <w:rFonts w:eastAsia="Times New Roman" w:cs="Times New Roman"/>
                <w:b/>
                <w:bCs/>
                <w:color w:val="000000"/>
                <w:sz w:val="18"/>
                <w:szCs w:val="18"/>
                <w:lang w:eastAsia="es-CL"/>
              </w:rPr>
            </w:pPr>
          </w:p>
        </w:tc>
        <w:tc>
          <w:tcPr>
            <w:tcW w:w="743" w:type="dxa"/>
            <w:tcBorders>
              <w:top w:val="nil"/>
              <w:left w:val="single" w:sz="4" w:space="0" w:color="auto"/>
              <w:bottom w:val="single" w:sz="4" w:space="0" w:color="auto"/>
              <w:right w:val="single" w:sz="4" w:space="0" w:color="auto"/>
            </w:tcBorders>
            <w:shd w:val="clear" w:color="auto" w:fill="auto"/>
            <w:vAlign w:val="center"/>
            <w:hideMark/>
          </w:tcPr>
          <w:p w14:paraId="1DD242D6" w14:textId="77777777" w:rsidR="00616A4E" w:rsidRPr="00D817BF" w:rsidRDefault="00616A4E" w:rsidP="001B4518">
            <w:pPr>
              <w:spacing w:after="0" w:line="240" w:lineRule="auto"/>
              <w:jc w:val="center"/>
              <w:rPr>
                <w:rFonts w:eastAsia="Times New Roman" w:cs="Times New Roman"/>
                <w:b/>
                <w:bCs/>
                <w:color w:val="000000"/>
                <w:sz w:val="18"/>
                <w:szCs w:val="18"/>
                <w:lang w:eastAsia="es-CL"/>
              </w:rPr>
            </w:pPr>
            <w:r w:rsidRPr="00D817BF">
              <w:rPr>
                <w:rFonts w:eastAsia="Times New Roman" w:cs="Times New Roman"/>
                <w:b/>
                <w:bCs/>
                <w:color w:val="000000"/>
                <w:sz w:val="18"/>
                <w:szCs w:val="18"/>
                <w:lang w:eastAsia="es-CL"/>
              </w:rPr>
              <w:t>N°</w:t>
            </w:r>
          </w:p>
        </w:tc>
        <w:tc>
          <w:tcPr>
            <w:tcW w:w="728" w:type="dxa"/>
            <w:tcBorders>
              <w:top w:val="nil"/>
              <w:left w:val="nil"/>
              <w:bottom w:val="single" w:sz="4" w:space="0" w:color="auto"/>
              <w:right w:val="single" w:sz="4" w:space="0" w:color="auto"/>
            </w:tcBorders>
            <w:shd w:val="clear" w:color="auto" w:fill="auto"/>
            <w:noWrap/>
            <w:vAlign w:val="center"/>
            <w:hideMark/>
          </w:tcPr>
          <w:p w14:paraId="265AC8BC" w14:textId="77777777" w:rsidR="00616A4E" w:rsidRPr="00D817BF" w:rsidRDefault="00616A4E" w:rsidP="001B4518">
            <w:pPr>
              <w:spacing w:after="0" w:line="240" w:lineRule="auto"/>
              <w:jc w:val="center"/>
              <w:rPr>
                <w:rFonts w:eastAsia="Times New Roman" w:cs="Times New Roman"/>
                <w:b/>
                <w:bCs/>
                <w:color w:val="000000"/>
                <w:sz w:val="18"/>
                <w:szCs w:val="18"/>
                <w:lang w:eastAsia="es-CL"/>
              </w:rPr>
            </w:pPr>
            <w:r w:rsidRPr="00D817BF">
              <w:rPr>
                <w:rFonts w:eastAsia="Times New Roman" w:cs="Times New Roman"/>
                <w:b/>
                <w:bCs/>
                <w:color w:val="000000"/>
                <w:sz w:val="18"/>
                <w:szCs w:val="18"/>
                <w:lang w:eastAsia="es-CL"/>
              </w:rPr>
              <w:t>%</w:t>
            </w:r>
          </w:p>
        </w:tc>
        <w:tc>
          <w:tcPr>
            <w:tcW w:w="603" w:type="dxa"/>
            <w:tcBorders>
              <w:top w:val="nil"/>
              <w:left w:val="nil"/>
              <w:bottom w:val="single" w:sz="4" w:space="0" w:color="auto"/>
              <w:right w:val="single" w:sz="4" w:space="0" w:color="auto"/>
            </w:tcBorders>
            <w:shd w:val="clear" w:color="auto" w:fill="auto"/>
            <w:vAlign w:val="center"/>
            <w:hideMark/>
          </w:tcPr>
          <w:p w14:paraId="03D3A898" w14:textId="77777777" w:rsidR="00616A4E" w:rsidRPr="00D817BF" w:rsidRDefault="00616A4E" w:rsidP="001B4518">
            <w:pPr>
              <w:spacing w:after="0" w:line="240" w:lineRule="auto"/>
              <w:jc w:val="center"/>
              <w:rPr>
                <w:rFonts w:eastAsia="Times New Roman" w:cs="Times New Roman"/>
                <w:b/>
                <w:bCs/>
                <w:color w:val="000000"/>
                <w:sz w:val="18"/>
                <w:szCs w:val="18"/>
                <w:lang w:eastAsia="es-CL"/>
              </w:rPr>
            </w:pPr>
            <w:r w:rsidRPr="00D817BF">
              <w:rPr>
                <w:rFonts w:eastAsia="Times New Roman" w:cs="Times New Roman"/>
                <w:b/>
                <w:bCs/>
                <w:color w:val="000000"/>
                <w:sz w:val="18"/>
                <w:szCs w:val="18"/>
                <w:lang w:eastAsia="es-CL"/>
              </w:rPr>
              <w:t>N°</w:t>
            </w:r>
          </w:p>
        </w:tc>
        <w:tc>
          <w:tcPr>
            <w:tcW w:w="728" w:type="dxa"/>
            <w:tcBorders>
              <w:top w:val="nil"/>
              <w:left w:val="nil"/>
              <w:bottom w:val="single" w:sz="4" w:space="0" w:color="auto"/>
              <w:right w:val="single" w:sz="4" w:space="0" w:color="auto"/>
            </w:tcBorders>
            <w:shd w:val="clear" w:color="auto" w:fill="auto"/>
            <w:noWrap/>
            <w:vAlign w:val="center"/>
            <w:hideMark/>
          </w:tcPr>
          <w:p w14:paraId="69F78FF4" w14:textId="77777777" w:rsidR="00616A4E" w:rsidRPr="00D817BF" w:rsidRDefault="00616A4E" w:rsidP="001B4518">
            <w:pPr>
              <w:spacing w:after="0" w:line="240" w:lineRule="auto"/>
              <w:jc w:val="center"/>
              <w:rPr>
                <w:rFonts w:eastAsia="Times New Roman" w:cs="Times New Roman"/>
                <w:b/>
                <w:bCs/>
                <w:color w:val="000000"/>
                <w:sz w:val="18"/>
                <w:szCs w:val="18"/>
                <w:lang w:eastAsia="es-CL"/>
              </w:rPr>
            </w:pPr>
            <w:r w:rsidRPr="00D817BF">
              <w:rPr>
                <w:rFonts w:eastAsia="Times New Roman" w:cs="Times New Roman"/>
                <w:b/>
                <w:bCs/>
                <w:color w:val="000000"/>
                <w:sz w:val="18"/>
                <w:szCs w:val="18"/>
                <w:lang w:eastAsia="es-CL"/>
              </w:rPr>
              <w:t>%</w:t>
            </w: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595A8172" w14:textId="77777777" w:rsidR="00616A4E" w:rsidRPr="00D817BF" w:rsidRDefault="00616A4E" w:rsidP="001B4518">
            <w:pPr>
              <w:spacing w:after="0" w:line="240" w:lineRule="auto"/>
              <w:jc w:val="left"/>
              <w:rPr>
                <w:rFonts w:eastAsia="Times New Roman" w:cs="Times New Roman"/>
                <w:b/>
                <w:bCs/>
                <w:color w:val="000000"/>
                <w:sz w:val="18"/>
                <w:szCs w:val="18"/>
                <w:lang w:eastAsia="es-CL"/>
              </w:rPr>
            </w:pPr>
          </w:p>
        </w:tc>
      </w:tr>
      <w:tr w:rsidR="00616A4E" w:rsidRPr="00F75709" w14:paraId="6A559C74" w14:textId="77777777" w:rsidTr="00F75709">
        <w:trPr>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74CF8"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Conglomerado 1</w:t>
            </w:r>
          </w:p>
        </w:tc>
        <w:tc>
          <w:tcPr>
            <w:tcW w:w="743" w:type="dxa"/>
            <w:tcBorders>
              <w:top w:val="nil"/>
              <w:left w:val="nil"/>
              <w:bottom w:val="single" w:sz="4" w:space="0" w:color="auto"/>
              <w:right w:val="single" w:sz="4" w:space="0" w:color="auto"/>
            </w:tcBorders>
            <w:shd w:val="clear" w:color="auto" w:fill="auto"/>
            <w:noWrap/>
            <w:vAlign w:val="center"/>
            <w:hideMark/>
          </w:tcPr>
          <w:p w14:paraId="2D708855"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8</w:t>
            </w:r>
          </w:p>
        </w:tc>
        <w:tc>
          <w:tcPr>
            <w:tcW w:w="728" w:type="dxa"/>
            <w:tcBorders>
              <w:top w:val="nil"/>
              <w:left w:val="nil"/>
              <w:bottom w:val="single" w:sz="4" w:space="0" w:color="auto"/>
              <w:right w:val="single" w:sz="4" w:space="0" w:color="auto"/>
            </w:tcBorders>
            <w:shd w:val="clear" w:color="auto" w:fill="auto"/>
            <w:noWrap/>
            <w:vAlign w:val="center"/>
            <w:hideMark/>
          </w:tcPr>
          <w:p w14:paraId="512AFC9F"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100%</w:t>
            </w:r>
          </w:p>
        </w:tc>
        <w:tc>
          <w:tcPr>
            <w:tcW w:w="603" w:type="dxa"/>
            <w:tcBorders>
              <w:top w:val="nil"/>
              <w:left w:val="nil"/>
              <w:bottom w:val="single" w:sz="4" w:space="0" w:color="auto"/>
              <w:right w:val="single" w:sz="4" w:space="0" w:color="auto"/>
            </w:tcBorders>
            <w:shd w:val="clear" w:color="auto" w:fill="auto"/>
            <w:noWrap/>
            <w:vAlign w:val="center"/>
            <w:hideMark/>
          </w:tcPr>
          <w:p w14:paraId="792A2E22"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0</w:t>
            </w:r>
          </w:p>
        </w:tc>
        <w:tc>
          <w:tcPr>
            <w:tcW w:w="728" w:type="dxa"/>
            <w:tcBorders>
              <w:top w:val="nil"/>
              <w:left w:val="nil"/>
              <w:bottom w:val="single" w:sz="4" w:space="0" w:color="auto"/>
              <w:right w:val="single" w:sz="4" w:space="0" w:color="auto"/>
            </w:tcBorders>
            <w:shd w:val="clear" w:color="auto" w:fill="auto"/>
            <w:noWrap/>
            <w:vAlign w:val="center"/>
            <w:hideMark/>
          </w:tcPr>
          <w:p w14:paraId="6238CE67"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0%</w:t>
            </w:r>
          </w:p>
        </w:tc>
        <w:tc>
          <w:tcPr>
            <w:tcW w:w="1180" w:type="dxa"/>
            <w:tcBorders>
              <w:top w:val="nil"/>
              <w:left w:val="nil"/>
              <w:bottom w:val="single" w:sz="4" w:space="0" w:color="auto"/>
              <w:right w:val="single" w:sz="4" w:space="0" w:color="auto"/>
            </w:tcBorders>
            <w:shd w:val="clear" w:color="auto" w:fill="auto"/>
            <w:noWrap/>
            <w:vAlign w:val="center"/>
            <w:hideMark/>
          </w:tcPr>
          <w:p w14:paraId="38532F98"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8</w:t>
            </w:r>
          </w:p>
        </w:tc>
      </w:tr>
      <w:tr w:rsidR="00616A4E" w:rsidRPr="00F75709" w14:paraId="018D4F62" w14:textId="77777777" w:rsidTr="00F75709">
        <w:trPr>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715FFDDB"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Conglomerado 2</w:t>
            </w:r>
          </w:p>
        </w:tc>
        <w:tc>
          <w:tcPr>
            <w:tcW w:w="743" w:type="dxa"/>
            <w:tcBorders>
              <w:top w:val="nil"/>
              <w:left w:val="nil"/>
              <w:bottom w:val="single" w:sz="4" w:space="0" w:color="auto"/>
              <w:right w:val="single" w:sz="4" w:space="0" w:color="auto"/>
            </w:tcBorders>
            <w:shd w:val="clear" w:color="auto" w:fill="auto"/>
            <w:noWrap/>
            <w:vAlign w:val="center"/>
            <w:hideMark/>
          </w:tcPr>
          <w:p w14:paraId="0A9AB419"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37</w:t>
            </w:r>
          </w:p>
        </w:tc>
        <w:tc>
          <w:tcPr>
            <w:tcW w:w="728" w:type="dxa"/>
            <w:tcBorders>
              <w:top w:val="nil"/>
              <w:left w:val="nil"/>
              <w:bottom w:val="single" w:sz="4" w:space="0" w:color="auto"/>
              <w:right w:val="single" w:sz="4" w:space="0" w:color="auto"/>
            </w:tcBorders>
            <w:shd w:val="clear" w:color="auto" w:fill="auto"/>
            <w:noWrap/>
            <w:vAlign w:val="center"/>
            <w:hideMark/>
          </w:tcPr>
          <w:p w14:paraId="6BFBC82B"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100%</w:t>
            </w:r>
          </w:p>
        </w:tc>
        <w:tc>
          <w:tcPr>
            <w:tcW w:w="603" w:type="dxa"/>
            <w:tcBorders>
              <w:top w:val="nil"/>
              <w:left w:val="nil"/>
              <w:bottom w:val="single" w:sz="4" w:space="0" w:color="auto"/>
              <w:right w:val="single" w:sz="4" w:space="0" w:color="auto"/>
            </w:tcBorders>
            <w:shd w:val="clear" w:color="auto" w:fill="auto"/>
            <w:noWrap/>
            <w:vAlign w:val="center"/>
            <w:hideMark/>
          </w:tcPr>
          <w:p w14:paraId="353B1674"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0</w:t>
            </w:r>
          </w:p>
        </w:tc>
        <w:tc>
          <w:tcPr>
            <w:tcW w:w="728" w:type="dxa"/>
            <w:tcBorders>
              <w:top w:val="nil"/>
              <w:left w:val="nil"/>
              <w:bottom w:val="single" w:sz="4" w:space="0" w:color="auto"/>
              <w:right w:val="single" w:sz="4" w:space="0" w:color="auto"/>
            </w:tcBorders>
            <w:shd w:val="clear" w:color="auto" w:fill="auto"/>
            <w:noWrap/>
            <w:vAlign w:val="center"/>
            <w:hideMark/>
          </w:tcPr>
          <w:p w14:paraId="36D92B4B"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0%</w:t>
            </w:r>
          </w:p>
        </w:tc>
        <w:tc>
          <w:tcPr>
            <w:tcW w:w="1180" w:type="dxa"/>
            <w:tcBorders>
              <w:top w:val="nil"/>
              <w:left w:val="nil"/>
              <w:bottom w:val="single" w:sz="4" w:space="0" w:color="auto"/>
              <w:right w:val="single" w:sz="4" w:space="0" w:color="auto"/>
            </w:tcBorders>
            <w:shd w:val="clear" w:color="auto" w:fill="auto"/>
            <w:noWrap/>
            <w:vAlign w:val="center"/>
            <w:hideMark/>
          </w:tcPr>
          <w:p w14:paraId="445EBD34"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37</w:t>
            </w:r>
          </w:p>
        </w:tc>
      </w:tr>
      <w:tr w:rsidR="00616A4E" w:rsidRPr="00F75709" w14:paraId="14746A4D" w14:textId="77777777" w:rsidTr="00F75709">
        <w:trPr>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252B0DC3"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Conglomerado 3</w:t>
            </w:r>
          </w:p>
        </w:tc>
        <w:tc>
          <w:tcPr>
            <w:tcW w:w="743" w:type="dxa"/>
            <w:tcBorders>
              <w:top w:val="nil"/>
              <w:left w:val="nil"/>
              <w:bottom w:val="single" w:sz="4" w:space="0" w:color="auto"/>
              <w:right w:val="single" w:sz="4" w:space="0" w:color="auto"/>
            </w:tcBorders>
            <w:shd w:val="clear" w:color="auto" w:fill="auto"/>
            <w:noWrap/>
            <w:vAlign w:val="center"/>
            <w:hideMark/>
          </w:tcPr>
          <w:p w14:paraId="7FBBBD4A"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34</w:t>
            </w:r>
          </w:p>
        </w:tc>
        <w:tc>
          <w:tcPr>
            <w:tcW w:w="728" w:type="dxa"/>
            <w:tcBorders>
              <w:top w:val="nil"/>
              <w:left w:val="nil"/>
              <w:bottom w:val="single" w:sz="4" w:space="0" w:color="auto"/>
              <w:right w:val="single" w:sz="4" w:space="0" w:color="auto"/>
            </w:tcBorders>
            <w:shd w:val="clear" w:color="auto" w:fill="auto"/>
            <w:noWrap/>
            <w:vAlign w:val="center"/>
            <w:hideMark/>
          </w:tcPr>
          <w:p w14:paraId="6059C837"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94,4%</w:t>
            </w:r>
          </w:p>
        </w:tc>
        <w:tc>
          <w:tcPr>
            <w:tcW w:w="603" w:type="dxa"/>
            <w:tcBorders>
              <w:top w:val="nil"/>
              <w:left w:val="nil"/>
              <w:bottom w:val="single" w:sz="4" w:space="0" w:color="auto"/>
              <w:right w:val="single" w:sz="4" w:space="0" w:color="auto"/>
            </w:tcBorders>
            <w:shd w:val="clear" w:color="auto" w:fill="auto"/>
            <w:noWrap/>
            <w:vAlign w:val="center"/>
            <w:hideMark/>
          </w:tcPr>
          <w:p w14:paraId="6F62BFAB"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2</w:t>
            </w:r>
          </w:p>
        </w:tc>
        <w:tc>
          <w:tcPr>
            <w:tcW w:w="728" w:type="dxa"/>
            <w:tcBorders>
              <w:top w:val="nil"/>
              <w:left w:val="nil"/>
              <w:bottom w:val="single" w:sz="4" w:space="0" w:color="auto"/>
              <w:right w:val="single" w:sz="4" w:space="0" w:color="auto"/>
            </w:tcBorders>
            <w:shd w:val="clear" w:color="auto" w:fill="auto"/>
            <w:noWrap/>
            <w:vAlign w:val="center"/>
            <w:hideMark/>
          </w:tcPr>
          <w:p w14:paraId="3A5FED38"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5,6%</w:t>
            </w:r>
          </w:p>
        </w:tc>
        <w:tc>
          <w:tcPr>
            <w:tcW w:w="1180" w:type="dxa"/>
            <w:tcBorders>
              <w:top w:val="nil"/>
              <w:left w:val="nil"/>
              <w:bottom w:val="single" w:sz="4" w:space="0" w:color="auto"/>
              <w:right w:val="single" w:sz="4" w:space="0" w:color="auto"/>
            </w:tcBorders>
            <w:shd w:val="clear" w:color="auto" w:fill="auto"/>
            <w:noWrap/>
            <w:vAlign w:val="center"/>
            <w:hideMark/>
          </w:tcPr>
          <w:p w14:paraId="0D1C5EFB"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36</w:t>
            </w:r>
          </w:p>
        </w:tc>
      </w:tr>
      <w:tr w:rsidR="00616A4E" w:rsidRPr="00F75709" w14:paraId="7C847BD3" w14:textId="77777777" w:rsidTr="00F75709">
        <w:trPr>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511EB868"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Conglomerado 4</w:t>
            </w:r>
          </w:p>
        </w:tc>
        <w:tc>
          <w:tcPr>
            <w:tcW w:w="743" w:type="dxa"/>
            <w:tcBorders>
              <w:top w:val="nil"/>
              <w:left w:val="nil"/>
              <w:bottom w:val="single" w:sz="4" w:space="0" w:color="auto"/>
              <w:right w:val="single" w:sz="4" w:space="0" w:color="auto"/>
            </w:tcBorders>
            <w:shd w:val="clear" w:color="auto" w:fill="auto"/>
            <w:noWrap/>
            <w:vAlign w:val="center"/>
            <w:hideMark/>
          </w:tcPr>
          <w:p w14:paraId="22953C9C"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50</w:t>
            </w:r>
          </w:p>
        </w:tc>
        <w:tc>
          <w:tcPr>
            <w:tcW w:w="728" w:type="dxa"/>
            <w:tcBorders>
              <w:top w:val="nil"/>
              <w:left w:val="nil"/>
              <w:bottom w:val="single" w:sz="4" w:space="0" w:color="auto"/>
              <w:right w:val="single" w:sz="4" w:space="0" w:color="auto"/>
            </w:tcBorders>
            <w:shd w:val="clear" w:color="auto" w:fill="auto"/>
            <w:noWrap/>
            <w:vAlign w:val="center"/>
            <w:hideMark/>
          </w:tcPr>
          <w:p w14:paraId="5242E372"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98%</w:t>
            </w:r>
          </w:p>
        </w:tc>
        <w:tc>
          <w:tcPr>
            <w:tcW w:w="603" w:type="dxa"/>
            <w:tcBorders>
              <w:top w:val="nil"/>
              <w:left w:val="nil"/>
              <w:bottom w:val="single" w:sz="4" w:space="0" w:color="auto"/>
              <w:right w:val="single" w:sz="4" w:space="0" w:color="auto"/>
            </w:tcBorders>
            <w:shd w:val="clear" w:color="auto" w:fill="auto"/>
            <w:noWrap/>
            <w:vAlign w:val="center"/>
            <w:hideMark/>
          </w:tcPr>
          <w:p w14:paraId="6B1C5DC9"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1</w:t>
            </w:r>
          </w:p>
        </w:tc>
        <w:tc>
          <w:tcPr>
            <w:tcW w:w="728" w:type="dxa"/>
            <w:tcBorders>
              <w:top w:val="nil"/>
              <w:left w:val="nil"/>
              <w:bottom w:val="single" w:sz="4" w:space="0" w:color="auto"/>
              <w:right w:val="single" w:sz="4" w:space="0" w:color="auto"/>
            </w:tcBorders>
            <w:shd w:val="clear" w:color="auto" w:fill="auto"/>
            <w:noWrap/>
            <w:vAlign w:val="center"/>
            <w:hideMark/>
          </w:tcPr>
          <w:p w14:paraId="3A46CBE6"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2%</w:t>
            </w:r>
          </w:p>
        </w:tc>
        <w:tc>
          <w:tcPr>
            <w:tcW w:w="1180" w:type="dxa"/>
            <w:tcBorders>
              <w:top w:val="nil"/>
              <w:left w:val="nil"/>
              <w:bottom w:val="single" w:sz="4" w:space="0" w:color="auto"/>
              <w:right w:val="single" w:sz="4" w:space="0" w:color="auto"/>
            </w:tcBorders>
            <w:shd w:val="clear" w:color="auto" w:fill="auto"/>
            <w:noWrap/>
            <w:vAlign w:val="center"/>
            <w:hideMark/>
          </w:tcPr>
          <w:p w14:paraId="49091557"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51</w:t>
            </w:r>
          </w:p>
        </w:tc>
      </w:tr>
      <w:tr w:rsidR="00616A4E" w:rsidRPr="00F75709" w14:paraId="7CF20CCE" w14:textId="77777777" w:rsidTr="00F75709">
        <w:trPr>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018F49F6"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Conglomerado 5</w:t>
            </w:r>
          </w:p>
        </w:tc>
        <w:tc>
          <w:tcPr>
            <w:tcW w:w="743" w:type="dxa"/>
            <w:tcBorders>
              <w:top w:val="nil"/>
              <w:left w:val="nil"/>
              <w:bottom w:val="single" w:sz="4" w:space="0" w:color="auto"/>
              <w:right w:val="single" w:sz="4" w:space="0" w:color="auto"/>
            </w:tcBorders>
            <w:shd w:val="clear" w:color="auto" w:fill="auto"/>
            <w:noWrap/>
            <w:vAlign w:val="center"/>
            <w:hideMark/>
          </w:tcPr>
          <w:p w14:paraId="71152307"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76</w:t>
            </w:r>
          </w:p>
        </w:tc>
        <w:tc>
          <w:tcPr>
            <w:tcW w:w="728" w:type="dxa"/>
            <w:tcBorders>
              <w:top w:val="nil"/>
              <w:left w:val="nil"/>
              <w:bottom w:val="single" w:sz="4" w:space="0" w:color="auto"/>
              <w:right w:val="single" w:sz="4" w:space="0" w:color="auto"/>
            </w:tcBorders>
            <w:shd w:val="clear" w:color="auto" w:fill="auto"/>
            <w:noWrap/>
            <w:vAlign w:val="center"/>
            <w:hideMark/>
          </w:tcPr>
          <w:p w14:paraId="52EDBA61"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95%</w:t>
            </w:r>
          </w:p>
        </w:tc>
        <w:tc>
          <w:tcPr>
            <w:tcW w:w="603" w:type="dxa"/>
            <w:tcBorders>
              <w:top w:val="nil"/>
              <w:left w:val="nil"/>
              <w:bottom w:val="single" w:sz="4" w:space="0" w:color="auto"/>
              <w:right w:val="single" w:sz="4" w:space="0" w:color="auto"/>
            </w:tcBorders>
            <w:shd w:val="clear" w:color="auto" w:fill="auto"/>
            <w:noWrap/>
            <w:vAlign w:val="center"/>
            <w:hideMark/>
          </w:tcPr>
          <w:p w14:paraId="051403C4"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4</w:t>
            </w:r>
          </w:p>
        </w:tc>
        <w:tc>
          <w:tcPr>
            <w:tcW w:w="728" w:type="dxa"/>
            <w:tcBorders>
              <w:top w:val="nil"/>
              <w:left w:val="nil"/>
              <w:bottom w:val="single" w:sz="4" w:space="0" w:color="auto"/>
              <w:right w:val="single" w:sz="4" w:space="0" w:color="auto"/>
            </w:tcBorders>
            <w:shd w:val="clear" w:color="auto" w:fill="auto"/>
            <w:noWrap/>
            <w:vAlign w:val="center"/>
            <w:hideMark/>
          </w:tcPr>
          <w:p w14:paraId="6BE13896"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5%</w:t>
            </w:r>
          </w:p>
        </w:tc>
        <w:tc>
          <w:tcPr>
            <w:tcW w:w="1180" w:type="dxa"/>
            <w:tcBorders>
              <w:top w:val="nil"/>
              <w:left w:val="nil"/>
              <w:bottom w:val="single" w:sz="4" w:space="0" w:color="auto"/>
              <w:right w:val="single" w:sz="4" w:space="0" w:color="auto"/>
            </w:tcBorders>
            <w:shd w:val="clear" w:color="auto" w:fill="auto"/>
            <w:noWrap/>
            <w:vAlign w:val="center"/>
            <w:hideMark/>
          </w:tcPr>
          <w:p w14:paraId="3A44D026"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80</w:t>
            </w:r>
          </w:p>
        </w:tc>
      </w:tr>
      <w:tr w:rsidR="00616A4E" w:rsidRPr="00F75709" w14:paraId="0855758A" w14:textId="77777777" w:rsidTr="00F75709">
        <w:trPr>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6CE23438"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Conglomerado 6</w:t>
            </w:r>
          </w:p>
        </w:tc>
        <w:tc>
          <w:tcPr>
            <w:tcW w:w="743" w:type="dxa"/>
            <w:tcBorders>
              <w:top w:val="nil"/>
              <w:left w:val="nil"/>
              <w:bottom w:val="single" w:sz="4" w:space="0" w:color="auto"/>
              <w:right w:val="single" w:sz="4" w:space="0" w:color="auto"/>
            </w:tcBorders>
            <w:shd w:val="clear" w:color="auto" w:fill="auto"/>
            <w:noWrap/>
            <w:vAlign w:val="center"/>
            <w:hideMark/>
          </w:tcPr>
          <w:p w14:paraId="3CFA2C13"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83</w:t>
            </w:r>
          </w:p>
        </w:tc>
        <w:tc>
          <w:tcPr>
            <w:tcW w:w="728" w:type="dxa"/>
            <w:tcBorders>
              <w:top w:val="nil"/>
              <w:left w:val="nil"/>
              <w:bottom w:val="single" w:sz="4" w:space="0" w:color="auto"/>
              <w:right w:val="single" w:sz="4" w:space="0" w:color="auto"/>
            </w:tcBorders>
            <w:shd w:val="clear" w:color="auto" w:fill="auto"/>
            <w:noWrap/>
            <w:vAlign w:val="center"/>
            <w:hideMark/>
          </w:tcPr>
          <w:p w14:paraId="6479A5C0"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88,3%</w:t>
            </w:r>
          </w:p>
        </w:tc>
        <w:tc>
          <w:tcPr>
            <w:tcW w:w="603" w:type="dxa"/>
            <w:tcBorders>
              <w:top w:val="nil"/>
              <w:left w:val="nil"/>
              <w:bottom w:val="single" w:sz="4" w:space="0" w:color="auto"/>
              <w:right w:val="single" w:sz="4" w:space="0" w:color="auto"/>
            </w:tcBorders>
            <w:shd w:val="clear" w:color="auto" w:fill="auto"/>
            <w:noWrap/>
            <w:vAlign w:val="center"/>
            <w:hideMark/>
          </w:tcPr>
          <w:p w14:paraId="29D89037"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11</w:t>
            </w:r>
          </w:p>
        </w:tc>
        <w:tc>
          <w:tcPr>
            <w:tcW w:w="728" w:type="dxa"/>
            <w:tcBorders>
              <w:top w:val="nil"/>
              <w:left w:val="nil"/>
              <w:bottom w:val="single" w:sz="4" w:space="0" w:color="auto"/>
              <w:right w:val="single" w:sz="4" w:space="0" w:color="auto"/>
            </w:tcBorders>
            <w:shd w:val="clear" w:color="auto" w:fill="auto"/>
            <w:noWrap/>
            <w:vAlign w:val="center"/>
            <w:hideMark/>
          </w:tcPr>
          <w:p w14:paraId="7421632C"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11,7%</w:t>
            </w:r>
          </w:p>
        </w:tc>
        <w:tc>
          <w:tcPr>
            <w:tcW w:w="1180" w:type="dxa"/>
            <w:tcBorders>
              <w:top w:val="nil"/>
              <w:left w:val="nil"/>
              <w:bottom w:val="single" w:sz="4" w:space="0" w:color="auto"/>
              <w:right w:val="single" w:sz="4" w:space="0" w:color="auto"/>
            </w:tcBorders>
            <w:shd w:val="clear" w:color="auto" w:fill="auto"/>
            <w:noWrap/>
            <w:vAlign w:val="center"/>
            <w:hideMark/>
          </w:tcPr>
          <w:p w14:paraId="3FE67CFB" w14:textId="77777777" w:rsidR="00616A4E" w:rsidRPr="00F75709" w:rsidRDefault="00616A4E" w:rsidP="001B4518">
            <w:pPr>
              <w:spacing w:after="0" w:line="240" w:lineRule="auto"/>
              <w:jc w:val="center"/>
              <w:rPr>
                <w:rFonts w:eastAsia="Times New Roman" w:cs="Times New Roman"/>
                <w:color w:val="000000"/>
                <w:sz w:val="18"/>
                <w:szCs w:val="18"/>
                <w:lang w:eastAsia="es-CL"/>
              </w:rPr>
            </w:pPr>
            <w:r w:rsidRPr="00F75709">
              <w:rPr>
                <w:rFonts w:eastAsia="Times New Roman" w:cs="Times New Roman"/>
                <w:color w:val="000000"/>
                <w:sz w:val="18"/>
                <w:szCs w:val="18"/>
                <w:lang w:eastAsia="es-CL"/>
              </w:rPr>
              <w:t>94</w:t>
            </w:r>
          </w:p>
        </w:tc>
      </w:tr>
      <w:tr w:rsidR="00616A4E" w:rsidRPr="00D817BF" w14:paraId="1E5D30BE" w14:textId="77777777" w:rsidTr="00F75709">
        <w:trPr>
          <w:jc w:val="center"/>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518AE621"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TOTAL</w:t>
            </w:r>
          </w:p>
        </w:tc>
        <w:tc>
          <w:tcPr>
            <w:tcW w:w="743" w:type="dxa"/>
            <w:tcBorders>
              <w:top w:val="nil"/>
              <w:left w:val="nil"/>
              <w:bottom w:val="single" w:sz="4" w:space="0" w:color="auto"/>
              <w:right w:val="single" w:sz="4" w:space="0" w:color="auto"/>
            </w:tcBorders>
            <w:shd w:val="clear" w:color="auto" w:fill="auto"/>
            <w:noWrap/>
            <w:vAlign w:val="center"/>
            <w:hideMark/>
          </w:tcPr>
          <w:p w14:paraId="58AB6644"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288</w:t>
            </w:r>
          </w:p>
        </w:tc>
        <w:tc>
          <w:tcPr>
            <w:tcW w:w="728" w:type="dxa"/>
            <w:tcBorders>
              <w:top w:val="nil"/>
              <w:left w:val="nil"/>
              <w:bottom w:val="single" w:sz="4" w:space="0" w:color="auto"/>
              <w:right w:val="single" w:sz="4" w:space="0" w:color="auto"/>
            </w:tcBorders>
            <w:shd w:val="clear" w:color="auto" w:fill="auto"/>
            <w:noWrap/>
            <w:vAlign w:val="center"/>
            <w:hideMark/>
          </w:tcPr>
          <w:p w14:paraId="427F1638"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94,1%</w:t>
            </w:r>
          </w:p>
        </w:tc>
        <w:tc>
          <w:tcPr>
            <w:tcW w:w="603" w:type="dxa"/>
            <w:tcBorders>
              <w:top w:val="nil"/>
              <w:left w:val="nil"/>
              <w:bottom w:val="single" w:sz="4" w:space="0" w:color="auto"/>
              <w:right w:val="single" w:sz="4" w:space="0" w:color="auto"/>
            </w:tcBorders>
            <w:shd w:val="clear" w:color="auto" w:fill="auto"/>
            <w:noWrap/>
            <w:vAlign w:val="center"/>
            <w:hideMark/>
          </w:tcPr>
          <w:p w14:paraId="2084422E"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18</w:t>
            </w:r>
          </w:p>
        </w:tc>
        <w:tc>
          <w:tcPr>
            <w:tcW w:w="728" w:type="dxa"/>
            <w:tcBorders>
              <w:top w:val="nil"/>
              <w:left w:val="nil"/>
              <w:bottom w:val="single" w:sz="4" w:space="0" w:color="auto"/>
              <w:right w:val="single" w:sz="4" w:space="0" w:color="auto"/>
            </w:tcBorders>
            <w:shd w:val="clear" w:color="auto" w:fill="auto"/>
            <w:noWrap/>
            <w:vAlign w:val="center"/>
            <w:hideMark/>
          </w:tcPr>
          <w:p w14:paraId="0CEB9E67"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5,9%</w:t>
            </w:r>
          </w:p>
        </w:tc>
        <w:tc>
          <w:tcPr>
            <w:tcW w:w="1180" w:type="dxa"/>
            <w:tcBorders>
              <w:top w:val="nil"/>
              <w:left w:val="nil"/>
              <w:bottom w:val="single" w:sz="4" w:space="0" w:color="auto"/>
              <w:right w:val="single" w:sz="4" w:space="0" w:color="auto"/>
            </w:tcBorders>
            <w:shd w:val="clear" w:color="auto" w:fill="auto"/>
            <w:noWrap/>
            <w:vAlign w:val="center"/>
            <w:hideMark/>
          </w:tcPr>
          <w:p w14:paraId="46289807" w14:textId="77777777" w:rsidR="00616A4E" w:rsidRPr="00D817BF" w:rsidRDefault="00616A4E" w:rsidP="001B4518">
            <w:pPr>
              <w:spacing w:after="0" w:line="240" w:lineRule="auto"/>
              <w:jc w:val="center"/>
              <w:rPr>
                <w:rFonts w:eastAsia="Times New Roman" w:cs="Times New Roman"/>
                <w:b/>
                <w:color w:val="000000"/>
                <w:sz w:val="18"/>
                <w:szCs w:val="18"/>
                <w:lang w:eastAsia="es-CL"/>
              </w:rPr>
            </w:pPr>
            <w:r w:rsidRPr="00D817BF">
              <w:rPr>
                <w:rFonts w:eastAsia="Times New Roman" w:cs="Times New Roman"/>
                <w:b/>
                <w:color w:val="000000"/>
                <w:sz w:val="18"/>
                <w:szCs w:val="18"/>
                <w:lang w:eastAsia="es-CL"/>
              </w:rPr>
              <w:t>306</w:t>
            </w:r>
          </w:p>
        </w:tc>
      </w:tr>
    </w:tbl>
    <w:p w14:paraId="7823A796" w14:textId="743E99AC" w:rsidR="00616A4E" w:rsidRPr="001961DD" w:rsidRDefault="00616A4E" w:rsidP="00616A4E">
      <w:pPr>
        <w:spacing w:after="0" w:line="240" w:lineRule="auto"/>
        <w:jc w:val="center"/>
        <w:rPr>
          <w:sz w:val="18"/>
          <w:szCs w:val="18"/>
        </w:rPr>
      </w:pPr>
      <w:r w:rsidRPr="001961DD">
        <w:rPr>
          <w:sz w:val="18"/>
          <w:szCs w:val="18"/>
        </w:rPr>
        <w:t>Fuente: Elaboración propia en base a las 310 respuestas a la circular N° 165</w:t>
      </w:r>
      <w:r w:rsidR="00444BC9">
        <w:rPr>
          <w:sz w:val="18"/>
          <w:szCs w:val="18"/>
        </w:rPr>
        <w:t xml:space="preserve"> de 2015</w:t>
      </w:r>
    </w:p>
    <w:p w14:paraId="3C4C2773" w14:textId="77777777" w:rsidR="00F75709" w:rsidRDefault="00F75709" w:rsidP="00F75709">
      <w:pPr>
        <w:spacing w:after="0" w:line="240" w:lineRule="auto"/>
        <w:jc w:val="center"/>
      </w:pPr>
    </w:p>
    <w:p w14:paraId="36702FAB" w14:textId="78AC4C2E"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w:t>
      </w:r>
      <w:r w:rsidRPr="00117BF5">
        <w:rPr>
          <w:b/>
          <w:i w:val="0"/>
          <w:color w:val="auto"/>
          <w:sz w:val="24"/>
          <w:szCs w:val="24"/>
        </w:rPr>
        <w:fldChar w:fldCharType="end"/>
      </w:r>
    </w:p>
    <w:p w14:paraId="0AE11909" w14:textId="6149B6C3" w:rsidR="00616A4E" w:rsidRPr="001961DD" w:rsidRDefault="00F75709" w:rsidP="00117BF5">
      <w:pPr>
        <w:spacing w:after="0" w:line="240" w:lineRule="auto"/>
        <w:jc w:val="center"/>
        <w:rPr>
          <w:b/>
        </w:rPr>
      </w:pPr>
      <w:r w:rsidRPr="001961DD">
        <w:rPr>
          <w:b/>
        </w:rPr>
        <w:t>¿Existe en su comuna una ordenanza de participación ciudadana?</w:t>
      </w:r>
      <w:r w:rsidR="00D817BF" w:rsidRPr="001961DD">
        <w:rPr>
          <w:b/>
        </w:rPr>
        <w:t xml:space="preserve"> Respuestas por c</w:t>
      </w:r>
      <w:r w:rsidRPr="001961DD">
        <w:rPr>
          <w:b/>
        </w:rPr>
        <w:t>onglomerado</w:t>
      </w:r>
    </w:p>
    <w:p w14:paraId="788A2557" w14:textId="6F5B8935" w:rsidR="00616A4E" w:rsidRDefault="003E1800" w:rsidP="003E1800">
      <w:pPr>
        <w:pStyle w:val="Prrafodelista"/>
        <w:ind w:left="-426"/>
      </w:pPr>
      <w:r>
        <w:rPr>
          <w:noProof/>
          <w:lang w:eastAsia="es-CL"/>
        </w:rPr>
        <w:drawing>
          <wp:inline distT="0" distB="0" distL="0" distR="0" wp14:anchorId="25AB97BD" wp14:editId="5B492F5F">
            <wp:extent cx="6449155" cy="3093085"/>
            <wp:effectExtent l="0" t="0" r="8890" b="1206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FDBFC20" w14:textId="209A430A" w:rsidR="003E1800" w:rsidRDefault="001961DD" w:rsidP="00EF0F26">
      <w:pPr>
        <w:pStyle w:val="Prrafodelista"/>
        <w:ind w:left="0"/>
        <w:jc w:val="center"/>
        <w:rPr>
          <w:sz w:val="18"/>
          <w:szCs w:val="18"/>
        </w:rPr>
      </w:pPr>
      <w:r w:rsidRPr="001961DD">
        <w:rPr>
          <w:sz w:val="18"/>
          <w:szCs w:val="18"/>
        </w:rPr>
        <w:t>Fuente: Elaboración propia en base a las 310 respuestas a la circular N° 165</w:t>
      </w:r>
      <w:r w:rsidR="00444BC9">
        <w:rPr>
          <w:sz w:val="18"/>
          <w:szCs w:val="18"/>
        </w:rPr>
        <w:t xml:space="preserve"> de 2015</w:t>
      </w:r>
    </w:p>
    <w:p w14:paraId="378FDEA7" w14:textId="77777777" w:rsidR="001961DD" w:rsidRPr="001961DD" w:rsidRDefault="001961DD" w:rsidP="001961DD">
      <w:pPr>
        <w:pStyle w:val="Prrafodelista"/>
        <w:ind w:left="-426"/>
        <w:jc w:val="center"/>
      </w:pPr>
    </w:p>
    <w:p w14:paraId="5C868152" w14:textId="092CE3EF" w:rsidR="00616A4E" w:rsidRPr="001961DD" w:rsidRDefault="00616A4E" w:rsidP="00616A4E">
      <w:pPr>
        <w:pStyle w:val="Ttulo3"/>
        <w:rPr>
          <w:b/>
          <w:u w:val="none"/>
        </w:rPr>
      </w:pPr>
      <w:bookmarkStart w:id="50" w:name="_Toc438993099"/>
      <w:bookmarkStart w:id="51" w:name="_Toc439240849"/>
      <w:r w:rsidRPr="001961DD">
        <w:rPr>
          <w:b/>
          <w:u w:val="none"/>
        </w:rPr>
        <w:t>Año de última actualización de las ordenanzas</w:t>
      </w:r>
      <w:bookmarkEnd w:id="50"/>
      <w:bookmarkEnd w:id="51"/>
    </w:p>
    <w:p w14:paraId="2F1C0BDE" w14:textId="19707303" w:rsidR="00616A4E" w:rsidRPr="001961DD" w:rsidRDefault="00C05F96" w:rsidP="00C05F96">
      <w:r w:rsidRPr="001961DD">
        <w:t xml:space="preserve">Instalada en 2006 la obligatoriedad de los municipios de contar con una ordenanza de participación ciudadana, era de esperar que las instaladas ese año o en fecha cercana tuvieran una actualización algunos años después, tal como ocurrió en 2011, según indica el catastro obtenido mediante encuesta aplicada por oficio circular N° 165. En efecto, tal como indica el </w:t>
      </w:r>
      <w:r w:rsidR="00271F37">
        <w:t>G</w:t>
      </w:r>
      <w:r w:rsidRPr="001961DD">
        <w:t xml:space="preserve">ráfico N° </w:t>
      </w:r>
      <w:r w:rsidR="00B96897">
        <w:t>2</w:t>
      </w:r>
      <w:r w:rsidRPr="001961DD">
        <w:t>, ese año se actualizaron 135 ordenanzas de 306 informadas en la encuesta, y en los años posteriores, incluido 2015, se actualizaron otras 100. Esto pudo ser gatillado o acelerado por la entrada en vigor de la Ley N° 20.500.</w:t>
      </w:r>
    </w:p>
    <w:p w14:paraId="179931AD"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2</w:t>
      </w:r>
      <w:r w:rsidRPr="00117BF5">
        <w:rPr>
          <w:b/>
          <w:i w:val="0"/>
          <w:color w:val="auto"/>
          <w:sz w:val="24"/>
          <w:szCs w:val="24"/>
        </w:rPr>
        <w:fldChar w:fldCharType="end"/>
      </w:r>
    </w:p>
    <w:p w14:paraId="43DF7F23" w14:textId="4ADC1A63" w:rsidR="00616A4E" w:rsidRPr="001961DD" w:rsidRDefault="00271F37" w:rsidP="00616A4E">
      <w:pPr>
        <w:spacing w:after="0" w:line="240" w:lineRule="auto"/>
        <w:jc w:val="center"/>
        <w:rPr>
          <w:b/>
        </w:rPr>
      </w:pPr>
      <w:r>
        <w:rPr>
          <w:b/>
        </w:rPr>
        <w:t>Número de municipalidades que actualizaron su</w:t>
      </w:r>
      <w:r w:rsidR="00616A4E" w:rsidRPr="001961DD">
        <w:rPr>
          <w:b/>
        </w:rPr>
        <w:t xml:space="preserve"> Ordenanza de Participación Ciudadana</w:t>
      </w:r>
      <w:r>
        <w:rPr>
          <w:b/>
        </w:rPr>
        <w:t>, según año de actualización</w:t>
      </w:r>
    </w:p>
    <w:p w14:paraId="255D88FB" w14:textId="77777777" w:rsidR="001961DD" w:rsidRDefault="00616A4E" w:rsidP="00EF0F26">
      <w:pPr>
        <w:pStyle w:val="Prrafodelista"/>
        <w:spacing w:after="0" w:line="240" w:lineRule="auto"/>
        <w:ind w:left="0"/>
        <w:jc w:val="center"/>
        <w:rPr>
          <w:sz w:val="18"/>
          <w:szCs w:val="18"/>
        </w:rPr>
      </w:pPr>
      <w:r>
        <w:rPr>
          <w:noProof/>
          <w:lang w:eastAsia="es-CL"/>
        </w:rPr>
        <w:drawing>
          <wp:inline distT="0" distB="0" distL="0" distR="0" wp14:anchorId="7157B244" wp14:editId="4C5ED3B6">
            <wp:extent cx="4572000" cy="2754086"/>
            <wp:effectExtent l="0" t="0" r="0" b="825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01D3C13" w14:textId="590A8B4E" w:rsidR="00616A4E" w:rsidRPr="001961DD" w:rsidRDefault="00616A4E" w:rsidP="00EF0F26">
      <w:pPr>
        <w:pStyle w:val="Prrafodelista"/>
        <w:spacing w:after="0" w:line="240" w:lineRule="auto"/>
        <w:ind w:left="0"/>
        <w:jc w:val="center"/>
        <w:rPr>
          <w:b/>
          <w:sz w:val="18"/>
          <w:szCs w:val="18"/>
        </w:rPr>
      </w:pPr>
      <w:r w:rsidRPr="001961DD">
        <w:rPr>
          <w:sz w:val="18"/>
          <w:szCs w:val="18"/>
        </w:rPr>
        <w:t>Fuente: Elaboración propia en base a las 310 respuestas a la circular N° 165</w:t>
      </w:r>
      <w:r w:rsidR="00444BC9">
        <w:rPr>
          <w:sz w:val="18"/>
          <w:szCs w:val="18"/>
        </w:rPr>
        <w:t xml:space="preserve"> de 2015</w:t>
      </w:r>
    </w:p>
    <w:p w14:paraId="2C96A75B" w14:textId="77777777" w:rsidR="00616A4E" w:rsidRDefault="00616A4E" w:rsidP="00616A4E">
      <w:pPr>
        <w:rPr>
          <w:b/>
        </w:rPr>
      </w:pPr>
    </w:p>
    <w:p w14:paraId="7B076AF2" w14:textId="006255E6" w:rsidR="00616A4E" w:rsidRPr="001961DD" w:rsidRDefault="00F75709" w:rsidP="0023327B">
      <w:pPr>
        <w:pStyle w:val="Ttulo2"/>
      </w:pPr>
      <w:bookmarkStart w:id="52" w:name="_Toc438993100"/>
      <w:bookmarkStart w:id="53" w:name="_Toc439240850"/>
      <w:r w:rsidRPr="001961DD">
        <w:t>CARACTERIZACIÓN DE LAS ORDENANZAS MUNICIPALES DE PARTICIPACIÓN CIUDADANA EN BASE A LOS MECANISMOS/HERRAMIENTAS QUE CONSIDERAN</w:t>
      </w:r>
      <w:bookmarkEnd w:id="52"/>
      <w:bookmarkEnd w:id="53"/>
    </w:p>
    <w:p w14:paraId="7BC1D527" w14:textId="66127A7C" w:rsidR="00616A4E" w:rsidRPr="001961DD" w:rsidRDefault="00140BA8" w:rsidP="00616A4E">
      <w:r w:rsidRPr="001961DD">
        <w:t xml:space="preserve">La Tabla N° </w:t>
      </w:r>
      <w:r w:rsidR="00B96897">
        <w:t>8</w:t>
      </w:r>
      <w:r w:rsidRPr="001961DD">
        <w:t xml:space="preserve"> muestra el catastro, nacional y por conglomerado, de los 42 instrumentos o mecanismos de participación ciudadana respecto de cuya mención en las ordenanzas municipales de participación se consultó en la encuesta de la circular N° 165 (310 respuestas). </w:t>
      </w:r>
      <w:r w:rsidR="00D0000E" w:rsidRPr="001961DD">
        <w:t xml:space="preserve">El Gráfico N° </w:t>
      </w:r>
      <w:r w:rsidR="00B96897">
        <w:t>3</w:t>
      </w:r>
      <w:r w:rsidR="00D0000E" w:rsidRPr="001961DD">
        <w:t xml:space="preserve"> muestra </w:t>
      </w:r>
      <w:r w:rsidR="00271F37">
        <w:t>en qué medida</w:t>
      </w:r>
      <w:r w:rsidR="00D0000E" w:rsidRPr="001961DD">
        <w:t xml:space="preserve"> los mecanismos de participación están presentes, como porcentaje de la muestra de cada conglomerado, en las respectivas ordenanzas de los municipios de dichos conglomerados. </w:t>
      </w:r>
      <w:r w:rsidRPr="001961DD">
        <w:t xml:space="preserve">El Gráfico N° </w:t>
      </w:r>
      <w:r w:rsidR="00B96897">
        <w:t>4</w:t>
      </w:r>
      <w:r w:rsidRPr="001961DD">
        <w:t xml:space="preserve"> muestra el recuento a nivel nacional.</w:t>
      </w:r>
    </w:p>
    <w:p w14:paraId="16457578" w14:textId="0191DCD5" w:rsidR="00140BA8" w:rsidRPr="001961DD" w:rsidRDefault="003F7DB3" w:rsidP="00616A4E">
      <w:r w:rsidRPr="001961DD">
        <w:t>En la</w:t>
      </w:r>
      <w:r w:rsidR="00674B21">
        <w:t xml:space="preserve"> distribución por conglomerado (Gráfico N° 3), </w:t>
      </w:r>
      <w:r w:rsidRPr="001961DD">
        <w:t xml:space="preserve">podemos ver que a comunas más rurales y de menor desarrollo, esto es, acercándonos al conglomerado 6, </w:t>
      </w:r>
      <w:r w:rsidR="00271F37">
        <w:t>menor presencia de</w:t>
      </w:r>
      <w:r w:rsidRPr="001961DD">
        <w:t xml:space="preserve"> los mecanismos en sus ordenanzas, y viceversa si nos acercamos al conglomerado 1. Esto es particularmente notorio cuando se trata de aquellos mecanismos que están menos presentes a nivel nacional (ver Gráfico N° </w:t>
      </w:r>
      <w:r w:rsidR="00B96897">
        <w:t>4</w:t>
      </w:r>
      <w:r w:rsidRPr="001961DD">
        <w:t xml:space="preserve">), </w:t>
      </w:r>
      <w:r w:rsidR="00D7229F">
        <w:t>lo que podría deberse a que aquellos que están más presentes son,</w:t>
      </w:r>
      <w:r w:rsidRPr="001961DD">
        <w:t xml:space="preserve"> en muchos casos, obligatorios por ley.</w:t>
      </w:r>
    </w:p>
    <w:p w14:paraId="5EAE48D3" w14:textId="5F2CC13C" w:rsidR="00ED028F" w:rsidRPr="001961DD" w:rsidRDefault="00140BA8" w:rsidP="00616A4E">
      <w:r w:rsidRPr="001961DD">
        <w:lastRenderedPageBreak/>
        <w:t xml:space="preserve">Estableciendo un corte arbitrario en los 2 tercios de la muestra, 203 municipios, encontramos que los mecanismos que aparecen en las ordenanzas de participación en ese número </w:t>
      </w:r>
      <w:r w:rsidR="00ED028F" w:rsidRPr="001961DD">
        <w:t>de</w:t>
      </w:r>
      <w:r w:rsidRPr="001961DD">
        <w:t xml:space="preserve"> casos </w:t>
      </w:r>
      <w:r w:rsidR="00ED028F" w:rsidRPr="001961DD">
        <w:t xml:space="preserve">o más </w:t>
      </w:r>
      <w:r w:rsidRPr="001961DD">
        <w:t>son: OIRS, Audiencias públicas del Alcalde, COSOC, Plebiscitos comunales y FONDEVE.</w:t>
      </w:r>
    </w:p>
    <w:p w14:paraId="466F36CF" w14:textId="0AA9AFF4" w:rsidR="00ED028F" w:rsidRPr="001961DD" w:rsidRDefault="00ED028F" w:rsidP="00ED028F">
      <w:r w:rsidRPr="001961DD">
        <w:t>Por su parte, los que son nombrados en menos de un tercio de la muestra son: Medios Comunicación / Radios local / Línea Telefónica; PADEM; Municipio, Alcalde o Concejo en terreno; Presup</w:t>
      </w:r>
      <w:r w:rsidR="00D7229F">
        <w:t>uestos Participativos; Plan de E</w:t>
      </w:r>
      <w:r w:rsidRPr="001961DD">
        <w:t xml:space="preserve">mergencia </w:t>
      </w:r>
      <w:r w:rsidR="00D7229F">
        <w:t>C</w:t>
      </w:r>
      <w:r w:rsidRPr="001961DD">
        <w:t>omunal; Plan Comunal de Salud / PLASAM; Consejo de Desarrollo Comunal de Salud; Cabildos abiertos/ciudadanos; Consejo Consultivo Salud; Cons</w:t>
      </w:r>
      <w:r w:rsidR="00D7229F">
        <w:t>ejo Escolar; Plan Municipal de C</w:t>
      </w:r>
      <w:r w:rsidRPr="001961DD">
        <w:t xml:space="preserve">ultura; Fondos concursables; Plan Comunal de Seguridad Pública; Consejo Comunal de Adultos Mayores; Mesas Barriales; Diálogos Participativos; Plan de Desarrollo Turístico; Plan Comunal de </w:t>
      </w:r>
      <w:r w:rsidR="00D7229F">
        <w:t>D</w:t>
      </w:r>
      <w:r w:rsidRPr="001961DD">
        <w:t xml:space="preserve">eporte; Carta Vecinal o carta ciudadanas; Consejo de Desarrollo Local; Mesa </w:t>
      </w:r>
      <w:r w:rsidR="00D7229F">
        <w:t>P</w:t>
      </w:r>
      <w:r w:rsidRPr="001961DD">
        <w:t xml:space="preserve">ueblos </w:t>
      </w:r>
      <w:r w:rsidR="00D7229F">
        <w:t>O</w:t>
      </w:r>
      <w:r w:rsidRPr="001961DD">
        <w:t>riginarios; Mesa Comunal de Desarrollo Rural; Conse</w:t>
      </w:r>
      <w:r w:rsidR="00D7229F">
        <w:t>jo Comunal de Turismo; Plan de D</w:t>
      </w:r>
      <w:r w:rsidRPr="001961DD">
        <w:t>esarrollo Territorial; Consejos de Barrio; Consejo Infantil; Fondo de Iniciativas Barriales (FIB); Plataforma digital participativa/Votación ciudadana digital; Defensor  Ciudadano Comunal; Minutas de Posición.</w:t>
      </w:r>
    </w:p>
    <w:p w14:paraId="7A85C0E8" w14:textId="646EF441" w:rsidR="003F7DB3" w:rsidRPr="001961DD" w:rsidRDefault="00ED028F" w:rsidP="00616A4E">
      <w:r w:rsidRPr="001961DD">
        <w:t>Se puede observar que los más mencionados son los establecidos por Ley Orgánica de Municipalidades o Ley N° 20.500, y también los de más fácil implementación, como las audiencias públicas del alcalde (que no requieren inversión, infraestructura, personal, etc.). Algo parecido ocurre con los instrumentos que siguen en número decreciente, como Plan Regulador o PLADECO participativos, Cuentas Públicas, mecanismos que también están establecidos y regulados por ley.</w:t>
      </w:r>
      <w:r w:rsidR="003F7DB3" w:rsidRPr="001961DD">
        <w:t xml:space="preserve"> La OIRS y el COSOC, por ejemplo, están </w:t>
      </w:r>
      <w:r w:rsidR="00D7229F">
        <w:t xml:space="preserve">distribuidos de manera </w:t>
      </w:r>
      <w:r w:rsidR="003F7DB3" w:rsidRPr="001961DD">
        <w:t xml:space="preserve">mucho más </w:t>
      </w:r>
      <w:r w:rsidR="00D7229F">
        <w:t>pareja</w:t>
      </w:r>
      <w:r w:rsidR="003F7DB3" w:rsidRPr="001961DD">
        <w:t xml:space="preserve"> entre los conglomerados, que, por ejemplo, los presupuestos participativos, los cuales no son obligatorios y además exigen ciertas capacidades institucionales que posiblemente los municipios del conglomerado 1 cumplirán más fácilmente que los del conglomerado 5 </w:t>
      </w:r>
      <w:proofErr w:type="spellStart"/>
      <w:r w:rsidR="003F7DB3" w:rsidRPr="001961DD">
        <w:t>ó</w:t>
      </w:r>
      <w:proofErr w:type="spellEnd"/>
      <w:r w:rsidR="003F7DB3" w:rsidRPr="001961DD">
        <w:t xml:space="preserve"> 6.</w:t>
      </w:r>
    </w:p>
    <w:p w14:paraId="34D002C8" w14:textId="5E432B11" w:rsidR="00ED028F" w:rsidRPr="001961DD" w:rsidRDefault="003F7DB3" w:rsidP="00616A4E">
      <w:r w:rsidRPr="001961DD">
        <w:t xml:space="preserve">También en la sumatoria nacional, según muestra el Gráfico N° </w:t>
      </w:r>
      <w:r w:rsidR="00B96897">
        <w:t>4</w:t>
      </w:r>
      <w:r w:rsidRPr="001961DD">
        <w:t xml:space="preserve">, los instrumentos o mecanismos menos nombrados son los no obligatorios </w:t>
      </w:r>
      <w:r w:rsidR="00ED028F" w:rsidRPr="001961DD">
        <w:t>y, en varios casos, corresponden a instrumentos especializados en ciertas áreas temáticas como el turismo, los pueblos originarios, cultura, que no necesariamente son pr</w:t>
      </w:r>
      <w:r w:rsidRPr="001961DD">
        <w:t>ioridad de cualquier municipio.</w:t>
      </w:r>
    </w:p>
    <w:p w14:paraId="561B24FD" w14:textId="77777777" w:rsidR="00616A4E" w:rsidRPr="001961DD" w:rsidRDefault="00616A4E" w:rsidP="00616A4E">
      <w:pPr>
        <w:spacing w:after="0" w:line="240" w:lineRule="auto"/>
        <w:jc w:val="center"/>
        <w:rPr>
          <w:b/>
        </w:rPr>
      </w:pPr>
    </w:p>
    <w:p w14:paraId="4BC4E960" w14:textId="77777777" w:rsidR="00F75709" w:rsidRPr="001961DD" w:rsidRDefault="00F75709">
      <w:pPr>
        <w:spacing w:after="200" w:line="276" w:lineRule="auto"/>
        <w:jc w:val="left"/>
        <w:rPr>
          <w:i/>
          <w:iCs/>
          <w:color w:val="1F497D" w:themeColor="text2"/>
        </w:rPr>
      </w:pPr>
      <w:r w:rsidRPr="001961DD">
        <w:br w:type="page"/>
      </w:r>
    </w:p>
    <w:p w14:paraId="5C9D26AB"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8</w:t>
      </w:r>
      <w:r w:rsidRPr="008707FD">
        <w:rPr>
          <w:b/>
        </w:rPr>
        <w:fldChar w:fldCharType="end"/>
      </w:r>
    </w:p>
    <w:p w14:paraId="02E9137E" w14:textId="1E212143" w:rsidR="00616A4E" w:rsidRPr="001961DD" w:rsidRDefault="00616A4E" w:rsidP="00616A4E">
      <w:pPr>
        <w:spacing w:after="0" w:line="240" w:lineRule="auto"/>
        <w:jc w:val="center"/>
        <w:rPr>
          <w:b/>
        </w:rPr>
      </w:pPr>
      <w:r w:rsidRPr="001961DD">
        <w:rPr>
          <w:b/>
        </w:rPr>
        <w:t>Mecanismo / Herramienta</w:t>
      </w:r>
      <w:r w:rsidR="00D7229F">
        <w:rPr>
          <w:b/>
        </w:rPr>
        <w:t xml:space="preserve"> de participación ciudadana</w:t>
      </w:r>
      <w:r w:rsidRPr="001961DD">
        <w:rPr>
          <w:b/>
        </w:rPr>
        <w:t xml:space="preserve"> presentes por conglomerados y % del total de cada conglomerado.</w:t>
      </w:r>
    </w:p>
    <w:tbl>
      <w:tblPr>
        <w:tblW w:w="10965" w:type="dxa"/>
        <w:jc w:val="center"/>
        <w:tblLayout w:type="fixed"/>
        <w:tblCellMar>
          <w:left w:w="70" w:type="dxa"/>
          <w:right w:w="70" w:type="dxa"/>
        </w:tblCellMar>
        <w:tblLook w:val="04A0" w:firstRow="1" w:lastRow="0" w:firstColumn="1" w:lastColumn="0" w:noHBand="0" w:noVBand="1"/>
      </w:tblPr>
      <w:tblGrid>
        <w:gridCol w:w="2494"/>
        <w:gridCol w:w="430"/>
        <w:gridCol w:w="802"/>
        <w:gridCol w:w="430"/>
        <w:gridCol w:w="714"/>
        <w:gridCol w:w="430"/>
        <w:gridCol w:w="687"/>
        <w:gridCol w:w="430"/>
        <w:gridCol w:w="721"/>
        <w:gridCol w:w="430"/>
        <w:gridCol w:w="704"/>
        <w:gridCol w:w="430"/>
        <w:gridCol w:w="704"/>
        <w:gridCol w:w="822"/>
        <w:gridCol w:w="737"/>
      </w:tblGrid>
      <w:tr w:rsidR="00616A4E" w:rsidRPr="00F75709" w14:paraId="1FFD5661" w14:textId="77777777" w:rsidTr="00F75709">
        <w:trPr>
          <w:jc w:val="center"/>
        </w:trPr>
        <w:tc>
          <w:tcPr>
            <w:tcW w:w="2494" w:type="dxa"/>
            <w:tcBorders>
              <w:top w:val="nil"/>
              <w:left w:val="nil"/>
              <w:bottom w:val="nil"/>
              <w:right w:val="nil"/>
            </w:tcBorders>
            <w:shd w:val="clear" w:color="auto" w:fill="auto"/>
            <w:noWrap/>
            <w:vAlign w:val="bottom"/>
            <w:hideMark/>
          </w:tcPr>
          <w:p w14:paraId="429D82D8" w14:textId="77777777" w:rsidR="00616A4E" w:rsidRPr="00F75709" w:rsidRDefault="00616A4E" w:rsidP="00F75709">
            <w:pPr>
              <w:spacing w:after="0" w:line="240" w:lineRule="auto"/>
              <w:jc w:val="left"/>
              <w:rPr>
                <w:rFonts w:eastAsia="Times New Roman" w:cs="Times New Roman"/>
                <w:b/>
                <w:sz w:val="16"/>
                <w:szCs w:val="16"/>
                <w:lang w:eastAsia="es-CL"/>
              </w:rPr>
            </w:pPr>
          </w:p>
        </w:tc>
        <w:tc>
          <w:tcPr>
            <w:tcW w:w="123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FB1698B" w14:textId="77777777" w:rsidR="00616A4E" w:rsidRPr="00F75709" w:rsidRDefault="00616A4E" w:rsidP="00F75709">
            <w:pPr>
              <w:spacing w:after="0" w:line="240" w:lineRule="auto"/>
              <w:jc w:val="center"/>
              <w:rPr>
                <w:rFonts w:eastAsia="Times New Roman" w:cs="Times New Roman"/>
                <w:b/>
                <w:color w:val="000000"/>
                <w:sz w:val="16"/>
                <w:szCs w:val="16"/>
                <w:lang w:eastAsia="es-CL"/>
              </w:rPr>
            </w:pPr>
            <w:r w:rsidRPr="00F75709">
              <w:rPr>
                <w:rFonts w:eastAsia="Times New Roman" w:cs="Times New Roman"/>
                <w:b/>
                <w:bCs/>
                <w:color w:val="000000"/>
                <w:sz w:val="16"/>
                <w:szCs w:val="16"/>
                <w:lang w:eastAsia="es-CL"/>
              </w:rPr>
              <w:t>N° 1</w:t>
            </w:r>
            <w:r w:rsidRPr="00F75709">
              <w:rPr>
                <w:rFonts w:eastAsia="Times New Roman" w:cs="Times New Roman"/>
                <w:b/>
                <w:color w:val="000000"/>
                <w:sz w:val="16"/>
                <w:szCs w:val="16"/>
                <w:lang w:eastAsia="es-CL"/>
              </w:rPr>
              <w:t xml:space="preserve"> Grandes comunas metropolitanas, alto desarrollo</w:t>
            </w:r>
          </w:p>
        </w:tc>
        <w:tc>
          <w:tcPr>
            <w:tcW w:w="1144" w:type="dxa"/>
            <w:gridSpan w:val="2"/>
            <w:tcBorders>
              <w:top w:val="single" w:sz="4" w:space="0" w:color="auto"/>
              <w:left w:val="nil"/>
              <w:bottom w:val="single" w:sz="4" w:space="0" w:color="auto"/>
              <w:right w:val="single" w:sz="4" w:space="0" w:color="auto"/>
            </w:tcBorders>
            <w:shd w:val="clear" w:color="auto" w:fill="auto"/>
            <w:vAlign w:val="center"/>
            <w:hideMark/>
          </w:tcPr>
          <w:p w14:paraId="442AD881" w14:textId="77777777" w:rsidR="00616A4E" w:rsidRPr="00F75709" w:rsidRDefault="00616A4E" w:rsidP="00F75709">
            <w:pPr>
              <w:spacing w:after="0" w:line="240" w:lineRule="auto"/>
              <w:jc w:val="center"/>
              <w:rPr>
                <w:rFonts w:eastAsia="Times New Roman" w:cs="Times New Roman"/>
                <w:b/>
                <w:color w:val="000000"/>
                <w:sz w:val="16"/>
                <w:szCs w:val="16"/>
                <w:lang w:eastAsia="es-CL"/>
              </w:rPr>
            </w:pPr>
            <w:r w:rsidRPr="00F75709">
              <w:rPr>
                <w:rFonts w:eastAsia="Times New Roman" w:cs="Times New Roman"/>
                <w:b/>
                <w:bCs/>
                <w:color w:val="000000"/>
                <w:sz w:val="16"/>
                <w:szCs w:val="16"/>
                <w:lang w:eastAsia="es-CL"/>
              </w:rPr>
              <w:t>N° 2</w:t>
            </w:r>
            <w:r w:rsidRPr="00F75709">
              <w:rPr>
                <w:rFonts w:eastAsia="Times New Roman" w:cs="Times New Roman"/>
                <w:b/>
                <w:color w:val="000000"/>
                <w:sz w:val="16"/>
                <w:szCs w:val="16"/>
                <w:lang w:eastAsia="es-CL"/>
              </w:rPr>
              <w:t xml:space="preserve"> Comunas metropolitanas y/o urbanas grandes, con desarrollo medio</w:t>
            </w:r>
          </w:p>
        </w:tc>
        <w:tc>
          <w:tcPr>
            <w:tcW w:w="1117" w:type="dxa"/>
            <w:gridSpan w:val="2"/>
            <w:tcBorders>
              <w:top w:val="single" w:sz="4" w:space="0" w:color="auto"/>
              <w:left w:val="nil"/>
              <w:bottom w:val="single" w:sz="4" w:space="0" w:color="auto"/>
              <w:right w:val="single" w:sz="4" w:space="0" w:color="auto"/>
            </w:tcBorders>
            <w:shd w:val="clear" w:color="auto" w:fill="auto"/>
            <w:vAlign w:val="center"/>
            <w:hideMark/>
          </w:tcPr>
          <w:p w14:paraId="3AC0B2FE" w14:textId="77777777" w:rsidR="00616A4E" w:rsidRPr="00F75709" w:rsidRDefault="00616A4E" w:rsidP="00F75709">
            <w:pPr>
              <w:spacing w:after="0" w:line="240" w:lineRule="auto"/>
              <w:jc w:val="center"/>
              <w:rPr>
                <w:rFonts w:eastAsia="Times New Roman" w:cs="Times New Roman"/>
                <w:b/>
                <w:color w:val="000000"/>
                <w:sz w:val="16"/>
                <w:szCs w:val="16"/>
                <w:lang w:eastAsia="es-CL"/>
              </w:rPr>
            </w:pPr>
            <w:r w:rsidRPr="00F75709">
              <w:rPr>
                <w:rFonts w:eastAsia="Times New Roman" w:cs="Times New Roman"/>
                <w:b/>
                <w:bCs/>
                <w:color w:val="000000"/>
                <w:sz w:val="16"/>
                <w:szCs w:val="16"/>
                <w:lang w:eastAsia="es-CL"/>
              </w:rPr>
              <w:t>N° 3</w:t>
            </w:r>
            <w:r w:rsidRPr="00F75709">
              <w:rPr>
                <w:rFonts w:eastAsia="Times New Roman" w:cs="Times New Roman"/>
                <w:b/>
                <w:color w:val="000000"/>
                <w:sz w:val="16"/>
                <w:szCs w:val="16"/>
                <w:lang w:eastAsia="es-CL"/>
              </w:rPr>
              <w:t xml:space="preserve"> Comunas urbanas mayores, con desarrollo medio</w:t>
            </w:r>
          </w:p>
        </w:tc>
        <w:tc>
          <w:tcPr>
            <w:tcW w:w="1151" w:type="dxa"/>
            <w:gridSpan w:val="2"/>
            <w:tcBorders>
              <w:top w:val="single" w:sz="4" w:space="0" w:color="auto"/>
              <w:left w:val="nil"/>
              <w:bottom w:val="single" w:sz="4" w:space="0" w:color="auto"/>
              <w:right w:val="single" w:sz="4" w:space="0" w:color="auto"/>
            </w:tcBorders>
            <w:shd w:val="clear" w:color="auto" w:fill="auto"/>
            <w:vAlign w:val="center"/>
            <w:hideMark/>
          </w:tcPr>
          <w:p w14:paraId="0D9F83DB" w14:textId="77777777" w:rsidR="00616A4E" w:rsidRPr="00F75709" w:rsidRDefault="00616A4E" w:rsidP="00F75709">
            <w:pPr>
              <w:spacing w:after="0" w:line="240" w:lineRule="auto"/>
              <w:jc w:val="center"/>
              <w:rPr>
                <w:rFonts w:eastAsia="Times New Roman" w:cs="Times New Roman"/>
                <w:b/>
                <w:color w:val="000000"/>
                <w:sz w:val="16"/>
                <w:szCs w:val="16"/>
                <w:lang w:eastAsia="es-CL"/>
              </w:rPr>
            </w:pPr>
            <w:r w:rsidRPr="00F75709">
              <w:rPr>
                <w:rFonts w:eastAsia="Times New Roman" w:cs="Times New Roman"/>
                <w:b/>
                <w:bCs/>
                <w:color w:val="000000"/>
                <w:sz w:val="16"/>
                <w:szCs w:val="16"/>
                <w:lang w:eastAsia="es-CL"/>
              </w:rPr>
              <w:t>N° 4</w:t>
            </w:r>
            <w:r w:rsidRPr="00F75709">
              <w:rPr>
                <w:rFonts w:eastAsia="Times New Roman" w:cs="Times New Roman"/>
                <w:b/>
                <w:color w:val="000000"/>
                <w:sz w:val="16"/>
                <w:szCs w:val="16"/>
                <w:lang w:eastAsia="es-CL"/>
              </w:rPr>
              <w:t xml:space="preserve"> Comunas urbanas medianas con desarrollo medio</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14:paraId="3B922A45" w14:textId="77777777" w:rsidR="00616A4E" w:rsidRPr="00F75709" w:rsidRDefault="00616A4E" w:rsidP="00F75709">
            <w:pPr>
              <w:spacing w:after="0" w:line="240" w:lineRule="auto"/>
              <w:jc w:val="center"/>
              <w:rPr>
                <w:rFonts w:eastAsia="Times New Roman" w:cs="Times New Roman"/>
                <w:b/>
                <w:color w:val="000000"/>
                <w:sz w:val="16"/>
                <w:szCs w:val="16"/>
                <w:lang w:eastAsia="es-CL"/>
              </w:rPr>
            </w:pPr>
            <w:r w:rsidRPr="00F75709">
              <w:rPr>
                <w:rFonts w:eastAsia="Times New Roman" w:cs="Times New Roman"/>
                <w:b/>
                <w:bCs/>
                <w:color w:val="000000"/>
                <w:sz w:val="16"/>
                <w:szCs w:val="16"/>
                <w:lang w:eastAsia="es-CL"/>
              </w:rPr>
              <w:t>N° 5</w:t>
            </w:r>
            <w:r w:rsidRPr="00F75709">
              <w:rPr>
                <w:rFonts w:eastAsia="Times New Roman" w:cs="Times New Roman"/>
                <w:b/>
                <w:color w:val="000000"/>
                <w:sz w:val="16"/>
                <w:szCs w:val="16"/>
                <w:lang w:eastAsia="es-CL"/>
              </w:rPr>
              <w:t xml:space="preserve"> Comunas </w:t>
            </w:r>
            <w:proofErr w:type="spellStart"/>
            <w:r w:rsidRPr="00F75709">
              <w:rPr>
                <w:rFonts w:eastAsia="Times New Roman" w:cs="Times New Roman"/>
                <w:b/>
                <w:color w:val="000000"/>
                <w:sz w:val="16"/>
                <w:szCs w:val="16"/>
                <w:lang w:eastAsia="es-CL"/>
              </w:rPr>
              <w:t>semi</w:t>
            </w:r>
            <w:proofErr w:type="spellEnd"/>
            <w:r w:rsidRPr="00F75709">
              <w:rPr>
                <w:rFonts w:eastAsia="Times New Roman" w:cs="Times New Roman"/>
                <w:b/>
                <w:color w:val="000000"/>
                <w:sz w:val="16"/>
                <w:szCs w:val="16"/>
                <w:lang w:eastAsia="es-CL"/>
              </w:rPr>
              <w:t xml:space="preserve"> urbanas y rurales, desarrollo medio</w:t>
            </w:r>
          </w:p>
        </w:tc>
        <w:tc>
          <w:tcPr>
            <w:tcW w:w="1134" w:type="dxa"/>
            <w:gridSpan w:val="2"/>
            <w:tcBorders>
              <w:top w:val="single" w:sz="4" w:space="0" w:color="auto"/>
              <w:left w:val="nil"/>
              <w:bottom w:val="single" w:sz="4" w:space="0" w:color="auto"/>
              <w:right w:val="single" w:sz="4" w:space="0" w:color="auto"/>
            </w:tcBorders>
            <w:shd w:val="clear" w:color="auto" w:fill="auto"/>
            <w:vAlign w:val="center"/>
            <w:hideMark/>
          </w:tcPr>
          <w:p w14:paraId="716C7E5E" w14:textId="77777777" w:rsidR="00616A4E" w:rsidRPr="00F75709" w:rsidRDefault="00616A4E" w:rsidP="00F75709">
            <w:pPr>
              <w:spacing w:after="0" w:line="240" w:lineRule="auto"/>
              <w:jc w:val="center"/>
              <w:rPr>
                <w:rFonts w:eastAsia="Times New Roman" w:cs="Times New Roman"/>
                <w:b/>
                <w:color w:val="000000"/>
                <w:sz w:val="16"/>
                <w:szCs w:val="16"/>
                <w:lang w:eastAsia="es-CL"/>
              </w:rPr>
            </w:pPr>
            <w:r w:rsidRPr="00F75709">
              <w:rPr>
                <w:rFonts w:eastAsia="Times New Roman" w:cs="Times New Roman"/>
                <w:b/>
                <w:bCs/>
                <w:color w:val="000000"/>
                <w:sz w:val="16"/>
                <w:szCs w:val="16"/>
                <w:lang w:eastAsia="es-CL"/>
              </w:rPr>
              <w:t>N° 6</w:t>
            </w:r>
            <w:r w:rsidRPr="00F75709">
              <w:rPr>
                <w:rFonts w:eastAsia="Times New Roman" w:cs="Times New Roman"/>
                <w:b/>
                <w:color w:val="000000"/>
                <w:sz w:val="16"/>
                <w:szCs w:val="16"/>
                <w:lang w:eastAsia="es-CL"/>
              </w:rPr>
              <w:t xml:space="preserve"> Comunas </w:t>
            </w:r>
            <w:proofErr w:type="spellStart"/>
            <w:r w:rsidRPr="00F75709">
              <w:rPr>
                <w:rFonts w:eastAsia="Times New Roman" w:cs="Times New Roman"/>
                <w:b/>
                <w:color w:val="000000"/>
                <w:sz w:val="16"/>
                <w:szCs w:val="16"/>
                <w:lang w:eastAsia="es-CL"/>
              </w:rPr>
              <w:t>semi</w:t>
            </w:r>
            <w:proofErr w:type="spellEnd"/>
            <w:r w:rsidRPr="00F75709">
              <w:rPr>
                <w:rFonts w:eastAsia="Times New Roman" w:cs="Times New Roman"/>
                <w:b/>
                <w:color w:val="000000"/>
                <w:sz w:val="16"/>
                <w:szCs w:val="16"/>
                <w:lang w:eastAsia="es-CL"/>
              </w:rPr>
              <w:t xml:space="preserve"> urbanas y rurales, bajo desarrollo</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14:paraId="6A38CC2A"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Total</w:t>
            </w:r>
          </w:p>
        </w:tc>
      </w:tr>
      <w:tr w:rsidR="00616A4E" w:rsidRPr="00F75709" w14:paraId="1E4FC7A6" w14:textId="77777777" w:rsidTr="00F75709">
        <w:trPr>
          <w:jc w:val="center"/>
        </w:trPr>
        <w:tc>
          <w:tcPr>
            <w:tcW w:w="24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78906"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 </w:t>
            </w:r>
          </w:p>
        </w:tc>
        <w:tc>
          <w:tcPr>
            <w:tcW w:w="430" w:type="dxa"/>
            <w:tcBorders>
              <w:top w:val="nil"/>
              <w:left w:val="nil"/>
              <w:bottom w:val="single" w:sz="4" w:space="0" w:color="auto"/>
              <w:right w:val="single" w:sz="4" w:space="0" w:color="auto"/>
            </w:tcBorders>
            <w:shd w:val="clear" w:color="auto" w:fill="auto"/>
            <w:vAlign w:val="center"/>
            <w:hideMark/>
          </w:tcPr>
          <w:p w14:paraId="51809773"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N°</w:t>
            </w:r>
          </w:p>
        </w:tc>
        <w:tc>
          <w:tcPr>
            <w:tcW w:w="802" w:type="dxa"/>
            <w:tcBorders>
              <w:top w:val="nil"/>
              <w:left w:val="nil"/>
              <w:bottom w:val="single" w:sz="4" w:space="0" w:color="auto"/>
              <w:right w:val="single" w:sz="4" w:space="0" w:color="auto"/>
            </w:tcBorders>
            <w:shd w:val="clear" w:color="auto" w:fill="auto"/>
            <w:noWrap/>
            <w:vAlign w:val="center"/>
            <w:hideMark/>
          </w:tcPr>
          <w:p w14:paraId="4D3F02AC"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w:t>
            </w:r>
          </w:p>
        </w:tc>
        <w:tc>
          <w:tcPr>
            <w:tcW w:w="430" w:type="dxa"/>
            <w:tcBorders>
              <w:top w:val="nil"/>
              <w:left w:val="nil"/>
              <w:bottom w:val="single" w:sz="4" w:space="0" w:color="auto"/>
              <w:right w:val="single" w:sz="4" w:space="0" w:color="auto"/>
            </w:tcBorders>
            <w:shd w:val="clear" w:color="auto" w:fill="auto"/>
            <w:vAlign w:val="center"/>
            <w:hideMark/>
          </w:tcPr>
          <w:p w14:paraId="05566FE8"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N°</w:t>
            </w:r>
          </w:p>
        </w:tc>
        <w:tc>
          <w:tcPr>
            <w:tcW w:w="714" w:type="dxa"/>
            <w:tcBorders>
              <w:top w:val="nil"/>
              <w:left w:val="nil"/>
              <w:bottom w:val="single" w:sz="4" w:space="0" w:color="auto"/>
              <w:right w:val="single" w:sz="4" w:space="0" w:color="auto"/>
            </w:tcBorders>
            <w:shd w:val="clear" w:color="auto" w:fill="auto"/>
            <w:noWrap/>
            <w:vAlign w:val="center"/>
            <w:hideMark/>
          </w:tcPr>
          <w:p w14:paraId="600FCE94"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w:t>
            </w:r>
          </w:p>
        </w:tc>
        <w:tc>
          <w:tcPr>
            <w:tcW w:w="430" w:type="dxa"/>
            <w:tcBorders>
              <w:top w:val="nil"/>
              <w:left w:val="nil"/>
              <w:bottom w:val="single" w:sz="4" w:space="0" w:color="auto"/>
              <w:right w:val="single" w:sz="4" w:space="0" w:color="auto"/>
            </w:tcBorders>
            <w:shd w:val="clear" w:color="auto" w:fill="auto"/>
            <w:vAlign w:val="center"/>
            <w:hideMark/>
          </w:tcPr>
          <w:p w14:paraId="5974DF8D"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N°</w:t>
            </w:r>
          </w:p>
        </w:tc>
        <w:tc>
          <w:tcPr>
            <w:tcW w:w="687" w:type="dxa"/>
            <w:tcBorders>
              <w:top w:val="nil"/>
              <w:left w:val="nil"/>
              <w:bottom w:val="single" w:sz="4" w:space="0" w:color="auto"/>
              <w:right w:val="single" w:sz="4" w:space="0" w:color="auto"/>
            </w:tcBorders>
            <w:shd w:val="clear" w:color="auto" w:fill="auto"/>
            <w:noWrap/>
            <w:vAlign w:val="center"/>
            <w:hideMark/>
          </w:tcPr>
          <w:p w14:paraId="73B1119D"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w:t>
            </w:r>
          </w:p>
        </w:tc>
        <w:tc>
          <w:tcPr>
            <w:tcW w:w="430" w:type="dxa"/>
            <w:tcBorders>
              <w:top w:val="nil"/>
              <w:left w:val="nil"/>
              <w:bottom w:val="single" w:sz="4" w:space="0" w:color="auto"/>
              <w:right w:val="single" w:sz="4" w:space="0" w:color="auto"/>
            </w:tcBorders>
            <w:shd w:val="clear" w:color="auto" w:fill="auto"/>
            <w:vAlign w:val="center"/>
            <w:hideMark/>
          </w:tcPr>
          <w:p w14:paraId="6AFDBBBA"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N°</w:t>
            </w:r>
          </w:p>
        </w:tc>
        <w:tc>
          <w:tcPr>
            <w:tcW w:w="721" w:type="dxa"/>
            <w:tcBorders>
              <w:top w:val="nil"/>
              <w:left w:val="nil"/>
              <w:bottom w:val="single" w:sz="4" w:space="0" w:color="auto"/>
              <w:right w:val="single" w:sz="4" w:space="0" w:color="auto"/>
            </w:tcBorders>
            <w:shd w:val="clear" w:color="auto" w:fill="auto"/>
            <w:noWrap/>
            <w:vAlign w:val="center"/>
            <w:hideMark/>
          </w:tcPr>
          <w:p w14:paraId="2317CCFA"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w:t>
            </w:r>
          </w:p>
        </w:tc>
        <w:tc>
          <w:tcPr>
            <w:tcW w:w="430" w:type="dxa"/>
            <w:tcBorders>
              <w:top w:val="nil"/>
              <w:left w:val="nil"/>
              <w:bottom w:val="single" w:sz="4" w:space="0" w:color="auto"/>
              <w:right w:val="single" w:sz="4" w:space="0" w:color="auto"/>
            </w:tcBorders>
            <w:shd w:val="clear" w:color="auto" w:fill="auto"/>
            <w:vAlign w:val="center"/>
            <w:hideMark/>
          </w:tcPr>
          <w:p w14:paraId="631F56C7"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N°</w:t>
            </w:r>
          </w:p>
        </w:tc>
        <w:tc>
          <w:tcPr>
            <w:tcW w:w="704" w:type="dxa"/>
            <w:tcBorders>
              <w:top w:val="nil"/>
              <w:left w:val="nil"/>
              <w:bottom w:val="single" w:sz="4" w:space="0" w:color="auto"/>
              <w:right w:val="single" w:sz="4" w:space="0" w:color="auto"/>
            </w:tcBorders>
            <w:shd w:val="clear" w:color="auto" w:fill="auto"/>
            <w:noWrap/>
            <w:vAlign w:val="center"/>
            <w:hideMark/>
          </w:tcPr>
          <w:p w14:paraId="445106D4"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w:t>
            </w:r>
          </w:p>
        </w:tc>
        <w:tc>
          <w:tcPr>
            <w:tcW w:w="430" w:type="dxa"/>
            <w:tcBorders>
              <w:top w:val="nil"/>
              <w:left w:val="nil"/>
              <w:bottom w:val="single" w:sz="4" w:space="0" w:color="auto"/>
              <w:right w:val="single" w:sz="4" w:space="0" w:color="auto"/>
            </w:tcBorders>
            <w:shd w:val="clear" w:color="auto" w:fill="auto"/>
            <w:vAlign w:val="center"/>
            <w:hideMark/>
          </w:tcPr>
          <w:p w14:paraId="737FDA7D"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N°</w:t>
            </w:r>
          </w:p>
        </w:tc>
        <w:tc>
          <w:tcPr>
            <w:tcW w:w="704" w:type="dxa"/>
            <w:tcBorders>
              <w:top w:val="nil"/>
              <w:left w:val="nil"/>
              <w:bottom w:val="single" w:sz="4" w:space="0" w:color="auto"/>
              <w:right w:val="single" w:sz="4" w:space="0" w:color="auto"/>
            </w:tcBorders>
            <w:shd w:val="clear" w:color="auto" w:fill="auto"/>
            <w:noWrap/>
            <w:vAlign w:val="center"/>
            <w:hideMark/>
          </w:tcPr>
          <w:p w14:paraId="0AEDE7B2"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w:t>
            </w:r>
          </w:p>
        </w:tc>
        <w:tc>
          <w:tcPr>
            <w:tcW w:w="822" w:type="dxa"/>
            <w:tcBorders>
              <w:top w:val="nil"/>
              <w:left w:val="nil"/>
              <w:bottom w:val="single" w:sz="4" w:space="0" w:color="auto"/>
              <w:right w:val="single" w:sz="4" w:space="0" w:color="auto"/>
            </w:tcBorders>
            <w:shd w:val="clear" w:color="auto" w:fill="auto"/>
            <w:vAlign w:val="center"/>
            <w:hideMark/>
          </w:tcPr>
          <w:p w14:paraId="63DE5BEC"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N° total</w:t>
            </w:r>
          </w:p>
        </w:tc>
        <w:tc>
          <w:tcPr>
            <w:tcW w:w="737" w:type="dxa"/>
            <w:tcBorders>
              <w:top w:val="nil"/>
              <w:left w:val="nil"/>
              <w:bottom w:val="single" w:sz="4" w:space="0" w:color="auto"/>
              <w:right w:val="single" w:sz="4" w:space="0" w:color="auto"/>
            </w:tcBorders>
            <w:shd w:val="clear" w:color="auto" w:fill="auto"/>
            <w:vAlign w:val="center"/>
            <w:hideMark/>
          </w:tcPr>
          <w:p w14:paraId="647958C7"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 del Total</w:t>
            </w:r>
          </w:p>
        </w:tc>
      </w:tr>
      <w:tr w:rsidR="00616A4E" w:rsidRPr="00F75709" w14:paraId="6A0653E0"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noWrap/>
            <w:vAlign w:val="center"/>
            <w:hideMark/>
          </w:tcPr>
          <w:p w14:paraId="75AB00B8"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 xml:space="preserve"> OIRS</w:t>
            </w:r>
          </w:p>
        </w:tc>
        <w:tc>
          <w:tcPr>
            <w:tcW w:w="430" w:type="dxa"/>
            <w:tcBorders>
              <w:top w:val="nil"/>
              <w:left w:val="nil"/>
              <w:bottom w:val="single" w:sz="4" w:space="0" w:color="auto"/>
              <w:right w:val="single" w:sz="4" w:space="0" w:color="auto"/>
            </w:tcBorders>
            <w:shd w:val="clear" w:color="auto" w:fill="auto"/>
            <w:noWrap/>
            <w:vAlign w:val="center"/>
            <w:hideMark/>
          </w:tcPr>
          <w:p w14:paraId="3C4795B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802" w:type="dxa"/>
            <w:tcBorders>
              <w:top w:val="nil"/>
              <w:left w:val="nil"/>
              <w:bottom w:val="single" w:sz="4" w:space="0" w:color="auto"/>
              <w:right w:val="single" w:sz="4" w:space="0" w:color="auto"/>
            </w:tcBorders>
            <w:shd w:val="clear" w:color="auto" w:fill="auto"/>
            <w:noWrap/>
            <w:vAlign w:val="center"/>
            <w:hideMark/>
          </w:tcPr>
          <w:p w14:paraId="2148807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87,5%</w:t>
            </w:r>
          </w:p>
        </w:tc>
        <w:tc>
          <w:tcPr>
            <w:tcW w:w="430" w:type="dxa"/>
            <w:tcBorders>
              <w:top w:val="nil"/>
              <w:left w:val="nil"/>
              <w:bottom w:val="single" w:sz="4" w:space="0" w:color="auto"/>
              <w:right w:val="single" w:sz="4" w:space="0" w:color="auto"/>
            </w:tcBorders>
            <w:shd w:val="clear" w:color="auto" w:fill="auto"/>
            <w:noWrap/>
            <w:vAlign w:val="center"/>
            <w:hideMark/>
          </w:tcPr>
          <w:p w14:paraId="7574A13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35</w:t>
            </w:r>
          </w:p>
        </w:tc>
        <w:tc>
          <w:tcPr>
            <w:tcW w:w="714" w:type="dxa"/>
            <w:tcBorders>
              <w:top w:val="nil"/>
              <w:left w:val="nil"/>
              <w:bottom w:val="single" w:sz="4" w:space="0" w:color="auto"/>
              <w:right w:val="single" w:sz="4" w:space="0" w:color="auto"/>
            </w:tcBorders>
            <w:shd w:val="clear" w:color="auto" w:fill="auto"/>
            <w:noWrap/>
            <w:vAlign w:val="center"/>
            <w:hideMark/>
          </w:tcPr>
          <w:p w14:paraId="165A2C0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89,7%</w:t>
            </w:r>
          </w:p>
        </w:tc>
        <w:tc>
          <w:tcPr>
            <w:tcW w:w="430" w:type="dxa"/>
            <w:tcBorders>
              <w:top w:val="nil"/>
              <w:left w:val="nil"/>
              <w:bottom w:val="single" w:sz="4" w:space="0" w:color="auto"/>
              <w:right w:val="single" w:sz="4" w:space="0" w:color="auto"/>
            </w:tcBorders>
            <w:shd w:val="clear" w:color="auto" w:fill="auto"/>
            <w:noWrap/>
            <w:vAlign w:val="center"/>
            <w:hideMark/>
          </w:tcPr>
          <w:p w14:paraId="1C57C90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34</w:t>
            </w:r>
          </w:p>
        </w:tc>
        <w:tc>
          <w:tcPr>
            <w:tcW w:w="687" w:type="dxa"/>
            <w:tcBorders>
              <w:top w:val="nil"/>
              <w:left w:val="nil"/>
              <w:bottom w:val="single" w:sz="4" w:space="0" w:color="auto"/>
              <w:right w:val="single" w:sz="4" w:space="0" w:color="auto"/>
            </w:tcBorders>
            <w:shd w:val="clear" w:color="auto" w:fill="auto"/>
            <w:noWrap/>
            <w:vAlign w:val="bottom"/>
            <w:hideMark/>
          </w:tcPr>
          <w:p w14:paraId="6EC906F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91,9%</w:t>
            </w:r>
          </w:p>
        </w:tc>
        <w:tc>
          <w:tcPr>
            <w:tcW w:w="430" w:type="dxa"/>
            <w:tcBorders>
              <w:top w:val="nil"/>
              <w:left w:val="nil"/>
              <w:bottom w:val="single" w:sz="4" w:space="0" w:color="auto"/>
              <w:right w:val="single" w:sz="4" w:space="0" w:color="auto"/>
            </w:tcBorders>
            <w:shd w:val="clear" w:color="auto" w:fill="auto"/>
            <w:noWrap/>
            <w:vAlign w:val="center"/>
            <w:hideMark/>
          </w:tcPr>
          <w:p w14:paraId="311DD6C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46</w:t>
            </w:r>
          </w:p>
        </w:tc>
        <w:tc>
          <w:tcPr>
            <w:tcW w:w="721" w:type="dxa"/>
            <w:tcBorders>
              <w:top w:val="nil"/>
              <w:left w:val="nil"/>
              <w:bottom w:val="single" w:sz="4" w:space="0" w:color="auto"/>
              <w:right w:val="single" w:sz="4" w:space="0" w:color="auto"/>
            </w:tcBorders>
            <w:shd w:val="clear" w:color="auto" w:fill="auto"/>
            <w:noWrap/>
            <w:vAlign w:val="bottom"/>
            <w:hideMark/>
          </w:tcPr>
          <w:p w14:paraId="60C5530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82,1%</w:t>
            </w:r>
          </w:p>
        </w:tc>
        <w:tc>
          <w:tcPr>
            <w:tcW w:w="430" w:type="dxa"/>
            <w:tcBorders>
              <w:top w:val="nil"/>
              <w:left w:val="nil"/>
              <w:bottom w:val="single" w:sz="4" w:space="0" w:color="auto"/>
              <w:right w:val="single" w:sz="4" w:space="0" w:color="auto"/>
            </w:tcBorders>
            <w:shd w:val="clear" w:color="auto" w:fill="auto"/>
            <w:noWrap/>
            <w:vAlign w:val="center"/>
            <w:hideMark/>
          </w:tcPr>
          <w:p w14:paraId="0D1013D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76</w:t>
            </w:r>
          </w:p>
        </w:tc>
        <w:tc>
          <w:tcPr>
            <w:tcW w:w="704" w:type="dxa"/>
            <w:tcBorders>
              <w:top w:val="nil"/>
              <w:left w:val="nil"/>
              <w:bottom w:val="single" w:sz="4" w:space="0" w:color="auto"/>
              <w:right w:val="single" w:sz="4" w:space="0" w:color="auto"/>
            </w:tcBorders>
            <w:shd w:val="clear" w:color="auto" w:fill="auto"/>
            <w:noWrap/>
            <w:vAlign w:val="bottom"/>
            <w:hideMark/>
          </w:tcPr>
          <w:p w14:paraId="3CD6953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79,2%</w:t>
            </w:r>
          </w:p>
        </w:tc>
        <w:tc>
          <w:tcPr>
            <w:tcW w:w="430" w:type="dxa"/>
            <w:tcBorders>
              <w:top w:val="nil"/>
              <w:left w:val="nil"/>
              <w:bottom w:val="single" w:sz="4" w:space="0" w:color="auto"/>
              <w:right w:val="single" w:sz="4" w:space="0" w:color="auto"/>
            </w:tcBorders>
            <w:shd w:val="clear" w:color="auto" w:fill="auto"/>
            <w:noWrap/>
            <w:vAlign w:val="center"/>
            <w:hideMark/>
          </w:tcPr>
          <w:p w14:paraId="0F285FD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75</w:t>
            </w:r>
          </w:p>
        </w:tc>
        <w:tc>
          <w:tcPr>
            <w:tcW w:w="704" w:type="dxa"/>
            <w:tcBorders>
              <w:top w:val="nil"/>
              <w:left w:val="nil"/>
              <w:bottom w:val="single" w:sz="4" w:space="0" w:color="auto"/>
              <w:right w:val="single" w:sz="4" w:space="0" w:color="auto"/>
            </w:tcBorders>
            <w:shd w:val="clear" w:color="auto" w:fill="auto"/>
            <w:noWrap/>
            <w:vAlign w:val="bottom"/>
            <w:hideMark/>
          </w:tcPr>
          <w:p w14:paraId="1AF084C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68,8%</w:t>
            </w:r>
          </w:p>
        </w:tc>
        <w:tc>
          <w:tcPr>
            <w:tcW w:w="822" w:type="dxa"/>
            <w:tcBorders>
              <w:top w:val="nil"/>
              <w:left w:val="nil"/>
              <w:bottom w:val="single" w:sz="4" w:space="0" w:color="auto"/>
              <w:right w:val="single" w:sz="4" w:space="0" w:color="auto"/>
            </w:tcBorders>
            <w:shd w:val="clear" w:color="auto" w:fill="auto"/>
            <w:noWrap/>
            <w:vAlign w:val="center"/>
            <w:hideMark/>
          </w:tcPr>
          <w:p w14:paraId="1823AF4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273</w:t>
            </w:r>
          </w:p>
        </w:tc>
        <w:tc>
          <w:tcPr>
            <w:tcW w:w="737" w:type="dxa"/>
            <w:tcBorders>
              <w:top w:val="nil"/>
              <w:left w:val="nil"/>
              <w:bottom w:val="single" w:sz="4" w:space="0" w:color="auto"/>
              <w:right w:val="single" w:sz="4" w:space="0" w:color="auto"/>
            </w:tcBorders>
            <w:shd w:val="clear" w:color="auto" w:fill="auto"/>
            <w:noWrap/>
            <w:vAlign w:val="bottom"/>
            <w:hideMark/>
          </w:tcPr>
          <w:p w14:paraId="2C08D5F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79,1%</w:t>
            </w:r>
          </w:p>
        </w:tc>
      </w:tr>
      <w:tr w:rsidR="00616A4E" w:rsidRPr="00F75709" w14:paraId="5887BB3A"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0FCCBA14"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Audiencias Públicas</w:t>
            </w:r>
          </w:p>
        </w:tc>
        <w:tc>
          <w:tcPr>
            <w:tcW w:w="430" w:type="dxa"/>
            <w:tcBorders>
              <w:top w:val="nil"/>
              <w:left w:val="nil"/>
              <w:bottom w:val="single" w:sz="4" w:space="0" w:color="auto"/>
              <w:right w:val="single" w:sz="4" w:space="0" w:color="auto"/>
            </w:tcBorders>
            <w:shd w:val="clear" w:color="auto" w:fill="auto"/>
            <w:noWrap/>
            <w:vAlign w:val="center"/>
            <w:hideMark/>
          </w:tcPr>
          <w:p w14:paraId="3C0B54D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802" w:type="dxa"/>
            <w:tcBorders>
              <w:top w:val="nil"/>
              <w:left w:val="nil"/>
              <w:bottom w:val="single" w:sz="4" w:space="0" w:color="auto"/>
              <w:right w:val="single" w:sz="4" w:space="0" w:color="auto"/>
            </w:tcBorders>
            <w:shd w:val="clear" w:color="auto" w:fill="auto"/>
            <w:noWrap/>
            <w:vAlign w:val="center"/>
            <w:hideMark/>
          </w:tcPr>
          <w:p w14:paraId="19C302E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100%</w:t>
            </w:r>
          </w:p>
        </w:tc>
        <w:tc>
          <w:tcPr>
            <w:tcW w:w="430" w:type="dxa"/>
            <w:tcBorders>
              <w:top w:val="nil"/>
              <w:left w:val="nil"/>
              <w:bottom w:val="single" w:sz="4" w:space="0" w:color="auto"/>
              <w:right w:val="single" w:sz="4" w:space="0" w:color="auto"/>
            </w:tcBorders>
            <w:shd w:val="clear" w:color="auto" w:fill="auto"/>
            <w:noWrap/>
            <w:vAlign w:val="center"/>
            <w:hideMark/>
          </w:tcPr>
          <w:p w14:paraId="6952BA8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38</w:t>
            </w:r>
          </w:p>
        </w:tc>
        <w:tc>
          <w:tcPr>
            <w:tcW w:w="714" w:type="dxa"/>
            <w:tcBorders>
              <w:top w:val="nil"/>
              <w:left w:val="nil"/>
              <w:bottom w:val="single" w:sz="4" w:space="0" w:color="auto"/>
              <w:right w:val="single" w:sz="4" w:space="0" w:color="auto"/>
            </w:tcBorders>
            <w:shd w:val="clear" w:color="auto" w:fill="auto"/>
            <w:noWrap/>
            <w:vAlign w:val="center"/>
            <w:hideMark/>
          </w:tcPr>
          <w:p w14:paraId="25CB5EE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97,4%</w:t>
            </w:r>
          </w:p>
        </w:tc>
        <w:tc>
          <w:tcPr>
            <w:tcW w:w="430" w:type="dxa"/>
            <w:tcBorders>
              <w:top w:val="nil"/>
              <w:left w:val="nil"/>
              <w:bottom w:val="single" w:sz="4" w:space="0" w:color="auto"/>
              <w:right w:val="single" w:sz="4" w:space="0" w:color="auto"/>
            </w:tcBorders>
            <w:shd w:val="clear" w:color="auto" w:fill="auto"/>
            <w:noWrap/>
            <w:vAlign w:val="center"/>
            <w:hideMark/>
          </w:tcPr>
          <w:p w14:paraId="0604C02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33</w:t>
            </w:r>
          </w:p>
        </w:tc>
        <w:tc>
          <w:tcPr>
            <w:tcW w:w="687" w:type="dxa"/>
            <w:tcBorders>
              <w:top w:val="nil"/>
              <w:left w:val="nil"/>
              <w:bottom w:val="single" w:sz="4" w:space="0" w:color="auto"/>
              <w:right w:val="single" w:sz="4" w:space="0" w:color="auto"/>
            </w:tcBorders>
            <w:shd w:val="clear" w:color="auto" w:fill="auto"/>
            <w:noWrap/>
            <w:vAlign w:val="bottom"/>
            <w:hideMark/>
          </w:tcPr>
          <w:p w14:paraId="7F4C51C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89,2%</w:t>
            </w:r>
          </w:p>
        </w:tc>
        <w:tc>
          <w:tcPr>
            <w:tcW w:w="430" w:type="dxa"/>
            <w:tcBorders>
              <w:top w:val="nil"/>
              <w:left w:val="nil"/>
              <w:bottom w:val="single" w:sz="4" w:space="0" w:color="auto"/>
              <w:right w:val="single" w:sz="4" w:space="0" w:color="auto"/>
            </w:tcBorders>
            <w:shd w:val="clear" w:color="auto" w:fill="auto"/>
            <w:noWrap/>
            <w:vAlign w:val="center"/>
            <w:hideMark/>
          </w:tcPr>
          <w:p w14:paraId="2DEA800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44</w:t>
            </w:r>
          </w:p>
        </w:tc>
        <w:tc>
          <w:tcPr>
            <w:tcW w:w="721" w:type="dxa"/>
            <w:tcBorders>
              <w:top w:val="nil"/>
              <w:left w:val="nil"/>
              <w:bottom w:val="single" w:sz="4" w:space="0" w:color="auto"/>
              <w:right w:val="single" w:sz="4" w:space="0" w:color="auto"/>
            </w:tcBorders>
            <w:shd w:val="clear" w:color="auto" w:fill="auto"/>
            <w:noWrap/>
            <w:vAlign w:val="bottom"/>
            <w:hideMark/>
          </w:tcPr>
          <w:p w14:paraId="183DAD7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78,6%</w:t>
            </w:r>
          </w:p>
        </w:tc>
        <w:tc>
          <w:tcPr>
            <w:tcW w:w="430" w:type="dxa"/>
            <w:tcBorders>
              <w:top w:val="nil"/>
              <w:left w:val="nil"/>
              <w:bottom w:val="single" w:sz="4" w:space="0" w:color="auto"/>
              <w:right w:val="single" w:sz="4" w:space="0" w:color="auto"/>
            </w:tcBorders>
            <w:shd w:val="clear" w:color="auto" w:fill="auto"/>
            <w:noWrap/>
            <w:vAlign w:val="center"/>
            <w:hideMark/>
          </w:tcPr>
          <w:p w14:paraId="11344E7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74</w:t>
            </w:r>
          </w:p>
        </w:tc>
        <w:tc>
          <w:tcPr>
            <w:tcW w:w="704" w:type="dxa"/>
            <w:tcBorders>
              <w:top w:val="nil"/>
              <w:left w:val="nil"/>
              <w:bottom w:val="single" w:sz="4" w:space="0" w:color="auto"/>
              <w:right w:val="single" w:sz="4" w:space="0" w:color="auto"/>
            </w:tcBorders>
            <w:shd w:val="clear" w:color="auto" w:fill="auto"/>
            <w:noWrap/>
            <w:vAlign w:val="bottom"/>
            <w:hideMark/>
          </w:tcPr>
          <w:p w14:paraId="1EB26FA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77,1%</w:t>
            </w:r>
          </w:p>
        </w:tc>
        <w:tc>
          <w:tcPr>
            <w:tcW w:w="430" w:type="dxa"/>
            <w:tcBorders>
              <w:top w:val="nil"/>
              <w:left w:val="nil"/>
              <w:bottom w:val="single" w:sz="4" w:space="0" w:color="auto"/>
              <w:right w:val="single" w:sz="4" w:space="0" w:color="auto"/>
            </w:tcBorders>
            <w:shd w:val="clear" w:color="auto" w:fill="auto"/>
            <w:noWrap/>
            <w:vAlign w:val="center"/>
            <w:hideMark/>
          </w:tcPr>
          <w:p w14:paraId="3E72971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69</w:t>
            </w:r>
          </w:p>
        </w:tc>
        <w:tc>
          <w:tcPr>
            <w:tcW w:w="704" w:type="dxa"/>
            <w:tcBorders>
              <w:top w:val="nil"/>
              <w:left w:val="nil"/>
              <w:bottom w:val="single" w:sz="4" w:space="0" w:color="auto"/>
              <w:right w:val="single" w:sz="4" w:space="0" w:color="auto"/>
            </w:tcBorders>
            <w:shd w:val="clear" w:color="auto" w:fill="auto"/>
            <w:noWrap/>
            <w:vAlign w:val="bottom"/>
            <w:hideMark/>
          </w:tcPr>
          <w:p w14:paraId="4D1B080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63,3%</w:t>
            </w:r>
          </w:p>
        </w:tc>
        <w:tc>
          <w:tcPr>
            <w:tcW w:w="822" w:type="dxa"/>
            <w:tcBorders>
              <w:top w:val="nil"/>
              <w:left w:val="nil"/>
              <w:bottom w:val="single" w:sz="4" w:space="0" w:color="auto"/>
              <w:right w:val="single" w:sz="4" w:space="0" w:color="auto"/>
            </w:tcBorders>
            <w:shd w:val="clear" w:color="auto" w:fill="auto"/>
            <w:noWrap/>
            <w:vAlign w:val="center"/>
            <w:hideMark/>
          </w:tcPr>
          <w:p w14:paraId="210FB0A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266</w:t>
            </w:r>
          </w:p>
        </w:tc>
        <w:tc>
          <w:tcPr>
            <w:tcW w:w="737" w:type="dxa"/>
            <w:tcBorders>
              <w:top w:val="nil"/>
              <w:left w:val="nil"/>
              <w:bottom w:val="single" w:sz="4" w:space="0" w:color="auto"/>
              <w:right w:val="single" w:sz="4" w:space="0" w:color="auto"/>
            </w:tcBorders>
            <w:shd w:val="clear" w:color="auto" w:fill="auto"/>
            <w:noWrap/>
            <w:vAlign w:val="bottom"/>
            <w:hideMark/>
          </w:tcPr>
          <w:p w14:paraId="71F82A9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77,1%</w:t>
            </w:r>
          </w:p>
        </w:tc>
      </w:tr>
      <w:tr w:rsidR="00616A4E" w:rsidRPr="00F75709" w14:paraId="03E06A21"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noWrap/>
            <w:vAlign w:val="center"/>
            <w:hideMark/>
          </w:tcPr>
          <w:p w14:paraId="6A267304"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 xml:space="preserve">COSOC </w:t>
            </w:r>
          </w:p>
        </w:tc>
        <w:tc>
          <w:tcPr>
            <w:tcW w:w="430" w:type="dxa"/>
            <w:tcBorders>
              <w:top w:val="nil"/>
              <w:left w:val="nil"/>
              <w:bottom w:val="single" w:sz="4" w:space="0" w:color="auto"/>
              <w:right w:val="single" w:sz="4" w:space="0" w:color="auto"/>
            </w:tcBorders>
            <w:shd w:val="clear" w:color="auto" w:fill="auto"/>
            <w:noWrap/>
            <w:vAlign w:val="center"/>
            <w:hideMark/>
          </w:tcPr>
          <w:p w14:paraId="60173D3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802" w:type="dxa"/>
            <w:tcBorders>
              <w:top w:val="nil"/>
              <w:left w:val="nil"/>
              <w:bottom w:val="single" w:sz="4" w:space="0" w:color="auto"/>
              <w:right w:val="single" w:sz="4" w:space="0" w:color="auto"/>
            </w:tcBorders>
            <w:shd w:val="clear" w:color="auto" w:fill="auto"/>
            <w:noWrap/>
            <w:vAlign w:val="center"/>
            <w:hideMark/>
          </w:tcPr>
          <w:p w14:paraId="76943BD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100%</w:t>
            </w:r>
          </w:p>
        </w:tc>
        <w:tc>
          <w:tcPr>
            <w:tcW w:w="430" w:type="dxa"/>
            <w:tcBorders>
              <w:top w:val="nil"/>
              <w:left w:val="nil"/>
              <w:bottom w:val="single" w:sz="4" w:space="0" w:color="auto"/>
              <w:right w:val="single" w:sz="4" w:space="0" w:color="auto"/>
            </w:tcBorders>
            <w:shd w:val="clear" w:color="auto" w:fill="auto"/>
            <w:noWrap/>
            <w:vAlign w:val="center"/>
            <w:hideMark/>
          </w:tcPr>
          <w:p w14:paraId="2FC9D27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36</w:t>
            </w:r>
          </w:p>
        </w:tc>
        <w:tc>
          <w:tcPr>
            <w:tcW w:w="714" w:type="dxa"/>
            <w:tcBorders>
              <w:top w:val="nil"/>
              <w:left w:val="nil"/>
              <w:bottom w:val="single" w:sz="4" w:space="0" w:color="auto"/>
              <w:right w:val="single" w:sz="4" w:space="0" w:color="auto"/>
            </w:tcBorders>
            <w:shd w:val="clear" w:color="auto" w:fill="auto"/>
            <w:noWrap/>
            <w:vAlign w:val="center"/>
            <w:hideMark/>
          </w:tcPr>
          <w:p w14:paraId="6C9D2EF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92,3%</w:t>
            </w:r>
          </w:p>
        </w:tc>
        <w:tc>
          <w:tcPr>
            <w:tcW w:w="430" w:type="dxa"/>
            <w:tcBorders>
              <w:top w:val="nil"/>
              <w:left w:val="nil"/>
              <w:bottom w:val="single" w:sz="4" w:space="0" w:color="auto"/>
              <w:right w:val="single" w:sz="4" w:space="0" w:color="auto"/>
            </w:tcBorders>
            <w:shd w:val="clear" w:color="auto" w:fill="auto"/>
            <w:noWrap/>
            <w:vAlign w:val="center"/>
            <w:hideMark/>
          </w:tcPr>
          <w:p w14:paraId="651FE25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33</w:t>
            </w:r>
          </w:p>
        </w:tc>
        <w:tc>
          <w:tcPr>
            <w:tcW w:w="687" w:type="dxa"/>
            <w:tcBorders>
              <w:top w:val="nil"/>
              <w:left w:val="nil"/>
              <w:bottom w:val="single" w:sz="4" w:space="0" w:color="auto"/>
              <w:right w:val="single" w:sz="4" w:space="0" w:color="auto"/>
            </w:tcBorders>
            <w:shd w:val="clear" w:color="auto" w:fill="auto"/>
            <w:noWrap/>
            <w:vAlign w:val="bottom"/>
            <w:hideMark/>
          </w:tcPr>
          <w:p w14:paraId="133A31F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89,2%</w:t>
            </w:r>
          </w:p>
        </w:tc>
        <w:tc>
          <w:tcPr>
            <w:tcW w:w="430" w:type="dxa"/>
            <w:tcBorders>
              <w:top w:val="nil"/>
              <w:left w:val="nil"/>
              <w:bottom w:val="single" w:sz="4" w:space="0" w:color="auto"/>
              <w:right w:val="single" w:sz="4" w:space="0" w:color="auto"/>
            </w:tcBorders>
            <w:shd w:val="clear" w:color="auto" w:fill="auto"/>
            <w:noWrap/>
            <w:vAlign w:val="center"/>
            <w:hideMark/>
          </w:tcPr>
          <w:p w14:paraId="3A9AAF5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45</w:t>
            </w:r>
          </w:p>
        </w:tc>
        <w:tc>
          <w:tcPr>
            <w:tcW w:w="721" w:type="dxa"/>
            <w:tcBorders>
              <w:top w:val="nil"/>
              <w:left w:val="nil"/>
              <w:bottom w:val="single" w:sz="4" w:space="0" w:color="auto"/>
              <w:right w:val="single" w:sz="4" w:space="0" w:color="auto"/>
            </w:tcBorders>
            <w:shd w:val="clear" w:color="auto" w:fill="auto"/>
            <w:noWrap/>
            <w:vAlign w:val="bottom"/>
            <w:hideMark/>
          </w:tcPr>
          <w:p w14:paraId="5B45465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80,4%</w:t>
            </w:r>
          </w:p>
        </w:tc>
        <w:tc>
          <w:tcPr>
            <w:tcW w:w="430" w:type="dxa"/>
            <w:tcBorders>
              <w:top w:val="nil"/>
              <w:left w:val="nil"/>
              <w:bottom w:val="single" w:sz="4" w:space="0" w:color="auto"/>
              <w:right w:val="single" w:sz="4" w:space="0" w:color="auto"/>
            </w:tcBorders>
            <w:shd w:val="clear" w:color="auto" w:fill="auto"/>
            <w:noWrap/>
            <w:vAlign w:val="center"/>
            <w:hideMark/>
          </w:tcPr>
          <w:p w14:paraId="0BA8581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67</w:t>
            </w:r>
          </w:p>
        </w:tc>
        <w:tc>
          <w:tcPr>
            <w:tcW w:w="704" w:type="dxa"/>
            <w:tcBorders>
              <w:top w:val="nil"/>
              <w:left w:val="nil"/>
              <w:bottom w:val="single" w:sz="4" w:space="0" w:color="auto"/>
              <w:right w:val="single" w:sz="4" w:space="0" w:color="auto"/>
            </w:tcBorders>
            <w:shd w:val="clear" w:color="auto" w:fill="auto"/>
            <w:noWrap/>
            <w:vAlign w:val="bottom"/>
            <w:hideMark/>
          </w:tcPr>
          <w:p w14:paraId="5449289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69,8%</w:t>
            </w:r>
          </w:p>
        </w:tc>
        <w:tc>
          <w:tcPr>
            <w:tcW w:w="430" w:type="dxa"/>
            <w:tcBorders>
              <w:top w:val="nil"/>
              <w:left w:val="nil"/>
              <w:bottom w:val="single" w:sz="4" w:space="0" w:color="auto"/>
              <w:right w:val="single" w:sz="4" w:space="0" w:color="auto"/>
            </w:tcBorders>
            <w:shd w:val="clear" w:color="auto" w:fill="auto"/>
            <w:noWrap/>
            <w:vAlign w:val="center"/>
            <w:hideMark/>
          </w:tcPr>
          <w:p w14:paraId="15A679A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73</w:t>
            </w:r>
          </w:p>
        </w:tc>
        <w:tc>
          <w:tcPr>
            <w:tcW w:w="704" w:type="dxa"/>
            <w:tcBorders>
              <w:top w:val="nil"/>
              <w:left w:val="nil"/>
              <w:bottom w:val="single" w:sz="4" w:space="0" w:color="auto"/>
              <w:right w:val="single" w:sz="4" w:space="0" w:color="auto"/>
            </w:tcBorders>
            <w:shd w:val="clear" w:color="auto" w:fill="auto"/>
            <w:noWrap/>
            <w:vAlign w:val="bottom"/>
            <w:hideMark/>
          </w:tcPr>
          <w:p w14:paraId="2E95C4E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67,0%</w:t>
            </w:r>
          </w:p>
        </w:tc>
        <w:tc>
          <w:tcPr>
            <w:tcW w:w="822" w:type="dxa"/>
            <w:tcBorders>
              <w:top w:val="nil"/>
              <w:left w:val="nil"/>
              <w:bottom w:val="single" w:sz="4" w:space="0" w:color="auto"/>
              <w:right w:val="single" w:sz="4" w:space="0" w:color="auto"/>
            </w:tcBorders>
            <w:shd w:val="clear" w:color="auto" w:fill="auto"/>
            <w:noWrap/>
            <w:vAlign w:val="center"/>
            <w:hideMark/>
          </w:tcPr>
          <w:p w14:paraId="42AE8A9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262</w:t>
            </w:r>
          </w:p>
        </w:tc>
        <w:tc>
          <w:tcPr>
            <w:tcW w:w="737" w:type="dxa"/>
            <w:tcBorders>
              <w:top w:val="nil"/>
              <w:left w:val="nil"/>
              <w:bottom w:val="single" w:sz="4" w:space="0" w:color="auto"/>
              <w:right w:val="single" w:sz="4" w:space="0" w:color="auto"/>
            </w:tcBorders>
            <w:shd w:val="clear" w:color="auto" w:fill="auto"/>
            <w:noWrap/>
            <w:vAlign w:val="bottom"/>
            <w:hideMark/>
          </w:tcPr>
          <w:p w14:paraId="3D08563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75,9%</w:t>
            </w:r>
          </w:p>
        </w:tc>
      </w:tr>
      <w:tr w:rsidR="00616A4E" w:rsidRPr="00F75709" w14:paraId="4B449502"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535427EA"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proofErr w:type="spellStart"/>
            <w:r w:rsidRPr="00F75709">
              <w:rPr>
                <w:rFonts w:eastAsia="Times New Roman" w:cs="Times New Roman"/>
                <w:b/>
                <w:bCs/>
                <w:color w:val="000000"/>
                <w:sz w:val="16"/>
                <w:szCs w:val="16"/>
                <w:lang w:eastAsia="es-CL"/>
              </w:rPr>
              <w:t>Plebicitos</w:t>
            </w:r>
            <w:proofErr w:type="spellEnd"/>
            <w:r w:rsidRPr="00F75709">
              <w:rPr>
                <w:rFonts w:eastAsia="Times New Roman" w:cs="Times New Roman"/>
                <w:b/>
                <w:bCs/>
                <w:color w:val="000000"/>
                <w:sz w:val="16"/>
                <w:szCs w:val="16"/>
                <w:lang w:eastAsia="es-CL"/>
              </w:rPr>
              <w:t xml:space="preserve"> comunales</w:t>
            </w:r>
          </w:p>
        </w:tc>
        <w:tc>
          <w:tcPr>
            <w:tcW w:w="430" w:type="dxa"/>
            <w:tcBorders>
              <w:top w:val="nil"/>
              <w:left w:val="nil"/>
              <w:bottom w:val="single" w:sz="4" w:space="0" w:color="auto"/>
              <w:right w:val="single" w:sz="4" w:space="0" w:color="auto"/>
            </w:tcBorders>
            <w:shd w:val="clear" w:color="auto" w:fill="auto"/>
            <w:noWrap/>
            <w:vAlign w:val="center"/>
            <w:hideMark/>
          </w:tcPr>
          <w:p w14:paraId="5E8C112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802" w:type="dxa"/>
            <w:tcBorders>
              <w:top w:val="nil"/>
              <w:left w:val="nil"/>
              <w:bottom w:val="single" w:sz="4" w:space="0" w:color="auto"/>
              <w:right w:val="single" w:sz="4" w:space="0" w:color="auto"/>
            </w:tcBorders>
            <w:shd w:val="clear" w:color="auto" w:fill="auto"/>
            <w:noWrap/>
            <w:vAlign w:val="center"/>
            <w:hideMark/>
          </w:tcPr>
          <w:p w14:paraId="3E79DFA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87,5%</w:t>
            </w:r>
          </w:p>
        </w:tc>
        <w:tc>
          <w:tcPr>
            <w:tcW w:w="430" w:type="dxa"/>
            <w:tcBorders>
              <w:top w:val="nil"/>
              <w:left w:val="nil"/>
              <w:bottom w:val="single" w:sz="4" w:space="0" w:color="auto"/>
              <w:right w:val="single" w:sz="4" w:space="0" w:color="auto"/>
            </w:tcBorders>
            <w:shd w:val="clear" w:color="auto" w:fill="auto"/>
            <w:noWrap/>
            <w:vAlign w:val="center"/>
            <w:hideMark/>
          </w:tcPr>
          <w:p w14:paraId="6485DA2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36</w:t>
            </w:r>
          </w:p>
        </w:tc>
        <w:tc>
          <w:tcPr>
            <w:tcW w:w="714" w:type="dxa"/>
            <w:tcBorders>
              <w:top w:val="nil"/>
              <w:left w:val="nil"/>
              <w:bottom w:val="single" w:sz="4" w:space="0" w:color="auto"/>
              <w:right w:val="single" w:sz="4" w:space="0" w:color="auto"/>
            </w:tcBorders>
            <w:shd w:val="clear" w:color="auto" w:fill="auto"/>
            <w:noWrap/>
            <w:vAlign w:val="center"/>
            <w:hideMark/>
          </w:tcPr>
          <w:p w14:paraId="7E0E741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92,3%</w:t>
            </w:r>
          </w:p>
        </w:tc>
        <w:tc>
          <w:tcPr>
            <w:tcW w:w="430" w:type="dxa"/>
            <w:tcBorders>
              <w:top w:val="nil"/>
              <w:left w:val="nil"/>
              <w:bottom w:val="single" w:sz="4" w:space="0" w:color="auto"/>
              <w:right w:val="single" w:sz="4" w:space="0" w:color="auto"/>
            </w:tcBorders>
            <w:shd w:val="clear" w:color="auto" w:fill="auto"/>
            <w:noWrap/>
            <w:vAlign w:val="center"/>
            <w:hideMark/>
          </w:tcPr>
          <w:p w14:paraId="0B87739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30</w:t>
            </w:r>
          </w:p>
        </w:tc>
        <w:tc>
          <w:tcPr>
            <w:tcW w:w="687" w:type="dxa"/>
            <w:tcBorders>
              <w:top w:val="nil"/>
              <w:left w:val="nil"/>
              <w:bottom w:val="single" w:sz="4" w:space="0" w:color="auto"/>
              <w:right w:val="single" w:sz="4" w:space="0" w:color="auto"/>
            </w:tcBorders>
            <w:shd w:val="clear" w:color="auto" w:fill="auto"/>
            <w:noWrap/>
            <w:vAlign w:val="bottom"/>
            <w:hideMark/>
          </w:tcPr>
          <w:p w14:paraId="666B13C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81,1%</w:t>
            </w:r>
          </w:p>
        </w:tc>
        <w:tc>
          <w:tcPr>
            <w:tcW w:w="430" w:type="dxa"/>
            <w:tcBorders>
              <w:top w:val="nil"/>
              <w:left w:val="nil"/>
              <w:bottom w:val="single" w:sz="4" w:space="0" w:color="auto"/>
              <w:right w:val="single" w:sz="4" w:space="0" w:color="auto"/>
            </w:tcBorders>
            <w:shd w:val="clear" w:color="auto" w:fill="auto"/>
            <w:noWrap/>
            <w:vAlign w:val="center"/>
            <w:hideMark/>
          </w:tcPr>
          <w:p w14:paraId="34E330B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40</w:t>
            </w:r>
          </w:p>
        </w:tc>
        <w:tc>
          <w:tcPr>
            <w:tcW w:w="721" w:type="dxa"/>
            <w:tcBorders>
              <w:top w:val="nil"/>
              <w:left w:val="nil"/>
              <w:bottom w:val="single" w:sz="4" w:space="0" w:color="auto"/>
              <w:right w:val="single" w:sz="4" w:space="0" w:color="auto"/>
            </w:tcBorders>
            <w:shd w:val="clear" w:color="auto" w:fill="auto"/>
            <w:noWrap/>
            <w:vAlign w:val="bottom"/>
            <w:hideMark/>
          </w:tcPr>
          <w:p w14:paraId="0AD0610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71,4%</w:t>
            </w:r>
          </w:p>
        </w:tc>
        <w:tc>
          <w:tcPr>
            <w:tcW w:w="430" w:type="dxa"/>
            <w:tcBorders>
              <w:top w:val="nil"/>
              <w:left w:val="nil"/>
              <w:bottom w:val="single" w:sz="4" w:space="0" w:color="auto"/>
              <w:right w:val="single" w:sz="4" w:space="0" w:color="auto"/>
            </w:tcBorders>
            <w:shd w:val="clear" w:color="auto" w:fill="auto"/>
            <w:noWrap/>
            <w:vAlign w:val="center"/>
            <w:hideMark/>
          </w:tcPr>
          <w:p w14:paraId="77280CA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72</w:t>
            </w:r>
          </w:p>
        </w:tc>
        <w:tc>
          <w:tcPr>
            <w:tcW w:w="704" w:type="dxa"/>
            <w:tcBorders>
              <w:top w:val="nil"/>
              <w:left w:val="nil"/>
              <w:bottom w:val="single" w:sz="4" w:space="0" w:color="auto"/>
              <w:right w:val="single" w:sz="4" w:space="0" w:color="auto"/>
            </w:tcBorders>
            <w:shd w:val="clear" w:color="auto" w:fill="auto"/>
            <w:noWrap/>
            <w:vAlign w:val="bottom"/>
            <w:hideMark/>
          </w:tcPr>
          <w:p w14:paraId="567985A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75%</w:t>
            </w:r>
          </w:p>
        </w:tc>
        <w:tc>
          <w:tcPr>
            <w:tcW w:w="430" w:type="dxa"/>
            <w:tcBorders>
              <w:top w:val="nil"/>
              <w:left w:val="nil"/>
              <w:bottom w:val="single" w:sz="4" w:space="0" w:color="auto"/>
              <w:right w:val="single" w:sz="4" w:space="0" w:color="auto"/>
            </w:tcBorders>
            <w:shd w:val="clear" w:color="auto" w:fill="auto"/>
            <w:noWrap/>
            <w:vAlign w:val="center"/>
            <w:hideMark/>
          </w:tcPr>
          <w:p w14:paraId="0F0A548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64</w:t>
            </w:r>
          </w:p>
        </w:tc>
        <w:tc>
          <w:tcPr>
            <w:tcW w:w="704" w:type="dxa"/>
            <w:tcBorders>
              <w:top w:val="nil"/>
              <w:left w:val="nil"/>
              <w:bottom w:val="single" w:sz="4" w:space="0" w:color="auto"/>
              <w:right w:val="single" w:sz="4" w:space="0" w:color="auto"/>
            </w:tcBorders>
            <w:shd w:val="clear" w:color="auto" w:fill="auto"/>
            <w:noWrap/>
            <w:vAlign w:val="bottom"/>
            <w:hideMark/>
          </w:tcPr>
          <w:p w14:paraId="1A59A39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58,7%</w:t>
            </w:r>
          </w:p>
        </w:tc>
        <w:tc>
          <w:tcPr>
            <w:tcW w:w="822" w:type="dxa"/>
            <w:tcBorders>
              <w:top w:val="nil"/>
              <w:left w:val="nil"/>
              <w:bottom w:val="single" w:sz="4" w:space="0" w:color="auto"/>
              <w:right w:val="single" w:sz="4" w:space="0" w:color="auto"/>
            </w:tcBorders>
            <w:shd w:val="clear" w:color="auto" w:fill="auto"/>
            <w:noWrap/>
            <w:vAlign w:val="center"/>
            <w:hideMark/>
          </w:tcPr>
          <w:p w14:paraId="7BE5F54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249</w:t>
            </w:r>
          </w:p>
        </w:tc>
        <w:tc>
          <w:tcPr>
            <w:tcW w:w="737" w:type="dxa"/>
            <w:tcBorders>
              <w:top w:val="nil"/>
              <w:left w:val="nil"/>
              <w:bottom w:val="single" w:sz="4" w:space="0" w:color="auto"/>
              <w:right w:val="single" w:sz="4" w:space="0" w:color="auto"/>
            </w:tcBorders>
            <w:shd w:val="clear" w:color="auto" w:fill="auto"/>
            <w:noWrap/>
            <w:vAlign w:val="bottom"/>
            <w:hideMark/>
          </w:tcPr>
          <w:p w14:paraId="3FFF96A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72,2%</w:t>
            </w:r>
          </w:p>
        </w:tc>
      </w:tr>
      <w:tr w:rsidR="00616A4E" w:rsidRPr="00F75709" w14:paraId="298BFF73"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noWrap/>
            <w:vAlign w:val="center"/>
            <w:hideMark/>
          </w:tcPr>
          <w:p w14:paraId="21155AF9"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FONDEVE</w:t>
            </w:r>
          </w:p>
        </w:tc>
        <w:tc>
          <w:tcPr>
            <w:tcW w:w="430" w:type="dxa"/>
            <w:tcBorders>
              <w:top w:val="nil"/>
              <w:left w:val="nil"/>
              <w:bottom w:val="single" w:sz="4" w:space="0" w:color="auto"/>
              <w:right w:val="single" w:sz="4" w:space="0" w:color="auto"/>
            </w:tcBorders>
            <w:shd w:val="clear" w:color="auto" w:fill="auto"/>
            <w:noWrap/>
            <w:vAlign w:val="center"/>
            <w:hideMark/>
          </w:tcPr>
          <w:p w14:paraId="4B4FD5D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802" w:type="dxa"/>
            <w:tcBorders>
              <w:top w:val="nil"/>
              <w:left w:val="nil"/>
              <w:bottom w:val="single" w:sz="4" w:space="0" w:color="auto"/>
              <w:right w:val="single" w:sz="4" w:space="0" w:color="auto"/>
            </w:tcBorders>
            <w:shd w:val="clear" w:color="auto" w:fill="auto"/>
            <w:noWrap/>
            <w:vAlign w:val="center"/>
            <w:hideMark/>
          </w:tcPr>
          <w:p w14:paraId="50CBEC6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75%</w:t>
            </w:r>
          </w:p>
        </w:tc>
        <w:tc>
          <w:tcPr>
            <w:tcW w:w="430" w:type="dxa"/>
            <w:tcBorders>
              <w:top w:val="nil"/>
              <w:left w:val="nil"/>
              <w:bottom w:val="single" w:sz="4" w:space="0" w:color="auto"/>
              <w:right w:val="single" w:sz="4" w:space="0" w:color="auto"/>
            </w:tcBorders>
            <w:shd w:val="clear" w:color="auto" w:fill="auto"/>
            <w:noWrap/>
            <w:vAlign w:val="center"/>
            <w:hideMark/>
          </w:tcPr>
          <w:p w14:paraId="3A390DF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714" w:type="dxa"/>
            <w:tcBorders>
              <w:top w:val="nil"/>
              <w:left w:val="nil"/>
              <w:bottom w:val="single" w:sz="4" w:space="0" w:color="auto"/>
              <w:right w:val="single" w:sz="4" w:space="0" w:color="auto"/>
            </w:tcBorders>
            <w:shd w:val="clear" w:color="auto" w:fill="auto"/>
            <w:noWrap/>
            <w:vAlign w:val="center"/>
            <w:hideMark/>
          </w:tcPr>
          <w:p w14:paraId="39D8F7A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64,1%</w:t>
            </w:r>
          </w:p>
        </w:tc>
        <w:tc>
          <w:tcPr>
            <w:tcW w:w="430" w:type="dxa"/>
            <w:tcBorders>
              <w:top w:val="nil"/>
              <w:left w:val="nil"/>
              <w:bottom w:val="single" w:sz="4" w:space="0" w:color="auto"/>
              <w:right w:val="single" w:sz="4" w:space="0" w:color="auto"/>
            </w:tcBorders>
            <w:shd w:val="clear" w:color="auto" w:fill="auto"/>
            <w:noWrap/>
            <w:vAlign w:val="center"/>
            <w:hideMark/>
          </w:tcPr>
          <w:p w14:paraId="53A1630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687" w:type="dxa"/>
            <w:tcBorders>
              <w:top w:val="nil"/>
              <w:left w:val="nil"/>
              <w:bottom w:val="single" w:sz="4" w:space="0" w:color="auto"/>
              <w:right w:val="single" w:sz="4" w:space="0" w:color="auto"/>
            </w:tcBorders>
            <w:shd w:val="clear" w:color="auto" w:fill="auto"/>
            <w:noWrap/>
            <w:vAlign w:val="bottom"/>
            <w:hideMark/>
          </w:tcPr>
          <w:p w14:paraId="71603D6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67,6%</w:t>
            </w:r>
          </w:p>
        </w:tc>
        <w:tc>
          <w:tcPr>
            <w:tcW w:w="430" w:type="dxa"/>
            <w:tcBorders>
              <w:top w:val="nil"/>
              <w:left w:val="nil"/>
              <w:bottom w:val="single" w:sz="4" w:space="0" w:color="auto"/>
              <w:right w:val="single" w:sz="4" w:space="0" w:color="auto"/>
            </w:tcBorders>
            <w:shd w:val="clear" w:color="auto" w:fill="auto"/>
            <w:noWrap/>
            <w:vAlign w:val="center"/>
            <w:hideMark/>
          </w:tcPr>
          <w:p w14:paraId="1420BE6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w:t>
            </w:r>
          </w:p>
        </w:tc>
        <w:tc>
          <w:tcPr>
            <w:tcW w:w="721" w:type="dxa"/>
            <w:tcBorders>
              <w:top w:val="nil"/>
              <w:left w:val="nil"/>
              <w:bottom w:val="single" w:sz="4" w:space="0" w:color="auto"/>
              <w:right w:val="single" w:sz="4" w:space="0" w:color="auto"/>
            </w:tcBorders>
            <w:shd w:val="clear" w:color="auto" w:fill="auto"/>
            <w:noWrap/>
            <w:vAlign w:val="bottom"/>
            <w:hideMark/>
          </w:tcPr>
          <w:p w14:paraId="47349C5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66,1%</w:t>
            </w:r>
          </w:p>
        </w:tc>
        <w:tc>
          <w:tcPr>
            <w:tcW w:w="430" w:type="dxa"/>
            <w:tcBorders>
              <w:top w:val="nil"/>
              <w:left w:val="nil"/>
              <w:bottom w:val="single" w:sz="4" w:space="0" w:color="auto"/>
              <w:right w:val="single" w:sz="4" w:space="0" w:color="auto"/>
            </w:tcBorders>
            <w:shd w:val="clear" w:color="auto" w:fill="auto"/>
            <w:noWrap/>
            <w:vAlign w:val="center"/>
            <w:hideMark/>
          </w:tcPr>
          <w:p w14:paraId="485E1D7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62</w:t>
            </w:r>
          </w:p>
        </w:tc>
        <w:tc>
          <w:tcPr>
            <w:tcW w:w="704" w:type="dxa"/>
            <w:tcBorders>
              <w:top w:val="nil"/>
              <w:left w:val="nil"/>
              <w:bottom w:val="single" w:sz="4" w:space="0" w:color="auto"/>
              <w:right w:val="single" w:sz="4" w:space="0" w:color="auto"/>
            </w:tcBorders>
            <w:shd w:val="clear" w:color="auto" w:fill="auto"/>
            <w:noWrap/>
            <w:vAlign w:val="bottom"/>
            <w:hideMark/>
          </w:tcPr>
          <w:p w14:paraId="5D9DBEC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64,6%</w:t>
            </w:r>
          </w:p>
        </w:tc>
        <w:tc>
          <w:tcPr>
            <w:tcW w:w="430" w:type="dxa"/>
            <w:tcBorders>
              <w:top w:val="nil"/>
              <w:left w:val="nil"/>
              <w:bottom w:val="single" w:sz="4" w:space="0" w:color="auto"/>
              <w:right w:val="single" w:sz="4" w:space="0" w:color="auto"/>
            </w:tcBorders>
            <w:shd w:val="clear" w:color="auto" w:fill="auto"/>
            <w:noWrap/>
            <w:vAlign w:val="center"/>
            <w:hideMark/>
          </w:tcPr>
          <w:p w14:paraId="07AD33B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64</w:t>
            </w:r>
          </w:p>
        </w:tc>
        <w:tc>
          <w:tcPr>
            <w:tcW w:w="704" w:type="dxa"/>
            <w:tcBorders>
              <w:top w:val="nil"/>
              <w:left w:val="nil"/>
              <w:bottom w:val="single" w:sz="4" w:space="0" w:color="auto"/>
              <w:right w:val="single" w:sz="4" w:space="0" w:color="auto"/>
            </w:tcBorders>
            <w:shd w:val="clear" w:color="auto" w:fill="auto"/>
            <w:noWrap/>
            <w:vAlign w:val="bottom"/>
            <w:hideMark/>
          </w:tcPr>
          <w:p w14:paraId="1AA4946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58,7%</w:t>
            </w:r>
          </w:p>
        </w:tc>
        <w:tc>
          <w:tcPr>
            <w:tcW w:w="822" w:type="dxa"/>
            <w:tcBorders>
              <w:top w:val="nil"/>
              <w:left w:val="nil"/>
              <w:bottom w:val="single" w:sz="4" w:space="0" w:color="auto"/>
              <w:right w:val="single" w:sz="4" w:space="0" w:color="auto"/>
            </w:tcBorders>
            <w:shd w:val="clear" w:color="auto" w:fill="auto"/>
            <w:noWrap/>
            <w:vAlign w:val="center"/>
            <w:hideMark/>
          </w:tcPr>
          <w:p w14:paraId="36DEB08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219</w:t>
            </w:r>
          </w:p>
        </w:tc>
        <w:tc>
          <w:tcPr>
            <w:tcW w:w="737" w:type="dxa"/>
            <w:tcBorders>
              <w:top w:val="nil"/>
              <w:left w:val="nil"/>
              <w:bottom w:val="single" w:sz="4" w:space="0" w:color="auto"/>
              <w:right w:val="single" w:sz="4" w:space="0" w:color="auto"/>
            </w:tcBorders>
            <w:shd w:val="clear" w:color="auto" w:fill="auto"/>
            <w:noWrap/>
            <w:vAlign w:val="bottom"/>
            <w:hideMark/>
          </w:tcPr>
          <w:p w14:paraId="1826F4D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63,5%</w:t>
            </w:r>
          </w:p>
        </w:tc>
      </w:tr>
      <w:tr w:rsidR="00616A4E" w:rsidRPr="00F75709" w14:paraId="343D94FF"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AD3B7B7"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Subvenciones Municipales</w:t>
            </w:r>
          </w:p>
        </w:tc>
        <w:tc>
          <w:tcPr>
            <w:tcW w:w="430" w:type="dxa"/>
            <w:tcBorders>
              <w:top w:val="nil"/>
              <w:left w:val="nil"/>
              <w:bottom w:val="single" w:sz="4" w:space="0" w:color="auto"/>
              <w:right w:val="single" w:sz="4" w:space="0" w:color="auto"/>
            </w:tcBorders>
            <w:shd w:val="clear" w:color="auto" w:fill="auto"/>
            <w:noWrap/>
            <w:vAlign w:val="center"/>
            <w:hideMark/>
          </w:tcPr>
          <w:p w14:paraId="273BD8A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802" w:type="dxa"/>
            <w:tcBorders>
              <w:top w:val="nil"/>
              <w:left w:val="nil"/>
              <w:bottom w:val="single" w:sz="4" w:space="0" w:color="auto"/>
              <w:right w:val="single" w:sz="4" w:space="0" w:color="auto"/>
            </w:tcBorders>
            <w:shd w:val="clear" w:color="auto" w:fill="auto"/>
            <w:noWrap/>
            <w:vAlign w:val="center"/>
            <w:hideMark/>
          </w:tcPr>
          <w:p w14:paraId="3DF2306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62,5%</w:t>
            </w:r>
          </w:p>
        </w:tc>
        <w:tc>
          <w:tcPr>
            <w:tcW w:w="430" w:type="dxa"/>
            <w:tcBorders>
              <w:top w:val="nil"/>
              <w:left w:val="nil"/>
              <w:bottom w:val="single" w:sz="4" w:space="0" w:color="auto"/>
              <w:right w:val="single" w:sz="4" w:space="0" w:color="auto"/>
            </w:tcBorders>
            <w:shd w:val="clear" w:color="auto" w:fill="auto"/>
            <w:noWrap/>
            <w:vAlign w:val="center"/>
            <w:hideMark/>
          </w:tcPr>
          <w:p w14:paraId="0F3743F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22</w:t>
            </w:r>
          </w:p>
        </w:tc>
        <w:tc>
          <w:tcPr>
            <w:tcW w:w="714" w:type="dxa"/>
            <w:tcBorders>
              <w:top w:val="nil"/>
              <w:left w:val="nil"/>
              <w:bottom w:val="single" w:sz="4" w:space="0" w:color="auto"/>
              <w:right w:val="single" w:sz="4" w:space="0" w:color="auto"/>
            </w:tcBorders>
            <w:shd w:val="clear" w:color="auto" w:fill="auto"/>
            <w:noWrap/>
            <w:vAlign w:val="center"/>
            <w:hideMark/>
          </w:tcPr>
          <w:p w14:paraId="5638550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56,4%</w:t>
            </w:r>
          </w:p>
        </w:tc>
        <w:tc>
          <w:tcPr>
            <w:tcW w:w="430" w:type="dxa"/>
            <w:tcBorders>
              <w:top w:val="nil"/>
              <w:left w:val="nil"/>
              <w:bottom w:val="single" w:sz="4" w:space="0" w:color="auto"/>
              <w:right w:val="single" w:sz="4" w:space="0" w:color="auto"/>
            </w:tcBorders>
            <w:shd w:val="clear" w:color="auto" w:fill="auto"/>
            <w:noWrap/>
            <w:vAlign w:val="center"/>
            <w:hideMark/>
          </w:tcPr>
          <w:p w14:paraId="4A2364C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w:t>
            </w:r>
          </w:p>
        </w:tc>
        <w:tc>
          <w:tcPr>
            <w:tcW w:w="687" w:type="dxa"/>
            <w:tcBorders>
              <w:top w:val="nil"/>
              <w:left w:val="nil"/>
              <w:bottom w:val="single" w:sz="4" w:space="0" w:color="auto"/>
              <w:right w:val="single" w:sz="4" w:space="0" w:color="auto"/>
            </w:tcBorders>
            <w:shd w:val="clear" w:color="auto" w:fill="auto"/>
            <w:noWrap/>
            <w:vAlign w:val="bottom"/>
            <w:hideMark/>
          </w:tcPr>
          <w:p w14:paraId="4ADF1C8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73%</w:t>
            </w:r>
          </w:p>
        </w:tc>
        <w:tc>
          <w:tcPr>
            <w:tcW w:w="430" w:type="dxa"/>
            <w:tcBorders>
              <w:top w:val="nil"/>
              <w:left w:val="nil"/>
              <w:bottom w:val="single" w:sz="4" w:space="0" w:color="auto"/>
              <w:right w:val="single" w:sz="4" w:space="0" w:color="auto"/>
            </w:tcBorders>
            <w:shd w:val="clear" w:color="auto" w:fill="auto"/>
            <w:noWrap/>
            <w:vAlign w:val="center"/>
            <w:hideMark/>
          </w:tcPr>
          <w:p w14:paraId="6C577F1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w:t>
            </w:r>
          </w:p>
        </w:tc>
        <w:tc>
          <w:tcPr>
            <w:tcW w:w="721" w:type="dxa"/>
            <w:tcBorders>
              <w:top w:val="nil"/>
              <w:left w:val="nil"/>
              <w:bottom w:val="single" w:sz="4" w:space="0" w:color="auto"/>
              <w:right w:val="single" w:sz="4" w:space="0" w:color="auto"/>
            </w:tcBorders>
            <w:shd w:val="clear" w:color="auto" w:fill="auto"/>
            <w:noWrap/>
            <w:vAlign w:val="bottom"/>
            <w:hideMark/>
          </w:tcPr>
          <w:p w14:paraId="73B3EA8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66,1%</w:t>
            </w:r>
          </w:p>
        </w:tc>
        <w:tc>
          <w:tcPr>
            <w:tcW w:w="430" w:type="dxa"/>
            <w:tcBorders>
              <w:top w:val="nil"/>
              <w:left w:val="nil"/>
              <w:bottom w:val="single" w:sz="4" w:space="0" w:color="auto"/>
              <w:right w:val="single" w:sz="4" w:space="0" w:color="auto"/>
            </w:tcBorders>
            <w:shd w:val="clear" w:color="auto" w:fill="auto"/>
            <w:noWrap/>
            <w:vAlign w:val="center"/>
            <w:hideMark/>
          </w:tcPr>
          <w:p w14:paraId="58390E0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54</w:t>
            </w:r>
          </w:p>
        </w:tc>
        <w:tc>
          <w:tcPr>
            <w:tcW w:w="704" w:type="dxa"/>
            <w:tcBorders>
              <w:top w:val="nil"/>
              <w:left w:val="nil"/>
              <w:bottom w:val="single" w:sz="4" w:space="0" w:color="auto"/>
              <w:right w:val="single" w:sz="4" w:space="0" w:color="auto"/>
            </w:tcBorders>
            <w:shd w:val="clear" w:color="auto" w:fill="auto"/>
            <w:noWrap/>
            <w:vAlign w:val="bottom"/>
            <w:hideMark/>
          </w:tcPr>
          <w:p w14:paraId="1FDC7D1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56,3%</w:t>
            </w:r>
          </w:p>
        </w:tc>
        <w:tc>
          <w:tcPr>
            <w:tcW w:w="430" w:type="dxa"/>
            <w:tcBorders>
              <w:top w:val="nil"/>
              <w:left w:val="nil"/>
              <w:bottom w:val="single" w:sz="4" w:space="0" w:color="auto"/>
              <w:right w:val="single" w:sz="4" w:space="0" w:color="auto"/>
            </w:tcBorders>
            <w:shd w:val="clear" w:color="auto" w:fill="auto"/>
            <w:noWrap/>
            <w:vAlign w:val="center"/>
            <w:hideMark/>
          </w:tcPr>
          <w:p w14:paraId="68B86F1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55</w:t>
            </w:r>
          </w:p>
        </w:tc>
        <w:tc>
          <w:tcPr>
            <w:tcW w:w="704" w:type="dxa"/>
            <w:tcBorders>
              <w:top w:val="nil"/>
              <w:left w:val="nil"/>
              <w:bottom w:val="single" w:sz="4" w:space="0" w:color="auto"/>
              <w:right w:val="single" w:sz="4" w:space="0" w:color="auto"/>
            </w:tcBorders>
            <w:shd w:val="clear" w:color="auto" w:fill="auto"/>
            <w:noWrap/>
            <w:vAlign w:val="bottom"/>
            <w:hideMark/>
          </w:tcPr>
          <w:p w14:paraId="068AAFF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50,5%</w:t>
            </w:r>
          </w:p>
        </w:tc>
        <w:tc>
          <w:tcPr>
            <w:tcW w:w="822" w:type="dxa"/>
            <w:tcBorders>
              <w:top w:val="nil"/>
              <w:left w:val="nil"/>
              <w:bottom w:val="single" w:sz="4" w:space="0" w:color="auto"/>
              <w:right w:val="single" w:sz="4" w:space="0" w:color="auto"/>
            </w:tcBorders>
            <w:shd w:val="clear" w:color="auto" w:fill="auto"/>
            <w:noWrap/>
            <w:vAlign w:val="center"/>
            <w:hideMark/>
          </w:tcPr>
          <w:p w14:paraId="118DF5D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200</w:t>
            </w:r>
          </w:p>
        </w:tc>
        <w:tc>
          <w:tcPr>
            <w:tcW w:w="737" w:type="dxa"/>
            <w:tcBorders>
              <w:top w:val="nil"/>
              <w:left w:val="nil"/>
              <w:bottom w:val="single" w:sz="4" w:space="0" w:color="auto"/>
              <w:right w:val="single" w:sz="4" w:space="0" w:color="auto"/>
            </w:tcBorders>
            <w:shd w:val="clear" w:color="auto" w:fill="auto"/>
            <w:noWrap/>
            <w:vAlign w:val="bottom"/>
            <w:hideMark/>
          </w:tcPr>
          <w:p w14:paraId="0E1E1CA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58,0%</w:t>
            </w:r>
          </w:p>
        </w:tc>
      </w:tr>
      <w:tr w:rsidR="00616A4E" w:rsidRPr="00F75709" w14:paraId="64EF5D7E"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3989D72D"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Consulta Ciudadana</w:t>
            </w:r>
          </w:p>
        </w:tc>
        <w:tc>
          <w:tcPr>
            <w:tcW w:w="430" w:type="dxa"/>
            <w:tcBorders>
              <w:top w:val="nil"/>
              <w:left w:val="nil"/>
              <w:bottom w:val="single" w:sz="4" w:space="0" w:color="auto"/>
              <w:right w:val="single" w:sz="4" w:space="0" w:color="auto"/>
            </w:tcBorders>
            <w:shd w:val="clear" w:color="auto" w:fill="auto"/>
            <w:noWrap/>
            <w:vAlign w:val="center"/>
            <w:hideMark/>
          </w:tcPr>
          <w:p w14:paraId="7810995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802" w:type="dxa"/>
            <w:tcBorders>
              <w:top w:val="nil"/>
              <w:left w:val="nil"/>
              <w:bottom w:val="single" w:sz="4" w:space="0" w:color="auto"/>
              <w:right w:val="single" w:sz="4" w:space="0" w:color="auto"/>
            </w:tcBorders>
            <w:shd w:val="clear" w:color="auto" w:fill="auto"/>
            <w:noWrap/>
            <w:vAlign w:val="center"/>
            <w:hideMark/>
          </w:tcPr>
          <w:p w14:paraId="2FD756B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62,5%</w:t>
            </w:r>
          </w:p>
        </w:tc>
        <w:tc>
          <w:tcPr>
            <w:tcW w:w="430" w:type="dxa"/>
            <w:tcBorders>
              <w:top w:val="nil"/>
              <w:left w:val="nil"/>
              <w:bottom w:val="single" w:sz="4" w:space="0" w:color="auto"/>
              <w:right w:val="single" w:sz="4" w:space="0" w:color="auto"/>
            </w:tcBorders>
            <w:shd w:val="clear" w:color="auto" w:fill="auto"/>
            <w:noWrap/>
            <w:vAlign w:val="center"/>
            <w:hideMark/>
          </w:tcPr>
          <w:p w14:paraId="7326F95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23</w:t>
            </w:r>
          </w:p>
        </w:tc>
        <w:tc>
          <w:tcPr>
            <w:tcW w:w="714" w:type="dxa"/>
            <w:tcBorders>
              <w:top w:val="nil"/>
              <w:left w:val="nil"/>
              <w:bottom w:val="single" w:sz="4" w:space="0" w:color="auto"/>
              <w:right w:val="single" w:sz="4" w:space="0" w:color="auto"/>
            </w:tcBorders>
            <w:shd w:val="clear" w:color="auto" w:fill="auto"/>
            <w:noWrap/>
            <w:vAlign w:val="center"/>
            <w:hideMark/>
          </w:tcPr>
          <w:p w14:paraId="3939057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59%</w:t>
            </w:r>
          </w:p>
        </w:tc>
        <w:tc>
          <w:tcPr>
            <w:tcW w:w="430" w:type="dxa"/>
            <w:tcBorders>
              <w:top w:val="nil"/>
              <w:left w:val="nil"/>
              <w:bottom w:val="single" w:sz="4" w:space="0" w:color="auto"/>
              <w:right w:val="single" w:sz="4" w:space="0" w:color="auto"/>
            </w:tcBorders>
            <w:shd w:val="clear" w:color="auto" w:fill="auto"/>
            <w:noWrap/>
            <w:vAlign w:val="center"/>
            <w:hideMark/>
          </w:tcPr>
          <w:p w14:paraId="5B93147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w:t>
            </w:r>
          </w:p>
        </w:tc>
        <w:tc>
          <w:tcPr>
            <w:tcW w:w="687" w:type="dxa"/>
            <w:tcBorders>
              <w:top w:val="nil"/>
              <w:left w:val="nil"/>
              <w:bottom w:val="single" w:sz="4" w:space="0" w:color="auto"/>
              <w:right w:val="single" w:sz="4" w:space="0" w:color="auto"/>
            </w:tcBorders>
            <w:shd w:val="clear" w:color="auto" w:fill="auto"/>
            <w:noWrap/>
            <w:vAlign w:val="bottom"/>
            <w:hideMark/>
          </w:tcPr>
          <w:p w14:paraId="34853DE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64,9%</w:t>
            </w:r>
          </w:p>
        </w:tc>
        <w:tc>
          <w:tcPr>
            <w:tcW w:w="430" w:type="dxa"/>
            <w:tcBorders>
              <w:top w:val="nil"/>
              <w:left w:val="nil"/>
              <w:bottom w:val="single" w:sz="4" w:space="0" w:color="auto"/>
              <w:right w:val="single" w:sz="4" w:space="0" w:color="auto"/>
            </w:tcBorders>
            <w:shd w:val="clear" w:color="auto" w:fill="auto"/>
            <w:noWrap/>
            <w:vAlign w:val="center"/>
            <w:hideMark/>
          </w:tcPr>
          <w:p w14:paraId="76A56A0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w:t>
            </w:r>
          </w:p>
        </w:tc>
        <w:tc>
          <w:tcPr>
            <w:tcW w:w="721" w:type="dxa"/>
            <w:tcBorders>
              <w:top w:val="nil"/>
              <w:left w:val="nil"/>
              <w:bottom w:val="single" w:sz="4" w:space="0" w:color="auto"/>
              <w:right w:val="single" w:sz="4" w:space="0" w:color="auto"/>
            </w:tcBorders>
            <w:shd w:val="clear" w:color="auto" w:fill="auto"/>
            <w:noWrap/>
            <w:vAlign w:val="bottom"/>
            <w:hideMark/>
          </w:tcPr>
          <w:p w14:paraId="42E0E8C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42,9%</w:t>
            </w:r>
          </w:p>
        </w:tc>
        <w:tc>
          <w:tcPr>
            <w:tcW w:w="430" w:type="dxa"/>
            <w:tcBorders>
              <w:top w:val="nil"/>
              <w:left w:val="nil"/>
              <w:bottom w:val="single" w:sz="4" w:space="0" w:color="auto"/>
              <w:right w:val="single" w:sz="4" w:space="0" w:color="auto"/>
            </w:tcBorders>
            <w:shd w:val="clear" w:color="auto" w:fill="auto"/>
            <w:noWrap/>
            <w:vAlign w:val="center"/>
            <w:hideMark/>
          </w:tcPr>
          <w:p w14:paraId="494F058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44</w:t>
            </w:r>
          </w:p>
        </w:tc>
        <w:tc>
          <w:tcPr>
            <w:tcW w:w="704" w:type="dxa"/>
            <w:tcBorders>
              <w:top w:val="nil"/>
              <w:left w:val="nil"/>
              <w:bottom w:val="single" w:sz="4" w:space="0" w:color="auto"/>
              <w:right w:val="single" w:sz="4" w:space="0" w:color="auto"/>
            </w:tcBorders>
            <w:shd w:val="clear" w:color="auto" w:fill="auto"/>
            <w:noWrap/>
            <w:vAlign w:val="bottom"/>
            <w:hideMark/>
          </w:tcPr>
          <w:p w14:paraId="7793700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45,8%</w:t>
            </w:r>
          </w:p>
        </w:tc>
        <w:tc>
          <w:tcPr>
            <w:tcW w:w="430" w:type="dxa"/>
            <w:tcBorders>
              <w:top w:val="nil"/>
              <w:left w:val="nil"/>
              <w:bottom w:val="single" w:sz="4" w:space="0" w:color="auto"/>
              <w:right w:val="single" w:sz="4" w:space="0" w:color="auto"/>
            </w:tcBorders>
            <w:shd w:val="clear" w:color="auto" w:fill="auto"/>
            <w:noWrap/>
            <w:vAlign w:val="center"/>
            <w:hideMark/>
          </w:tcPr>
          <w:p w14:paraId="6E3D4C3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40</w:t>
            </w:r>
          </w:p>
        </w:tc>
        <w:tc>
          <w:tcPr>
            <w:tcW w:w="704" w:type="dxa"/>
            <w:tcBorders>
              <w:top w:val="nil"/>
              <w:left w:val="nil"/>
              <w:bottom w:val="single" w:sz="4" w:space="0" w:color="auto"/>
              <w:right w:val="single" w:sz="4" w:space="0" w:color="auto"/>
            </w:tcBorders>
            <w:shd w:val="clear" w:color="auto" w:fill="auto"/>
            <w:noWrap/>
            <w:vAlign w:val="bottom"/>
            <w:hideMark/>
          </w:tcPr>
          <w:p w14:paraId="40A13F6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36,7%</w:t>
            </w:r>
          </w:p>
        </w:tc>
        <w:tc>
          <w:tcPr>
            <w:tcW w:w="822" w:type="dxa"/>
            <w:tcBorders>
              <w:top w:val="nil"/>
              <w:left w:val="nil"/>
              <w:bottom w:val="single" w:sz="4" w:space="0" w:color="auto"/>
              <w:right w:val="single" w:sz="4" w:space="0" w:color="auto"/>
            </w:tcBorders>
            <w:shd w:val="clear" w:color="auto" w:fill="auto"/>
            <w:noWrap/>
            <w:vAlign w:val="center"/>
            <w:hideMark/>
          </w:tcPr>
          <w:p w14:paraId="05095A0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160</w:t>
            </w:r>
          </w:p>
        </w:tc>
        <w:tc>
          <w:tcPr>
            <w:tcW w:w="737" w:type="dxa"/>
            <w:tcBorders>
              <w:top w:val="nil"/>
              <w:left w:val="nil"/>
              <w:bottom w:val="single" w:sz="4" w:space="0" w:color="auto"/>
              <w:right w:val="single" w:sz="4" w:space="0" w:color="auto"/>
            </w:tcBorders>
            <w:shd w:val="clear" w:color="auto" w:fill="auto"/>
            <w:noWrap/>
            <w:vAlign w:val="bottom"/>
            <w:hideMark/>
          </w:tcPr>
          <w:p w14:paraId="52CEDC8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46,4%</w:t>
            </w:r>
          </w:p>
        </w:tc>
      </w:tr>
      <w:tr w:rsidR="00616A4E" w:rsidRPr="00F75709" w14:paraId="25043E5B"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4DE28FED"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Cuenta Pública</w:t>
            </w:r>
          </w:p>
        </w:tc>
        <w:tc>
          <w:tcPr>
            <w:tcW w:w="430" w:type="dxa"/>
            <w:tcBorders>
              <w:top w:val="nil"/>
              <w:left w:val="nil"/>
              <w:bottom w:val="single" w:sz="4" w:space="0" w:color="auto"/>
              <w:right w:val="single" w:sz="4" w:space="0" w:color="auto"/>
            </w:tcBorders>
            <w:shd w:val="clear" w:color="auto" w:fill="auto"/>
            <w:noWrap/>
            <w:vAlign w:val="center"/>
            <w:hideMark/>
          </w:tcPr>
          <w:p w14:paraId="07B8592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802" w:type="dxa"/>
            <w:tcBorders>
              <w:top w:val="nil"/>
              <w:left w:val="nil"/>
              <w:bottom w:val="single" w:sz="4" w:space="0" w:color="auto"/>
              <w:right w:val="single" w:sz="4" w:space="0" w:color="auto"/>
            </w:tcBorders>
            <w:shd w:val="clear" w:color="auto" w:fill="auto"/>
            <w:noWrap/>
            <w:vAlign w:val="center"/>
            <w:hideMark/>
          </w:tcPr>
          <w:p w14:paraId="46420AA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62,5%</w:t>
            </w:r>
          </w:p>
        </w:tc>
        <w:tc>
          <w:tcPr>
            <w:tcW w:w="430" w:type="dxa"/>
            <w:tcBorders>
              <w:top w:val="nil"/>
              <w:left w:val="nil"/>
              <w:bottom w:val="single" w:sz="4" w:space="0" w:color="auto"/>
              <w:right w:val="single" w:sz="4" w:space="0" w:color="auto"/>
            </w:tcBorders>
            <w:shd w:val="clear" w:color="auto" w:fill="auto"/>
            <w:noWrap/>
            <w:vAlign w:val="center"/>
            <w:hideMark/>
          </w:tcPr>
          <w:p w14:paraId="6E9EC94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21</w:t>
            </w:r>
          </w:p>
        </w:tc>
        <w:tc>
          <w:tcPr>
            <w:tcW w:w="714" w:type="dxa"/>
            <w:tcBorders>
              <w:top w:val="nil"/>
              <w:left w:val="nil"/>
              <w:bottom w:val="single" w:sz="4" w:space="0" w:color="auto"/>
              <w:right w:val="single" w:sz="4" w:space="0" w:color="auto"/>
            </w:tcBorders>
            <w:shd w:val="clear" w:color="auto" w:fill="auto"/>
            <w:noWrap/>
            <w:vAlign w:val="center"/>
            <w:hideMark/>
          </w:tcPr>
          <w:p w14:paraId="5C9CC69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53,8%</w:t>
            </w:r>
          </w:p>
        </w:tc>
        <w:tc>
          <w:tcPr>
            <w:tcW w:w="430" w:type="dxa"/>
            <w:tcBorders>
              <w:top w:val="nil"/>
              <w:left w:val="nil"/>
              <w:bottom w:val="single" w:sz="4" w:space="0" w:color="auto"/>
              <w:right w:val="single" w:sz="4" w:space="0" w:color="auto"/>
            </w:tcBorders>
            <w:shd w:val="clear" w:color="auto" w:fill="auto"/>
            <w:noWrap/>
            <w:vAlign w:val="center"/>
            <w:hideMark/>
          </w:tcPr>
          <w:p w14:paraId="057B7D6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19</w:t>
            </w:r>
          </w:p>
        </w:tc>
        <w:tc>
          <w:tcPr>
            <w:tcW w:w="687" w:type="dxa"/>
            <w:tcBorders>
              <w:top w:val="nil"/>
              <w:left w:val="nil"/>
              <w:bottom w:val="single" w:sz="4" w:space="0" w:color="auto"/>
              <w:right w:val="single" w:sz="4" w:space="0" w:color="auto"/>
            </w:tcBorders>
            <w:shd w:val="clear" w:color="auto" w:fill="auto"/>
            <w:noWrap/>
            <w:vAlign w:val="bottom"/>
            <w:hideMark/>
          </w:tcPr>
          <w:p w14:paraId="6D85A2A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51,4%</w:t>
            </w:r>
          </w:p>
        </w:tc>
        <w:tc>
          <w:tcPr>
            <w:tcW w:w="430" w:type="dxa"/>
            <w:tcBorders>
              <w:top w:val="nil"/>
              <w:left w:val="nil"/>
              <w:bottom w:val="single" w:sz="4" w:space="0" w:color="auto"/>
              <w:right w:val="single" w:sz="4" w:space="0" w:color="auto"/>
            </w:tcBorders>
            <w:shd w:val="clear" w:color="auto" w:fill="auto"/>
            <w:noWrap/>
            <w:vAlign w:val="center"/>
            <w:hideMark/>
          </w:tcPr>
          <w:p w14:paraId="3ABD547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721" w:type="dxa"/>
            <w:tcBorders>
              <w:top w:val="nil"/>
              <w:left w:val="nil"/>
              <w:bottom w:val="single" w:sz="4" w:space="0" w:color="auto"/>
              <w:right w:val="single" w:sz="4" w:space="0" w:color="auto"/>
            </w:tcBorders>
            <w:shd w:val="clear" w:color="auto" w:fill="auto"/>
            <w:noWrap/>
            <w:vAlign w:val="bottom"/>
            <w:hideMark/>
          </w:tcPr>
          <w:p w14:paraId="0C5DCF1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44,6%</w:t>
            </w:r>
          </w:p>
        </w:tc>
        <w:tc>
          <w:tcPr>
            <w:tcW w:w="430" w:type="dxa"/>
            <w:tcBorders>
              <w:top w:val="nil"/>
              <w:left w:val="nil"/>
              <w:bottom w:val="single" w:sz="4" w:space="0" w:color="auto"/>
              <w:right w:val="single" w:sz="4" w:space="0" w:color="auto"/>
            </w:tcBorders>
            <w:shd w:val="clear" w:color="auto" w:fill="auto"/>
            <w:noWrap/>
            <w:vAlign w:val="center"/>
            <w:hideMark/>
          </w:tcPr>
          <w:p w14:paraId="05DF77B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41</w:t>
            </w:r>
          </w:p>
        </w:tc>
        <w:tc>
          <w:tcPr>
            <w:tcW w:w="704" w:type="dxa"/>
            <w:tcBorders>
              <w:top w:val="nil"/>
              <w:left w:val="nil"/>
              <w:bottom w:val="single" w:sz="4" w:space="0" w:color="auto"/>
              <w:right w:val="single" w:sz="4" w:space="0" w:color="auto"/>
            </w:tcBorders>
            <w:shd w:val="clear" w:color="auto" w:fill="auto"/>
            <w:noWrap/>
            <w:vAlign w:val="bottom"/>
            <w:hideMark/>
          </w:tcPr>
          <w:p w14:paraId="690125D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42,7%</w:t>
            </w:r>
          </w:p>
        </w:tc>
        <w:tc>
          <w:tcPr>
            <w:tcW w:w="430" w:type="dxa"/>
            <w:tcBorders>
              <w:top w:val="nil"/>
              <w:left w:val="nil"/>
              <w:bottom w:val="single" w:sz="4" w:space="0" w:color="auto"/>
              <w:right w:val="single" w:sz="4" w:space="0" w:color="auto"/>
            </w:tcBorders>
            <w:shd w:val="clear" w:color="auto" w:fill="auto"/>
            <w:noWrap/>
            <w:vAlign w:val="center"/>
            <w:hideMark/>
          </w:tcPr>
          <w:p w14:paraId="6C165C7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46</w:t>
            </w:r>
          </w:p>
        </w:tc>
        <w:tc>
          <w:tcPr>
            <w:tcW w:w="704" w:type="dxa"/>
            <w:tcBorders>
              <w:top w:val="nil"/>
              <w:left w:val="nil"/>
              <w:bottom w:val="single" w:sz="4" w:space="0" w:color="auto"/>
              <w:right w:val="single" w:sz="4" w:space="0" w:color="auto"/>
            </w:tcBorders>
            <w:shd w:val="clear" w:color="auto" w:fill="auto"/>
            <w:noWrap/>
            <w:vAlign w:val="bottom"/>
            <w:hideMark/>
          </w:tcPr>
          <w:p w14:paraId="30E5F82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42,2%</w:t>
            </w:r>
          </w:p>
        </w:tc>
        <w:tc>
          <w:tcPr>
            <w:tcW w:w="822" w:type="dxa"/>
            <w:tcBorders>
              <w:top w:val="nil"/>
              <w:left w:val="nil"/>
              <w:bottom w:val="single" w:sz="4" w:space="0" w:color="auto"/>
              <w:right w:val="single" w:sz="4" w:space="0" w:color="auto"/>
            </w:tcBorders>
            <w:shd w:val="clear" w:color="auto" w:fill="auto"/>
            <w:noWrap/>
            <w:vAlign w:val="center"/>
            <w:hideMark/>
          </w:tcPr>
          <w:p w14:paraId="016DCF8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157</w:t>
            </w:r>
          </w:p>
        </w:tc>
        <w:tc>
          <w:tcPr>
            <w:tcW w:w="737" w:type="dxa"/>
            <w:tcBorders>
              <w:top w:val="nil"/>
              <w:left w:val="nil"/>
              <w:bottom w:val="single" w:sz="4" w:space="0" w:color="auto"/>
              <w:right w:val="single" w:sz="4" w:space="0" w:color="auto"/>
            </w:tcBorders>
            <w:shd w:val="clear" w:color="auto" w:fill="auto"/>
            <w:noWrap/>
            <w:vAlign w:val="bottom"/>
            <w:hideMark/>
          </w:tcPr>
          <w:p w14:paraId="6CC036D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45,5%</w:t>
            </w:r>
          </w:p>
        </w:tc>
      </w:tr>
      <w:tr w:rsidR="00616A4E" w:rsidRPr="00F75709" w14:paraId="5B9567C6"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2ED8F842"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Sesiones Públicas Concejo</w:t>
            </w:r>
          </w:p>
        </w:tc>
        <w:tc>
          <w:tcPr>
            <w:tcW w:w="430" w:type="dxa"/>
            <w:tcBorders>
              <w:top w:val="nil"/>
              <w:left w:val="nil"/>
              <w:bottom w:val="single" w:sz="4" w:space="0" w:color="auto"/>
              <w:right w:val="single" w:sz="4" w:space="0" w:color="auto"/>
            </w:tcBorders>
            <w:shd w:val="clear" w:color="auto" w:fill="auto"/>
            <w:noWrap/>
            <w:vAlign w:val="center"/>
            <w:hideMark/>
          </w:tcPr>
          <w:p w14:paraId="54B8D59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802" w:type="dxa"/>
            <w:tcBorders>
              <w:top w:val="nil"/>
              <w:left w:val="nil"/>
              <w:bottom w:val="single" w:sz="4" w:space="0" w:color="auto"/>
              <w:right w:val="single" w:sz="4" w:space="0" w:color="auto"/>
            </w:tcBorders>
            <w:shd w:val="clear" w:color="auto" w:fill="auto"/>
            <w:noWrap/>
            <w:vAlign w:val="center"/>
            <w:hideMark/>
          </w:tcPr>
          <w:p w14:paraId="51E6E4F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50%</w:t>
            </w:r>
          </w:p>
        </w:tc>
        <w:tc>
          <w:tcPr>
            <w:tcW w:w="430" w:type="dxa"/>
            <w:tcBorders>
              <w:top w:val="nil"/>
              <w:left w:val="nil"/>
              <w:bottom w:val="single" w:sz="4" w:space="0" w:color="auto"/>
              <w:right w:val="single" w:sz="4" w:space="0" w:color="auto"/>
            </w:tcBorders>
            <w:shd w:val="clear" w:color="auto" w:fill="auto"/>
            <w:noWrap/>
            <w:vAlign w:val="center"/>
            <w:hideMark/>
          </w:tcPr>
          <w:p w14:paraId="21EB7D4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18</w:t>
            </w:r>
          </w:p>
        </w:tc>
        <w:tc>
          <w:tcPr>
            <w:tcW w:w="714" w:type="dxa"/>
            <w:tcBorders>
              <w:top w:val="nil"/>
              <w:left w:val="nil"/>
              <w:bottom w:val="single" w:sz="4" w:space="0" w:color="auto"/>
              <w:right w:val="single" w:sz="4" w:space="0" w:color="auto"/>
            </w:tcBorders>
            <w:shd w:val="clear" w:color="auto" w:fill="auto"/>
            <w:noWrap/>
            <w:vAlign w:val="center"/>
            <w:hideMark/>
          </w:tcPr>
          <w:p w14:paraId="6232C01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46,2%</w:t>
            </w:r>
          </w:p>
        </w:tc>
        <w:tc>
          <w:tcPr>
            <w:tcW w:w="430" w:type="dxa"/>
            <w:tcBorders>
              <w:top w:val="nil"/>
              <w:left w:val="nil"/>
              <w:bottom w:val="single" w:sz="4" w:space="0" w:color="auto"/>
              <w:right w:val="single" w:sz="4" w:space="0" w:color="auto"/>
            </w:tcBorders>
            <w:shd w:val="clear" w:color="auto" w:fill="auto"/>
            <w:noWrap/>
            <w:vAlign w:val="center"/>
            <w:hideMark/>
          </w:tcPr>
          <w:p w14:paraId="4FFF6F3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w:t>
            </w:r>
          </w:p>
        </w:tc>
        <w:tc>
          <w:tcPr>
            <w:tcW w:w="687" w:type="dxa"/>
            <w:tcBorders>
              <w:top w:val="nil"/>
              <w:left w:val="nil"/>
              <w:bottom w:val="single" w:sz="4" w:space="0" w:color="auto"/>
              <w:right w:val="single" w:sz="4" w:space="0" w:color="auto"/>
            </w:tcBorders>
            <w:shd w:val="clear" w:color="auto" w:fill="auto"/>
            <w:noWrap/>
            <w:vAlign w:val="bottom"/>
            <w:hideMark/>
          </w:tcPr>
          <w:p w14:paraId="155A9AC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54,1%</w:t>
            </w:r>
          </w:p>
        </w:tc>
        <w:tc>
          <w:tcPr>
            <w:tcW w:w="430" w:type="dxa"/>
            <w:tcBorders>
              <w:top w:val="nil"/>
              <w:left w:val="nil"/>
              <w:bottom w:val="single" w:sz="4" w:space="0" w:color="auto"/>
              <w:right w:val="single" w:sz="4" w:space="0" w:color="auto"/>
            </w:tcBorders>
            <w:shd w:val="clear" w:color="auto" w:fill="auto"/>
            <w:noWrap/>
            <w:vAlign w:val="center"/>
            <w:hideMark/>
          </w:tcPr>
          <w:p w14:paraId="4FF0793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26</w:t>
            </w:r>
          </w:p>
        </w:tc>
        <w:tc>
          <w:tcPr>
            <w:tcW w:w="721" w:type="dxa"/>
            <w:tcBorders>
              <w:top w:val="nil"/>
              <w:left w:val="nil"/>
              <w:bottom w:val="single" w:sz="4" w:space="0" w:color="auto"/>
              <w:right w:val="single" w:sz="4" w:space="0" w:color="auto"/>
            </w:tcBorders>
            <w:shd w:val="clear" w:color="auto" w:fill="auto"/>
            <w:noWrap/>
            <w:vAlign w:val="bottom"/>
            <w:hideMark/>
          </w:tcPr>
          <w:p w14:paraId="57662FC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46,4%</w:t>
            </w:r>
          </w:p>
        </w:tc>
        <w:tc>
          <w:tcPr>
            <w:tcW w:w="430" w:type="dxa"/>
            <w:tcBorders>
              <w:top w:val="nil"/>
              <w:left w:val="nil"/>
              <w:bottom w:val="single" w:sz="4" w:space="0" w:color="auto"/>
              <w:right w:val="single" w:sz="4" w:space="0" w:color="auto"/>
            </w:tcBorders>
            <w:shd w:val="clear" w:color="auto" w:fill="auto"/>
            <w:noWrap/>
            <w:vAlign w:val="center"/>
            <w:hideMark/>
          </w:tcPr>
          <w:p w14:paraId="0643E37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35</w:t>
            </w:r>
          </w:p>
        </w:tc>
        <w:tc>
          <w:tcPr>
            <w:tcW w:w="704" w:type="dxa"/>
            <w:tcBorders>
              <w:top w:val="nil"/>
              <w:left w:val="nil"/>
              <w:bottom w:val="single" w:sz="4" w:space="0" w:color="auto"/>
              <w:right w:val="single" w:sz="4" w:space="0" w:color="auto"/>
            </w:tcBorders>
            <w:shd w:val="clear" w:color="auto" w:fill="auto"/>
            <w:noWrap/>
            <w:vAlign w:val="bottom"/>
            <w:hideMark/>
          </w:tcPr>
          <w:p w14:paraId="757A6E4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36,5%</w:t>
            </w:r>
          </w:p>
        </w:tc>
        <w:tc>
          <w:tcPr>
            <w:tcW w:w="430" w:type="dxa"/>
            <w:tcBorders>
              <w:top w:val="nil"/>
              <w:left w:val="nil"/>
              <w:bottom w:val="single" w:sz="4" w:space="0" w:color="auto"/>
              <w:right w:val="single" w:sz="4" w:space="0" w:color="auto"/>
            </w:tcBorders>
            <w:shd w:val="clear" w:color="auto" w:fill="auto"/>
            <w:noWrap/>
            <w:vAlign w:val="center"/>
            <w:hideMark/>
          </w:tcPr>
          <w:p w14:paraId="74E6558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47</w:t>
            </w:r>
          </w:p>
        </w:tc>
        <w:tc>
          <w:tcPr>
            <w:tcW w:w="704" w:type="dxa"/>
            <w:tcBorders>
              <w:top w:val="nil"/>
              <w:left w:val="nil"/>
              <w:bottom w:val="single" w:sz="4" w:space="0" w:color="auto"/>
              <w:right w:val="single" w:sz="4" w:space="0" w:color="auto"/>
            </w:tcBorders>
            <w:shd w:val="clear" w:color="auto" w:fill="auto"/>
            <w:noWrap/>
            <w:vAlign w:val="bottom"/>
            <w:hideMark/>
          </w:tcPr>
          <w:p w14:paraId="436C79C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43,1%</w:t>
            </w:r>
          </w:p>
        </w:tc>
        <w:tc>
          <w:tcPr>
            <w:tcW w:w="822" w:type="dxa"/>
            <w:tcBorders>
              <w:top w:val="nil"/>
              <w:left w:val="nil"/>
              <w:bottom w:val="single" w:sz="4" w:space="0" w:color="auto"/>
              <w:right w:val="single" w:sz="4" w:space="0" w:color="auto"/>
            </w:tcBorders>
            <w:shd w:val="clear" w:color="auto" w:fill="auto"/>
            <w:noWrap/>
            <w:vAlign w:val="center"/>
            <w:hideMark/>
          </w:tcPr>
          <w:p w14:paraId="3387CD3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150</w:t>
            </w:r>
          </w:p>
        </w:tc>
        <w:tc>
          <w:tcPr>
            <w:tcW w:w="737" w:type="dxa"/>
            <w:tcBorders>
              <w:top w:val="nil"/>
              <w:left w:val="nil"/>
              <w:bottom w:val="single" w:sz="4" w:space="0" w:color="auto"/>
              <w:right w:val="single" w:sz="4" w:space="0" w:color="auto"/>
            </w:tcBorders>
            <w:shd w:val="clear" w:color="auto" w:fill="auto"/>
            <w:noWrap/>
            <w:vAlign w:val="bottom"/>
            <w:hideMark/>
          </w:tcPr>
          <w:p w14:paraId="7BD954C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43,5%</w:t>
            </w:r>
          </w:p>
        </w:tc>
      </w:tr>
      <w:tr w:rsidR="00616A4E" w:rsidRPr="00F75709" w14:paraId="71316848"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0DBAF3EB"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PLADECO Participativo</w:t>
            </w:r>
          </w:p>
        </w:tc>
        <w:tc>
          <w:tcPr>
            <w:tcW w:w="430" w:type="dxa"/>
            <w:tcBorders>
              <w:top w:val="nil"/>
              <w:left w:val="nil"/>
              <w:bottom w:val="single" w:sz="4" w:space="0" w:color="auto"/>
              <w:right w:val="single" w:sz="4" w:space="0" w:color="auto"/>
            </w:tcBorders>
            <w:shd w:val="clear" w:color="auto" w:fill="auto"/>
            <w:noWrap/>
            <w:vAlign w:val="center"/>
            <w:hideMark/>
          </w:tcPr>
          <w:p w14:paraId="582C41C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802" w:type="dxa"/>
            <w:tcBorders>
              <w:top w:val="nil"/>
              <w:left w:val="nil"/>
              <w:bottom w:val="single" w:sz="4" w:space="0" w:color="auto"/>
              <w:right w:val="single" w:sz="4" w:space="0" w:color="auto"/>
            </w:tcBorders>
            <w:shd w:val="clear" w:color="auto" w:fill="auto"/>
            <w:noWrap/>
            <w:vAlign w:val="center"/>
            <w:hideMark/>
          </w:tcPr>
          <w:p w14:paraId="34E567F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50%</w:t>
            </w:r>
          </w:p>
        </w:tc>
        <w:tc>
          <w:tcPr>
            <w:tcW w:w="430" w:type="dxa"/>
            <w:tcBorders>
              <w:top w:val="nil"/>
              <w:left w:val="nil"/>
              <w:bottom w:val="single" w:sz="4" w:space="0" w:color="auto"/>
              <w:right w:val="single" w:sz="4" w:space="0" w:color="auto"/>
            </w:tcBorders>
            <w:shd w:val="clear" w:color="auto" w:fill="auto"/>
            <w:noWrap/>
            <w:vAlign w:val="center"/>
            <w:hideMark/>
          </w:tcPr>
          <w:p w14:paraId="5FD1FFF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w:t>
            </w:r>
          </w:p>
        </w:tc>
        <w:tc>
          <w:tcPr>
            <w:tcW w:w="714" w:type="dxa"/>
            <w:tcBorders>
              <w:top w:val="nil"/>
              <w:left w:val="nil"/>
              <w:bottom w:val="single" w:sz="4" w:space="0" w:color="auto"/>
              <w:right w:val="single" w:sz="4" w:space="0" w:color="auto"/>
            </w:tcBorders>
            <w:shd w:val="clear" w:color="auto" w:fill="auto"/>
            <w:noWrap/>
            <w:vAlign w:val="center"/>
            <w:hideMark/>
          </w:tcPr>
          <w:p w14:paraId="1655780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51,3%</w:t>
            </w:r>
          </w:p>
        </w:tc>
        <w:tc>
          <w:tcPr>
            <w:tcW w:w="430" w:type="dxa"/>
            <w:tcBorders>
              <w:top w:val="nil"/>
              <w:left w:val="nil"/>
              <w:bottom w:val="single" w:sz="4" w:space="0" w:color="auto"/>
              <w:right w:val="single" w:sz="4" w:space="0" w:color="auto"/>
            </w:tcBorders>
            <w:shd w:val="clear" w:color="auto" w:fill="auto"/>
            <w:noWrap/>
            <w:vAlign w:val="center"/>
            <w:hideMark/>
          </w:tcPr>
          <w:p w14:paraId="67EA817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w:t>
            </w:r>
          </w:p>
        </w:tc>
        <w:tc>
          <w:tcPr>
            <w:tcW w:w="687" w:type="dxa"/>
            <w:tcBorders>
              <w:top w:val="nil"/>
              <w:left w:val="nil"/>
              <w:bottom w:val="single" w:sz="4" w:space="0" w:color="auto"/>
              <w:right w:val="single" w:sz="4" w:space="0" w:color="auto"/>
            </w:tcBorders>
            <w:shd w:val="clear" w:color="auto" w:fill="auto"/>
            <w:noWrap/>
            <w:vAlign w:val="bottom"/>
            <w:hideMark/>
          </w:tcPr>
          <w:p w14:paraId="2A7521F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45,9%</w:t>
            </w:r>
          </w:p>
        </w:tc>
        <w:tc>
          <w:tcPr>
            <w:tcW w:w="430" w:type="dxa"/>
            <w:tcBorders>
              <w:top w:val="nil"/>
              <w:left w:val="nil"/>
              <w:bottom w:val="single" w:sz="4" w:space="0" w:color="auto"/>
              <w:right w:val="single" w:sz="4" w:space="0" w:color="auto"/>
            </w:tcBorders>
            <w:shd w:val="clear" w:color="auto" w:fill="auto"/>
            <w:noWrap/>
            <w:vAlign w:val="center"/>
            <w:hideMark/>
          </w:tcPr>
          <w:p w14:paraId="6AA5175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28</w:t>
            </w:r>
          </w:p>
        </w:tc>
        <w:tc>
          <w:tcPr>
            <w:tcW w:w="721" w:type="dxa"/>
            <w:tcBorders>
              <w:top w:val="nil"/>
              <w:left w:val="nil"/>
              <w:bottom w:val="single" w:sz="4" w:space="0" w:color="auto"/>
              <w:right w:val="single" w:sz="4" w:space="0" w:color="auto"/>
            </w:tcBorders>
            <w:shd w:val="clear" w:color="auto" w:fill="auto"/>
            <w:noWrap/>
            <w:vAlign w:val="bottom"/>
            <w:hideMark/>
          </w:tcPr>
          <w:p w14:paraId="5A7D1BD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50%</w:t>
            </w:r>
          </w:p>
        </w:tc>
        <w:tc>
          <w:tcPr>
            <w:tcW w:w="430" w:type="dxa"/>
            <w:tcBorders>
              <w:top w:val="nil"/>
              <w:left w:val="nil"/>
              <w:bottom w:val="single" w:sz="4" w:space="0" w:color="auto"/>
              <w:right w:val="single" w:sz="4" w:space="0" w:color="auto"/>
            </w:tcBorders>
            <w:shd w:val="clear" w:color="auto" w:fill="auto"/>
            <w:noWrap/>
            <w:vAlign w:val="center"/>
            <w:hideMark/>
          </w:tcPr>
          <w:p w14:paraId="0CA168D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40</w:t>
            </w:r>
          </w:p>
        </w:tc>
        <w:tc>
          <w:tcPr>
            <w:tcW w:w="704" w:type="dxa"/>
            <w:tcBorders>
              <w:top w:val="nil"/>
              <w:left w:val="nil"/>
              <w:bottom w:val="single" w:sz="4" w:space="0" w:color="auto"/>
              <w:right w:val="single" w:sz="4" w:space="0" w:color="auto"/>
            </w:tcBorders>
            <w:shd w:val="clear" w:color="auto" w:fill="auto"/>
            <w:noWrap/>
            <w:vAlign w:val="bottom"/>
            <w:hideMark/>
          </w:tcPr>
          <w:p w14:paraId="273FA4E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41,7%</w:t>
            </w:r>
          </w:p>
        </w:tc>
        <w:tc>
          <w:tcPr>
            <w:tcW w:w="430" w:type="dxa"/>
            <w:tcBorders>
              <w:top w:val="nil"/>
              <w:left w:val="nil"/>
              <w:bottom w:val="single" w:sz="4" w:space="0" w:color="auto"/>
              <w:right w:val="single" w:sz="4" w:space="0" w:color="auto"/>
            </w:tcBorders>
            <w:shd w:val="clear" w:color="auto" w:fill="auto"/>
            <w:noWrap/>
            <w:vAlign w:val="center"/>
            <w:hideMark/>
          </w:tcPr>
          <w:p w14:paraId="4FA5C62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41</w:t>
            </w:r>
          </w:p>
        </w:tc>
        <w:tc>
          <w:tcPr>
            <w:tcW w:w="704" w:type="dxa"/>
            <w:tcBorders>
              <w:top w:val="nil"/>
              <w:left w:val="nil"/>
              <w:bottom w:val="single" w:sz="4" w:space="0" w:color="auto"/>
              <w:right w:val="single" w:sz="4" w:space="0" w:color="auto"/>
            </w:tcBorders>
            <w:shd w:val="clear" w:color="auto" w:fill="auto"/>
            <w:noWrap/>
            <w:vAlign w:val="bottom"/>
            <w:hideMark/>
          </w:tcPr>
          <w:p w14:paraId="25AF7B4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37,6%</w:t>
            </w:r>
          </w:p>
        </w:tc>
        <w:tc>
          <w:tcPr>
            <w:tcW w:w="822" w:type="dxa"/>
            <w:tcBorders>
              <w:top w:val="nil"/>
              <w:left w:val="nil"/>
              <w:bottom w:val="single" w:sz="4" w:space="0" w:color="auto"/>
              <w:right w:val="single" w:sz="4" w:space="0" w:color="auto"/>
            </w:tcBorders>
            <w:shd w:val="clear" w:color="auto" w:fill="auto"/>
            <w:noWrap/>
            <w:vAlign w:val="center"/>
            <w:hideMark/>
          </w:tcPr>
          <w:p w14:paraId="5819BDC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150</w:t>
            </w:r>
          </w:p>
        </w:tc>
        <w:tc>
          <w:tcPr>
            <w:tcW w:w="737" w:type="dxa"/>
            <w:tcBorders>
              <w:top w:val="nil"/>
              <w:left w:val="nil"/>
              <w:bottom w:val="single" w:sz="4" w:space="0" w:color="auto"/>
              <w:right w:val="single" w:sz="4" w:space="0" w:color="auto"/>
            </w:tcBorders>
            <w:shd w:val="clear" w:color="auto" w:fill="auto"/>
            <w:noWrap/>
            <w:vAlign w:val="bottom"/>
            <w:hideMark/>
          </w:tcPr>
          <w:p w14:paraId="6E91FA0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43,5%</w:t>
            </w:r>
          </w:p>
        </w:tc>
      </w:tr>
      <w:tr w:rsidR="00616A4E" w:rsidRPr="00F75709" w14:paraId="5EAF7864"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noWrap/>
            <w:vAlign w:val="center"/>
            <w:hideMark/>
          </w:tcPr>
          <w:p w14:paraId="0F7A83AD"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Plan Regulador</w:t>
            </w:r>
          </w:p>
        </w:tc>
        <w:tc>
          <w:tcPr>
            <w:tcW w:w="430" w:type="dxa"/>
            <w:tcBorders>
              <w:top w:val="nil"/>
              <w:left w:val="nil"/>
              <w:bottom w:val="single" w:sz="4" w:space="0" w:color="auto"/>
              <w:right w:val="single" w:sz="4" w:space="0" w:color="auto"/>
            </w:tcBorders>
            <w:shd w:val="clear" w:color="auto" w:fill="auto"/>
            <w:noWrap/>
            <w:vAlign w:val="center"/>
            <w:hideMark/>
          </w:tcPr>
          <w:p w14:paraId="6A1A3E8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802" w:type="dxa"/>
            <w:tcBorders>
              <w:top w:val="nil"/>
              <w:left w:val="nil"/>
              <w:bottom w:val="single" w:sz="4" w:space="0" w:color="auto"/>
              <w:right w:val="single" w:sz="4" w:space="0" w:color="auto"/>
            </w:tcBorders>
            <w:shd w:val="clear" w:color="auto" w:fill="auto"/>
            <w:noWrap/>
            <w:vAlign w:val="center"/>
            <w:hideMark/>
          </w:tcPr>
          <w:p w14:paraId="0BDD306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62,5%</w:t>
            </w:r>
          </w:p>
        </w:tc>
        <w:tc>
          <w:tcPr>
            <w:tcW w:w="430" w:type="dxa"/>
            <w:tcBorders>
              <w:top w:val="nil"/>
              <w:left w:val="nil"/>
              <w:bottom w:val="single" w:sz="4" w:space="0" w:color="auto"/>
              <w:right w:val="single" w:sz="4" w:space="0" w:color="auto"/>
            </w:tcBorders>
            <w:shd w:val="clear" w:color="auto" w:fill="auto"/>
            <w:noWrap/>
            <w:vAlign w:val="center"/>
            <w:hideMark/>
          </w:tcPr>
          <w:p w14:paraId="3F96F98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w:t>
            </w:r>
          </w:p>
        </w:tc>
        <w:tc>
          <w:tcPr>
            <w:tcW w:w="714" w:type="dxa"/>
            <w:tcBorders>
              <w:top w:val="nil"/>
              <w:left w:val="nil"/>
              <w:bottom w:val="single" w:sz="4" w:space="0" w:color="auto"/>
              <w:right w:val="single" w:sz="4" w:space="0" w:color="auto"/>
            </w:tcBorders>
            <w:shd w:val="clear" w:color="auto" w:fill="auto"/>
            <w:noWrap/>
            <w:vAlign w:val="center"/>
            <w:hideMark/>
          </w:tcPr>
          <w:p w14:paraId="1DF03BB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43,6%</w:t>
            </w:r>
          </w:p>
        </w:tc>
        <w:tc>
          <w:tcPr>
            <w:tcW w:w="430" w:type="dxa"/>
            <w:tcBorders>
              <w:top w:val="nil"/>
              <w:left w:val="nil"/>
              <w:bottom w:val="single" w:sz="4" w:space="0" w:color="auto"/>
              <w:right w:val="single" w:sz="4" w:space="0" w:color="auto"/>
            </w:tcBorders>
            <w:shd w:val="clear" w:color="auto" w:fill="auto"/>
            <w:noWrap/>
            <w:vAlign w:val="center"/>
            <w:hideMark/>
          </w:tcPr>
          <w:p w14:paraId="242EA1E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w:t>
            </w:r>
          </w:p>
        </w:tc>
        <w:tc>
          <w:tcPr>
            <w:tcW w:w="687" w:type="dxa"/>
            <w:tcBorders>
              <w:top w:val="nil"/>
              <w:left w:val="nil"/>
              <w:bottom w:val="single" w:sz="4" w:space="0" w:color="auto"/>
              <w:right w:val="single" w:sz="4" w:space="0" w:color="auto"/>
            </w:tcBorders>
            <w:shd w:val="clear" w:color="auto" w:fill="auto"/>
            <w:noWrap/>
            <w:vAlign w:val="bottom"/>
            <w:hideMark/>
          </w:tcPr>
          <w:p w14:paraId="2C0537D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43,2%</w:t>
            </w:r>
          </w:p>
        </w:tc>
        <w:tc>
          <w:tcPr>
            <w:tcW w:w="430" w:type="dxa"/>
            <w:tcBorders>
              <w:top w:val="nil"/>
              <w:left w:val="nil"/>
              <w:bottom w:val="single" w:sz="4" w:space="0" w:color="auto"/>
              <w:right w:val="single" w:sz="4" w:space="0" w:color="auto"/>
            </w:tcBorders>
            <w:shd w:val="clear" w:color="auto" w:fill="auto"/>
            <w:noWrap/>
            <w:vAlign w:val="center"/>
            <w:hideMark/>
          </w:tcPr>
          <w:p w14:paraId="5F3CEE2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28</w:t>
            </w:r>
          </w:p>
        </w:tc>
        <w:tc>
          <w:tcPr>
            <w:tcW w:w="721" w:type="dxa"/>
            <w:tcBorders>
              <w:top w:val="nil"/>
              <w:left w:val="nil"/>
              <w:bottom w:val="single" w:sz="4" w:space="0" w:color="auto"/>
              <w:right w:val="single" w:sz="4" w:space="0" w:color="auto"/>
            </w:tcBorders>
            <w:shd w:val="clear" w:color="auto" w:fill="auto"/>
            <w:noWrap/>
            <w:vAlign w:val="bottom"/>
            <w:hideMark/>
          </w:tcPr>
          <w:p w14:paraId="3F8A2CD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50%</w:t>
            </w:r>
          </w:p>
        </w:tc>
        <w:tc>
          <w:tcPr>
            <w:tcW w:w="430" w:type="dxa"/>
            <w:tcBorders>
              <w:top w:val="nil"/>
              <w:left w:val="nil"/>
              <w:bottom w:val="single" w:sz="4" w:space="0" w:color="auto"/>
              <w:right w:val="single" w:sz="4" w:space="0" w:color="auto"/>
            </w:tcBorders>
            <w:shd w:val="clear" w:color="auto" w:fill="auto"/>
            <w:noWrap/>
            <w:vAlign w:val="center"/>
            <w:hideMark/>
          </w:tcPr>
          <w:p w14:paraId="32E6C43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34</w:t>
            </w:r>
          </w:p>
        </w:tc>
        <w:tc>
          <w:tcPr>
            <w:tcW w:w="704" w:type="dxa"/>
            <w:tcBorders>
              <w:top w:val="nil"/>
              <w:left w:val="nil"/>
              <w:bottom w:val="single" w:sz="4" w:space="0" w:color="auto"/>
              <w:right w:val="single" w:sz="4" w:space="0" w:color="auto"/>
            </w:tcBorders>
            <w:shd w:val="clear" w:color="auto" w:fill="auto"/>
            <w:noWrap/>
            <w:vAlign w:val="bottom"/>
            <w:hideMark/>
          </w:tcPr>
          <w:p w14:paraId="5A024DD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35,4%</w:t>
            </w:r>
          </w:p>
        </w:tc>
        <w:tc>
          <w:tcPr>
            <w:tcW w:w="430" w:type="dxa"/>
            <w:tcBorders>
              <w:top w:val="nil"/>
              <w:left w:val="nil"/>
              <w:bottom w:val="single" w:sz="4" w:space="0" w:color="auto"/>
              <w:right w:val="single" w:sz="4" w:space="0" w:color="auto"/>
            </w:tcBorders>
            <w:shd w:val="clear" w:color="auto" w:fill="auto"/>
            <w:noWrap/>
            <w:vAlign w:val="center"/>
            <w:hideMark/>
          </w:tcPr>
          <w:p w14:paraId="2571257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33</w:t>
            </w:r>
          </w:p>
        </w:tc>
        <w:tc>
          <w:tcPr>
            <w:tcW w:w="704" w:type="dxa"/>
            <w:tcBorders>
              <w:top w:val="nil"/>
              <w:left w:val="nil"/>
              <w:bottom w:val="single" w:sz="4" w:space="0" w:color="auto"/>
              <w:right w:val="single" w:sz="4" w:space="0" w:color="auto"/>
            </w:tcBorders>
            <w:shd w:val="clear" w:color="auto" w:fill="auto"/>
            <w:noWrap/>
            <w:vAlign w:val="bottom"/>
            <w:hideMark/>
          </w:tcPr>
          <w:p w14:paraId="00B749C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30,3%</w:t>
            </w:r>
          </w:p>
        </w:tc>
        <w:tc>
          <w:tcPr>
            <w:tcW w:w="822" w:type="dxa"/>
            <w:tcBorders>
              <w:top w:val="nil"/>
              <w:left w:val="nil"/>
              <w:bottom w:val="single" w:sz="4" w:space="0" w:color="auto"/>
              <w:right w:val="single" w:sz="4" w:space="0" w:color="auto"/>
            </w:tcBorders>
            <w:shd w:val="clear" w:color="auto" w:fill="auto"/>
            <w:noWrap/>
            <w:vAlign w:val="center"/>
            <w:hideMark/>
          </w:tcPr>
          <w:p w14:paraId="12973C2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133</w:t>
            </w:r>
          </w:p>
        </w:tc>
        <w:tc>
          <w:tcPr>
            <w:tcW w:w="737" w:type="dxa"/>
            <w:tcBorders>
              <w:top w:val="nil"/>
              <w:left w:val="nil"/>
              <w:bottom w:val="single" w:sz="4" w:space="0" w:color="auto"/>
              <w:right w:val="single" w:sz="4" w:space="0" w:color="auto"/>
            </w:tcBorders>
            <w:shd w:val="clear" w:color="auto" w:fill="auto"/>
            <w:noWrap/>
            <w:vAlign w:val="bottom"/>
            <w:hideMark/>
          </w:tcPr>
          <w:p w14:paraId="4EEC6A1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38,6%</w:t>
            </w:r>
          </w:p>
        </w:tc>
      </w:tr>
      <w:tr w:rsidR="00616A4E" w:rsidRPr="00F75709" w14:paraId="331AD134"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0CAA901D"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Encuestas o sondeos de opinión</w:t>
            </w:r>
          </w:p>
        </w:tc>
        <w:tc>
          <w:tcPr>
            <w:tcW w:w="430" w:type="dxa"/>
            <w:tcBorders>
              <w:top w:val="nil"/>
              <w:left w:val="nil"/>
              <w:bottom w:val="single" w:sz="4" w:space="0" w:color="auto"/>
              <w:right w:val="single" w:sz="4" w:space="0" w:color="auto"/>
            </w:tcBorders>
            <w:shd w:val="clear" w:color="auto" w:fill="auto"/>
            <w:noWrap/>
            <w:vAlign w:val="center"/>
            <w:hideMark/>
          </w:tcPr>
          <w:p w14:paraId="06675EB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802" w:type="dxa"/>
            <w:tcBorders>
              <w:top w:val="nil"/>
              <w:left w:val="nil"/>
              <w:bottom w:val="single" w:sz="4" w:space="0" w:color="auto"/>
              <w:right w:val="single" w:sz="4" w:space="0" w:color="auto"/>
            </w:tcBorders>
            <w:shd w:val="clear" w:color="auto" w:fill="auto"/>
            <w:noWrap/>
            <w:vAlign w:val="center"/>
            <w:hideMark/>
          </w:tcPr>
          <w:p w14:paraId="46A92C1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50%</w:t>
            </w:r>
          </w:p>
        </w:tc>
        <w:tc>
          <w:tcPr>
            <w:tcW w:w="430" w:type="dxa"/>
            <w:tcBorders>
              <w:top w:val="nil"/>
              <w:left w:val="nil"/>
              <w:bottom w:val="single" w:sz="4" w:space="0" w:color="auto"/>
              <w:right w:val="single" w:sz="4" w:space="0" w:color="auto"/>
            </w:tcBorders>
            <w:shd w:val="clear" w:color="auto" w:fill="auto"/>
            <w:noWrap/>
            <w:vAlign w:val="center"/>
            <w:hideMark/>
          </w:tcPr>
          <w:p w14:paraId="630DE64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22</w:t>
            </w:r>
          </w:p>
        </w:tc>
        <w:tc>
          <w:tcPr>
            <w:tcW w:w="714" w:type="dxa"/>
            <w:tcBorders>
              <w:top w:val="nil"/>
              <w:left w:val="nil"/>
              <w:bottom w:val="single" w:sz="4" w:space="0" w:color="auto"/>
              <w:right w:val="single" w:sz="4" w:space="0" w:color="auto"/>
            </w:tcBorders>
            <w:shd w:val="clear" w:color="auto" w:fill="auto"/>
            <w:noWrap/>
            <w:vAlign w:val="center"/>
            <w:hideMark/>
          </w:tcPr>
          <w:p w14:paraId="2748A6F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56,4%</w:t>
            </w:r>
          </w:p>
        </w:tc>
        <w:tc>
          <w:tcPr>
            <w:tcW w:w="430" w:type="dxa"/>
            <w:tcBorders>
              <w:top w:val="nil"/>
              <w:left w:val="nil"/>
              <w:bottom w:val="single" w:sz="4" w:space="0" w:color="auto"/>
              <w:right w:val="single" w:sz="4" w:space="0" w:color="auto"/>
            </w:tcBorders>
            <w:shd w:val="clear" w:color="auto" w:fill="auto"/>
            <w:noWrap/>
            <w:vAlign w:val="center"/>
            <w:hideMark/>
          </w:tcPr>
          <w:p w14:paraId="2939EB6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w:t>
            </w:r>
          </w:p>
        </w:tc>
        <w:tc>
          <w:tcPr>
            <w:tcW w:w="687" w:type="dxa"/>
            <w:tcBorders>
              <w:top w:val="nil"/>
              <w:left w:val="nil"/>
              <w:bottom w:val="single" w:sz="4" w:space="0" w:color="auto"/>
              <w:right w:val="single" w:sz="4" w:space="0" w:color="auto"/>
            </w:tcBorders>
            <w:shd w:val="clear" w:color="auto" w:fill="auto"/>
            <w:noWrap/>
            <w:vAlign w:val="bottom"/>
            <w:hideMark/>
          </w:tcPr>
          <w:p w14:paraId="2E09C06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43,2%</w:t>
            </w:r>
          </w:p>
        </w:tc>
        <w:tc>
          <w:tcPr>
            <w:tcW w:w="430" w:type="dxa"/>
            <w:tcBorders>
              <w:top w:val="nil"/>
              <w:left w:val="nil"/>
              <w:bottom w:val="single" w:sz="4" w:space="0" w:color="auto"/>
              <w:right w:val="single" w:sz="4" w:space="0" w:color="auto"/>
            </w:tcBorders>
            <w:shd w:val="clear" w:color="auto" w:fill="auto"/>
            <w:noWrap/>
            <w:vAlign w:val="center"/>
            <w:hideMark/>
          </w:tcPr>
          <w:p w14:paraId="47277A1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18</w:t>
            </w:r>
          </w:p>
        </w:tc>
        <w:tc>
          <w:tcPr>
            <w:tcW w:w="721" w:type="dxa"/>
            <w:tcBorders>
              <w:top w:val="nil"/>
              <w:left w:val="nil"/>
              <w:bottom w:val="single" w:sz="4" w:space="0" w:color="auto"/>
              <w:right w:val="single" w:sz="4" w:space="0" w:color="auto"/>
            </w:tcBorders>
            <w:shd w:val="clear" w:color="auto" w:fill="auto"/>
            <w:noWrap/>
            <w:vAlign w:val="bottom"/>
            <w:hideMark/>
          </w:tcPr>
          <w:p w14:paraId="5083F7E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32,1%</w:t>
            </w:r>
          </w:p>
        </w:tc>
        <w:tc>
          <w:tcPr>
            <w:tcW w:w="430" w:type="dxa"/>
            <w:tcBorders>
              <w:top w:val="nil"/>
              <w:left w:val="nil"/>
              <w:bottom w:val="single" w:sz="4" w:space="0" w:color="auto"/>
              <w:right w:val="single" w:sz="4" w:space="0" w:color="auto"/>
            </w:tcBorders>
            <w:shd w:val="clear" w:color="auto" w:fill="auto"/>
            <w:noWrap/>
            <w:vAlign w:val="center"/>
            <w:hideMark/>
          </w:tcPr>
          <w:p w14:paraId="71C97B0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w:t>
            </w:r>
          </w:p>
        </w:tc>
        <w:tc>
          <w:tcPr>
            <w:tcW w:w="704" w:type="dxa"/>
            <w:tcBorders>
              <w:top w:val="nil"/>
              <w:left w:val="nil"/>
              <w:bottom w:val="single" w:sz="4" w:space="0" w:color="auto"/>
              <w:right w:val="single" w:sz="4" w:space="0" w:color="auto"/>
            </w:tcBorders>
            <w:shd w:val="clear" w:color="auto" w:fill="auto"/>
            <w:noWrap/>
            <w:vAlign w:val="bottom"/>
            <w:hideMark/>
          </w:tcPr>
          <w:p w14:paraId="5981CB4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430" w:type="dxa"/>
            <w:tcBorders>
              <w:top w:val="nil"/>
              <w:left w:val="nil"/>
              <w:bottom w:val="single" w:sz="4" w:space="0" w:color="auto"/>
              <w:right w:val="single" w:sz="4" w:space="0" w:color="auto"/>
            </w:tcBorders>
            <w:shd w:val="clear" w:color="auto" w:fill="auto"/>
            <w:noWrap/>
            <w:vAlign w:val="center"/>
            <w:hideMark/>
          </w:tcPr>
          <w:p w14:paraId="635F657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w:t>
            </w:r>
          </w:p>
        </w:tc>
        <w:tc>
          <w:tcPr>
            <w:tcW w:w="704" w:type="dxa"/>
            <w:tcBorders>
              <w:top w:val="nil"/>
              <w:left w:val="nil"/>
              <w:bottom w:val="single" w:sz="4" w:space="0" w:color="auto"/>
              <w:right w:val="single" w:sz="4" w:space="0" w:color="auto"/>
            </w:tcBorders>
            <w:shd w:val="clear" w:color="auto" w:fill="auto"/>
            <w:noWrap/>
            <w:vAlign w:val="bottom"/>
            <w:hideMark/>
          </w:tcPr>
          <w:p w14:paraId="5DC357F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24,8%</w:t>
            </w:r>
          </w:p>
        </w:tc>
        <w:tc>
          <w:tcPr>
            <w:tcW w:w="822" w:type="dxa"/>
            <w:tcBorders>
              <w:top w:val="nil"/>
              <w:left w:val="nil"/>
              <w:bottom w:val="single" w:sz="4" w:space="0" w:color="auto"/>
              <w:right w:val="single" w:sz="4" w:space="0" w:color="auto"/>
            </w:tcBorders>
            <w:shd w:val="clear" w:color="auto" w:fill="auto"/>
            <w:noWrap/>
            <w:vAlign w:val="center"/>
            <w:hideMark/>
          </w:tcPr>
          <w:p w14:paraId="2A11CC1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111</w:t>
            </w:r>
          </w:p>
        </w:tc>
        <w:tc>
          <w:tcPr>
            <w:tcW w:w="737" w:type="dxa"/>
            <w:tcBorders>
              <w:top w:val="nil"/>
              <w:left w:val="nil"/>
              <w:bottom w:val="single" w:sz="4" w:space="0" w:color="auto"/>
              <w:right w:val="single" w:sz="4" w:space="0" w:color="auto"/>
            </w:tcBorders>
            <w:shd w:val="clear" w:color="auto" w:fill="auto"/>
            <w:noWrap/>
            <w:vAlign w:val="bottom"/>
            <w:hideMark/>
          </w:tcPr>
          <w:p w14:paraId="07CF346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32,2%</w:t>
            </w:r>
          </w:p>
        </w:tc>
      </w:tr>
      <w:tr w:rsidR="00616A4E" w:rsidRPr="00F75709" w14:paraId="3AD4E77B"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26D873AF"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Medios Comunicación / Radios local / Línea Telefónica.</w:t>
            </w:r>
          </w:p>
        </w:tc>
        <w:tc>
          <w:tcPr>
            <w:tcW w:w="430" w:type="dxa"/>
            <w:tcBorders>
              <w:top w:val="nil"/>
              <w:left w:val="nil"/>
              <w:bottom w:val="single" w:sz="4" w:space="0" w:color="auto"/>
              <w:right w:val="single" w:sz="4" w:space="0" w:color="auto"/>
            </w:tcBorders>
            <w:shd w:val="clear" w:color="auto" w:fill="auto"/>
            <w:noWrap/>
            <w:vAlign w:val="center"/>
            <w:hideMark/>
          </w:tcPr>
          <w:p w14:paraId="58DAD87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802" w:type="dxa"/>
            <w:tcBorders>
              <w:top w:val="nil"/>
              <w:left w:val="nil"/>
              <w:bottom w:val="single" w:sz="4" w:space="0" w:color="auto"/>
              <w:right w:val="single" w:sz="4" w:space="0" w:color="auto"/>
            </w:tcBorders>
            <w:shd w:val="clear" w:color="auto" w:fill="auto"/>
            <w:noWrap/>
            <w:vAlign w:val="center"/>
            <w:hideMark/>
          </w:tcPr>
          <w:p w14:paraId="5EAF298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37,5%</w:t>
            </w:r>
          </w:p>
        </w:tc>
        <w:tc>
          <w:tcPr>
            <w:tcW w:w="430" w:type="dxa"/>
            <w:tcBorders>
              <w:top w:val="nil"/>
              <w:left w:val="nil"/>
              <w:bottom w:val="single" w:sz="4" w:space="0" w:color="auto"/>
              <w:right w:val="single" w:sz="4" w:space="0" w:color="auto"/>
            </w:tcBorders>
            <w:shd w:val="clear" w:color="auto" w:fill="auto"/>
            <w:noWrap/>
            <w:vAlign w:val="center"/>
            <w:hideMark/>
          </w:tcPr>
          <w:p w14:paraId="00D98AF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w:t>
            </w:r>
          </w:p>
        </w:tc>
        <w:tc>
          <w:tcPr>
            <w:tcW w:w="714" w:type="dxa"/>
            <w:tcBorders>
              <w:top w:val="nil"/>
              <w:left w:val="nil"/>
              <w:bottom w:val="single" w:sz="4" w:space="0" w:color="auto"/>
              <w:right w:val="single" w:sz="4" w:space="0" w:color="auto"/>
            </w:tcBorders>
            <w:shd w:val="clear" w:color="auto" w:fill="auto"/>
            <w:noWrap/>
            <w:vAlign w:val="center"/>
            <w:hideMark/>
          </w:tcPr>
          <w:p w14:paraId="34B42A6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33,3%</w:t>
            </w:r>
          </w:p>
        </w:tc>
        <w:tc>
          <w:tcPr>
            <w:tcW w:w="430" w:type="dxa"/>
            <w:tcBorders>
              <w:top w:val="nil"/>
              <w:left w:val="nil"/>
              <w:bottom w:val="single" w:sz="4" w:space="0" w:color="auto"/>
              <w:right w:val="single" w:sz="4" w:space="0" w:color="auto"/>
            </w:tcBorders>
            <w:shd w:val="clear" w:color="auto" w:fill="auto"/>
            <w:noWrap/>
            <w:vAlign w:val="center"/>
            <w:hideMark/>
          </w:tcPr>
          <w:p w14:paraId="7ECB65A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w:t>
            </w:r>
          </w:p>
        </w:tc>
        <w:tc>
          <w:tcPr>
            <w:tcW w:w="687" w:type="dxa"/>
            <w:tcBorders>
              <w:top w:val="nil"/>
              <w:left w:val="nil"/>
              <w:bottom w:val="single" w:sz="4" w:space="0" w:color="auto"/>
              <w:right w:val="single" w:sz="4" w:space="0" w:color="auto"/>
            </w:tcBorders>
            <w:shd w:val="clear" w:color="auto" w:fill="auto"/>
            <w:noWrap/>
            <w:vAlign w:val="bottom"/>
            <w:hideMark/>
          </w:tcPr>
          <w:p w14:paraId="5C07411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27,0%</w:t>
            </w:r>
          </w:p>
        </w:tc>
        <w:tc>
          <w:tcPr>
            <w:tcW w:w="430" w:type="dxa"/>
            <w:tcBorders>
              <w:top w:val="nil"/>
              <w:left w:val="nil"/>
              <w:bottom w:val="single" w:sz="4" w:space="0" w:color="auto"/>
              <w:right w:val="single" w:sz="4" w:space="0" w:color="auto"/>
            </w:tcBorders>
            <w:shd w:val="clear" w:color="auto" w:fill="auto"/>
            <w:noWrap/>
            <w:vAlign w:val="center"/>
            <w:hideMark/>
          </w:tcPr>
          <w:p w14:paraId="1D5834C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21</w:t>
            </w:r>
          </w:p>
        </w:tc>
        <w:tc>
          <w:tcPr>
            <w:tcW w:w="721" w:type="dxa"/>
            <w:tcBorders>
              <w:top w:val="nil"/>
              <w:left w:val="nil"/>
              <w:bottom w:val="single" w:sz="4" w:space="0" w:color="auto"/>
              <w:right w:val="single" w:sz="4" w:space="0" w:color="auto"/>
            </w:tcBorders>
            <w:shd w:val="clear" w:color="auto" w:fill="auto"/>
            <w:noWrap/>
            <w:vAlign w:val="bottom"/>
            <w:hideMark/>
          </w:tcPr>
          <w:p w14:paraId="5BED2C4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37,5%</w:t>
            </w:r>
          </w:p>
        </w:tc>
        <w:tc>
          <w:tcPr>
            <w:tcW w:w="430" w:type="dxa"/>
            <w:tcBorders>
              <w:top w:val="nil"/>
              <w:left w:val="nil"/>
              <w:bottom w:val="single" w:sz="4" w:space="0" w:color="auto"/>
              <w:right w:val="single" w:sz="4" w:space="0" w:color="auto"/>
            </w:tcBorders>
            <w:shd w:val="clear" w:color="auto" w:fill="auto"/>
            <w:noWrap/>
            <w:vAlign w:val="center"/>
            <w:hideMark/>
          </w:tcPr>
          <w:p w14:paraId="34C7866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30</w:t>
            </w:r>
          </w:p>
        </w:tc>
        <w:tc>
          <w:tcPr>
            <w:tcW w:w="704" w:type="dxa"/>
            <w:tcBorders>
              <w:top w:val="nil"/>
              <w:left w:val="nil"/>
              <w:bottom w:val="single" w:sz="4" w:space="0" w:color="auto"/>
              <w:right w:val="single" w:sz="4" w:space="0" w:color="auto"/>
            </w:tcBorders>
            <w:shd w:val="clear" w:color="auto" w:fill="auto"/>
            <w:noWrap/>
            <w:vAlign w:val="bottom"/>
            <w:hideMark/>
          </w:tcPr>
          <w:p w14:paraId="657C715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31,3%</w:t>
            </w:r>
          </w:p>
        </w:tc>
        <w:tc>
          <w:tcPr>
            <w:tcW w:w="430" w:type="dxa"/>
            <w:tcBorders>
              <w:top w:val="nil"/>
              <w:left w:val="nil"/>
              <w:bottom w:val="single" w:sz="4" w:space="0" w:color="auto"/>
              <w:right w:val="single" w:sz="4" w:space="0" w:color="auto"/>
            </w:tcBorders>
            <w:shd w:val="clear" w:color="auto" w:fill="auto"/>
            <w:noWrap/>
            <w:vAlign w:val="center"/>
            <w:hideMark/>
          </w:tcPr>
          <w:p w14:paraId="7213FDF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33</w:t>
            </w:r>
          </w:p>
        </w:tc>
        <w:tc>
          <w:tcPr>
            <w:tcW w:w="704" w:type="dxa"/>
            <w:tcBorders>
              <w:top w:val="nil"/>
              <w:left w:val="nil"/>
              <w:bottom w:val="single" w:sz="4" w:space="0" w:color="auto"/>
              <w:right w:val="single" w:sz="4" w:space="0" w:color="auto"/>
            </w:tcBorders>
            <w:shd w:val="clear" w:color="auto" w:fill="auto"/>
            <w:noWrap/>
            <w:vAlign w:val="bottom"/>
            <w:hideMark/>
          </w:tcPr>
          <w:p w14:paraId="0403399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30,3%</w:t>
            </w:r>
          </w:p>
        </w:tc>
        <w:tc>
          <w:tcPr>
            <w:tcW w:w="822" w:type="dxa"/>
            <w:tcBorders>
              <w:top w:val="nil"/>
              <w:left w:val="nil"/>
              <w:bottom w:val="single" w:sz="4" w:space="0" w:color="auto"/>
              <w:right w:val="single" w:sz="4" w:space="0" w:color="auto"/>
            </w:tcBorders>
            <w:shd w:val="clear" w:color="auto" w:fill="auto"/>
            <w:noWrap/>
            <w:vAlign w:val="center"/>
            <w:hideMark/>
          </w:tcPr>
          <w:p w14:paraId="0AC4FA5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110</w:t>
            </w:r>
          </w:p>
        </w:tc>
        <w:tc>
          <w:tcPr>
            <w:tcW w:w="737" w:type="dxa"/>
            <w:tcBorders>
              <w:top w:val="nil"/>
              <w:left w:val="nil"/>
              <w:bottom w:val="single" w:sz="4" w:space="0" w:color="auto"/>
              <w:right w:val="single" w:sz="4" w:space="0" w:color="auto"/>
            </w:tcBorders>
            <w:shd w:val="clear" w:color="auto" w:fill="auto"/>
            <w:noWrap/>
            <w:vAlign w:val="bottom"/>
            <w:hideMark/>
          </w:tcPr>
          <w:p w14:paraId="41C4ED6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31,9%</w:t>
            </w:r>
          </w:p>
        </w:tc>
      </w:tr>
      <w:tr w:rsidR="00616A4E" w:rsidRPr="00F75709" w14:paraId="1E0C05D6"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noWrap/>
            <w:vAlign w:val="center"/>
            <w:hideMark/>
          </w:tcPr>
          <w:p w14:paraId="14C129B6"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 xml:space="preserve">PADEM </w:t>
            </w:r>
          </w:p>
        </w:tc>
        <w:tc>
          <w:tcPr>
            <w:tcW w:w="430" w:type="dxa"/>
            <w:tcBorders>
              <w:top w:val="nil"/>
              <w:left w:val="nil"/>
              <w:bottom w:val="single" w:sz="4" w:space="0" w:color="auto"/>
              <w:right w:val="single" w:sz="4" w:space="0" w:color="auto"/>
            </w:tcBorders>
            <w:shd w:val="clear" w:color="auto" w:fill="auto"/>
            <w:noWrap/>
            <w:vAlign w:val="center"/>
            <w:hideMark/>
          </w:tcPr>
          <w:p w14:paraId="5169DE4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802" w:type="dxa"/>
            <w:tcBorders>
              <w:top w:val="nil"/>
              <w:left w:val="nil"/>
              <w:bottom w:val="single" w:sz="4" w:space="0" w:color="auto"/>
              <w:right w:val="single" w:sz="4" w:space="0" w:color="auto"/>
            </w:tcBorders>
            <w:shd w:val="clear" w:color="auto" w:fill="auto"/>
            <w:noWrap/>
            <w:vAlign w:val="center"/>
            <w:hideMark/>
          </w:tcPr>
          <w:p w14:paraId="6581BF6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37,5%</w:t>
            </w:r>
          </w:p>
        </w:tc>
        <w:tc>
          <w:tcPr>
            <w:tcW w:w="430" w:type="dxa"/>
            <w:tcBorders>
              <w:top w:val="nil"/>
              <w:left w:val="nil"/>
              <w:bottom w:val="single" w:sz="4" w:space="0" w:color="auto"/>
              <w:right w:val="single" w:sz="4" w:space="0" w:color="auto"/>
            </w:tcBorders>
            <w:shd w:val="clear" w:color="auto" w:fill="auto"/>
            <w:noWrap/>
            <w:vAlign w:val="center"/>
            <w:hideMark/>
          </w:tcPr>
          <w:p w14:paraId="3D98E2A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11</w:t>
            </w:r>
          </w:p>
        </w:tc>
        <w:tc>
          <w:tcPr>
            <w:tcW w:w="714" w:type="dxa"/>
            <w:tcBorders>
              <w:top w:val="nil"/>
              <w:left w:val="nil"/>
              <w:bottom w:val="single" w:sz="4" w:space="0" w:color="auto"/>
              <w:right w:val="single" w:sz="4" w:space="0" w:color="auto"/>
            </w:tcBorders>
            <w:shd w:val="clear" w:color="auto" w:fill="auto"/>
            <w:noWrap/>
            <w:vAlign w:val="center"/>
            <w:hideMark/>
          </w:tcPr>
          <w:p w14:paraId="2D3C13C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28,2%</w:t>
            </w:r>
          </w:p>
        </w:tc>
        <w:tc>
          <w:tcPr>
            <w:tcW w:w="430" w:type="dxa"/>
            <w:tcBorders>
              <w:top w:val="nil"/>
              <w:left w:val="nil"/>
              <w:bottom w:val="single" w:sz="4" w:space="0" w:color="auto"/>
              <w:right w:val="single" w:sz="4" w:space="0" w:color="auto"/>
            </w:tcBorders>
            <w:shd w:val="clear" w:color="auto" w:fill="auto"/>
            <w:noWrap/>
            <w:vAlign w:val="center"/>
            <w:hideMark/>
          </w:tcPr>
          <w:p w14:paraId="74CED35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w:t>
            </w:r>
          </w:p>
        </w:tc>
        <w:tc>
          <w:tcPr>
            <w:tcW w:w="687" w:type="dxa"/>
            <w:tcBorders>
              <w:top w:val="nil"/>
              <w:left w:val="nil"/>
              <w:bottom w:val="single" w:sz="4" w:space="0" w:color="auto"/>
              <w:right w:val="single" w:sz="4" w:space="0" w:color="auto"/>
            </w:tcBorders>
            <w:shd w:val="clear" w:color="auto" w:fill="auto"/>
            <w:noWrap/>
            <w:vAlign w:val="bottom"/>
            <w:hideMark/>
          </w:tcPr>
          <w:p w14:paraId="3D8D9C1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32,4%</w:t>
            </w:r>
          </w:p>
        </w:tc>
        <w:tc>
          <w:tcPr>
            <w:tcW w:w="430" w:type="dxa"/>
            <w:tcBorders>
              <w:top w:val="nil"/>
              <w:left w:val="nil"/>
              <w:bottom w:val="single" w:sz="4" w:space="0" w:color="auto"/>
              <w:right w:val="single" w:sz="4" w:space="0" w:color="auto"/>
            </w:tcBorders>
            <w:shd w:val="clear" w:color="auto" w:fill="auto"/>
            <w:noWrap/>
            <w:vAlign w:val="center"/>
            <w:hideMark/>
          </w:tcPr>
          <w:p w14:paraId="7CAA449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w:t>
            </w:r>
          </w:p>
        </w:tc>
        <w:tc>
          <w:tcPr>
            <w:tcW w:w="721" w:type="dxa"/>
            <w:tcBorders>
              <w:top w:val="nil"/>
              <w:left w:val="nil"/>
              <w:bottom w:val="single" w:sz="4" w:space="0" w:color="auto"/>
              <w:right w:val="single" w:sz="4" w:space="0" w:color="auto"/>
            </w:tcBorders>
            <w:shd w:val="clear" w:color="auto" w:fill="auto"/>
            <w:noWrap/>
            <w:vAlign w:val="bottom"/>
            <w:hideMark/>
          </w:tcPr>
          <w:p w14:paraId="2B1763E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30,4%</w:t>
            </w:r>
          </w:p>
        </w:tc>
        <w:tc>
          <w:tcPr>
            <w:tcW w:w="430" w:type="dxa"/>
            <w:tcBorders>
              <w:top w:val="nil"/>
              <w:left w:val="nil"/>
              <w:bottom w:val="single" w:sz="4" w:space="0" w:color="auto"/>
              <w:right w:val="single" w:sz="4" w:space="0" w:color="auto"/>
            </w:tcBorders>
            <w:shd w:val="clear" w:color="auto" w:fill="auto"/>
            <w:noWrap/>
            <w:vAlign w:val="center"/>
            <w:hideMark/>
          </w:tcPr>
          <w:p w14:paraId="3B613EC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30</w:t>
            </w:r>
          </w:p>
        </w:tc>
        <w:tc>
          <w:tcPr>
            <w:tcW w:w="704" w:type="dxa"/>
            <w:tcBorders>
              <w:top w:val="nil"/>
              <w:left w:val="nil"/>
              <w:bottom w:val="single" w:sz="4" w:space="0" w:color="auto"/>
              <w:right w:val="single" w:sz="4" w:space="0" w:color="auto"/>
            </w:tcBorders>
            <w:shd w:val="clear" w:color="auto" w:fill="auto"/>
            <w:noWrap/>
            <w:vAlign w:val="bottom"/>
            <w:hideMark/>
          </w:tcPr>
          <w:p w14:paraId="1CB1732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31,3%</w:t>
            </w:r>
          </w:p>
        </w:tc>
        <w:tc>
          <w:tcPr>
            <w:tcW w:w="430" w:type="dxa"/>
            <w:tcBorders>
              <w:top w:val="nil"/>
              <w:left w:val="nil"/>
              <w:bottom w:val="single" w:sz="4" w:space="0" w:color="auto"/>
              <w:right w:val="single" w:sz="4" w:space="0" w:color="auto"/>
            </w:tcBorders>
            <w:shd w:val="clear" w:color="auto" w:fill="auto"/>
            <w:noWrap/>
            <w:vAlign w:val="center"/>
            <w:hideMark/>
          </w:tcPr>
          <w:p w14:paraId="5E9AFDA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32</w:t>
            </w:r>
          </w:p>
        </w:tc>
        <w:tc>
          <w:tcPr>
            <w:tcW w:w="704" w:type="dxa"/>
            <w:tcBorders>
              <w:top w:val="nil"/>
              <w:left w:val="nil"/>
              <w:bottom w:val="single" w:sz="4" w:space="0" w:color="auto"/>
              <w:right w:val="single" w:sz="4" w:space="0" w:color="auto"/>
            </w:tcBorders>
            <w:shd w:val="clear" w:color="auto" w:fill="auto"/>
            <w:noWrap/>
            <w:vAlign w:val="bottom"/>
            <w:hideMark/>
          </w:tcPr>
          <w:p w14:paraId="7B02A84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29,4%</w:t>
            </w:r>
          </w:p>
        </w:tc>
        <w:tc>
          <w:tcPr>
            <w:tcW w:w="822" w:type="dxa"/>
            <w:tcBorders>
              <w:top w:val="nil"/>
              <w:left w:val="nil"/>
              <w:bottom w:val="single" w:sz="4" w:space="0" w:color="auto"/>
              <w:right w:val="single" w:sz="4" w:space="0" w:color="auto"/>
            </w:tcBorders>
            <w:shd w:val="clear" w:color="auto" w:fill="auto"/>
            <w:noWrap/>
            <w:vAlign w:val="center"/>
            <w:hideMark/>
          </w:tcPr>
          <w:p w14:paraId="2FFE316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105</w:t>
            </w:r>
          </w:p>
        </w:tc>
        <w:tc>
          <w:tcPr>
            <w:tcW w:w="737" w:type="dxa"/>
            <w:tcBorders>
              <w:top w:val="nil"/>
              <w:left w:val="nil"/>
              <w:bottom w:val="single" w:sz="4" w:space="0" w:color="auto"/>
              <w:right w:val="single" w:sz="4" w:space="0" w:color="auto"/>
            </w:tcBorders>
            <w:shd w:val="clear" w:color="auto" w:fill="auto"/>
            <w:noWrap/>
            <w:vAlign w:val="bottom"/>
            <w:hideMark/>
          </w:tcPr>
          <w:p w14:paraId="45BA7AF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30,4%</w:t>
            </w:r>
          </w:p>
        </w:tc>
      </w:tr>
      <w:tr w:rsidR="00616A4E" w:rsidRPr="00F75709" w14:paraId="4EE72150"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4E48ADBF"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 xml:space="preserve"> Municipio, Alcalde o Concejo en terreno</w:t>
            </w:r>
          </w:p>
        </w:tc>
        <w:tc>
          <w:tcPr>
            <w:tcW w:w="430" w:type="dxa"/>
            <w:tcBorders>
              <w:top w:val="nil"/>
              <w:left w:val="nil"/>
              <w:bottom w:val="single" w:sz="4" w:space="0" w:color="auto"/>
              <w:right w:val="single" w:sz="4" w:space="0" w:color="auto"/>
            </w:tcBorders>
            <w:shd w:val="clear" w:color="auto" w:fill="auto"/>
            <w:noWrap/>
            <w:vAlign w:val="center"/>
            <w:hideMark/>
          </w:tcPr>
          <w:p w14:paraId="553E4B6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802" w:type="dxa"/>
            <w:tcBorders>
              <w:top w:val="nil"/>
              <w:left w:val="nil"/>
              <w:bottom w:val="single" w:sz="4" w:space="0" w:color="auto"/>
              <w:right w:val="single" w:sz="4" w:space="0" w:color="auto"/>
            </w:tcBorders>
            <w:shd w:val="clear" w:color="auto" w:fill="auto"/>
            <w:noWrap/>
            <w:vAlign w:val="center"/>
            <w:hideMark/>
          </w:tcPr>
          <w:p w14:paraId="51DFB88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430" w:type="dxa"/>
            <w:tcBorders>
              <w:top w:val="nil"/>
              <w:left w:val="nil"/>
              <w:bottom w:val="single" w:sz="4" w:space="0" w:color="auto"/>
              <w:right w:val="single" w:sz="4" w:space="0" w:color="auto"/>
            </w:tcBorders>
            <w:shd w:val="clear" w:color="auto" w:fill="auto"/>
            <w:noWrap/>
            <w:vAlign w:val="center"/>
            <w:hideMark/>
          </w:tcPr>
          <w:p w14:paraId="0EB64A5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w:t>
            </w:r>
          </w:p>
        </w:tc>
        <w:tc>
          <w:tcPr>
            <w:tcW w:w="714" w:type="dxa"/>
            <w:tcBorders>
              <w:top w:val="nil"/>
              <w:left w:val="nil"/>
              <w:bottom w:val="single" w:sz="4" w:space="0" w:color="auto"/>
              <w:right w:val="single" w:sz="4" w:space="0" w:color="auto"/>
            </w:tcBorders>
            <w:shd w:val="clear" w:color="auto" w:fill="auto"/>
            <w:noWrap/>
            <w:vAlign w:val="center"/>
            <w:hideMark/>
          </w:tcPr>
          <w:p w14:paraId="024FA44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30,8%</w:t>
            </w:r>
          </w:p>
        </w:tc>
        <w:tc>
          <w:tcPr>
            <w:tcW w:w="430" w:type="dxa"/>
            <w:tcBorders>
              <w:top w:val="nil"/>
              <w:left w:val="nil"/>
              <w:bottom w:val="single" w:sz="4" w:space="0" w:color="auto"/>
              <w:right w:val="single" w:sz="4" w:space="0" w:color="auto"/>
            </w:tcBorders>
            <w:shd w:val="clear" w:color="auto" w:fill="auto"/>
            <w:noWrap/>
            <w:vAlign w:val="center"/>
            <w:hideMark/>
          </w:tcPr>
          <w:p w14:paraId="445E377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w:t>
            </w:r>
          </w:p>
        </w:tc>
        <w:tc>
          <w:tcPr>
            <w:tcW w:w="687" w:type="dxa"/>
            <w:tcBorders>
              <w:top w:val="nil"/>
              <w:left w:val="nil"/>
              <w:bottom w:val="single" w:sz="4" w:space="0" w:color="auto"/>
              <w:right w:val="single" w:sz="4" w:space="0" w:color="auto"/>
            </w:tcBorders>
            <w:shd w:val="clear" w:color="auto" w:fill="auto"/>
            <w:noWrap/>
            <w:vAlign w:val="bottom"/>
            <w:hideMark/>
          </w:tcPr>
          <w:p w14:paraId="6D82E43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w:t>
            </w:r>
          </w:p>
        </w:tc>
        <w:tc>
          <w:tcPr>
            <w:tcW w:w="430" w:type="dxa"/>
            <w:tcBorders>
              <w:top w:val="nil"/>
              <w:left w:val="nil"/>
              <w:bottom w:val="single" w:sz="4" w:space="0" w:color="auto"/>
              <w:right w:val="single" w:sz="4" w:space="0" w:color="auto"/>
            </w:tcBorders>
            <w:shd w:val="clear" w:color="auto" w:fill="auto"/>
            <w:noWrap/>
            <w:vAlign w:val="center"/>
            <w:hideMark/>
          </w:tcPr>
          <w:p w14:paraId="5179F8D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14</w:t>
            </w:r>
          </w:p>
        </w:tc>
        <w:tc>
          <w:tcPr>
            <w:tcW w:w="721" w:type="dxa"/>
            <w:tcBorders>
              <w:top w:val="nil"/>
              <w:left w:val="nil"/>
              <w:bottom w:val="single" w:sz="4" w:space="0" w:color="auto"/>
              <w:right w:val="single" w:sz="4" w:space="0" w:color="auto"/>
            </w:tcBorders>
            <w:shd w:val="clear" w:color="auto" w:fill="auto"/>
            <w:noWrap/>
            <w:vAlign w:val="bottom"/>
            <w:hideMark/>
          </w:tcPr>
          <w:p w14:paraId="4F4CD28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430" w:type="dxa"/>
            <w:tcBorders>
              <w:top w:val="nil"/>
              <w:left w:val="nil"/>
              <w:bottom w:val="single" w:sz="4" w:space="0" w:color="auto"/>
              <w:right w:val="single" w:sz="4" w:space="0" w:color="auto"/>
            </w:tcBorders>
            <w:shd w:val="clear" w:color="auto" w:fill="auto"/>
            <w:noWrap/>
            <w:vAlign w:val="center"/>
            <w:hideMark/>
          </w:tcPr>
          <w:p w14:paraId="5135979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w:t>
            </w:r>
          </w:p>
        </w:tc>
        <w:tc>
          <w:tcPr>
            <w:tcW w:w="704" w:type="dxa"/>
            <w:tcBorders>
              <w:top w:val="nil"/>
              <w:left w:val="nil"/>
              <w:bottom w:val="single" w:sz="4" w:space="0" w:color="auto"/>
              <w:right w:val="single" w:sz="4" w:space="0" w:color="auto"/>
            </w:tcBorders>
            <w:shd w:val="clear" w:color="auto" w:fill="auto"/>
            <w:noWrap/>
            <w:vAlign w:val="bottom"/>
            <w:hideMark/>
          </w:tcPr>
          <w:p w14:paraId="1005D3E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430" w:type="dxa"/>
            <w:tcBorders>
              <w:top w:val="nil"/>
              <w:left w:val="nil"/>
              <w:bottom w:val="single" w:sz="4" w:space="0" w:color="auto"/>
              <w:right w:val="single" w:sz="4" w:space="0" w:color="auto"/>
            </w:tcBorders>
            <w:shd w:val="clear" w:color="auto" w:fill="auto"/>
            <w:noWrap/>
            <w:vAlign w:val="center"/>
            <w:hideMark/>
          </w:tcPr>
          <w:p w14:paraId="4A9E058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28</w:t>
            </w:r>
          </w:p>
        </w:tc>
        <w:tc>
          <w:tcPr>
            <w:tcW w:w="704" w:type="dxa"/>
            <w:tcBorders>
              <w:top w:val="nil"/>
              <w:left w:val="nil"/>
              <w:bottom w:val="single" w:sz="4" w:space="0" w:color="auto"/>
              <w:right w:val="single" w:sz="4" w:space="0" w:color="auto"/>
            </w:tcBorders>
            <w:shd w:val="clear" w:color="auto" w:fill="auto"/>
            <w:noWrap/>
            <w:vAlign w:val="bottom"/>
            <w:hideMark/>
          </w:tcPr>
          <w:p w14:paraId="2B47CF8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25,7%</w:t>
            </w:r>
          </w:p>
        </w:tc>
        <w:tc>
          <w:tcPr>
            <w:tcW w:w="822" w:type="dxa"/>
            <w:tcBorders>
              <w:top w:val="nil"/>
              <w:left w:val="nil"/>
              <w:bottom w:val="single" w:sz="4" w:space="0" w:color="auto"/>
              <w:right w:val="single" w:sz="4" w:space="0" w:color="auto"/>
            </w:tcBorders>
            <w:shd w:val="clear" w:color="auto" w:fill="auto"/>
            <w:noWrap/>
            <w:vAlign w:val="center"/>
            <w:hideMark/>
          </w:tcPr>
          <w:p w14:paraId="7CF08D8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90</w:t>
            </w:r>
          </w:p>
        </w:tc>
        <w:tc>
          <w:tcPr>
            <w:tcW w:w="737" w:type="dxa"/>
            <w:tcBorders>
              <w:top w:val="nil"/>
              <w:left w:val="nil"/>
              <w:bottom w:val="single" w:sz="4" w:space="0" w:color="auto"/>
              <w:right w:val="single" w:sz="4" w:space="0" w:color="auto"/>
            </w:tcBorders>
            <w:shd w:val="clear" w:color="auto" w:fill="auto"/>
            <w:noWrap/>
            <w:vAlign w:val="bottom"/>
            <w:hideMark/>
          </w:tcPr>
          <w:p w14:paraId="33729C6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26,1%</w:t>
            </w:r>
          </w:p>
        </w:tc>
      </w:tr>
      <w:tr w:rsidR="00616A4E" w:rsidRPr="00F75709" w14:paraId="6BB40628"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13F5EA9C"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Presupuestos Participativos</w:t>
            </w:r>
          </w:p>
        </w:tc>
        <w:tc>
          <w:tcPr>
            <w:tcW w:w="430" w:type="dxa"/>
            <w:tcBorders>
              <w:top w:val="nil"/>
              <w:left w:val="nil"/>
              <w:bottom w:val="single" w:sz="4" w:space="0" w:color="auto"/>
              <w:right w:val="single" w:sz="4" w:space="0" w:color="auto"/>
            </w:tcBorders>
            <w:shd w:val="clear" w:color="auto" w:fill="auto"/>
            <w:noWrap/>
            <w:vAlign w:val="center"/>
            <w:hideMark/>
          </w:tcPr>
          <w:p w14:paraId="5C360F6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802" w:type="dxa"/>
            <w:tcBorders>
              <w:top w:val="nil"/>
              <w:left w:val="nil"/>
              <w:bottom w:val="single" w:sz="4" w:space="0" w:color="auto"/>
              <w:right w:val="single" w:sz="4" w:space="0" w:color="auto"/>
            </w:tcBorders>
            <w:shd w:val="clear" w:color="auto" w:fill="auto"/>
            <w:noWrap/>
            <w:vAlign w:val="center"/>
            <w:hideMark/>
          </w:tcPr>
          <w:p w14:paraId="20F9CD1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50%</w:t>
            </w:r>
          </w:p>
        </w:tc>
        <w:tc>
          <w:tcPr>
            <w:tcW w:w="430" w:type="dxa"/>
            <w:tcBorders>
              <w:top w:val="nil"/>
              <w:left w:val="nil"/>
              <w:bottom w:val="single" w:sz="4" w:space="0" w:color="auto"/>
              <w:right w:val="single" w:sz="4" w:space="0" w:color="auto"/>
            </w:tcBorders>
            <w:shd w:val="clear" w:color="auto" w:fill="auto"/>
            <w:noWrap/>
            <w:vAlign w:val="center"/>
            <w:hideMark/>
          </w:tcPr>
          <w:p w14:paraId="2A3EC48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w:t>
            </w:r>
          </w:p>
        </w:tc>
        <w:tc>
          <w:tcPr>
            <w:tcW w:w="714" w:type="dxa"/>
            <w:tcBorders>
              <w:top w:val="nil"/>
              <w:left w:val="nil"/>
              <w:bottom w:val="single" w:sz="4" w:space="0" w:color="auto"/>
              <w:right w:val="single" w:sz="4" w:space="0" w:color="auto"/>
            </w:tcBorders>
            <w:shd w:val="clear" w:color="auto" w:fill="auto"/>
            <w:noWrap/>
            <w:vAlign w:val="center"/>
            <w:hideMark/>
          </w:tcPr>
          <w:p w14:paraId="4507281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51,3%</w:t>
            </w:r>
          </w:p>
        </w:tc>
        <w:tc>
          <w:tcPr>
            <w:tcW w:w="430" w:type="dxa"/>
            <w:tcBorders>
              <w:top w:val="nil"/>
              <w:left w:val="nil"/>
              <w:bottom w:val="single" w:sz="4" w:space="0" w:color="auto"/>
              <w:right w:val="single" w:sz="4" w:space="0" w:color="auto"/>
            </w:tcBorders>
            <w:shd w:val="clear" w:color="auto" w:fill="auto"/>
            <w:noWrap/>
            <w:vAlign w:val="center"/>
            <w:hideMark/>
          </w:tcPr>
          <w:p w14:paraId="3E99F68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w:t>
            </w:r>
          </w:p>
        </w:tc>
        <w:tc>
          <w:tcPr>
            <w:tcW w:w="687" w:type="dxa"/>
            <w:tcBorders>
              <w:top w:val="nil"/>
              <w:left w:val="nil"/>
              <w:bottom w:val="single" w:sz="4" w:space="0" w:color="auto"/>
              <w:right w:val="single" w:sz="4" w:space="0" w:color="auto"/>
            </w:tcBorders>
            <w:shd w:val="clear" w:color="auto" w:fill="auto"/>
            <w:noWrap/>
            <w:vAlign w:val="bottom"/>
            <w:hideMark/>
          </w:tcPr>
          <w:p w14:paraId="3392D89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40,5%</w:t>
            </w:r>
          </w:p>
        </w:tc>
        <w:tc>
          <w:tcPr>
            <w:tcW w:w="430" w:type="dxa"/>
            <w:tcBorders>
              <w:top w:val="nil"/>
              <w:left w:val="nil"/>
              <w:bottom w:val="single" w:sz="4" w:space="0" w:color="auto"/>
              <w:right w:val="single" w:sz="4" w:space="0" w:color="auto"/>
            </w:tcBorders>
            <w:shd w:val="clear" w:color="auto" w:fill="auto"/>
            <w:noWrap/>
            <w:vAlign w:val="center"/>
            <w:hideMark/>
          </w:tcPr>
          <w:p w14:paraId="238C840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w:t>
            </w:r>
          </w:p>
        </w:tc>
        <w:tc>
          <w:tcPr>
            <w:tcW w:w="721" w:type="dxa"/>
            <w:tcBorders>
              <w:top w:val="nil"/>
              <w:left w:val="nil"/>
              <w:bottom w:val="single" w:sz="4" w:space="0" w:color="auto"/>
              <w:right w:val="single" w:sz="4" w:space="0" w:color="auto"/>
            </w:tcBorders>
            <w:shd w:val="clear" w:color="auto" w:fill="auto"/>
            <w:noWrap/>
            <w:vAlign w:val="bottom"/>
            <w:hideMark/>
          </w:tcPr>
          <w:p w14:paraId="60B2ED7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26,8%</w:t>
            </w:r>
          </w:p>
        </w:tc>
        <w:tc>
          <w:tcPr>
            <w:tcW w:w="430" w:type="dxa"/>
            <w:tcBorders>
              <w:top w:val="nil"/>
              <w:left w:val="nil"/>
              <w:bottom w:val="single" w:sz="4" w:space="0" w:color="auto"/>
              <w:right w:val="single" w:sz="4" w:space="0" w:color="auto"/>
            </w:tcBorders>
            <w:shd w:val="clear" w:color="auto" w:fill="auto"/>
            <w:noWrap/>
            <w:vAlign w:val="center"/>
            <w:hideMark/>
          </w:tcPr>
          <w:p w14:paraId="4B4BF88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18</w:t>
            </w:r>
          </w:p>
        </w:tc>
        <w:tc>
          <w:tcPr>
            <w:tcW w:w="704" w:type="dxa"/>
            <w:tcBorders>
              <w:top w:val="nil"/>
              <w:left w:val="nil"/>
              <w:bottom w:val="single" w:sz="4" w:space="0" w:color="auto"/>
              <w:right w:val="single" w:sz="4" w:space="0" w:color="auto"/>
            </w:tcBorders>
            <w:shd w:val="clear" w:color="auto" w:fill="auto"/>
            <w:noWrap/>
            <w:vAlign w:val="bottom"/>
            <w:hideMark/>
          </w:tcPr>
          <w:p w14:paraId="3C89D27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18,8%</w:t>
            </w:r>
          </w:p>
        </w:tc>
        <w:tc>
          <w:tcPr>
            <w:tcW w:w="430" w:type="dxa"/>
            <w:tcBorders>
              <w:top w:val="nil"/>
              <w:left w:val="nil"/>
              <w:bottom w:val="single" w:sz="4" w:space="0" w:color="auto"/>
              <w:right w:val="single" w:sz="4" w:space="0" w:color="auto"/>
            </w:tcBorders>
            <w:shd w:val="clear" w:color="auto" w:fill="auto"/>
            <w:noWrap/>
            <w:vAlign w:val="center"/>
            <w:hideMark/>
          </w:tcPr>
          <w:p w14:paraId="0E5B27E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w:t>
            </w:r>
          </w:p>
        </w:tc>
        <w:tc>
          <w:tcPr>
            <w:tcW w:w="704" w:type="dxa"/>
            <w:tcBorders>
              <w:top w:val="nil"/>
              <w:left w:val="nil"/>
              <w:bottom w:val="single" w:sz="4" w:space="0" w:color="auto"/>
              <w:right w:val="single" w:sz="4" w:space="0" w:color="auto"/>
            </w:tcBorders>
            <w:shd w:val="clear" w:color="auto" w:fill="auto"/>
            <w:noWrap/>
            <w:vAlign w:val="bottom"/>
            <w:hideMark/>
          </w:tcPr>
          <w:p w14:paraId="5A15624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13,8%</w:t>
            </w:r>
          </w:p>
        </w:tc>
        <w:tc>
          <w:tcPr>
            <w:tcW w:w="822" w:type="dxa"/>
            <w:tcBorders>
              <w:top w:val="nil"/>
              <w:left w:val="nil"/>
              <w:bottom w:val="single" w:sz="4" w:space="0" w:color="auto"/>
              <w:right w:val="single" w:sz="4" w:space="0" w:color="auto"/>
            </w:tcBorders>
            <w:shd w:val="clear" w:color="auto" w:fill="auto"/>
            <w:noWrap/>
            <w:vAlign w:val="center"/>
            <w:hideMark/>
          </w:tcPr>
          <w:p w14:paraId="0168874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87</w:t>
            </w:r>
          </w:p>
        </w:tc>
        <w:tc>
          <w:tcPr>
            <w:tcW w:w="737" w:type="dxa"/>
            <w:tcBorders>
              <w:top w:val="nil"/>
              <w:left w:val="nil"/>
              <w:bottom w:val="single" w:sz="4" w:space="0" w:color="auto"/>
              <w:right w:val="single" w:sz="4" w:space="0" w:color="auto"/>
            </w:tcBorders>
            <w:shd w:val="clear" w:color="auto" w:fill="auto"/>
            <w:noWrap/>
            <w:vAlign w:val="bottom"/>
            <w:hideMark/>
          </w:tcPr>
          <w:p w14:paraId="221A72D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25,2%</w:t>
            </w:r>
          </w:p>
        </w:tc>
      </w:tr>
      <w:tr w:rsidR="00616A4E" w:rsidRPr="00F75709" w14:paraId="4EFDD6AA"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45D1B63"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Plan de emergencia comunal</w:t>
            </w:r>
          </w:p>
        </w:tc>
        <w:tc>
          <w:tcPr>
            <w:tcW w:w="430" w:type="dxa"/>
            <w:tcBorders>
              <w:top w:val="nil"/>
              <w:left w:val="nil"/>
              <w:bottom w:val="single" w:sz="4" w:space="0" w:color="auto"/>
              <w:right w:val="single" w:sz="4" w:space="0" w:color="auto"/>
            </w:tcBorders>
            <w:shd w:val="clear" w:color="auto" w:fill="auto"/>
            <w:noWrap/>
            <w:vAlign w:val="center"/>
            <w:hideMark/>
          </w:tcPr>
          <w:p w14:paraId="32F087F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802" w:type="dxa"/>
            <w:tcBorders>
              <w:top w:val="nil"/>
              <w:left w:val="nil"/>
              <w:bottom w:val="single" w:sz="4" w:space="0" w:color="auto"/>
              <w:right w:val="single" w:sz="4" w:space="0" w:color="auto"/>
            </w:tcBorders>
            <w:shd w:val="clear" w:color="auto" w:fill="auto"/>
            <w:noWrap/>
            <w:vAlign w:val="center"/>
            <w:hideMark/>
          </w:tcPr>
          <w:p w14:paraId="509C26C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1189892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14" w:type="dxa"/>
            <w:tcBorders>
              <w:top w:val="nil"/>
              <w:left w:val="nil"/>
              <w:bottom w:val="single" w:sz="4" w:space="0" w:color="auto"/>
              <w:right w:val="single" w:sz="4" w:space="0" w:color="auto"/>
            </w:tcBorders>
            <w:shd w:val="clear" w:color="auto" w:fill="auto"/>
            <w:noWrap/>
            <w:vAlign w:val="center"/>
            <w:hideMark/>
          </w:tcPr>
          <w:p w14:paraId="645F484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20,5%</w:t>
            </w:r>
          </w:p>
        </w:tc>
        <w:tc>
          <w:tcPr>
            <w:tcW w:w="430" w:type="dxa"/>
            <w:tcBorders>
              <w:top w:val="nil"/>
              <w:left w:val="nil"/>
              <w:bottom w:val="single" w:sz="4" w:space="0" w:color="auto"/>
              <w:right w:val="single" w:sz="4" w:space="0" w:color="auto"/>
            </w:tcBorders>
            <w:shd w:val="clear" w:color="auto" w:fill="auto"/>
            <w:noWrap/>
            <w:vAlign w:val="center"/>
            <w:hideMark/>
          </w:tcPr>
          <w:p w14:paraId="3663AA1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w:t>
            </w:r>
          </w:p>
        </w:tc>
        <w:tc>
          <w:tcPr>
            <w:tcW w:w="687" w:type="dxa"/>
            <w:tcBorders>
              <w:top w:val="nil"/>
              <w:left w:val="nil"/>
              <w:bottom w:val="single" w:sz="4" w:space="0" w:color="auto"/>
              <w:right w:val="single" w:sz="4" w:space="0" w:color="auto"/>
            </w:tcBorders>
            <w:shd w:val="clear" w:color="auto" w:fill="auto"/>
            <w:noWrap/>
            <w:vAlign w:val="bottom"/>
            <w:hideMark/>
          </w:tcPr>
          <w:p w14:paraId="28815BA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w:t>
            </w:r>
          </w:p>
        </w:tc>
        <w:tc>
          <w:tcPr>
            <w:tcW w:w="430" w:type="dxa"/>
            <w:tcBorders>
              <w:top w:val="nil"/>
              <w:left w:val="nil"/>
              <w:bottom w:val="single" w:sz="4" w:space="0" w:color="auto"/>
              <w:right w:val="single" w:sz="4" w:space="0" w:color="auto"/>
            </w:tcBorders>
            <w:shd w:val="clear" w:color="auto" w:fill="auto"/>
            <w:noWrap/>
            <w:vAlign w:val="center"/>
            <w:hideMark/>
          </w:tcPr>
          <w:p w14:paraId="05A6A01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w:t>
            </w:r>
          </w:p>
        </w:tc>
        <w:tc>
          <w:tcPr>
            <w:tcW w:w="721" w:type="dxa"/>
            <w:tcBorders>
              <w:top w:val="nil"/>
              <w:left w:val="nil"/>
              <w:bottom w:val="single" w:sz="4" w:space="0" w:color="auto"/>
              <w:right w:val="single" w:sz="4" w:space="0" w:color="auto"/>
            </w:tcBorders>
            <w:shd w:val="clear" w:color="auto" w:fill="auto"/>
            <w:noWrap/>
            <w:vAlign w:val="bottom"/>
            <w:hideMark/>
          </w:tcPr>
          <w:p w14:paraId="64594F1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28,6%</w:t>
            </w:r>
          </w:p>
        </w:tc>
        <w:tc>
          <w:tcPr>
            <w:tcW w:w="430" w:type="dxa"/>
            <w:tcBorders>
              <w:top w:val="nil"/>
              <w:left w:val="nil"/>
              <w:bottom w:val="single" w:sz="4" w:space="0" w:color="auto"/>
              <w:right w:val="single" w:sz="4" w:space="0" w:color="auto"/>
            </w:tcBorders>
            <w:shd w:val="clear" w:color="auto" w:fill="auto"/>
            <w:noWrap/>
            <w:vAlign w:val="center"/>
            <w:hideMark/>
          </w:tcPr>
          <w:p w14:paraId="513B843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w:t>
            </w:r>
          </w:p>
        </w:tc>
        <w:tc>
          <w:tcPr>
            <w:tcW w:w="704" w:type="dxa"/>
            <w:tcBorders>
              <w:top w:val="nil"/>
              <w:left w:val="nil"/>
              <w:bottom w:val="single" w:sz="4" w:space="0" w:color="auto"/>
              <w:right w:val="single" w:sz="4" w:space="0" w:color="auto"/>
            </w:tcBorders>
            <w:shd w:val="clear" w:color="auto" w:fill="auto"/>
            <w:noWrap/>
            <w:vAlign w:val="bottom"/>
            <w:hideMark/>
          </w:tcPr>
          <w:p w14:paraId="734CE70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20,8%</w:t>
            </w:r>
          </w:p>
        </w:tc>
        <w:tc>
          <w:tcPr>
            <w:tcW w:w="430" w:type="dxa"/>
            <w:tcBorders>
              <w:top w:val="nil"/>
              <w:left w:val="nil"/>
              <w:bottom w:val="single" w:sz="4" w:space="0" w:color="auto"/>
              <w:right w:val="single" w:sz="4" w:space="0" w:color="auto"/>
            </w:tcBorders>
            <w:shd w:val="clear" w:color="auto" w:fill="auto"/>
            <w:noWrap/>
            <w:vAlign w:val="center"/>
            <w:hideMark/>
          </w:tcPr>
          <w:p w14:paraId="68490E8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23</w:t>
            </w:r>
          </w:p>
        </w:tc>
        <w:tc>
          <w:tcPr>
            <w:tcW w:w="704" w:type="dxa"/>
            <w:tcBorders>
              <w:top w:val="nil"/>
              <w:left w:val="nil"/>
              <w:bottom w:val="single" w:sz="4" w:space="0" w:color="auto"/>
              <w:right w:val="single" w:sz="4" w:space="0" w:color="auto"/>
            </w:tcBorders>
            <w:shd w:val="clear" w:color="auto" w:fill="auto"/>
            <w:noWrap/>
            <w:vAlign w:val="bottom"/>
            <w:hideMark/>
          </w:tcPr>
          <w:p w14:paraId="55C02AD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21,1%</w:t>
            </w:r>
          </w:p>
        </w:tc>
        <w:tc>
          <w:tcPr>
            <w:tcW w:w="822" w:type="dxa"/>
            <w:tcBorders>
              <w:top w:val="nil"/>
              <w:left w:val="nil"/>
              <w:bottom w:val="single" w:sz="4" w:space="0" w:color="auto"/>
              <w:right w:val="single" w:sz="4" w:space="0" w:color="auto"/>
            </w:tcBorders>
            <w:shd w:val="clear" w:color="auto" w:fill="auto"/>
            <w:noWrap/>
            <w:vAlign w:val="center"/>
            <w:hideMark/>
          </w:tcPr>
          <w:p w14:paraId="483837F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78</w:t>
            </w:r>
          </w:p>
        </w:tc>
        <w:tc>
          <w:tcPr>
            <w:tcW w:w="737" w:type="dxa"/>
            <w:tcBorders>
              <w:top w:val="nil"/>
              <w:left w:val="nil"/>
              <w:bottom w:val="single" w:sz="4" w:space="0" w:color="auto"/>
              <w:right w:val="single" w:sz="4" w:space="0" w:color="auto"/>
            </w:tcBorders>
            <w:shd w:val="clear" w:color="auto" w:fill="auto"/>
            <w:noWrap/>
            <w:vAlign w:val="bottom"/>
            <w:hideMark/>
          </w:tcPr>
          <w:p w14:paraId="2FC90CD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22,6%</w:t>
            </w:r>
          </w:p>
        </w:tc>
      </w:tr>
      <w:tr w:rsidR="00616A4E" w:rsidRPr="00F75709" w14:paraId="71C9BAED"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B2113B1"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Plan Comunal de Salud / PLASAM</w:t>
            </w:r>
          </w:p>
        </w:tc>
        <w:tc>
          <w:tcPr>
            <w:tcW w:w="430" w:type="dxa"/>
            <w:tcBorders>
              <w:top w:val="nil"/>
              <w:left w:val="nil"/>
              <w:bottom w:val="single" w:sz="4" w:space="0" w:color="auto"/>
              <w:right w:val="single" w:sz="4" w:space="0" w:color="auto"/>
            </w:tcBorders>
            <w:shd w:val="clear" w:color="auto" w:fill="auto"/>
            <w:noWrap/>
            <w:vAlign w:val="center"/>
            <w:hideMark/>
          </w:tcPr>
          <w:p w14:paraId="3EFD68A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802" w:type="dxa"/>
            <w:tcBorders>
              <w:top w:val="nil"/>
              <w:left w:val="nil"/>
              <w:bottom w:val="single" w:sz="4" w:space="0" w:color="auto"/>
              <w:right w:val="single" w:sz="4" w:space="0" w:color="auto"/>
            </w:tcBorders>
            <w:shd w:val="clear" w:color="auto" w:fill="auto"/>
            <w:noWrap/>
            <w:vAlign w:val="center"/>
            <w:hideMark/>
          </w:tcPr>
          <w:p w14:paraId="1AA3E81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1D0BA10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14" w:type="dxa"/>
            <w:tcBorders>
              <w:top w:val="nil"/>
              <w:left w:val="nil"/>
              <w:bottom w:val="single" w:sz="4" w:space="0" w:color="auto"/>
              <w:right w:val="single" w:sz="4" w:space="0" w:color="auto"/>
            </w:tcBorders>
            <w:shd w:val="clear" w:color="auto" w:fill="auto"/>
            <w:noWrap/>
            <w:vAlign w:val="center"/>
            <w:hideMark/>
          </w:tcPr>
          <w:p w14:paraId="622C9DB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17,9%</w:t>
            </w:r>
          </w:p>
        </w:tc>
        <w:tc>
          <w:tcPr>
            <w:tcW w:w="430" w:type="dxa"/>
            <w:tcBorders>
              <w:top w:val="nil"/>
              <w:left w:val="nil"/>
              <w:bottom w:val="single" w:sz="4" w:space="0" w:color="auto"/>
              <w:right w:val="single" w:sz="4" w:space="0" w:color="auto"/>
            </w:tcBorders>
            <w:shd w:val="clear" w:color="auto" w:fill="auto"/>
            <w:noWrap/>
            <w:vAlign w:val="center"/>
            <w:hideMark/>
          </w:tcPr>
          <w:p w14:paraId="64AB8D6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w:t>
            </w:r>
          </w:p>
        </w:tc>
        <w:tc>
          <w:tcPr>
            <w:tcW w:w="687" w:type="dxa"/>
            <w:tcBorders>
              <w:top w:val="nil"/>
              <w:left w:val="nil"/>
              <w:bottom w:val="single" w:sz="4" w:space="0" w:color="auto"/>
              <w:right w:val="single" w:sz="4" w:space="0" w:color="auto"/>
            </w:tcBorders>
            <w:shd w:val="clear" w:color="auto" w:fill="auto"/>
            <w:noWrap/>
            <w:vAlign w:val="bottom"/>
            <w:hideMark/>
          </w:tcPr>
          <w:p w14:paraId="245DC34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24,3%</w:t>
            </w:r>
          </w:p>
        </w:tc>
        <w:tc>
          <w:tcPr>
            <w:tcW w:w="430" w:type="dxa"/>
            <w:tcBorders>
              <w:top w:val="nil"/>
              <w:left w:val="nil"/>
              <w:bottom w:val="single" w:sz="4" w:space="0" w:color="auto"/>
              <w:right w:val="single" w:sz="4" w:space="0" w:color="auto"/>
            </w:tcBorders>
            <w:shd w:val="clear" w:color="auto" w:fill="auto"/>
            <w:noWrap/>
            <w:vAlign w:val="center"/>
            <w:hideMark/>
          </w:tcPr>
          <w:p w14:paraId="3C18459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w:t>
            </w:r>
          </w:p>
        </w:tc>
        <w:tc>
          <w:tcPr>
            <w:tcW w:w="721" w:type="dxa"/>
            <w:tcBorders>
              <w:top w:val="nil"/>
              <w:left w:val="nil"/>
              <w:bottom w:val="single" w:sz="4" w:space="0" w:color="auto"/>
              <w:right w:val="single" w:sz="4" w:space="0" w:color="auto"/>
            </w:tcBorders>
            <w:shd w:val="clear" w:color="auto" w:fill="auto"/>
            <w:noWrap/>
            <w:vAlign w:val="bottom"/>
            <w:hideMark/>
          </w:tcPr>
          <w:p w14:paraId="0A33904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23,2%</w:t>
            </w:r>
          </w:p>
        </w:tc>
        <w:tc>
          <w:tcPr>
            <w:tcW w:w="430" w:type="dxa"/>
            <w:tcBorders>
              <w:top w:val="nil"/>
              <w:left w:val="nil"/>
              <w:bottom w:val="single" w:sz="4" w:space="0" w:color="auto"/>
              <w:right w:val="single" w:sz="4" w:space="0" w:color="auto"/>
            </w:tcBorders>
            <w:shd w:val="clear" w:color="auto" w:fill="auto"/>
            <w:noWrap/>
            <w:vAlign w:val="center"/>
            <w:hideMark/>
          </w:tcPr>
          <w:p w14:paraId="77337B8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w:t>
            </w:r>
          </w:p>
        </w:tc>
        <w:tc>
          <w:tcPr>
            <w:tcW w:w="704" w:type="dxa"/>
            <w:tcBorders>
              <w:top w:val="nil"/>
              <w:left w:val="nil"/>
              <w:bottom w:val="single" w:sz="4" w:space="0" w:color="auto"/>
              <w:right w:val="single" w:sz="4" w:space="0" w:color="auto"/>
            </w:tcBorders>
            <w:shd w:val="clear" w:color="auto" w:fill="auto"/>
            <w:noWrap/>
            <w:vAlign w:val="bottom"/>
            <w:hideMark/>
          </w:tcPr>
          <w:p w14:paraId="0D17455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16,7%</w:t>
            </w:r>
          </w:p>
        </w:tc>
        <w:tc>
          <w:tcPr>
            <w:tcW w:w="430" w:type="dxa"/>
            <w:tcBorders>
              <w:top w:val="nil"/>
              <w:left w:val="nil"/>
              <w:bottom w:val="single" w:sz="4" w:space="0" w:color="auto"/>
              <w:right w:val="single" w:sz="4" w:space="0" w:color="auto"/>
            </w:tcBorders>
            <w:shd w:val="clear" w:color="auto" w:fill="auto"/>
            <w:noWrap/>
            <w:vAlign w:val="center"/>
            <w:hideMark/>
          </w:tcPr>
          <w:p w14:paraId="50CCA75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w:t>
            </w:r>
          </w:p>
        </w:tc>
        <w:tc>
          <w:tcPr>
            <w:tcW w:w="704" w:type="dxa"/>
            <w:tcBorders>
              <w:top w:val="nil"/>
              <w:left w:val="nil"/>
              <w:bottom w:val="single" w:sz="4" w:space="0" w:color="auto"/>
              <w:right w:val="single" w:sz="4" w:space="0" w:color="auto"/>
            </w:tcBorders>
            <w:shd w:val="clear" w:color="auto" w:fill="auto"/>
            <w:noWrap/>
            <w:vAlign w:val="bottom"/>
            <w:hideMark/>
          </w:tcPr>
          <w:p w14:paraId="563DD64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22%</w:t>
            </w:r>
          </w:p>
        </w:tc>
        <w:tc>
          <w:tcPr>
            <w:tcW w:w="822" w:type="dxa"/>
            <w:tcBorders>
              <w:top w:val="nil"/>
              <w:left w:val="nil"/>
              <w:bottom w:val="single" w:sz="4" w:space="0" w:color="auto"/>
              <w:right w:val="single" w:sz="4" w:space="0" w:color="auto"/>
            </w:tcBorders>
            <w:shd w:val="clear" w:color="auto" w:fill="auto"/>
            <w:noWrap/>
            <w:vAlign w:val="center"/>
            <w:hideMark/>
          </w:tcPr>
          <w:p w14:paraId="1D51674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70</w:t>
            </w:r>
          </w:p>
        </w:tc>
        <w:tc>
          <w:tcPr>
            <w:tcW w:w="737" w:type="dxa"/>
            <w:tcBorders>
              <w:top w:val="nil"/>
              <w:left w:val="nil"/>
              <w:bottom w:val="single" w:sz="4" w:space="0" w:color="auto"/>
              <w:right w:val="single" w:sz="4" w:space="0" w:color="auto"/>
            </w:tcBorders>
            <w:shd w:val="clear" w:color="auto" w:fill="auto"/>
            <w:noWrap/>
            <w:vAlign w:val="bottom"/>
            <w:hideMark/>
          </w:tcPr>
          <w:p w14:paraId="56F4360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20,3%</w:t>
            </w:r>
          </w:p>
        </w:tc>
      </w:tr>
      <w:tr w:rsidR="00616A4E" w:rsidRPr="00F75709" w14:paraId="4591B7E1"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6315171F"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Consejo de Desarrollo Comunal de Salud</w:t>
            </w:r>
          </w:p>
        </w:tc>
        <w:tc>
          <w:tcPr>
            <w:tcW w:w="430" w:type="dxa"/>
            <w:tcBorders>
              <w:top w:val="nil"/>
              <w:left w:val="nil"/>
              <w:bottom w:val="single" w:sz="4" w:space="0" w:color="auto"/>
              <w:right w:val="single" w:sz="4" w:space="0" w:color="auto"/>
            </w:tcBorders>
            <w:shd w:val="clear" w:color="auto" w:fill="auto"/>
            <w:noWrap/>
            <w:vAlign w:val="center"/>
            <w:hideMark/>
          </w:tcPr>
          <w:p w14:paraId="3B24F85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802" w:type="dxa"/>
            <w:tcBorders>
              <w:top w:val="nil"/>
              <w:left w:val="nil"/>
              <w:bottom w:val="single" w:sz="4" w:space="0" w:color="auto"/>
              <w:right w:val="single" w:sz="4" w:space="0" w:color="auto"/>
            </w:tcBorders>
            <w:shd w:val="clear" w:color="auto" w:fill="auto"/>
            <w:noWrap/>
            <w:vAlign w:val="center"/>
            <w:hideMark/>
          </w:tcPr>
          <w:p w14:paraId="145934D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37,5%</w:t>
            </w:r>
          </w:p>
        </w:tc>
        <w:tc>
          <w:tcPr>
            <w:tcW w:w="430" w:type="dxa"/>
            <w:tcBorders>
              <w:top w:val="nil"/>
              <w:left w:val="nil"/>
              <w:bottom w:val="single" w:sz="4" w:space="0" w:color="auto"/>
              <w:right w:val="single" w:sz="4" w:space="0" w:color="auto"/>
            </w:tcBorders>
            <w:shd w:val="clear" w:color="auto" w:fill="auto"/>
            <w:noWrap/>
            <w:vAlign w:val="center"/>
            <w:hideMark/>
          </w:tcPr>
          <w:p w14:paraId="3D4E191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714" w:type="dxa"/>
            <w:tcBorders>
              <w:top w:val="nil"/>
              <w:left w:val="nil"/>
              <w:bottom w:val="single" w:sz="4" w:space="0" w:color="auto"/>
              <w:right w:val="single" w:sz="4" w:space="0" w:color="auto"/>
            </w:tcBorders>
            <w:shd w:val="clear" w:color="auto" w:fill="auto"/>
            <w:noWrap/>
            <w:vAlign w:val="center"/>
            <w:hideMark/>
          </w:tcPr>
          <w:p w14:paraId="7826600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12,8%</w:t>
            </w:r>
          </w:p>
        </w:tc>
        <w:tc>
          <w:tcPr>
            <w:tcW w:w="430" w:type="dxa"/>
            <w:tcBorders>
              <w:top w:val="nil"/>
              <w:left w:val="nil"/>
              <w:bottom w:val="single" w:sz="4" w:space="0" w:color="auto"/>
              <w:right w:val="single" w:sz="4" w:space="0" w:color="auto"/>
            </w:tcBorders>
            <w:shd w:val="clear" w:color="auto" w:fill="auto"/>
            <w:noWrap/>
            <w:vAlign w:val="center"/>
            <w:hideMark/>
          </w:tcPr>
          <w:p w14:paraId="733EB4F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w:t>
            </w:r>
          </w:p>
        </w:tc>
        <w:tc>
          <w:tcPr>
            <w:tcW w:w="687" w:type="dxa"/>
            <w:tcBorders>
              <w:top w:val="nil"/>
              <w:left w:val="nil"/>
              <w:bottom w:val="single" w:sz="4" w:space="0" w:color="auto"/>
              <w:right w:val="single" w:sz="4" w:space="0" w:color="auto"/>
            </w:tcBorders>
            <w:shd w:val="clear" w:color="auto" w:fill="auto"/>
            <w:noWrap/>
            <w:vAlign w:val="bottom"/>
            <w:hideMark/>
          </w:tcPr>
          <w:p w14:paraId="47B28D5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35,1%</w:t>
            </w:r>
          </w:p>
        </w:tc>
        <w:tc>
          <w:tcPr>
            <w:tcW w:w="430" w:type="dxa"/>
            <w:tcBorders>
              <w:top w:val="nil"/>
              <w:left w:val="nil"/>
              <w:bottom w:val="single" w:sz="4" w:space="0" w:color="auto"/>
              <w:right w:val="single" w:sz="4" w:space="0" w:color="auto"/>
            </w:tcBorders>
            <w:shd w:val="clear" w:color="auto" w:fill="auto"/>
            <w:noWrap/>
            <w:vAlign w:val="center"/>
            <w:hideMark/>
          </w:tcPr>
          <w:p w14:paraId="27E5932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21" w:type="dxa"/>
            <w:tcBorders>
              <w:top w:val="nil"/>
              <w:left w:val="nil"/>
              <w:bottom w:val="single" w:sz="4" w:space="0" w:color="auto"/>
              <w:right w:val="single" w:sz="4" w:space="0" w:color="auto"/>
            </w:tcBorders>
            <w:shd w:val="clear" w:color="auto" w:fill="auto"/>
            <w:noWrap/>
            <w:vAlign w:val="bottom"/>
            <w:hideMark/>
          </w:tcPr>
          <w:p w14:paraId="2D4A463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15753F3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11</w:t>
            </w:r>
          </w:p>
        </w:tc>
        <w:tc>
          <w:tcPr>
            <w:tcW w:w="704" w:type="dxa"/>
            <w:tcBorders>
              <w:top w:val="nil"/>
              <w:left w:val="nil"/>
              <w:bottom w:val="single" w:sz="4" w:space="0" w:color="auto"/>
              <w:right w:val="single" w:sz="4" w:space="0" w:color="auto"/>
            </w:tcBorders>
            <w:shd w:val="clear" w:color="auto" w:fill="auto"/>
            <w:noWrap/>
            <w:vAlign w:val="bottom"/>
            <w:hideMark/>
          </w:tcPr>
          <w:p w14:paraId="4E061B0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11,5%</w:t>
            </w:r>
          </w:p>
        </w:tc>
        <w:tc>
          <w:tcPr>
            <w:tcW w:w="430" w:type="dxa"/>
            <w:tcBorders>
              <w:top w:val="nil"/>
              <w:left w:val="nil"/>
              <w:bottom w:val="single" w:sz="4" w:space="0" w:color="auto"/>
              <w:right w:val="single" w:sz="4" w:space="0" w:color="auto"/>
            </w:tcBorders>
            <w:shd w:val="clear" w:color="auto" w:fill="auto"/>
            <w:noWrap/>
            <w:vAlign w:val="center"/>
            <w:hideMark/>
          </w:tcPr>
          <w:p w14:paraId="5B46FE4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22</w:t>
            </w:r>
          </w:p>
        </w:tc>
        <w:tc>
          <w:tcPr>
            <w:tcW w:w="704" w:type="dxa"/>
            <w:tcBorders>
              <w:top w:val="nil"/>
              <w:left w:val="nil"/>
              <w:bottom w:val="single" w:sz="4" w:space="0" w:color="auto"/>
              <w:right w:val="single" w:sz="4" w:space="0" w:color="auto"/>
            </w:tcBorders>
            <w:shd w:val="clear" w:color="auto" w:fill="auto"/>
            <w:noWrap/>
            <w:vAlign w:val="bottom"/>
            <w:hideMark/>
          </w:tcPr>
          <w:p w14:paraId="4D94FE5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20,2%</w:t>
            </w:r>
          </w:p>
        </w:tc>
        <w:tc>
          <w:tcPr>
            <w:tcW w:w="822" w:type="dxa"/>
            <w:tcBorders>
              <w:top w:val="nil"/>
              <w:left w:val="nil"/>
              <w:bottom w:val="single" w:sz="4" w:space="0" w:color="auto"/>
              <w:right w:val="single" w:sz="4" w:space="0" w:color="auto"/>
            </w:tcBorders>
            <w:shd w:val="clear" w:color="auto" w:fill="auto"/>
            <w:noWrap/>
            <w:vAlign w:val="center"/>
            <w:hideMark/>
          </w:tcPr>
          <w:p w14:paraId="67EE640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61</w:t>
            </w:r>
          </w:p>
        </w:tc>
        <w:tc>
          <w:tcPr>
            <w:tcW w:w="737" w:type="dxa"/>
            <w:tcBorders>
              <w:top w:val="nil"/>
              <w:left w:val="nil"/>
              <w:bottom w:val="single" w:sz="4" w:space="0" w:color="auto"/>
              <w:right w:val="single" w:sz="4" w:space="0" w:color="auto"/>
            </w:tcBorders>
            <w:shd w:val="clear" w:color="auto" w:fill="auto"/>
            <w:noWrap/>
            <w:vAlign w:val="bottom"/>
            <w:hideMark/>
          </w:tcPr>
          <w:p w14:paraId="3F80A6F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17,7%</w:t>
            </w:r>
          </w:p>
        </w:tc>
      </w:tr>
      <w:tr w:rsidR="00616A4E" w:rsidRPr="00F75709" w14:paraId="48C6368C"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02481965"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Cabildos abiertos/ ciudadanos</w:t>
            </w:r>
          </w:p>
        </w:tc>
        <w:tc>
          <w:tcPr>
            <w:tcW w:w="430" w:type="dxa"/>
            <w:tcBorders>
              <w:top w:val="nil"/>
              <w:left w:val="nil"/>
              <w:bottom w:val="single" w:sz="4" w:space="0" w:color="auto"/>
              <w:right w:val="single" w:sz="4" w:space="0" w:color="auto"/>
            </w:tcBorders>
            <w:shd w:val="clear" w:color="auto" w:fill="auto"/>
            <w:noWrap/>
            <w:vAlign w:val="center"/>
            <w:hideMark/>
          </w:tcPr>
          <w:p w14:paraId="2302E55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802" w:type="dxa"/>
            <w:tcBorders>
              <w:top w:val="nil"/>
              <w:left w:val="nil"/>
              <w:bottom w:val="single" w:sz="4" w:space="0" w:color="auto"/>
              <w:right w:val="single" w:sz="4" w:space="0" w:color="auto"/>
            </w:tcBorders>
            <w:shd w:val="clear" w:color="auto" w:fill="auto"/>
            <w:noWrap/>
            <w:vAlign w:val="center"/>
            <w:hideMark/>
          </w:tcPr>
          <w:p w14:paraId="41246C6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37,5%</w:t>
            </w:r>
          </w:p>
        </w:tc>
        <w:tc>
          <w:tcPr>
            <w:tcW w:w="430" w:type="dxa"/>
            <w:tcBorders>
              <w:top w:val="nil"/>
              <w:left w:val="nil"/>
              <w:bottom w:val="single" w:sz="4" w:space="0" w:color="auto"/>
              <w:right w:val="single" w:sz="4" w:space="0" w:color="auto"/>
            </w:tcBorders>
            <w:shd w:val="clear" w:color="auto" w:fill="auto"/>
            <w:noWrap/>
            <w:vAlign w:val="center"/>
            <w:hideMark/>
          </w:tcPr>
          <w:p w14:paraId="2D5EC42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14</w:t>
            </w:r>
          </w:p>
        </w:tc>
        <w:tc>
          <w:tcPr>
            <w:tcW w:w="714" w:type="dxa"/>
            <w:tcBorders>
              <w:top w:val="nil"/>
              <w:left w:val="nil"/>
              <w:bottom w:val="single" w:sz="4" w:space="0" w:color="auto"/>
              <w:right w:val="single" w:sz="4" w:space="0" w:color="auto"/>
            </w:tcBorders>
            <w:shd w:val="clear" w:color="auto" w:fill="auto"/>
            <w:noWrap/>
            <w:vAlign w:val="center"/>
            <w:hideMark/>
          </w:tcPr>
          <w:p w14:paraId="279873E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35,9%</w:t>
            </w:r>
          </w:p>
        </w:tc>
        <w:tc>
          <w:tcPr>
            <w:tcW w:w="430" w:type="dxa"/>
            <w:tcBorders>
              <w:top w:val="nil"/>
              <w:left w:val="nil"/>
              <w:bottom w:val="single" w:sz="4" w:space="0" w:color="auto"/>
              <w:right w:val="single" w:sz="4" w:space="0" w:color="auto"/>
            </w:tcBorders>
            <w:shd w:val="clear" w:color="auto" w:fill="auto"/>
            <w:noWrap/>
            <w:vAlign w:val="center"/>
            <w:hideMark/>
          </w:tcPr>
          <w:p w14:paraId="1EA3F77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w:t>
            </w:r>
          </w:p>
        </w:tc>
        <w:tc>
          <w:tcPr>
            <w:tcW w:w="687" w:type="dxa"/>
            <w:tcBorders>
              <w:top w:val="nil"/>
              <w:left w:val="nil"/>
              <w:bottom w:val="single" w:sz="4" w:space="0" w:color="auto"/>
              <w:right w:val="single" w:sz="4" w:space="0" w:color="auto"/>
            </w:tcBorders>
            <w:shd w:val="clear" w:color="auto" w:fill="auto"/>
            <w:noWrap/>
            <w:vAlign w:val="bottom"/>
            <w:hideMark/>
          </w:tcPr>
          <w:p w14:paraId="13590B5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24,3%</w:t>
            </w:r>
          </w:p>
        </w:tc>
        <w:tc>
          <w:tcPr>
            <w:tcW w:w="430" w:type="dxa"/>
            <w:tcBorders>
              <w:top w:val="nil"/>
              <w:left w:val="nil"/>
              <w:bottom w:val="single" w:sz="4" w:space="0" w:color="auto"/>
              <w:right w:val="single" w:sz="4" w:space="0" w:color="auto"/>
            </w:tcBorders>
            <w:shd w:val="clear" w:color="auto" w:fill="auto"/>
            <w:noWrap/>
            <w:vAlign w:val="center"/>
            <w:hideMark/>
          </w:tcPr>
          <w:p w14:paraId="5A15A9A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721" w:type="dxa"/>
            <w:tcBorders>
              <w:top w:val="nil"/>
              <w:left w:val="nil"/>
              <w:bottom w:val="single" w:sz="4" w:space="0" w:color="auto"/>
              <w:right w:val="single" w:sz="4" w:space="0" w:color="auto"/>
            </w:tcBorders>
            <w:shd w:val="clear" w:color="auto" w:fill="auto"/>
            <w:noWrap/>
            <w:vAlign w:val="bottom"/>
            <w:hideMark/>
          </w:tcPr>
          <w:p w14:paraId="0C1B493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7,1%</w:t>
            </w:r>
          </w:p>
        </w:tc>
        <w:tc>
          <w:tcPr>
            <w:tcW w:w="430" w:type="dxa"/>
            <w:tcBorders>
              <w:top w:val="nil"/>
              <w:left w:val="nil"/>
              <w:bottom w:val="single" w:sz="4" w:space="0" w:color="auto"/>
              <w:right w:val="single" w:sz="4" w:space="0" w:color="auto"/>
            </w:tcBorders>
            <w:shd w:val="clear" w:color="auto" w:fill="auto"/>
            <w:noWrap/>
            <w:vAlign w:val="center"/>
            <w:hideMark/>
          </w:tcPr>
          <w:p w14:paraId="0DD45DA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22</w:t>
            </w:r>
          </w:p>
        </w:tc>
        <w:tc>
          <w:tcPr>
            <w:tcW w:w="704" w:type="dxa"/>
            <w:tcBorders>
              <w:top w:val="nil"/>
              <w:left w:val="nil"/>
              <w:bottom w:val="single" w:sz="4" w:space="0" w:color="auto"/>
              <w:right w:val="single" w:sz="4" w:space="0" w:color="auto"/>
            </w:tcBorders>
            <w:shd w:val="clear" w:color="auto" w:fill="auto"/>
            <w:noWrap/>
            <w:vAlign w:val="bottom"/>
            <w:hideMark/>
          </w:tcPr>
          <w:p w14:paraId="2719C2F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22,9%</w:t>
            </w:r>
          </w:p>
        </w:tc>
        <w:tc>
          <w:tcPr>
            <w:tcW w:w="430" w:type="dxa"/>
            <w:tcBorders>
              <w:top w:val="nil"/>
              <w:left w:val="nil"/>
              <w:bottom w:val="single" w:sz="4" w:space="0" w:color="auto"/>
              <w:right w:val="single" w:sz="4" w:space="0" w:color="auto"/>
            </w:tcBorders>
            <w:shd w:val="clear" w:color="auto" w:fill="auto"/>
            <w:noWrap/>
            <w:vAlign w:val="center"/>
            <w:hideMark/>
          </w:tcPr>
          <w:p w14:paraId="225A05E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w:t>
            </w:r>
          </w:p>
        </w:tc>
        <w:tc>
          <w:tcPr>
            <w:tcW w:w="704" w:type="dxa"/>
            <w:tcBorders>
              <w:top w:val="nil"/>
              <w:left w:val="nil"/>
              <w:bottom w:val="single" w:sz="4" w:space="0" w:color="auto"/>
              <w:right w:val="single" w:sz="4" w:space="0" w:color="auto"/>
            </w:tcBorders>
            <w:shd w:val="clear" w:color="auto" w:fill="auto"/>
            <w:noWrap/>
            <w:vAlign w:val="bottom"/>
            <w:hideMark/>
          </w:tcPr>
          <w:p w14:paraId="72A240C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8,3%</w:t>
            </w:r>
          </w:p>
        </w:tc>
        <w:tc>
          <w:tcPr>
            <w:tcW w:w="822" w:type="dxa"/>
            <w:tcBorders>
              <w:top w:val="nil"/>
              <w:left w:val="nil"/>
              <w:bottom w:val="single" w:sz="4" w:space="0" w:color="auto"/>
              <w:right w:val="single" w:sz="4" w:space="0" w:color="auto"/>
            </w:tcBorders>
            <w:shd w:val="clear" w:color="auto" w:fill="auto"/>
            <w:noWrap/>
            <w:vAlign w:val="center"/>
            <w:hideMark/>
          </w:tcPr>
          <w:p w14:paraId="559BA01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61</w:t>
            </w:r>
          </w:p>
        </w:tc>
        <w:tc>
          <w:tcPr>
            <w:tcW w:w="737" w:type="dxa"/>
            <w:tcBorders>
              <w:top w:val="nil"/>
              <w:left w:val="nil"/>
              <w:bottom w:val="single" w:sz="4" w:space="0" w:color="auto"/>
              <w:right w:val="single" w:sz="4" w:space="0" w:color="auto"/>
            </w:tcBorders>
            <w:shd w:val="clear" w:color="auto" w:fill="auto"/>
            <w:noWrap/>
            <w:vAlign w:val="bottom"/>
            <w:hideMark/>
          </w:tcPr>
          <w:p w14:paraId="4E59094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17,7%</w:t>
            </w:r>
          </w:p>
        </w:tc>
      </w:tr>
      <w:tr w:rsidR="00616A4E" w:rsidRPr="00F75709" w14:paraId="78A5618F"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7276A74"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Consejo Consultivo Salud</w:t>
            </w:r>
          </w:p>
        </w:tc>
        <w:tc>
          <w:tcPr>
            <w:tcW w:w="430" w:type="dxa"/>
            <w:tcBorders>
              <w:top w:val="nil"/>
              <w:left w:val="nil"/>
              <w:bottom w:val="single" w:sz="4" w:space="0" w:color="auto"/>
              <w:right w:val="single" w:sz="4" w:space="0" w:color="auto"/>
            </w:tcBorders>
            <w:shd w:val="clear" w:color="auto" w:fill="auto"/>
            <w:noWrap/>
            <w:vAlign w:val="center"/>
            <w:hideMark/>
          </w:tcPr>
          <w:p w14:paraId="3E2BDCE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802" w:type="dxa"/>
            <w:tcBorders>
              <w:top w:val="nil"/>
              <w:left w:val="nil"/>
              <w:bottom w:val="single" w:sz="4" w:space="0" w:color="auto"/>
              <w:right w:val="single" w:sz="4" w:space="0" w:color="auto"/>
            </w:tcBorders>
            <w:shd w:val="clear" w:color="auto" w:fill="auto"/>
            <w:noWrap/>
            <w:vAlign w:val="center"/>
            <w:hideMark/>
          </w:tcPr>
          <w:p w14:paraId="33C7427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430" w:type="dxa"/>
            <w:tcBorders>
              <w:top w:val="nil"/>
              <w:left w:val="nil"/>
              <w:bottom w:val="single" w:sz="4" w:space="0" w:color="auto"/>
              <w:right w:val="single" w:sz="4" w:space="0" w:color="auto"/>
            </w:tcBorders>
            <w:shd w:val="clear" w:color="auto" w:fill="auto"/>
            <w:noWrap/>
            <w:vAlign w:val="center"/>
            <w:hideMark/>
          </w:tcPr>
          <w:p w14:paraId="7E4CDAC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714" w:type="dxa"/>
            <w:tcBorders>
              <w:top w:val="nil"/>
              <w:left w:val="nil"/>
              <w:bottom w:val="single" w:sz="4" w:space="0" w:color="auto"/>
              <w:right w:val="single" w:sz="4" w:space="0" w:color="auto"/>
            </w:tcBorders>
            <w:shd w:val="clear" w:color="auto" w:fill="auto"/>
            <w:noWrap/>
            <w:vAlign w:val="center"/>
            <w:hideMark/>
          </w:tcPr>
          <w:p w14:paraId="65726D3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10,3%</w:t>
            </w:r>
          </w:p>
        </w:tc>
        <w:tc>
          <w:tcPr>
            <w:tcW w:w="430" w:type="dxa"/>
            <w:tcBorders>
              <w:top w:val="nil"/>
              <w:left w:val="nil"/>
              <w:bottom w:val="single" w:sz="4" w:space="0" w:color="auto"/>
              <w:right w:val="single" w:sz="4" w:space="0" w:color="auto"/>
            </w:tcBorders>
            <w:shd w:val="clear" w:color="auto" w:fill="auto"/>
            <w:noWrap/>
            <w:vAlign w:val="center"/>
            <w:hideMark/>
          </w:tcPr>
          <w:p w14:paraId="71D5D91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687" w:type="dxa"/>
            <w:tcBorders>
              <w:top w:val="nil"/>
              <w:left w:val="nil"/>
              <w:bottom w:val="single" w:sz="4" w:space="0" w:color="auto"/>
              <w:right w:val="single" w:sz="4" w:space="0" w:color="auto"/>
            </w:tcBorders>
            <w:shd w:val="clear" w:color="auto" w:fill="auto"/>
            <w:noWrap/>
            <w:vAlign w:val="bottom"/>
            <w:hideMark/>
          </w:tcPr>
          <w:p w14:paraId="33F5FA9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21,6%</w:t>
            </w:r>
          </w:p>
        </w:tc>
        <w:tc>
          <w:tcPr>
            <w:tcW w:w="430" w:type="dxa"/>
            <w:tcBorders>
              <w:top w:val="nil"/>
              <w:left w:val="nil"/>
              <w:bottom w:val="single" w:sz="4" w:space="0" w:color="auto"/>
              <w:right w:val="single" w:sz="4" w:space="0" w:color="auto"/>
            </w:tcBorders>
            <w:shd w:val="clear" w:color="auto" w:fill="auto"/>
            <w:noWrap/>
            <w:vAlign w:val="center"/>
            <w:hideMark/>
          </w:tcPr>
          <w:p w14:paraId="7E9BEF6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w:t>
            </w:r>
          </w:p>
        </w:tc>
        <w:tc>
          <w:tcPr>
            <w:tcW w:w="721" w:type="dxa"/>
            <w:tcBorders>
              <w:top w:val="nil"/>
              <w:left w:val="nil"/>
              <w:bottom w:val="single" w:sz="4" w:space="0" w:color="auto"/>
              <w:right w:val="single" w:sz="4" w:space="0" w:color="auto"/>
            </w:tcBorders>
            <w:shd w:val="clear" w:color="auto" w:fill="auto"/>
            <w:noWrap/>
            <w:vAlign w:val="bottom"/>
            <w:hideMark/>
          </w:tcPr>
          <w:p w14:paraId="3F3D817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16,1%</w:t>
            </w:r>
          </w:p>
        </w:tc>
        <w:tc>
          <w:tcPr>
            <w:tcW w:w="430" w:type="dxa"/>
            <w:tcBorders>
              <w:top w:val="nil"/>
              <w:left w:val="nil"/>
              <w:bottom w:val="single" w:sz="4" w:space="0" w:color="auto"/>
              <w:right w:val="single" w:sz="4" w:space="0" w:color="auto"/>
            </w:tcBorders>
            <w:shd w:val="clear" w:color="auto" w:fill="auto"/>
            <w:noWrap/>
            <w:vAlign w:val="center"/>
            <w:hideMark/>
          </w:tcPr>
          <w:p w14:paraId="359B994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w:t>
            </w:r>
          </w:p>
        </w:tc>
        <w:tc>
          <w:tcPr>
            <w:tcW w:w="704" w:type="dxa"/>
            <w:tcBorders>
              <w:top w:val="nil"/>
              <w:left w:val="nil"/>
              <w:bottom w:val="single" w:sz="4" w:space="0" w:color="auto"/>
              <w:right w:val="single" w:sz="4" w:space="0" w:color="auto"/>
            </w:tcBorders>
            <w:shd w:val="clear" w:color="auto" w:fill="auto"/>
            <w:noWrap/>
            <w:vAlign w:val="bottom"/>
            <w:hideMark/>
          </w:tcPr>
          <w:p w14:paraId="2D55033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17,7%</w:t>
            </w:r>
          </w:p>
        </w:tc>
        <w:tc>
          <w:tcPr>
            <w:tcW w:w="430" w:type="dxa"/>
            <w:tcBorders>
              <w:top w:val="nil"/>
              <w:left w:val="nil"/>
              <w:bottom w:val="single" w:sz="4" w:space="0" w:color="auto"/>
              <w:right w:val="single" w:sz="4" w:space="0" w:color="auto"/>
            </w:tcBorders>
            <w:shd w:val="clear" w:color="auto" w:fill="auto"/>
            <w:noWrap/>
            <w:vAlign w:val="center"/>
            <w:hideMark/>
          </w:tcPr>
          <w:p w14:paraId="3169A34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19</w:t>
            </w:r>
          </w:p>
        </w:tc>
        <w:tc>
          <w:tcPr>
            <w:tcW w:w="704" w:type="dxa"/>
            <w:tcBorders>
              <w:top w:val="nil"/>
              <w:left w:val="nil"/>
              <w:bottom w:val="single" w:sz="4" w:space="0" w:color="auto"/>
              <w:right w:val="single" w:sz="4" w:space="0" w:color="auto"/>
            </w:tcBorders>
            <w:shd w:val="clear" w:color="auto" w:fill="auto"/>
            <w:noWrap/>
            <w:vAlign w:val="bottom"/>
            <w:hideMark/>
          </w:tcPr>
          <w:p w14:paraId="3CA8F6F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17,4%</w:t>
            </w:r>
          </w:p>
        </w:tc>
        <w:tc>
          <w:tcPr>
            <w:tcW w:w="822" w:type="dxa"/>
            <w:tcBorders>
              <w:top w:val="nil"/>
              <w:left w:val="nil"/>
              <w:bottom w:val="single" w:sz="4" w:space="0" w:color="auto"/>
              <w:right w:val="single" w:sz="4" w:space="0" w:color="auto"/>
            </w:tcBorders>
            <w:shd w:val="clear" w:color="auto" w:fill="auto"/>
            <w:noWrap/>
            <w:vAlign w:val="center"/>
            <w:hideMark/>
          </w:tcPr>
          <w:p w14:paraId="391823D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59</w:t>
            </w:r>
          </w:p>
        </w:tc>
        <w:tc>
          <w:tcPr>
            <w:tcW w:w="737" w:type="dxa"/>
            <w:tcBorders>
              <w:top w:val="nil"/>
              <w:left w:val="nil"/>
              <w:bottom w:val="single" w:sz="4" w:space="0" w:color="auto"/>
              <w:right w:val="single" w:sz="4" w:space="0" w:color="auto"/>
            </w:tcBorders>
            <w:shd w:val="clear" w:color="auto" w:fill="auto"/>
            <w:noWrap/>
            <w:vAlign w:val="bottom"/>
            <w:hideMark/>
          </w:tcPr>
          <w:p w14:paraId="6E2410C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17,1%</w:t>
            </w:r>
          </w:p>
        </w:tc>
      </w:tr>
      <w:tr w:rsidR="00616A4E" w:rsidRPr="00F75709" w14:paraId="736B2959"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B9CAA19"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Consejo Escolar</w:t>
            </w:r>
          </w:p>
        </w:tc>
        <w:tc>
          <w:tcPr>
            <w:tcW w:w="430" w:type="dxa"/>
            <w:tcBorders>
              <w:top w:val="nil"/>
              <w:left w:val="nil"/>
              <w:bottom w:val="single" w:sz="4" w:space="0" w:color="auto"/>
              <w:right w:val="single" w:sz="4" w:space="0" w:color="auto"/>
            </w:tcBorders>
            <w:shd w:val="clear" w:color="auto" w:fill="auto"/>
            <w:noWrap/>
            <w:vAlign w:val="center"/>
            <w:hideMark/>
          </w:tcPr>
          <w:p w14:paraId="44368AB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802" w:type="dxa"/>
            <w:tcBorders>
              <w:top w:val="nil"/>
              <w:left w:val="nil"/>
              <w:bottom w:val="single" w:sz="4" w:space="0" w:color="auto"/>
              <w:right w:val="single" w:sz="4" w:space="0" w:color="auto"/>
            </w:tcBorders>
            <w:shd w:val="clear" w:color="auto" w:fill="auto"/>
            <w:noWrap/>
            <w:vAlign w:val="center"/>
            <w:hideMark/>
          </w:tcPr>
          <w:p w14:paraId="7B74CEF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430" w:type="dxa"/>
            <w:tcBorders>
              <w:top w:val="nil"/>
              <w:left w:val="nil"/>
              <w:bottom w:val="single" w:sz="4" w:space="0" w:color="auto"/>
              <w:right w:val="single" w:sz="4" w:space="0" w:color="auto"/>
            </w:tcBorders>
            <w:shd w:val="clear" w:color="auto" w:fill="auto"/>
            <w:noWrap/>
            <w:vAlign w:val="center"/>
            <w:hideMark/>
          </w:tcPr>
          <w:p w14:paraId="4B34F24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714" w:type="dxa"/>
            <w:tcBorders>
              <w:top w:val="nil"/>
              <w:left w:val="nil"/>
              <w:bottom w:val="single" w:sz="4" w:space="0" w:color="auto"/>
              <w:right w:val="single" w:sz="4" w:space="0" w:color="auto"/>
            </w:tcBorders>
            <w:shd w:val="clear" w:color="auto" w:fill="auto"/>
            <w:noWrap/>
            <w:vAlign w:val="center"/>
            <w:hideMark/>
          </w:tcPr>
          <w:p w14:paraId="493FAD7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10,3%</w:t>
            </w:r>
          </w:p>
        </w:tc>
        <w:tc>
          <w:tcPr>
            <w:tcW w:w="430" w:type="dxa"/>
            <w:tcBorders>
              <w:top w:val="nil"/>
              <w:left w:val="nil"/>
              <w:bottom w:val="single" w:sz="4" w:space="0" w:color="auto"/>
              <w:right w:val="single" w:sz="4" w:space="0" w:color="auto"/>
            </w:tcBorders>
            <w:shd w:val="clear" w:color="auto" w:fill="auto"/>
            <w:noWrap/>
            <w:vAlign w:val="center"/>
            <w:hideMark/>
          </w:tcPr>
          <w:p w14:paraId="2AEE8AF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w:t>
            </w:r>
          </w:p>
        </w:tc>
        <w:tc>
          <w:tcPr>
            <w:tcW w:w="687" w:type="dxa"/>
            <w:tcBorders>
              <w:top w:val="nil"/>
              <w:left w:val="nil"/>
              <w:bottom w:val="single" w:sz="4" w:space="0" w:color="auto"/>
              <w:right w:val="single" w:sz="4" w:space="0" w:color="auto"/>
            </w:tcBorders>
            <w:shd w:val="clear" w:color="auto" w:fill="auto"/>
            <w:noWrap/>
            <w:vAlign w:val="bottom"/>
            <w:hideMark/>
          </w:tcPr>
          <w:p w14:paraId="1C57072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w:t>
            </w:r>
          </w:p>
        </w:tc>
        <w:tc>
          <w:tcPr>
            <w:tcW w:w="430" w:type="dxa"/>
            <w:tcBorders>
              <w:top w:val="nil"/>
              <w:left w:val="nil"/>
              <w:bottom w:val="single" w:sz="4" w:space="0" w:color="auto"/>
              <w:right w:val="single" w:sz="4" w:space="0" w:color="auto"/>
            </w:tcBorders>
            <w:shd w:val="clear" w:color="auto" w:fill="auto"/>
            <w:noWrap/>
            <w:vAlign w:val="center"/>
            <w:hideMark/>
          </w:tcPr>
          <w:p w14:paraId="51BACEB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21" w:type="dxa"/>
            <w:tcBorders>
              <w:top w:val="nil"/>
              <w:left w:val="nil"/>
              <w:bottom w:val="single" w:sz="4" w:space="0" w:color="auto"/>
              <w:right w:val="single" w:sz="4" w:space="0" w:color="auto"/>
            </w:tcBorders>
            <w:shd w:val="clear" w:color="auto" w:fill="auto"/>
            <w:noWrap/>
            <w:vAlign w:val="bottom"/>
            <w:hideMark/>
          </w:tcPr>
          <w:p w14:paraId="069A2BD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10,7%</w:t>
            </w:r>
          </w:p>
        </w:tc>
        <w:tc>
          <w:tcPr>
            <w:tcW w:w="430" w:type="dxa"/>
            <w:tcBorders>
              <w:top w:val="nil"/>
              <w:left w:val="nil"/>
              <w:bottom w:val="single" w:sz="4" w:space="0" w:color="auto"/>
              <w:right w:val="single" w:sz="4" w:space="0" w:color="auto"/>
            </w:tcBorders>
            <w:shd w:val="clear" w:color="auto" w:fill="auto"/>
            <w:noWrap/>
            <w:vAlign w:val="center"/>
            <w:hideMark/>
          </w:tcPr>
          <w:p w14:paraId="639172C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w:t>
            </w:r>
          </w:p>
        </w:tc>
        <w:tc>
          <w:tcPr>
            <w:tcW w:w="704" w:type="dxa"/>
            <w:tcBorders>
              <w:top w:val="nil"/>
              <w:left w:val="nil"/>
              <w:bottom w:val="single" w:sz="4" w:space="0" w:color="auto"/>
              <w:right w:val="single" w:sz="4" w:space="0" w:color="auto"/>
            </w:tcBorders>
            <w:shd w:val="clear" w:color="auto" w:fill="auto"/>
            <w:noWrap/>
            <w:vAlign w:val="bottom"/>
            <w:hideMark/>
          </w:tcPr>
          <w:p w14:paraId="5DED570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15,6%</w:t>
            </w:r>
          </w:p>
        </w:tc>
        <w:tc>
          <w:tcPr>
            <w:tcW w:w="430" w:type="dxa"/>
            <w:tcBorders>
              <w:top w:val="nil"/>
              <w:left w:val="nil"/>
              <w:bottom w:val="single" w:sz="4" w:space="0" w:color="auto"/>
              <w:right w:val="single" w:sz="4" w:space="0" w:color="auto"/>
            </w:tcBorders>
            <w:shd w:val="clear" w:color="auto" w:fill="auto"/>
            <w:noWrap/>
            <w:vAlign w:val="center"/>
            <w:hideMark/>
          </w:tcPr>
          <w:p w14:paraId="7530380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w:t>
            </w:r>
          </w:p>
        </w:tc>
        <w:tc>
          <w:tcPr>
            <w:tcW w:w="704" w:type="dxa"/>
            <w:tcBorders>
              <w:top w:val="nil"/>
              <w:left w:val="nil"/>
              <w:bottom w:val="single" w:sz="4" w:space="0" w:color="auto"/>
              <w:right w:val="single" w:sz="4" w:space="0" w:color="auto"/>
            </w:tcBorders>
            <w:shd w:val="clear" w:color="auto" w:fill="auto"/>
            <w:noWrap/>
            <w:vAlign w:val="bottom"/>
            <w:hideMark/>
          </w:tcPr>
          <w:p w14:paraId="55E23CE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18,3%</w:t>
            </w:r>
          </w:p>
        </w:tc>
        <w:tc>
          <w:tcPr>
            <w:tcW w:w="822" w:type="dxa"/>
            <w:tcBorders>
              <w:top w:val="nil"/>
              <w:left w:val="nil"/>
              <w:bottom w:val="single" w:sz="4" w:space="0" w:color="auto"/>
              <w:right w:val="single" w:sz="4" w:space="0" w:color="auto"/>
            </w:tcBorders>
            <w:shd w:val="clear" w:color="auto" w:fill="auto"/>
            <w:noWrap/>
            <w:vAlign w:val="center"/>
            <w:hideMark/>
          </w:tcPr>
          <w:p w14:paraId="634689E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57</w:t>
            </w:r>
          </w:p>
        </w:tc>
        <w:tc>
          <w:tcPr>
            <w:tcW w:w="737" w:type="dxa"/>
            <w:tcBorders>
              <w:top w:val="nil"/>
              <w:left w:val="nil"/>
              <w:bottom w:val="single" w:sz="4" w:space="0" w:color="auto"/>
              <w:right w:val="single" w:sz="4" w:space="0" w:color="auto"/>
            </w:tcBorders>
            <w:shd w:val="clear" w:color="auto" w:fill="auto"/>
            <w:noWrap/>
            <w:vAlign w:val="bottom"/>
            <w:hideMark/>
          </w:tcPr>
          <w:p w14:paraId="24267BE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16,5%</w:t>
            </w:r>
          </w:p>
        </w:tc>
      </w:tr>
      <w:tr w:rsidR="00616A4E" w:rsidRPr="00F75709" w14:paraId="24B3997C"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11E2787" w14:textId="12E1C74D" w:rsidR="00616A4E" w:rsidRPr="00F75709" w:rsidRDefault="00D7229F" w:rsidP="00F75709">
            <w:pPr>
              <w:spacing w:after="0" w:line="240" w:lineRule="auto"/>
              <w:jc w:val="center"/>
              <w:rPr>
                <w:rFonts w:eastAsia="Times New Roman" w:cs="Times New Roman"/>
                <w:b/>
                <w:bCs/>
                <w:color w:val="000000"/>
                <w:sz w:val="16"/>
                <w:szCs w:val="16"/>
                <w:lang w:eastAsia="es-CL"/>
              </w:rPr>
            </w:pPr>
            <w:r>
              <w:rPr>
                <w:rFonts w:eastAsia="Times New Roman" w:cs="Times New Roman"/>
                <w:b/>
                <w:bCs/>
                <w:color w:val="000000"/>
                <w:sz w:val="16"/>
                <w:szCs w:val="16"/>
                <w:lang w:eastAsia="es-CL"/>
              </w:rPr>
              <w:t>Plan Municipal de C</w:t>
            </w:r>
            <w:r w:rsidR="00616A4E" w:rsidRPr="00F75709">
              <w:rPr>
                <w:rFonts w:eastAsia="Times New Roman" w:cs="Times New Roman"/>
                <w:b/>
                <w:bCs/>
                <w:color w:val="000000"/>
                <w:sz w:val="16"/>
                <w:szCs w:val="16"/>
                <w:lang w:eastAsia="es-CL"/>
              </w:rPr>
              <w:t>ultura</w:t>
            </w:r>
          </w:p>
        </w:tc>
        <w:tc>
          <w:tcPr>
            <w:tcW w:w="430" w:type="dxa"/>
            <w:tcBorders>
              <w:top w:val="nil"/>
              <w:left w:val="nil"/>
              <w:bottom w:val="single" w:sz="4" w:space="0" w:color="auto"/>
              <w:right w:val="single" w:sz="4" w:space="0" w:color="auto"/>
            </w:tcBorders>
            <w:shd w:val="clear" w:color="auto" w:fill="auto"/>
            <w:noWrap/>
            <w:vAlign w:val="center"/>
            <w:hideMark/>
          </w:tcPr>
          <w:p w14:paraId="2CDF4AF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802" w:type="dxa"/>
            <w:tcBorders>
              <w:top w:val="nil"/>
              <w:left w:val="nil"/>
              <w:bottom w:val="single" w:sz="4" w:space="0" w:color="auto"/>
              <w:right w:val="single" w:sz="4" w:space="0" w:color="auto"/>
            </w:tcBorders>
            <w:shd w:val="clear" w:color="auto" w:fill="auto"/>
            <w:noWrap/>
            <w:vAlign w:val="center"/>
            <w:hideMark/>
          </w:tcPr>
          <w:p w14:paraId="0D4BFFB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379DA70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14" w:type="dxa"/>
            <w:tcBorders>
              <w:top w:val="nil"/>
              <w:left w:val="nil"/>
              <w:bottom w:val="single" w:sz="4" w:space="0" w:color="auto"/>
              <w:right w:val="single" w:sz="4" w:space="0" w:color="auto"/>
            </w:tcBorders>
            <w:shd w:val="clear" w:color="auto" w:fill="auto"/>
            <w:noWrap/>
            <w:vAlign w:val="center"/>
            <w:hideMark/>
          </w:tcPr>
          <w:p w14:paraId="361CD2E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15,4%</w:t>
            </w:r>
          </w:p>
        </w:tc>
        <w:tc>
          <w:tcPr>
            <w:tcW w:w="430" w:type="dxa"/>
            <w:tcBorders>
              <w:top w:val="nil"/>
              <w:left w:val="nil"/>
              <w:bottom w:val="single" w:sz="4" w:space="0" w:color="auto"/>
              <w:right w:val="single" w:sz="4" w:space="0" w:color="auto"/>
            </w:tcBorders>
            <w:shd w:val="clear" w:color="auto" w:fill="auto"/>
            <w:noWrap/>
            <w:vAlign w:val="center"/>
            <w:hideMark/>
          </w:tcPr>
          <w:p w14:paraId="0AD4370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687" w:type="dxa"/>
            <w:tcBorders>
              <w:top w:val="nil"/>
              <w:left w:val="nil"/>
              <w:bottom w:val="single" w:sz="4" w:space="0" w:color="auto"/>
              <w:right w:val="single" w:sz="4" w:space="0" w:color="auto"/>
            </w:tcBorders>
            <w:shd w:val="clear" w:color="auto" w:fill="auto"/>
            <w:noWrap/>
            <w:vAlign w:val="bottom"/>
            <w:hideMark/>
          </w:tcPr>
          <w:p w14:paraId="0A4F96C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10,8%</w:t>
            </w:r>
          </w:p>
        </w:tc>
        <w:tc>
          <w:tcPr>
            <w:tcW w:w="430" w:type="dxa"/>
            <w:tcBorders>
              <w:top w:val="nil"/>
              <w:left w:val="nil"/>
              <w:bottom w:val="single" w:sz="4" w:space="0" w:color="auto"/>
              <w:right w:val="single" w:sz="4" w:space="0" w:color="auto"/>
            </w:tcBorders>
            <w:shd w:val="clear" w:color="auto" w:fill="auto"/>
            <w:noWrap/>
            <w:vAlign w:val="center"/>
            <w:hideMark/>
          </w:tcPr>
          <w:p w14:paraId="2A573F1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21" w:type="dxa"/>
            <w:tcBorders>
              <w:top w:val="nil"/>
              <w:left w:val="nil"/>
              <w:bottom w:val="single" w:sz="4" w:space="0" w:color="auto"/>
              <w:right w:val="single" w:sz="4" w:space="0" w:color="auto"/>
            </w:tcBorders>
            <w:shd w:val="clear" w:color="auto" w:fill="auto"/>
            <w:noWrap/>
            <w:vAlign w:val="bottom"/>
            <w:hideMark/>
          </w:tcPr>
          <w:p w14:paraId="701BE1B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10,7%</w:t>
            </w:r>
          </w:p>
        </w:tc>
        <w:tc>
          <w:tcPr>
            <w:tcW w:w="430" w:type="dxa"/>
            <w:tcBorders>
              <w:top w:val="nil"/>
              <w:left w:val="nil"/>
              <w:bottom w:val="single" w:sz="4" w:space="0" w:color="auto"/>
              <w:right w:val="single" w:sz="4" w:space="0" w:color="auto"/>
            </w:tcBorders>
            <w:shd w:val="clear" w:color="auto" w:fill="auto"/>
            <w:noWrap/>
            <w:vAlign w:val="center"/>
            <w:hideMark/>
          </w:tcPr>
          <w:p w14:paraId="78AF288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w:t>
            </w:r>
          </w:p>
        </w:tc>
        <w:tc>
          <w:tcPr>
            <w:tcW w:w="704" w:type="dxa"/>
            <w:tcBorders>
              <w:top w:val="nil"/>
              <w:left w:val="nil"/>
              <w:bottom w:val="single" w:sz="4" w:space="0" w:color="auto"/>
              <w:right w:val="single" w:sz="4" w:space="0" w:color="auto"/>
            </w:tcBorders>
            <w:shd w:val="clear" w:color="auto" w:fill="auto"/>
            <w:noWrap/>
            <w:vAlign w:val="bottom"/>
            <w:hideMark/>
          </w:tcPr>
          <w:p w14:paraId="72B3D22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13,5%</w:t>
            </w:r>
          </w:p>
        </w:tc>
        <w:tc>
          <w:tcPr>
            <w:tcW w:w="430" w:type="dxa"/>
            <w:tcBorders>
              <w:top w:val="nil"/>
              <w:left w:val="nil"/>
              <w:bottom w:val="single" w:sz="4" w:space="0" w:color="auto"/>
              <w:right w:val="single" w:sz="4" w:space="0" w:color="auto"/>
            </w:tcBorders>
            <w:shd w:val="clear" w:color="auto" w:fill="auto"/>
            <w:noWrap/>
            <w:vAlign w:val="center"/>
            <w:hideMark/>
          </w:tcPr>
          <w:p w14:paraId="779345F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w:t>
            </w:r>
          </w:p>
        </w:tc>
        <w:tc>
          <w:tcPr>
            <w:tcW w:w="704" w:type="dxa"/>
            <w:tcBorders>
              <w:top w:val="nil"/>
              <w:left w:val="nil"/>
              <w:bottom w:val="single" w:sz="4" w:space="0" w:color="auto"/>
              <w:right w:val="single" w:sz="4" w:space="0" w:color="auto"/>
            </w:tcBorders>
            <w:shd w:val="clear" w:color="auto" w:fill="auto"/>
            <w:noWrap/>
            <w:vAlign w:val="bottom"/>
            <w:hideMark/>
          </w:tcPr>
          <w:p w14:paraId="67F0F0E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11%</w:t>
            </w:r>
          </w:p>
        </w:tc>
        <w:tc>
          <w:tcPr>
            <w:tcW w:w="822" w:type="dxa"/>
            <w:tcBorders>
              <w:top w:val="nil"/>
              <w:left w:val="nil"/>
              <w:bottom w:val="single" w:sz="4" w:space="0" w:color="auto"/>
              <w:right w:val="single" w:sz="4" w:space="0" w:color="auto"/>
            </w:tcBorders>
            <w:shd w:val="clear" w:color="auto" w:fill="auto"/>
            <w:noWrap/>
            <w:vAlign w:val="center"/>
            <w:hideMark/>
          </w:tcPr>
          <w:p w14:paraId="21576AD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42</w:t>
            </w:r>
          </w:p>
        </w:tc>
        <w:tc>
          <w:tcPr>
            <w:tcW w:w="737" w:type="dxa"/>
            <w:tcBorders>
              <w:top w:val="nil"/>
              <w:left w:val="nil"/>
              <w:bottom w:val="single" w:sz="4" w:space="0" w:color="auto"/>
              <w:right w:val="single" w:sz="4" w:space="0" w:color="auto"/>
            </w:tcBorders>
            <w:shd w:val="clear" w:color="auto" w:fill="auto"/>
            <w:noWrap/>
            <w:vAlign w:val="bottom"/>
            <w:hideMark/>
          </w:tcPr>
          <w:p w14:paraId="31ABBE6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12,2%</w:t>
            </w:r>
          </w:p>
        </w:tc>
      </w:tr>
      <w:tr w:rsidR="00616A4E" w:rsidRPr="00F75709" w14:paraId="17EE5833"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1913E265"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 xml:space="preserve">Fondos concursables </w:t>
            </w:r>
          </w:p>
        </w:tc>
        <w:tc>
          <w:tcPr>
            <w:tcW w:w="430" w:type="dxa"/>
            <w:tcBorders>
              <w:top w:val="nil"/>
              <w:left w:val="nil"/>
              <w:bottom w:val="single" w:sz="4" w:space="0" w:color="auto"/>
              <w:right w:val="single" w:sz="4" w:space="0" w:color="auto"/>
            </w:tcBorders>
            <w:shd w:val="clear" w:color="auto" w:fill="auto"/>
            <w:noWrap/>
            <w:vAlign w:val="center"/>
            <w:hideMark/>
          </w:tcPr>
          <w:p w14:paraId="2AE106F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802" w:type="dxa"/>
            <w:tcBorders>
              <w:top w:val="nil"/>
              <w:left w:val="nil"/>
              <w:bottom w:val="single" w:sz="4" w:space="0" w:color="auto"/>
              <w:right w:val="single" w:sz="4" w:space="0" w:color="auto"/>
            </w:tcBorders>
            <w:shd w:val="clear" w:color="auto" w:fill="auto"/>
            <w:noWrap/>
            <w:vAlign w:val="center"/>
            <w:hideMark/>
          </w:tcPr>
          <w:p w14:paraId="15D44BF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37,5%</w:t>
            </w:r>
          </w:p>
        </w:tc>
        <w:tc>
          <w:tcPr>
            <w:tcW w:w="430" w:type="dxa"/>
            <w:tcBorders>
              <w:top w:val="nil"/>
              <w:left w:val="nil"/>
              <w:bottom w:val="single" w:sz="4" w:space="0" w:color="auto"/>
              <w:right w:val="single" w:sz="4" w:space="0" w:color="auto"/>
            </w:tcBorders>
            <w:shd w:val="clear" w:color="auto" w:fill="auto"/>
            <w:noWrap/>
            <w:vAlign w:val="center"/>
            <w:hideMark/>
          </w:tcPr>
          <w:p w14:paraId="0C739C6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714" w:type="dxa"/>
            <w:tcBorders>
              <w:top w:val="nil"/>
              <w:left w:val="nil"/>
              <w:bottom w:val="single" w:sz="4" w:space="0" w:color="auto"/>
              <w:right w:val="single" w:sz="4" w:space="0" w:color="auto"/>
            </w:tcBorders>
            <w:shd w:val="clear" w:color="auto" w:fill="auto"/>
            <w:noWrap/>
            <w:vAlign w:val="center"/>
            <w:hideMark/>
          </w:tcPr>
          <w:p w14:paraId="4A43C21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12,8%</w:t>
            </w:r>
          </w:p>
        </w:tc>
        <w:tc>
          <w:tcPr>
            <w:tcW w:w="430" w:type="dxa"/>
            <w:tcBorders>
              <w:top w:val="nil"/>
              <w:left w:val="nil"/>
              <w:bottom w:val="single" w:sz="4" w:space="0" w:color="auto"/>
              <w:right w:val="single" w:sz="4" w:space="0" w:color="auto"/>
            </w:tcBorders>
            <w:shd w:val="clear" w:color="auto" w:fill="auto"/>
            <w:noWrap/>
            <w:vAlign w:val="center"/>
            <w:hideMark/>
          </w:tcPr>
          <w:p w14:paraId="24796EF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687" w:type="dxa"/>
            <w:tcBorders>
              <w:top w:val="nil"/>
              <w:left w:val="nil"/>
              <w:bottom w:val="single" w:sz="4" w:space="0" w:color="auto"/>
              <w:right w:val="single" w:sz="4" w:space="0" w:color="auto"/>
            </w:tcBorders>
            <w:shd w:val="clear" w:color="auto" w:fill="auto"/>
            <w:noWrap/>
            <w:vAlign w:val="bottom"/>
            <w:hideMark/>
          </w:tcPr>
          <w:p w14:paraId="61A3545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16,2%</w:t>
            </w:r>
          </w:p>
        </w:tc>
        <w:tc>
          <w:tcPr>
            <w:tcW w:w="430" w:type="dxa"/>
            <w:tcBorders>
              <w:top w:val="nil"/>
              <w:left w:val="nil"/>
              <w:bottom w:val="single" w:sz="4" w:space="0" w:color="auto"/>
              <w:right w:val="single" w:sz="4" w:space="0" w:color="auto"/>
            </w:tcBorders>
            <w:shd w:val="clear" w:color="auto" w:fill="auto"/>
            <w:noWrap/>
            <w:vAlign w:val="center"/>
            <w:hideMark/>
          </w:tcPr>
          <w:p w14:paraId="51E89B6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21" w:type="dxa"/>
            <w:tcBorders>
              <w:top w:val="nil"/>
              <w:left w:val="nil"/>
              <w:bottom w:val="single" w:sz="4" w:space="0" w:color="auto"/>
              <w:right w:val="single" w:sz="4" w:space="0" w:color="auto"/>
            </w:tcBorders>
            <w:shd w:val="clear" w:color="auto" w:fill="auto"/>
            <w:noWrap/>
            <w:vAlign w:val="bottom"/>
            <w:hideMark/>
          </w:tcPr>
          <w:p w14:paraId="639E7E8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10,7%</w:t>
            </w:r>
          </w:p>
        </w:tc>
        <w:tc>
          <w:tcPr>
            <w:tcW w:w="430" w:type="dxa"/>
            <w:tcBorders>
              <w:top w:val="nil"/>
              <w:left w:val="nil"/>
              <w:bottom w:val="single" w:sz="4" w:space="0" w:color="auto"/>
              <w:right w:val="single" w:sz="4" w:space="0" w:color="auto"/>
            </w:tcBorders>
            <w:shd w:val="clear" w:color="auto" w:fill="auto"/>
            <w:noWrap/>
            <w:vAlign w:val="center"/>
            <w:hideMark/>
          </w:tcPr>
          <w:p w14:paraId="5269FA0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04" w:type="dxa"/>
            <w:tcBorders>
              <w:top w:val="nil"/>
              <w:left w:val="nil"/>
              <w:bottom w:val="single" w:sz="4" w:space="0" w:color="auto"/>
              <w:right w:val="single" w:sz="4" w:space="0" w:color="auto"/>
            </w:tcBorders>
            <w:shd w:val="clear" w:color="auto" w:fill="auto"/>
            <w:noWrap/>
            <w:vAlign w:val="bottom"/>
            <w:hideMark/>
          </w:tcPr>
          <w:p w14:paraId="46A8F23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8,3%</w:t>
            </w:r>
          </w:p>
        </w:tc>
        <w:tc>
          <w:tcPr>
            <w:tcW w:w="430" w:type="dxa"/>
            <w:tcBorders>
              <w:top w:val="nil"/>
              <w:left w:val="nil"/>
              <w:bottom w:val="single" w:sz="4" w:space="0" w:color="auto"/>
              <w:right w:val="single" w:sz="4" w:space="0" w:color="auto"/>
            </w:tcBorders>
            <w:shd w:val="clear" w:color="auto" w:fill="auto"/>
            <w:noWrap/>
            <w:vAlign w:val="center"/>
            <w:hideMark/>
          </w:tcPr>
          <w:p w14:paraId="5A604F5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11</w:t>
            </w:r>
          </w:p>
        </w:tc>
        <w:tc>
          <w:tcPr>
            <w:tcW w:w="704" w:type="dxa"/>
            <w:tcBorders>
              <w:top w:val="nil"/>
              <w:left w:val="nil"/>
              <w:bottom w:val="single" w:sz="4" w:space="0" w:color="auto"/>
              <w:right w:val="single" w:sz="4" w:space="0" w:color="auto"/>
            </w:tcBorders>
            <w:shd w:val="clear" w:color="auto" w:fill="auto"/>
            <w:noWrap/>
            <w:vAlign w:val="bottom"/>
            <w:hideMark/>
          </w:tcPr>
          <w:p w14:paraId="3BD09B0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10,1%</w:t>
            </w:r>
          </w:p>
        </w:tc>
        <w:tc>
          <w:tcPr>
            <w:tcW w:w="822" w:type="dxa"/>
            <w:tcBorders>
              <w:top w:val="nil"/>
              <w:left w:val="nil"/>
              <w:bottom w:val="single" w:sz="4" w:space="0" w:color="auto"/>
              <w:right w:val="single" w:sz="4" w:space="0" w:color="auto"/>
            </w:tcBorders>
            <w:shd w:val="clear" w:color="auto" w:fill="auto"/>
            <w:noWrap/>
            <w:vAlign w:val="center"/>
            <w:hideMark/>
          </w:tcPr>
          <w:p w14:paraId="4CD7BD3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39</w:t>
            </w:r>
          </w:p>
        </w:tc>
        <w:tc>
          <w:tcPr>
            <w:tcW w:w="737" w:type="dxa"/>
            <w:tcBorders>
              <w:top w:val="nil"/>
              <w:left w:val="nil"/>
              <w:bottom w:val="single" w:sz="4" w:space="0" w:color="auto"/>
              <w:right w:val="single" w:sz="4" w:space="0" w:color="auto"/>
            </w:tcBorders>
            <w:shd w:val="clear" w:color="auto" w:fill="auto"/>
            <w:noWrap/>
            <w:vAlign w:val="bottom"/>
            <w:hideMark/>
          </w:tcPr>
          <w:p w14:paraId="0B8211B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11,3%</w:t>
            </w:r>
          </w:p>
        </w:tc>
      </w:tr>
      <w:tr w:rsidR="00616A4E" w:rsidRPr="00F75709" w14:paraId="45E927D0"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2DBA5147"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Plan Comunal de Seguridad Pública</w:t>
            </w:r>
          </w:p>
        </w:tc>
        <w:tc>
          <w:tcPr>
            <w:tcW w:w="430" w:type="dxa"/>
            <w:tcBorders>
              <w:top w:val="nil"/>
              <w:left w:val="nil"/>
              <w:bottom w:val="single" w:sz="4" w:space="0" w:color="auto"/>
              <w:right w:val="single" w:sz="4" w:space="0" w:color="auto"/>
            </w:tcBorders>
            <w:shd w:val="clear" w:color="auto" w:fill="auto"/>
            <w:noWrap/>
            <w:vAlign w:val="center"/>
            <w:hideMark/>
          </w:tcPr>
          <w:p w14:paraId="5FCCE5D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529A22C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7E35E71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14" w:type="dxa"/>
            <w:tcBorders>
              <w:top w:val="nil"/>
              <w:left w:val="nil"/>
              <w:bottom w:val="single" w:sz="4" w:space="0" w:color="auto"/>
              <w:right w:val="single" w:sz="4" w:space="0" w:color="auto"/>
            </w:tcBorders>
            <w:shd w:val="clear" w:color="auto" w:fill="auto"/>
            <w:noWrap/>
            <w:vAlign w:val="center"/>
            <w:hideMark/>
          </w:tcPr>
          <w:p w14:paraId="74EE53C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20,5%</w:t>
            </w:r>
          </w:p>
        </w:tc>
        <w:tc>
          <w:tcPr>
            <w:tcW w:w="430" w:type="dxa"/>
            <w:tcBorders>
              <w:top w:val="nil"/>
              <w:left w:val="nil"/>
              <w:bottom w:val="single" w:sz="4" w:space="0" w:color="auto"/>
              <w:right w:val="single" w:sz="4" w:space="0" w:color="auto"/>
            </w:tcBorders>
            <w:shd w:val="clear" w:color="auto" w:fill="auto"/>
            <w:noWrap/>
            <w:vAlign w:val="center"/>
            <w:hideMark/>
          </w:tcPr>
          <w:p w14:paraId="7611335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w:t>
            </w:r>
          </w:p>
        </w:tc>
        <w:tc>
          <w:tcPr>
            <w:tcW w:w="687" w:type="dxa"/>
            <w:tcBorders>
              <w:top w:val="nil"/>
              <w:left w:val="nil"/>
              <w:bottom w:val="single" w:sz="4" w:space="0" w:color="auto"/>
              <w:right w:val="single" w:sz="4" w:space="0" w:color="auto"/>
            </w:tcBorders>
            <w:shd w:val="clear" w:color="auto" w:fill="auto"/>
            <w:noWrap/>
            <w:vAlign w:val="bottom"/>
            <w:hideMark/>
          </w:tcPr>
          <w:p w14:paraId="0CEB6B0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w:t>
            </w:r>
          </w:p>
        </w:tc>
        <w:tc>
          <w:tcPr>
            <w:tcW w:w="430" w:type="dxa"/>
            <w:tcBorders>
              <w:top w:val="nil"/>
              <w:left w:val="nil"/>
              <w:bottom w:val="single" w:sz="4" w:space="0" w:color="auto"/>
              <w:right w:val="single" w:sz="4" w:space="0" w:color="auto"/>
            </w:tcBorders>
            <w:shd w:val="clear" w:color="auto" w:fill="auto"/>
            <w:noWrap/>
            <w:vAlign w:val="center"/>
            <w:hideMark/>
          </w:tcPr>
          <w:p w14:paraId="3E76682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21" w:type="dxa"/>
            <w:tcBorders>
              <w:top w:val="nil"/>
              <w:left w:val="nil"/>
              <w:bottom w:val="single" w:sz="4" w:space="0" w:color="auto"/>
              <w:right w:val="single" w:sz="4" w:space="0" w:color="auto"/>
            </w:tcBorders>
            <w:shd w:val="clear" w:color="auto" w:fill="auto"/>
            <w:noWrap/>
            <w:vAlign w:val="bottom"/>
            <w:hideMark/>
          </w:tcPr>
          <w:p w14:paraId="5F85796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1E8E4B5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04" w:type="dxa"/>
            <w:tcBorders>
              <w:top w:val="nil"/>
              <w:left w:val="nil"/>
              <w:bottom w:val="single" w:sz="4" w:space="0" w:color="auto"/>
              <w:right w:val="single" w:sz="4" w:space="0" w:color="auto"/>
            </w:tcBorders>
            <w:shd w:val="clear" w:color="auto" w:fill="auto"/>
            <w:noWrap/>
            <w:vAlign w:val="bottom"/>
            <w:hideMark/>
          </w:tcPr>
          <w:p w14:paraId="53ED1EE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6,3%</w:t>
            </w:r>
          </w:p>
        </w:tc>
        <w:tc>
          <w:tcPr>
            <w:tcW w:w="430" w:type="dxa"/>
            <w:tcBorders>
              <w:top w:val="nil"/>
              <w:left w:val="nil"/>
              <w:bottom w:val="single" w:sz="4" w:space="0" w:color="auto"/>
              <w:right w:val="single" w:sz="4" w:space="0" w:color="auto"/>
            </w:tcBorders>
            <w:shd w:val="clear" w:color="auto" w:fill="auto"/>
            <w:noWrap/>
            <w:vAlign w:val="center"/>
            <w:hideMark/>
          </w:tcPr>
          <w:p w14:paraId="4AC8272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704" w:type="dxa"/>
            <w:tcBorders>
              <w:top w:val="nil"/>
              <w:left w:val="nil"/>
              <w:bottom w:val="single" w:sz="4" w:space="0" w:color="auto"/>
              <w:right w:val="single" w:sz="4" w:space="0" w:color="auto"/>
            </w:tcBorders>
            <w:shd w:val="clear" w:color="auto" w:fill="auto"/>
            <w:noWrap/>
            <w:vAlign w:val="bottom"/>
            <w:hideMark/>
          </w:tcPr>
          <w:p w14:paraId="7B93518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3,7%</w:t>
            </w:r>
          </w:p>
        </w:tc>
        <w:tc>
          <w:tcPr>
            <w:tcW w:w="822" w:type="dxa"/>
            <w:tcBorders>
              <w:top w:val="nil"/>
              <w:left w:val="nil"/>
              <w:bottom w:val="single" w:sz="4" w:space="0" w:color="auto"/>
              <w:right w:val="single" w:sz="4" w:space="0" w:color="auto"/>
            </w:tcBorders>
            <w:shd w:val="clear" w:color="auto" w:fill="auto"/>
            <w:noWrap/>
            <w:vAlign w:val="center"/>
            <w:hideMark/>
          </w:tcPr>
          <w:p w14:paraId="5DAB3E4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35</w:t>
            </w:r>
          </w:p>
        </w:tc>
        <w:tc>
          <w:tcPr>
            <w:tcW w:w="737" w:type="dxa"/>
            <w:tcBorders>
              <w:top w:val="nil"/>
              <w:left w:val="nil"/>
              <w:bottom w:val="single" w:sz="4" w:space="0" w:color="auto"/>
              <w:right w:val="single" w:sz="4" w:space="0" w:color="auto"/>
            </w:tcBorders>
            <w:shd w:val="clear" w:color="auto" w:fill="auto"/>
            <w:noWrap/>
            <w:vAlign w:val="bottom"/>
            <w:hideMark/>
          </w:tcPr>
          <w:p w14:paraId="0D81C18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10,1%</w:t>
            </w:r>
          </w:p>
        </w:tc>
      </w:tr>
      <w:tr w:rsidR="00616A4E" w:rsidRPr="00F75709" w14:paraId="1B2527E6"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1CA92803"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Consejo Comunal de Adultos Mayores</w:t>
            </w:r>
          </w:p>
        </w:tc>
        <w:tc>
          <w:tcPr>
            <w:tcW w:w="430" w:type="dxa"/>
            <w:tcBorders>
              <w:top w:val="nil"/>
              <w:left w:val="nil"/>
              <w:bottom w:val="single" w:sz="4" w:space="0" w:color="auto"/>
              <w:right w:val="single" w:sz="4" w:space="0" w:color="auto"/>
            </w:tcBorders>
            <w:shd w:val="clear" w:color="auto" w:fill="auto"/>
            <w:noWrap/>
            <w:vAlign w:val="center"/>
            <w:hideMark/>
          </w:tcPr>
          <w:p w14:paraId="2070BF9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802" w:type="dxa"/>
            <w:tcBorders>
              <w:top w:val="nil"/>
              <w:left w:val="nil"/>
              <w:bottom w:val="single" w:sz="4" w:space="0" w:color="auto"/>
              <w:right w:val="single" w:sz="4" w:space="0" w:color="auto"/>
            </w:tcBorders>
            <w:shd w:val="clear" w:color="auto" w:fill="auto"/>
            <w:noWrap/>
            <w:vAlign w:val="center"/>
            <w:hideMark/>
          </w:tcPr>
          <w:p w14:paraId="207244F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5ACD8EE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714" w:type="dxa"/>
            <w:tcBorders>
              <w:top w:val="nil"/>
              <w:left w:val="nil"/>
              <w:bottom w:val="single" w:sz="4" w:space="0" w:color="auto"/>
              <w:right w:val="single" w:sz="4" w:space="0" w:color="auto"/>
            </w:tcBorders>
            <w:shd w:val="clear" w:color="auto" w:fill="auto"/>
            <w:noWrap/>
            <w:vAlign w:val="center"/>
            <w:hideMark/>
          </w:tcPr>
          <w:p w14:paraId="1AF00A7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12,8%</w:t>
            </w:r>
          </w:p>
        </w:tc>
        <w:tc>
          <w:tcPr>
            <w:tcW w:w="430" w:type="dxa"/>
            <w:tcBorders>
              <w:top w:val="nil"/>
              <w:left w:val="nil"/>
              <w:bottom w:val="single" w:sz="4" w:space="0" w:color="auto"/>
              <w:right w:val="single" w:sz="4" w:space="0" w:color="auto"/>
            </w:tcBorders>
            <w:shd w:val="clear" w:color="auto" w:fill="auto"/>
            <w:noWrap/>
            <w:vAlign w:val="center"/>
            <w:hideMark/>
          </w:tcPr>
          <w:p w14:paraId="05CE22D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687" w:type="dxa"/>
            <w:tcBorders>
              <w:top w:val="nil"/>
              <w:left w:val="nil"/>
              <w:bottom w:val="single" w:sz="4" w:space="0" w:color="auto"/>
              <w:right w:val="single" w:sz="4" w:space="0" w:color="auto"/>
            </w:tcBorders>
            <w:shd w:val="clear" w:color="auto" w:fill="auto"/>
            <w:noWrap/>
            <w:vAlign w:val="bottom"/>
            <w:hideMark/>
          </w:tcPr>
          <w:p w14:paraId="501B610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8,1%</w:t>
            </w:r>
          </w:p>
        </w:tc>
        <w:tc>
          <w:tcPr>
            <w:tcW w:w="430" w:type="dxa"/>
            <w:tcBorders>
              <w:top w:val="nil"/>
              <w:left w:val="nil"/>
              <w:bottom w:val="single" w:sz="4" w:space="0" w:color="auto"/>
              <w:right w:val="single" w:sz="4" w:space="0" w:color="auto"/>
            </w:tcBorders>
            <w:shd w:val="clear" w:color="auto" w:fill="auto"/>
            <w:noWrap/>
            <w:vAlign w:val="center"/>
            <w:hideMark/>
          </w:tcPr>
          <w:p w14:paraId="4565477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w:t>
            </w:r>
          </w:p>
        </w:tc>
        <w:tc>
          <w:tcPr>
            <w:tcW w:w="721" w:type="dxa"/>
            <w:tcBorders>
              <w:top w:val="nil"/>
              <w:left w:val="nil"/>
              <w:bottom w:val="single" w:sz="4" w:space="0" w:color="auto"/>
              <w:right w:val="single" w:sz="4" w:space="0" w:color="auto"/>
            </w:tcBorders>
            <w:shd w:val="clear" w:color="auto" w:fill="auto"/>
            <w:noWrap/>
            <w:vAlign w:val="bottom"/>
            <w:hideMark/>
          </w:tcPr>
          <w:p w14:paraId="597393D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16,1%</w:t>
            </w:r>
          </w:p>
        </w:tc>
        <w:tc>
          <w:tcPr>
            <w:tcW w:w="430" w:type="dxa"/>
            <w:tcBorders>
              <w:top w:val="nil"/>
              <w:left w:val="nil"/>
              <w:bottom w:val="single" w:sz="4" w:space="0" w:color="auto"/>
              <w:right w:val="single" w:sz="4" w:space="0" w:color="auto"/>
            </w:tcBorders>
            <w:shd w:val="clear" w:color="auto" w:fill="auto"/>
            <w:noWrap/>
            <w:vAlign w:val="center"/>
            <w:hideMark/>
          </w:tcPr>
          <w:p w14:paraId="41FBA9B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704" w:type="dxa"/>
            <w:tcBorders>
              <w:top w:val="nil"/>
              <w:left w:val="nil"/>
              <w:bottom w:val="single" w:sz="4" w:space="0" w:color="auto"/>
              <w:right w:val="single" w:sz="4" w:space="0" w:color="auto"/>
            </w:tcBorders>
            <w:shd w:val="clear" w:color="auto" w:fill="auto"/>
            <w:noWrap/>
            <w:vAlign w:val="bottom"/>
            <w:hideMark/>
          </w:tcPr>
          <w:p w14:paraId="6EAAF96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5,2%</w:t>
            </w:r>
          </w:p>
        </w:tc>
        <w:tc>
          <w:tcPr>
            <w:tcW w:w="430" w:type="dxa"/>
            <w:tcBorders>
              <w:top w:val="nil"/>
              <w:left w:val="nil"/>
              <w:bottom w:val="single" w:sz="4" w:space="0" w:color="auto"/>
              <w:right w:val="single" w:sz="4" w:space="0" w:color="auto"/>
            </w:tcBorders>
            <w:shd w:val="clear" w:color="auto" w:fill="auto"/>
            <w:noWrap/>
            <w:vAlign w:val="center"/>
            <w:hideMark/>
          </w:tcPr>
          <w:p w14:paraId="302E73B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11</w:t>
            </w:r>
          </w:p>
        </w:tc>
        <w:tc>
          <w:tcPr>
            <w:tcW w:w="704" w:type="dxa"/>
            <w:tcBorders>
              <w:top w:val="nil"/>
              <w:left w:val="nil"/>
              <w:bottom w:val="single" w:sz="4" w:space="0" w:color="auto"/>
              <w:right w:val="single" w:sz="4" w:space="0" w:color="auto"/>
            </w:tcBorders>
            <w:shd w:val="clear" w:color="auto" w:fill="auto"/>
            <w:noWrap/>
            <w:vAlign w:val="bottom"/>
            <w:hideMark/>
          </w:tcPr>
          <w:p w14:paraId="01199C5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10,1%</w:t>
            </w:r>
          </w:p>
        </w:tc>
        <w:tc>
          <w:tcPr>
            <w:tcW w:w="822" w:type="dxa"/>
            <w:tcBorders>
              <w:top w:val="nil"/>
              <w:left w:val="nil"/>
              <w:bottom w:val="single" w:sz="4" w:space="0" w:color="auto"/>
              <w:right w:val="single" w:sz="4" w:space="0" w:color="auto"/>
            </w:tcBorders>
            <w:shd w:val="clear" w:color="auto" w:fill="auto"/>
            <w:noWrap/>
            <w:vAlign w:val="center"/>
            <w:hideMark/>
          </w:tcPr>
          <w:p w14:paraId="4E8F177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34</w:t>
            </w:r>
          </w:p>
        </w:tc>
        <w:tc>
          <w:tcPr>
            <w:tcW w:w="737" w:type="dxa"/>
            <w:tcBorders>
              <w:top w:val="nil"/>
              <w:left w:val="nil"/>
              <w:bottom w:val="single" w:sz="4" w:space="0" w:color="auto"/>
              <w:right w:val="single" w:sz="4" w:space="0" w:color="auto"/>
            </w:tcBorders>
            <w:shd w:val="clear" w:color="auto" w:fill="auto"/>
            <w:noWrap/>
            <w:vAlign w:val="bottom"/>
            <w:hideMark/>
          </w:tcPr>
          <w:p w14:paraId="6284C92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9,9%</w:t>
            </w:r>
          </w:p>
        </w:tc>
      </w:tr>
      <w:tr w:rsidR="00616A4E" w:rsidRPr="00F75709" w14:paraId="0B69D849"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B785068"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Mesas Barriales</w:t>
            </w:r>
          </w:p>
        </w:tc>
        <w:tc>
          <w:tcPr>
            <w:tcW w:w="430" w:type="dxa"/>
            <w:tcBorders>
              <w:top w:val="nil"/>
              <w:left w:val="nil"/>
              <w:bottom w:val="single" w:sz="4" w:space="0" w:color="auto"/>
              <w:right w:val="single" w:sz="4" w:space="0" w:color="auto"/>
            </w:tcBorders>
            <w:shd w:val="clear" w:color="auto" w:fill="auto"/>
            <w:noWrap/>
            <w:vAlign w:val="center"/>
            <w:hideMark/>
          </w:tcPr>
          <w:p w14:paraId="51B1AC4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802" w:type="dxa"/>
            <w:tcBorders>
              <w:top w:val="nil"/>
              <w:left w:val="nil"/>
              <w:bottom w:val="single" w:sz="4" w:space="0" w:color="auto"/>
              <w:right w:val="single" w:sz="4" w:space="0" w:color="auto"/>
            </w:tcBorders>
            <w:shd w:val="clear" w:color="auto" w:fill="auto"/>
            <w:noWrap/>
            <w:vAlign w:val="center"/>
            <w:hideMark/>
          </w:tcPr>
          <w:p w14:paraId="282AFB6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430" w:type="dxa"/>
            <w:tcBorders>
              <w:top w:val="nil"/>
              <w:left w:val="nil"/>
              <w:bottom w:val="single" w:sz="4" w:space="0" w:color="auto"/>
              <w:right w:val="single" w:sz="4" w:space="0" w:color="auto"/>
            </w:tcBorders>
            <w:shd w:val="clear" w:color="auto" w:fill="auto"/>
            <w:noWrap/>
            <w:vAlign w:val="center"/>
            <w:hideMark/>
          </w:tcPr>
          <w:p w14:paraId="13FC8A6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14" w:type="dxa"/>
            <w:tcBorders>
              <w:top w:val="nil"/>
              <w:left w:val="nil"/>
              <w:bottom w:val="single" w:sz="4" w:space="0" w:color="auto"/>
              <w:right w:val="single" w:sz="4" w:space="0" w:color="auto"/>
            </w:tcBorders>
            <w:shd w:val="clear" w:color="auto" w:fill="auto"/>
            <w:noWrap/>
            <w:vAlign w:val="center"/>
            <w:hideMark/>
          </w:tcPr>
          <w:p w14:paraId="5A57147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15,4%</w:t>
            </w:r>
          </w:p>
        </w:tc>
        <w:tc>
          <w:tcPr>
            <w:tcW w:w="430" w:type="dxa"/>
            <w:tcBorders>
              <w:top w:val="nil"/>
              <w:left w:val="nil"/>
              <w:bottom w:val="single" w:sz="4" w:space="0" w:color="auto"/>
              <w:right w:val="single" w:sz="4" w:space="0" w:color="auto"/>
            </w:tcBorders>
            <w:shd w:val="clear" w:color="auto" w:fill="auto"/>
            <w:noWrap/>
            <w:vAlign w:val="center"/>
            <w:hideMark/>
          </w:tcPr>
          <w:p w14:paraId="59B830A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687" w:type="dxa"/>
            <w:tcBorders>
              <w:top w:val="nil"/>
              <w:left w:val="nil"/>
              <w:bottom w:val="single" w:sz="4" w:space="0" w:color="auto"/>
              <w:right w:val="single" w:sz="4" w:space="0" w:color="auto"/>
            </w:tcBorders>
            <w:shd w:val="clear" w:color="auto" w:fill="auto"/>
            <w:noWrap/>
            <w:vAlign w:val="bottom"/>
            <w:hideMark/>
          </w:tcPr>
          <w:p w14:paraId="0A2E7AD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10,8%</w:t>
            </w:r>
          </w:p>
        </w:tc>
        <w:tc>
          <w:tcPr>
            <w:tcW w:w="430" w:type="dxa"/>
            <w:tcBorders>
              <w:top w:val="nil"/>
              <w:left w:val="nil"/>
              <w:bottom w:val="single" w:sz="4" w:space="0" w:color="auto"/>
              <w:right w:val="single" w:sz="4" w:space="0" w:color="auto"/>
            </w:tcBorders>
            <w:shd w:val="clear" w:color="auto" w:fill="auto"/>
            <w:noWrap/>
            <w:vAlign w:val="center"/>
            <w:hideMark/>
          </w:tcPr>
          <w:p w14:paraId="342A4DB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721" w:type="dxa"/>
            <w:tcBorders>
              <w:top w:val="nil"/>
              <w:left w:val="nil"/>
              <w:bottom w:val="single" w:sz="4" w:space="0" w:color="auto"/>
              <w:right w:val="single" w:sz="4" w:space="0" w:color="auto"/>
            </w:tcBorders>
            <w:shd w:val="clear" w:color="auto" w:fill="auto"/>
            <w:noWrap/>
            <w:vAlign w:val="bottom"/>
            <w:hideMark/>
          </w:tcPr>
          <w:p w14:paraId="55F50CC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5,4%</w:t>
            </w:r>
          </w:p>
        </w:tc>
        <w:tc>
          <w:tcPr>
            <w:tcW w:w="430" w:type="dxa"/>
            <w:tcBorders>
              <w:top w:val="nil"/>
              <w:left w:val="nil"/>
              <w:bottom w:val="single" w:sz="4" w:space="0" w:color="auto"/>
              <w:right w:val="single" w:sz="4" w:space="0" w:color="auto"/>
            </w:tcBorders>
            <w:shd w:val="clear" w:color="auto" w:fill="auto"/>
            <w:noWrap/>
            <w:vAlign w:val="center"/>
            <w:hideMark/>
          </w:tcPr>
          <w:p w14:paraId="34F7DBD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04" w:type="dxa"/>
            <w:tcBorders>
              <w:top w:val="nil"/>
              <w:left w:val="nil"/>
              <w:bottom w:val="single" w:sz="4" w:space="0" w:color="auto"/>
              <w:right w:val="single" w:sz="4" w:space="0" w:color="auto"/>
            </w:tcBorders>
            <w:shd w:val="clear" w:color="auto" w:fill="auto"/>
            <w:noWrap/>
            <w:vAlign w:val="bottom"/>
            <w:hideMark/>
          </w:tcPr>
          <w:p w14:paraId="23B9FE7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6,3%</w:t>
            </w:r>
          </w:p>
        </w:tc>
        <w:tc>
          <w:tcPr>
            <w:tcW w:w="430" w:type="dxa"/>
            <w:tcBorders>
              <w:top w:val="nil"/>
              <w:left w:val="nil"/>
              <w:bottom w:val="single" w:sz="4" w:space="0" w:color="auto"/>
              <w:right w:val="single" w:sz="4" w:space="0" w:color="auto"/>
            </w:tcBorders>
            <w:shd w:val="clear" w:color="auto" w:fill="auto"/>
            <w:noWrap/>
            <w:vAlign w:val="center"/>
            <w:hideMark/>
          </w:tcPr>
          <w:p w14:paraId="3163943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04" w:type="dxa"/>
            <w:tcBorders>
              <w:top w:val="nil"/>
              <w:left w:val="nil"/>
              <w:bottom w:val="single" w:sz="4" w:space="0" w:color="auto"/>
              <w:right w:val="single" w:sz="4" w:space="0" w:color="auto"/>
            </w:tcBorders>
            <w:shd w:val="clear" w:color="auto" w:fill="auto"/>
            <w:noWrap/>
            <w:vAlign w:val="bottom"/>
            <w:hideMark/>
          </w:tcPr>
          <w:p w14:paraId="5438CC6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7,3%</w:t>
            </w:r>
          </w:p>
        </w:tc>
        <w:tc>
          <w:tcPr>
            <w:tcW w:w="822" w:type="dxa"/>
            <w:tcBorders>
              <w:top w:val="nil"/>
              <w:left w:val="nil"/>
              <w:bottom w:val="single" w:sz="4" w:space="0" w:color="auto"/>
              <w:right w:val="single" w:sz="4" w:space="0" w:color="auto"/>
            </w:tcBorders>
            <w:shd w:val="clear" w:color="auto" w:fill="auto"/>
            <w:noWrap/>
            <w:vAlign w:val="center"/>
            <w:hideMark/>
          </w:tcPr>
          <w:p w14:paraId="22076D6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29</w:t>
            </w:r>
          </w:p>
        </w:tc>
        <w:tc>
          <w:tcPr>
            <w:tcW w:w="737" w:type="dxa"/>
            <w:tcBorders>
              <w:top w:val="nil"/>
              <w:left w:val="nil"/>
              <w:bottom w:val="single" w:sz="4" w:space="0" w:color="auto"/>
              <w:right w:val="single" w:sz="4" w:space="0" w:color="auto"/>
            </w:tcBorders>
            <w:shd w:val="clear" w:color="auto" w:fill="auto"/>
            <w:noWrap/>
            <w:vAlign w:val="bottom"/>
            <w:hideMark/>
          </w:tcPr>
          <w:p w14:paraId="11FBFEC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8,4%</w:t>
            </w:r>
          </w:p>
        </w:tc>
      </w:tr>
      <w:tr w:rsidR="00616A4E" w:rsidRPr="00F75709" w14:paraId="37D9ABEE"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69B20A3"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Diálogos Participativos</w:t>
            </w:r>
          </w:p>
        </w:tc>
        <w:tc>
          <w:tcPr>
            <w:tcW w:w="430" w:type="dxa"/>
            <w:tcBorders>
              <w:top w:val="nil"/>
              <w:left w:val="nil"/>
              <w:bottom w:val="single" w:sz="4" w:space="0" w:color="auto"/>
              <w:right w:val="single" w:sz="4" w:space="0" w:color="auto"/>
            </w:tcBorders>
            <w:shd w:val="clear" w:color="auto" w:fill="auto"/>
            <w:noWrap/>
            <w:vAlign w:val="center"/>
            <w:hideMark/>
          </w:tcPr>
          <w:p w14:paraId="38400F4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802" w:type="dxa"/>
            <w:tcBorders>
              <w:top w:val="nil"/>
              <w:left w:val="nil"/>
              <w:bottom w:val="single" w:sz="4" w:space="0" w:color="auto"/>
              <w:right w:val="single" w:sz="4" w:space="0" w:color="auto"/>
            </w:tcBorders>
            <w:shd w:val="clear" w:color="auto" w:fill="auto"/>
            <w:noWrap/>
            <w:vAlign w:val="center"/>
            <w:hideMark/>
          </w:tcPr>
          <w:p w14:paraId="0C97705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28BC6C2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714" w:type="dxa"/>
            <w:tcBorders>
              <w:top w:val="nil"/>
              <w:left w:val="nil"/>
              <w:bottom w:val="single" w:sz="4" w:space="0" w:color="auto"/>
              <w:right w:val="single" w:sz="4" w:space="0" w:color="auto"/>
            </w:tcBorders>
            <w:shd w:val="clear" w:color="auto" w:fill="auto"/>
            <w:noWrap/>
            <w:vAlign w:val="center"/>
            <w:hideMark/>
          </w:tcPr>
          <w:p w14:paraId="5F8DEBC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10,3%</w:t>
            </w:r>
          </w:p>
        </w:tc>
        <w:tc>
          <w:tcPr>
            <w:tcW w:w="430" w:type="dxa"/>
            <w:tcBorders>
              <w:top w:val="nil"/>
              <w:left w:val="nil"/>
              <w:bottom w:val="single" w:sz="4" w:space="0" w:color="auto"/>
              <w:right w:val="single" w:sz="4" w:space="0" w:color="auto"/>
            </w:tcBorders>
            <w:shd w:val="clear" w:color="auto" w:fill="auto"/>
            <w:noWrap/>
            <w:vAlign w:val="center"/>
            <w:hideMark/>
          </w:tcPr>
          <w:p w14:paraId="629A584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687" w:type="dxa"/>
            <w:tcBorders>
              <w:top w:val="nil"/>
              <w:left w:val="nil"/>
              <w:bottom w:val="single" w:sz="4" w:space="0" w:color="auto"/>
              <w:right w:val="single" w:sz="4" w:space="0" w:color="auto"/>
            </w:tcBorders>
            <w:shd w:val="clear" w:color="auto" w:fill="auto"/>
            <w:noWrap/>
            <w:vAlign w:val="bottom"/>
            <w:hideMark/>
          </w:tcPr>
          <w:p w14:paraId="56397DB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5,4%</w:t>
            </w:r>
          </w:p>
        </w:tc>
        <w:tc>
          <w:tcPr>
            <w:tcW w:w="430" w:type="dxa"/>
            <w:tcBorders>
              <w:top w:val="nil"/>
              <w:left w:val="nil"/>
              <w:bottom w:val="single" w:sz="4" w:space="0" w:color="auto"/>
              <w:right w:val="single" w:sz="4" w:space="0" w:color="auto"/>
            </w:tcBorders>
            <w:shd w:val="clear" w:color="auto" w:fill="auto"/>
            <w:noWrap/>
            <w:vAlign w:val="center"/>
            <w:hideMark/>
          </w:tcPr>
          <w:p w14:paraId="76990B8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21" w:type="dxa"/>
            <w:tcBorders>
              <w:top w:val="nil"/>
              <w:left w:val="nil"/>
              <w:bottom w:val="single" w:sz="4" w:space="0" w:color="auto"/>
              <w:right w:val="single" w:sz="4" w:space="0" w:color="auto"/>
            </w:tcBorders>
            <w:shd w:val="clear" w:color="auto" w:fill="auto"/>
            <w:noWrap/>
            <w:vAlign w:val="bottom"/>
            <w:hideMark/>
          </w:tcPr>
          <w:p w14:paraId="685D2F4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59EAEDB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04" w:type="dxa"/>
            <w:tcBorders>
              <w:top w:val="nil"/>
              <w:left w:val="nil"/>
              <w:bottom w:val="single" w:sz="4" w:space="0" w:color="auto"/>
              <w:right w:val="single" w:sz="4" w:space="0" w:color="auto"/>
            </w:tcBorders>
            <w:shd w:val="clear" w:color="auto" w:fill="auto"/>
            <w:noWrap/>
            <w:vAlign w:val="bottom"/>
            <w:hideMark/>
          </w:tcPr>
          <w:p w14:paraId="24AF41A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8,3%</w:t>
            </w:r>
          </w:p>
        </w:tc>
        <w:tc>
          <w:tcPr>
            <w:tcW w:w="430" w:type="dxa"/>
            <w:tcBorders>
              <w:top w:val="nil"/>
              <w:left w:val="nil"/>
              <w:bottom w:val="single" w:sz="4" w:space="0" w:color="auto"/>
              <w:right w:val="single" w:sz="4" w:space="0" w:color="auto"/>
            </w:tcBorders>
            <w:shd w:val="clear" w:color="auto" w:fill="auto"/>
            <w:noWrap/>
            <w:vAlign w:val="center"/>
            <w:hideMark/>
          </w:tcPr>
          <w:p w14:paraId="727777C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04" w:type="dxa"/>
            <w:tcBorders>
              <w:top w:val="nil"/>
              <w:left w:val="nil"/>
              <w:bottom w:val="single" w:sz="4" w:space="0" w:color="auto"/>
              <w:right w:val="single" w:sz="4" w:space="0" w:color="auto"/>
            </w:tcBorders>
            <w:shd w:val="clear" w:color="auto" w:fill="auto"/>
            <w:noWrap/>
            <w:vAlign w:val="bottom"/>
            <w:hideMark/>
          </w:tcPr>
          <w:p w14:paraId="6C3A85F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6,4%</w:t>
            </w:r>
          </w:p>
        </w:tc>
        <w:tc>
          <w:tcPr>
            <w:tcW w:w="822" w:type="dxa"/>
            <w:tcBorders>
              <w:top w:val="nil"/>
              <w:left w:val="nil"/>
              <w:bottom w:val="single" w:sz="4" w:space="0" w:color="auto"/>
              <w:right w:val="single" w:sz="4" w:space="0" w:color="auto"/>
            </w:tcBorders>
            <w:shd w:val="clear" w:color="auto" w:fill="auto"/>
            <w:noWrap/>
            <w:vAlign w:val="center"/>
            <w:hideMark/>
          </w:tcPr>
          <w:p w14:paraId="1C319CE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29</w:t>
            </w:r>
          </w:p>
        </w:tc>
        <w:tc>
          <w:tcPr>
            <w:tcW w:w="737" w:type="dxa"/>
            <w:tcBorders>
              <w:top w:val="nil"/>
              <w:left w:val="nil"/>
              <w:bottom w:val="single" w:sz="4" w:space="0" w:color="auto"/>
              <w:right w:val="single" w:sz="4" w:space="0" w:color="auto"/>
            </w:tcBorders>
            <w:shd w:val="clear" w:color="auto" w:fill="auto"/>
            <w:noWrap/>
            <w:vAlign w:val="bottom"/>
            <w:hideMark/>
          </w:tcPr>
          <w:p w14:paraId="365D643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8,4%</w:t>
            </w:r>
          </w:p>
        </w:tc>
      </w:tr>
      <w:tr w:rsidR="00616A4E" w:rsidRPr="00F75709" w14:paraId="41EBDA28"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34A5942A"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Plan de Desarrollo Turístico</w:t>
            </w:r>
          </w:p>
        </w:tc>
        <w:tc>
          <w:tcPr>
            <w:tcW w:w="430" w:type="dxa"/>
            <w:tcBorders>
              <w:top w:val="nil"/>
              <w:left w:val="nil"/>
              <w:bottom w:val="single" w:sz="4" w:space="0" w:color="auto"/>
              <w:right w:val="single" w:sz="4" w:space="0" w:color="auto"/>
            </w:tcBorders>
            <w:shd w:val="clear" w:color="auto" w:fill="auto"/>
            <w:noWrap/>
            <w:vAlign w:val="center"/>
            <w:hideMark/>
          </w:tcPr>
          <w:p w14:paraId="4F31ECC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49550F6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5F3D4B2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714" w:type="dxa"/>
            <w:tcBorders>
              <w:top w:val="nil"/>
              <w:left w:val="nil"/>
              <w:bottom w:val="single" w:sz="4" w:space="0" w:color="auto"/>
              <w:right w:val="single" w:sz="4" w:space="0" w:color="auto"/>
            </w:tcBorders>
            <w:shd w:val="clear" w:color="auto" w:fill="auto"/>
            <w:noWrap/>
            <w:vAlign w:val="center"/>
            <w:hideMark/>
          </w:tcPr>
          <w:p w14:paraId="4D78AB0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5,1%</w:t>
            </w:r>
          </w:p>
        </w:tc>
        <w:tc>
          <w:tcPr>
            <w:tcW w:w="430" w:type="dxa"/>
            <w:tcBorders>
              <w:top w:val="nil"/>
              <w:left w:val="nil"/>
              <w:bottom w:val="single" w:sz="4" w:space="0" w:color="auto"/>
              <w:right w:val="single" w:sz="4" w:space="0" w:color="auto"/>
            </w:tcBorders>
            <w:shd w:val="clear" w:color="auto" w:fill="auto"/>
            <w:noWrap/>
            <w:vAlign w:val="center"/>
            <w:hideMark/>
          </w:tcPr>
          <w:p w14:paraId="2945E43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687" w:type="dxa"/>
            <w:tcBorders>
              <w:top w:val="nil"/>
              <w:left w:val="nil"/>
              <w:bottom w:val="single" w:sz="4" w:space="0" w:color="auto"/>
              <w:right w:val="single" w:sz="4" w:space="0" w:color="auto"/>
            </w:tcBorders>
            <w:shd w:val="clear" w:color="auto" w:fill="auto"/>
            <w:noWrap/>
            <w:vAlign w:val="bottom"/>
            <w:hideMark/>
          </w:tcPr>
          <w:p w14:paraId="794FEB9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16,2%</w:t>
            </w:r>
          </w:p>
        </w:tc>
        <w:tc>
          <w:tcPr>
            <w:tcW w:w="430" w:type="dxa"/>
            <w:tcBorders>
              <w:top w:val="nil"/>
              <w:left w:val="nil"/>
              <w:bottom w:val="single" w:sz="4" w:space="0" w:color="auto"/>
              <w:right w:val="single" w:sz="4" w:space="0" w:color="auto"/>
            </w:tcBorders>
            <w:shd w:val="clear" w:color="auto" w:fill="auto"/>
            <w:noWrap/>
            <w:vAlign w:val="center"/>
            <w:hideMark/>
          </w:tcPr>
          <w:p w14:paraId="0A0CE34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721" w:type="dxa"/>
            <w:tcBorders>
              <w:top w:val="nil"/>
              <w:left w:val="nil"/>
              <w:bottom w:val="single" w:sz="4" w:space="0" w:color="auto"/>
              <w:right w:val="single" w:sz="4" w:space="0" w:color="auto"/>
            </w:tcBorders>
            <w:shd w:val="clear" w:color="auto" w:fill="auto"/>
            <w:noWrap/>
            <w:vAlign w:val="bottom"/>
            <w:hideMark/>
          </w:tcPr>
          <w:p w14:paraId="2B771CD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5,4%</w:t>
            </w:r>
          </w:p>
        </w:tc>
        <w:tc>
          <w:tcPr>
            <w:tcW w:w="430" w:type="dxa"/>
            <w:tcBorders>
              <w:top w:val="nil"/>
              <w:left w:val="nil"/>
              <w:bottom w:val="single" w:sz="4" w:space="0" w:color="auto"/>
              <w:right w:val="single" w:sz="4" w:space="0" w:color="auto"/>
            </w:tcBorders>
            <w:shd w:val="clear" w:color="auto" w:fill="auto"/>
            <w:noWrap/>
            <w:vAlign w:val="center"/>
            <w:hideMark/>
          </w:tcPr>
          <w:p w14:paraId="139A30F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w:t>
            </w:r>
          </w:p>
        </w:tc>
        <w:tc>
          <w:tcPr>
            <w:tcW w:w="704" w:type="dxa"/>
            <w:tcBorders>
              <w:top w:val="nil"/>
              <w:left w:val="nil"/>
              <w:bottom w:val="single" w:sz="4" w:space="0" w:color="auto"/>
              <w:right w:val="single" w:sz="4" w:space="0" w:color="auto"/>
            </w:tcBorders>
            <w:shd w:val="clear" w:color="auto" w:fill="auto"/>
            <w:noWrap/>
            <w:vAlign w:val="bottom"/>
            <w:hideMark/>
          </w:tcPr>
          <w:p w14:paraId="1D55F4F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10,4%</w:t>
            </w:r>
          </w:p>
        </w:tc>
        <w:tc>
          <w:tcPr>
            <w:tcW w:w="430" w:type="dxa"/>
            <w:tcBorders>
              <w:top w:val="nil"/>
              <w:left w:val="nil"/>
              <w:bottom w:val="single" w:sz="4" w:space="0" w:color="auto"/>
              <w:right w:val="single" w:sz="4" w:space="0" w:color="auto"/>
            </w:tcBorders>
            <w:shd w:val="clear" w:color="auto" w:fill="auto"/>
            <w:noWrap/>
            <w:vAlign w:val="center"/>
            <w:hideMark/>
          </w:tcPr>
          <w:p w14:paraId="05A34AC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04" w:type="dxa"/>
            <w:tcBorders>
              <w:top w:val="nil"/>
              <w:left w:val="nil"/>
              <w:bottom w:val="single" w:sz="4" w:space="0" w:color="auto"/>
              <w:right w:val="single" w:sz="4" w:space="0" w:color="auto"/>
            </w:tcBorders>
            <w:shd w:val="clear" w:color="auto" w:fill="auto"/>
            <w:noWrap/>
            <w:vAlign w:val="bottom"/>
            <w:hideMark/>
          </w:tcPr>
          <w:p w14:paraId="64794E3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7,3%</w:t>
            </w:r>
          </w:p>
        </w:tc>
        <w:tc>
          <w:tcPr>
            <w:tcW w:w="822" w:type="dxa"/>
            <w:tcBorders>
              <w:top w:val="nil"/>
              <w:left w:val="nil"/>
              <w:bottom w:val="single" w:sz="4" w:space="0" w:color="auto"/>
              <w:right w:val="single" w:sz="4" w:space="0" w:color="auto"/>
            </w:tcBorders>
            <w:shd w:val="clear" w:color="auto" w:fill="auto"/>
            <w:noWrap/>
            <w:vAlign w:val="center"/>
            <w:hideMark/>
          </w:tcPr>
          <w:p w14:paraId="1CBBB46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29</w:t>
            </w:r>
          </w:p>
        </w:tc>
        <w:tc>
          <w:tcPr>
            <w:tcW w:w="737" w:type="dxa"/>
            <w:tcBorders>
              <w:top w:val="nil"/>
              <w:left w:val="nil"/>
              <w:bottom w:val="single" w:sz="4" w:space="0" w:color="auto"/>
              <w:right w:val="single" w:sz="4" w:space="0" w:color="auto"/>
            </w:tcBorders>
            <w:shd w:val="clear" w:color="auto" w:fill="auto"/>
            <w:noWrap/>
            <w:vAlign w:val="bottom"/>
            <w:hideMark/>
          </w:tcPr>
          <w:p w14:paraId="6805CF3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8,4%</w:t>
            </w:r>
          </w:p>
        </w:tc>
      </w:tr>
      <w:tr w:rsidR="00616A4E" w:rsidRPr="00F75709" w14:paraId="00775ED0"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101D1490" w14:textId="0B385247" w:rsidR="00616A4E" w:rsidRPr="00F75709" w:rsidRDefault="00D7229F" w:rsidP="00F75709">
            <w:pPr>
              <w:spacing w:after="0" w:line="240" w:lineRule="auto"/>
              <w:jc w:val="center"/>
              <w:rPr>
                <w:rFonts w:eastAsia="Times New Roman" w:cs="Times New Roman"/>
                <w:b/>
                <w:bCs/>
                <w:color w:val="000000"/>
                <w:sz w:val="16"/>
                <w:szCs w:val="16"/>
                <w:lang w:eastAsia="es-CL"/>
              </w:rPr>
            </w:pPr>
            <w:r>
              <w:rPr>
                <w:rFonts w:eastAsia="Times New Roman" w:cs="Times New Roman"/>
                <w:b/>
                <w:bCs/>
                <w:color w:val="000000"/>
                <w:sz w:val="16"/>
                <w:szCs w:val="16"/>
                <w:lang w:eastAsia="es-CL"/>
              </w:rPr>
              <w:t>Plan Comunal de D</w:t>
            </w:r>
            <w:r w:rsidR="00616A4E" w:rsidRPr="00F75709">
              <w:rPr>
                <w:rFonts w:eastAsia="Times New Roman" w:cs="Times New Roman"/>
                <w:b/>
                <w:bCs/>
                <w:color w:val="000000"/>
                <w:sz w:val="16"/>
                <w:szCs w:val="16"/>
                <w:lang w:eastAsia="es-CL"/>
              </w:rPr>
              <w:t>eporte</w:t>
            </w:r>
          </w:p>
        </w:tc>
        <w:tc>
          <w:tcPr>
            <w:tcW w:w="430" w:type="dxa"/>
            <w:tcBorders>
              <w:top w:val="nil"/>
              <w:left w:val="nil"/>
              <w:bottom w:val="single" w:sz="4" w:space="0" w:color="auto"/>
              <w:right w:val="single" w:sz="4" w:space="0" w:color="auto"/>
            </w:tcBorders>
            <w:shd w:val="clear" w:color="auto" w:fill="auto"/>
            <w:noWrap/>
            <w:vAlign w:val="center"/>
            <w:hideMark/>
          </w:tcPr>
          <w:p w14:paraId="46AA9E9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802" w:type="dxa"/>
            <w:tcBorders>
              <w:top w:val="nil"/>
              <w:left w:val="nil"/>
              <w:bottom w:val="single" w:sz="4" w:space="0" w:color="auto"/>
              <w:right w:val="single" w:sz="4" w:space="0" w:color="auto"/>
            </w:tcBorders>
            <w:shd w:val="clear" w:color="auto" w:fill="auto"/>
            <w:noWrap/>
            <w:vAlign w:val="center"/>
            <w:hideMark/>
          </w:tcPr>
          <w:p w14:paraId="1A93159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17B0430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714" w:type="dxa"/>
            <w:tcBorders>
              <w:top w:val="nil"/>
              <w:left w:val="nil"/>
              <w:bottom w:val="single" w:sz="4" w:space="0" w:color="auto"/>
              <w:right w:val="single" w:sz="4" w:space="0" w:color="auto"/>
            </w:tcBorders>
            <w:shd w:val="clear" w:color="auto" w:fill="auto"/>
            <w:noWrap/>
            <w:vAlign w:val="center"/>
            <w:hideMark/>
          </w:tcPr>
          <w:p w14:paraId="6008697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12,8%</w:t>
            </w:r>
          </w:p>
        </w:tc>
        <w:tc>
          <w:tcPr>
            <w:tcW w:w="430" w:type="dxa"/>
            <w:tcBorders>
              <w:top w:val="nil"/>
              <w:left w:val="nil"/>
              <w:bottom w:val="single" w:sz="4" w:space="0" w:color="auto"/>
              <w:right w:val="single" w:sz="4" w:space="0" w:color="auto"/>
            </w:tcBorders>
            <w:shd w:val="clear" w:color="auto" w:fill="auto"/>
            <w:noWrap/>
            <w:vAlign w:val="center"/>
            <w:hideMark/>
          </w:tcPr>
          <w:p w14:paraId="3DC1DE3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687" w:type="dxa"/>
            <w:tcBorders>
              <w:top w:val="nil"/>
              <w:left w:val="nil"/>
              <w:bottom w:val="single" w:sz="4" w:space="0" w:color="auto"/>
              <w:right w:val="single" w:sz="4" w:space="0" w:color="auto"/>
            </w:tcBorders>
            <w:shd w:val="clear" w:color="auto" w:fill="auto"/>
            <w:noWrap/>
            <w:vAlign w:val="bottom"/>
            <w:hideMark/>
          </w:tcPr>
          <w:p w14:paraId="5177508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5,4%</w:t>
            </w:r>
          </w:p>
        </w:tc>
        <w:tc>
          <w:tcPr>
            <w:tcW w:w="430" w:type="dxa"/>
            <w:tcBorders>
              <w:top w:val="nil"/>
              <w:left w:val="nil"/>
              <w:bottom w:val="single" w:sz="4" w:space="0" w:color="auto"/>
              <w:right w:val="single" w:sz="4" w:space="0" w:color="auto"/>
            </w:tcBorders>
            <w:shd w:val="clear" w:color="auto" w:fill="auto"/>
            <w:noWrap/>
            <w:vAlign w:val="center"/>
            <w:hideMark/>
          </w:tcPr>
          <w:p w14:paraId="695935B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721" w:type="dxa"/>
            <w:tcBorders>
              <w:top w:val="nil"/>
              <w:left w:val="nil"/>
              <w:bottom w:val="single" w:sz="4" w:space="0" w:color="auto"/>
              <w:right w:val="single" w:sz="4" w:space="0" w:color="auto"/>
            </w:tcBorders>
            <w:shd w:val="clear" w:color="auto" w:fill="auto"/>
            <w:noWrap/>
            <w:vAlign w:val="bottom"/>
            <w:hideMark/>
          </w:tcPr>
          <w:p w14:paraId="1E6F86A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8,9%</w:t>
            </w:r>
          </w:p>
        </w:tc>
        <w:tc>
          <w:tcPr>
            <w:tcW w:w="430" w:type="dxa"/>
            <w:tcBorders>
              <w:top w:val="nil"/>
              <w:left w:val="nil"/>
              <w:bottom w:val="single" w:sz="4" w:space="0" w:color="auto"/>
              <w:right w:val="single" w:sz="4" w:space="0" w:color="auto"/>
            </w:tcBorders>
            <w:shd w:val="clear" w:color="auto" w:fill="auto"/>
            <w:noWrap/>
            <w:vAlign w:val="center"/>
            <w:hideMark/>
          </w:tcPr>
          <w:p w14:paraId="378E6DB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04" w:type="dxa"/>
            <w:tcBorders>
              <w:top w:val="nil"/>
              <w:left w:val="nil"/>
              <w:bottom w:val="single" w:sz="4" w:space="0" w:color="auto"/>
              <w:right w:val="single" w:sz="4" w:space="0" w:color="auto"/>
            </w:tcBorders>
            <w:shd w:val="clear" w:color="auto" w:fill="auto"/>
            <w:noWrap/>
            <w:vAlign w:val="bottom"/>
            <w:hideMark/>
          </w:tcPr>
          <w:p w14:paraId="6E1401A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8,3%</w:t>
            </w:r>
          </w:p>
        </w:tc>
        <w:tc>
          <w:tcPr>
            <w:tcW w:w="430" w:type="dxa"/>
            <w:tcBorders>
              <w:top w:val="nil"/>
              <w:left w:val="nil"/>
              <w:bottom w:val="single" w:sz="4" w:space="0" w:color="auto"/>
              <w:right w:val="single" w:sz="4" w:space="0" w:color="auto"/>
            </w:tcBorders>
            <w:shd w:val="clear" w:color="auto" w:fill="auto"/>
            <w:noWrap/>
            <w:vAlign w:val="center"/>
            <w:hideMark/>
          </w:tcPr>
          <w:p w14:paraId="108FA33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04" w:type="dxa"/>
            <w:tcBorders>
              <w:top w:val="nil"/>
              <w:left w:val="nil"/>
              <w:bottom w:val="single" w:sz="4" w:space="0" w:color="auto"/>
              <w:right w:val="single" w:sz="4" w:space="0" w:color="auto"/>
            </w:tcBorders>
            <w:shd w:val="clear" w:color="auto" w:fill="auto"/>
            <w:noWrap/>
            <w:vAlign w:val="bottom"/>
            <w:hideMark/>
          </w:tcPr>
          <w:p w14:paraId="7175E02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7,3%</w:t>
            </w:r>
          </w:p>
        </w:tc>
        <w:tc>
          <w:tcPr>
            <w:tcW w:w="822" w:type="dxa"/>
            <w:tcBorders>
              <w:top w:val="nil"/>
              <w:left w:val="nil"/>
              <w:bottom w:val="single" w:sz="4" w:space="0" w:color="auto"/>
              <w:right w:val="single" w:sz="4" w:space="0" w:color="auto"/>
            </w:tcBorders>
            <w:shd w:val="clear" w:color="auto" w:fill="auto"/>
            <w:noWrap/>
            <w:vAlign w:val="center"/>
            <w:hideMark/>
          </w:tcPr>
          <w:p w14:paraId="5226251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29</w:t>
            </w:r>
          </w:p>
        </w:tc>
        <w:tc>
          <w:tcPr>
            <w:tcW w:w="737" w:type="dxa"/>
            <w:tcBorders>
              <w:top w:val="nil"/>
              <w:left w:val="nil"/>
              <w:bottom w:val="single" w:sz="4" w:space="0" w:color="auto"/>
              <w:right w:val="single" w:sz="4" w:space="0" w:color="auto"/>
            </w:tcBorders>
            <w:shd w:val="clear" w:color="auto" w:fill="auto"/>
            <w:noWrap/>
            <w:vAlign w:val="bottom"/>
            <w:hideMark/>
          </w:tcPr>
          <w:p w14:paraId="1C68EDC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8,4%</w:t>
            </w:r>
          </w:p>
        </w:tc>
      </w:tr>
      <w:tr w:rsidR="00616A4E" w:rsidRPr="00F75709" w14:paraId="415CC127"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E7D11C6"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Carta Vecinal o carta ciudadanas</w:t>
            </w:r>
          </w:p>
        </w:tc>
        <w:tc>
          <w:tcPr>
            <w:tcW w:w="430" w:type="dxa"/>
            <w:tcBorders>
              <w:top w:val="nil"/>
              <w:left w:val="nil"/>
              <w:bottom w:val="single" w:sz="4" w:space="0" w:color="auto"/>
              <w:right w:val="single" w:sz="4" w:space="0" w:color="auto"/>
            </w:tcBorders>
            <w:shd w:val="clear" w:color="auto" w:fill="auto"/>
            <w:noWrap/>
            <w:vAlign w:val="center"/>
            <w:hideMark/>
          </w:tcPr>
          <w:p w14:paraId="1F1FCC5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21EE40A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4C34135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714" w:type="dxa"/>
            <w:tcBorders>
              <w:top w:val="nil"/>
              <w:left w:val="nil"/>
              <w:bottom w:val="single" w:sz="4" w:space="0" w:color="auto"/>
              <w:right w:val="single" w:sz="4" w:space="0" w:color="auto"/>
            </w:tcBorders>
            <w:shd w:val="clear" w:color="auto" w:fill="auto"/>
            <w:noWrap/>
            <w:vAlign w:val="center"/>
            <w:hideMark/>
          </w:tcPr>
          <w:p w14:paraId="04D729C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7,7%</w:t>
            </w:r>
          </w:p>
        </w:tc>
        <w:tc>
          <w:tcPr>
            <w:tcW w:w="430" w:type="dxa"/>
            <w:tcBorders>
              <w:top w:val="nil"/>
              <w:left w:val="nil"/>
              <w:bottom w:val="single" w:sz="4" w:space="0" w:color="auto"/>
              <w:right w:val="single" w:sz="4" w:space="0" w:color="auto"/>
            </w:tcBorders>
            <w:shd w:val="clear" w:color="auto" w:fill="auto"/>
            <w:noWrap/>
            <w:vAlign w:val="center"/>
            <w:hideMark/>
          </w:tcPr>
          <w:p w14:paraId="4D69A49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687" w:type="dxa"/>
            <w:tcBorders>
              <w:top w:val="nil"/>
              <w:left w:val="nil"/>
              <w:bottom w:val="single" w:sz="4" w:space="0" w:color="auto"/>
              <w:right w:val="single" w:sz="4" w:space="0" w:color="auto"/>
            </w:tcBorders>
            <w:shd w:val="clear" w:color="auto" w:fill="auto"/>
            <w:noWrap/>
            <w:vAlign w:val="bottom"/>
            <w:hideMark/>
          </w:tcPr>
          <w:p w14:paraId="68DBCF4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10,8%</w:t>
            </w:r>
          </w:p>
        </w:tc>
        <w:tc>
          <w:tcPr>
            <w:tcW w:w="430" w:type="dxa"/>
            <w:tcBorders>
              <w:top w:val="nil"/>
              <w:left w:val="nil"/>
              <w:bottom w:val="single" w:sz="4" w:space="0" w:color="auto"/>
              <w:right w:val="single" w:sz="4" w:space="0" w:color="auto"/>
            </w:tcBorders>
            <w:shd w:val="clear" w:color="auto" w:fill="auto"/>
            <w:noWrap/>
            <w:vAlign w:val="center"/>
            <w:hideMark/>
          </w:tcPr>
          <w:p w14:paraId="53ACC1B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21" w:type="dxa"/>
            <w:tcBorders>
              <w:top w:val="nil"/>
              <w:left w:val="nil"/>
              <w:bottom w:val="single" w:sz="4" w:space="0" w:color="auto"/>
              <w:right w:val="single" w:sz="4" w:space="0" w:color="auto"/>
            </w:tcBorders>
            <w:shd w:val="clear" w:color="auto" w:fill="auto"/>
            <w:noWrap/>
            <w:vAlign w:val="bottom"/>
            <w:hideMark/>
          </w:tcPr>
          <w:p w14:paraId="2591912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10,7%</w:t>
            </w:r>
          </w:p>
        </w:tc>
        <w:tc>
          <w:tcPr>
            <w:tcW w:w="430" w:type="dxa"/>
            <w:tcBorders>
              <w:top w:val="nil"/>
              <w:left w:val="nil"/>
              <w:bottom w:val="single" w:sz="4" w:space="0" w:color="auto"/>
              <w:right w:val="single" w:sz="4" w:space="0" w:color="auto"/>
            </w:tcBorders>
            <w:shd w:val="clear" w:color="auto" w:fill="auto"/>
            <w:noWrap/>
            <w:vAlign w:val="center"/>
            <w:hideMark/>
          </w:tcPr>
          <w:p w14:paraId="5C79898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04" w:type="dxa"/>
            <w:tcBorders>
              <w:top w:val="nil"/>
              <w:left w:val="nil"/>
              <w:bottom w:val="single" w:sz="4" w:space="0" w:color="auto"/>
              <w:right w:val="single" w:sz="4" w:space="0" w:color="auto"/>
            </w:tcBorders>
            <w:shd w:val="clear" w:color="auto" w:fill="auto"/>
            <w:noWrap/>
            <w:vAlign w:val="bottom"/>
            <w:hideMark/>
          </w:tcPr>
          <w:p w14:paraId="3D9E31D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8,3%</w:t>
            </w:r>
          </w:p>
        </w:tc>
        <w:tc>
          <w:tcPr>
            <w:tcW w:w="430" w:type="dxa"/>
            <w:tcBorders>
              <w:top w:val="nil"/>
              <w:left w:val="nil"/>
              <w:bottom w:val="single" w:sz="4" w:space="0" w:color="auto"/>
              <w:right w:val="single" w:sz="4" w:space="0" w:color="auto"/>
            </w:tcBorders>
            <w:shd w:val="clear" w:color="auto" w:fill="auto"/>
            <w:noWrap/>
            <w:vAlign w:val="center"/>
            <w:hideMark/>
          </w:tcPr>
          <w:p w14:paraId="78EB2CF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04" w:type="dxa"/>
            <w:tcBorders>
              <w:top w:val="nil"/>
              <w:left w:val="nil"/>
              <w:bottom w:val="single" w:sz="4" w:space="0" w:color="auto"/>
              <w:right w:val="single" w:sz="4" w:space="0" w:color="auto"/>
            </w:tcBorders>
            <w:shd w:val="clear" w:color="auto" w:fill="auto"/>
            <w:noWrap/>
            <w:vAlign w:val="bottom"/>
            <w:hideMark/>
          </w:tcPr>
          <w:p w14:paraId="712814F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5,5%</w:t>
            </w:r>
          </w:p>
        </w:tc>
        <w:tc>
          <w:tcPr>
            <w:tcW w:w="822" w:type="dxa"/>
            <w:tcBorders>
              <w:top w:val="nil"/>
              <w:left w:val="nil"/>
              <w:bottom w:val="single" w:sz="4" w:space="0" w:color="auto"/>
              <w:right w:val="single" w:sz="4" w:space="0" w:color="auto"/>
            </w:tcBorders>
            <w:shd w:val="clear" w:color="auto" w:fill="auto"/>
            <w:noWrap/>
            <w:vAlign w:val="center"/>
            <w:hideMark/>
          </w:tcPr>
          <w:p w14:paraId="29B8DB2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w:t>
            </w:r>
          </w:p>
        </w:tc>
        <w:tc>
          <w:tcPr>
            <w:tcW w:w="737" w:type="dxa"/>
            <w:tcBorders>
              <w:top w:val="nil"/>
              <w:left w:val="nil"/>
              <w:bottom w:val="single" w:sz="4" w:space="0" w:color="auto"/>
              <w:right w:val="single" w:sz="4" w:space="0" w:color="auto"/>
            </w:tcBorders>
            <w:shd w:val="clear" w:color="auto" w:fill="auto"/>
            <w:noWrap/>
            <w:vAlign w:val="bottom"/>
            <w:hideMark/>
          </w:tcPr>
          <w:p w14:paraId="33BBA95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7,8%</w:t>
            </w:r>
          </w:p>
        </w:tc>
      </w:tr>
      <w:tr w:rsidR="00616A4E" w:rsidRPr="00F75709" w14:paraId="21C37521"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1E6ADEBF"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 xml:space="preserve">Consejo de Desarrollo Local </w:t>
            </w:r>
          </w:p>
        </w:tc>
        <w:tc>
          <w:tcPr>
            <w:tcW w:w="430" w:type="dxa"/>
            <w:tcBorders>
              <w:top w:val="nil"/>
              <w:left w:val="nil"/>
              <w:bottom w:val="single" w:sz="4" w:space="0" w:color="auto"/>
              <w:right w:val="single" w:sz="4" w:space="0" w:color="auto"/>
            </w:tcBorders>
            <w:shd w:val="clear" w:color="auto" w:fill="auto"/>
            <w:noWrap/>
            <w:vAlign w:val="center"/>
            <w:hideMark/>
          </w:tcPr>
          <w:p w14:paraId="04EFF63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802" w:type="dxa"/>
            <w:tcBorders>
              <w:top w:val="nil"/>
              <w:left w:val="nil"/>
              <w:bottom w:val="single" w:sz="4" w:space="0" w:color="auto"/>
              <w:right w:val="single" w:sz="4" w:space="0" w:color="auto"/>
            </w:tcBorders>
            <w:shd w:val="clear" w:color="auto" w:fill="auto"/>
            <w:noWrap/>
            <w:vAlign w:val="center"/>
            <w:hideMark/>
          </w:tcPr>
          <w:p w14:paraId="04C66C7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4B3CA13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714" w:type="dxa"/>
            <w:tcBorders>
              <w:top w:val="nil"/>
              <w:left w:val="nil"/>
              <w:bottom w:val="single" w:sz="4" w:space="0" w:color="auto"/>
              <w:right w:val="single" w:sz="4" w:space="0" w:color="auto"/>
            </w:tcBorders>
            <w:shd w:val="clear" w:color="auto" w:fill="auto"/>
            <w:noWrap/>
            <w:vAlign w:val="center"/>
            <w:hideMark/>
          </w:tcPr>
          <w:p w14:paraId="7001C8D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7,7%</w:t>
            </w:r>
          </w:p>
        </w:tc>
        <w:tc>
          <w:tcPr>
            <w:tcW w:w="430" w:type="dxa"/>
            <w:tcBorders>
              <w:top w:val="nil"/>
              <w:left w:val="nil"/>
              <w:bottom w:val="single" w:sz="4" w:space="0" w:color="auto"/>
              <w:right w:val="single" w:sz="4" w:space="0" w:color="auto"/>
            </w:tcBorders>
            <w:shd w:val="clear" w:color="auto" w:fill="auto"/>
            <w:noWrap/>
            <w:vAlign w:val="center"/>
            <w:hideMark/>
          </w:tcPr>
          <w:p w14:paraId="0F81F43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687" w:type="dxa"/>
            <w:tcBorders>
              <w:top w:val="nil"/>
              <w:left w:val="nil"/>
              <w:bottom w:val="single" w:sz="4" w:space="0" w:color="auto"/>
              <w:right w:val="single" w:sz="4" w:space="0" w:color="auto"/>
            </w:tcBorders>
            <w:shd w:val="clear" w:color="auto" w:fill="auto"/>
            <w:noWrap/>
            <w:vAlign w:val="bottom"/>
            <w:hideMark/>
          </w:tcPr>
          <w:p w14:paraId="07827FE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8,1%</w:t>
            </w:r>
          </w:p>
        </w:tc>
        <w:tc>
          <w:tcPr>
            <w:tcW w:w="430" w:type="dxa"/>
            <w:tcBorders>
              <w:top w:val="nil"/>
              <w:left w:val="nil"/>
              <w:bottom w:val="single" w:sz="4" w:space="0" w:color="auto"/>
              <w:right w:val="single" w:sz="4" w:space="0" w:color="auto"/>
            </w:tcBorders>
            <w:shd w:val="clear" w:color="auto" w:fill="auto"/>
            <w:noWrap/>
            <w:vAlign w:val="center"/>
            <w:hideMark/>
          </w:tcPr>
          <w:p w14:paraId="3470A06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21" w:type="dxa"/>
            <w:tcBorders>
              <w:top w:val="nil"/>
              <w:left w:val="nil"/>
              <w:bottom w:val="single" w:sz="4" w:space="0" w:color="auto"/>
              <w:right w:val="single" w:sz="4" w:space="0" w:color="auto"/>
            </w:tcBorders>
            <w:shd w:val="clear" w:color="auto" w:fill="auto"/>
            <w:noWrap/>
            <w:vAlign w:val="bottom"/>
            <w:hideMark/>
          </w:tcPr>
          <w:p w14:paraId="5FC7263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10,7%</w:t>
            </w:r>
          </w:p>
        </w:tc>
        <w:tc>
          <w:tcPr>
            <w:tcW w:w="430" w:type="dxa"/>
            <w:tcBorders>
              <w:top w:val="nil"/>
              <w:left w:val="nil"/>
              <w:bottom w:val="single" w:sz="4" w:space="0" w:color="auto"/>
              <w:right w:val="single" w:sz="4" w:space="0" w:color="auto"/>
            </w:tcBorders>
            <w:shd w:val="clear" w:color="auto" w:fill="auto"/>
            <w:noWrap/>
            <w:vAlign w:val="center"/>
            <w:hideMark/>
          </w:tcPr>
          <w:p w14:paraId="7612547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04" w:type="dxa"/>
            <w:tcBorders>
              <w:top w:val="nil"/>
              <w:left w:val="nil"/>
              <w:bottom w:val="single" w:sz="4" w:space="0" w:color="auto"/>
              <w:right w:val="single" w:sz="4" w:space="0" w:color="auto"/>
            </w:tcBorders>
            <w:shd w:val="clear" w:color="auto" w:fill="auto"/>
            <w:noWrap/>
            <w:vAlign w:val="bottom"/>
            <w:hideMark/>
          </w:tcPr>
          <w:p w14:paraId="38401BF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7,3%</w:t>
            </w:r>
          </w:p>
        </w:tc>
        <w:tc>
          <w:tcPr>
            <w:tcW w:w="430" w:type="dxa"/>
            <w:tcBorders>
              <w:top w:val="nil"/>
              <w:left w:val="nil"/>
              <w:bottom w:val="single" w:sz="4" w:space="0" w:color="auto"/>
              <w:right w:val="single" w:sz="4" w:space="0" w:color="auto"/>
            </w:tcBorders>
            <w:shd w:val="clear" w:color="auto" w:fill="auto"/>
            <w:noWrap/>
            <w:vAlign w:val="center"/>
            <w:hideMark/>
          </w:tcPr>
          <w:p w14:paraId="0E7CF95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704" w:type="dxa"/>
            <w:tcBorders>
              <w:top w:val="nil"/>
              <w:left w:val="nil"/>
              <w:bottom w:val="single" w:sz="4" w:space="0" w:color="auto"/>
              <w:right w:val="single" w:sz="4" w:space="0" w:color="auto"/>
            </w:tcBorders>
            <w:shd w:val="clear" w:color="auto" w:fill="auto"/>
            <w:noWrap/>
            <w:vAlign w:val="bottom"/>
            <w:hideMark/>
          </w:tcPr>
          <w:p w14:paraId="6B76640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4,6%</w:t>
            </w:r>
          </w:p>
        </w:tc>
        <w:tc>
          <w:tcPr>
            <w:tcW w:w="822" w:type="dxa"/>
            <w:tcBorders>
              <w:top w:val="nil"/>
              <w:left w:val="nil"/>
              <w:bottom w:val="single" w:sz="4" w:space="0" w:color="auto"/>
              <w:right w:val="single" w:sz="4" w:space="0" w:color="auto"/>
            </w:tcBorders>
            <w:shd w:val="clear" w:color="auto" w:fill="auto"/>
            <w:noWrap/>
            <w:vAlign w:val="center"/>
            <w:hideMark/>
          </w:tcPr>
          <w:p w14:paraId="37E96B0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737" w:type="dxa"/>
            <w:tcBorders>
              <w:top w:val="nil"/>
              <w:left w:val="nil"/>
              <w:bottom w:val="single" w:sz="4" w:space="0" w:color="auto"/>
              <w:right w:val="single" w:sz="4" w:space="0" w:color="auto"/>
            </w:tcBorders>
            <w:shd w:val="clear" w:color="auto" w:fill="auto"/>
            <w:noWrap/>
            <w:vAlign w:val="bottom"/>
            <w:hideMark/>
          </w:tcPr>
          <w:p w14:paraId="10BC458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7,2%</w:t>
            </w:r>
          </w:p>
        </w:tc>
      </w:tr>
      <w:tr w:rsidR="00616A4E" w:rsidRPr="00F75709" w14:paraId="44DD4680"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627131DA"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Mesa pueblos originarios</w:t>
            </w:r>
          </w:p>
        </w:tc>
        <w:tc>
          <w:tcPr>
            <w:tcW w:w="430" w:type="dxa"/>
            <w:tcBorders>
              <w:top w:val="nil"/>
              <w:left w:val="nil"/>
              <w:bottom w:val="single" w:sz="4" w:space="0" w:color="auto"/>
              <w:right w:val="single" w:sz="4" w:space="0" w:color="auto"/>
            </w:tcBorders>
            <w:shd w:val="clear" w:color="auto" w:fill="auto"/>
            <w:noWrap/>
            <w:vAlign w:val="center"/>
            <w:hideMark/>
          </w:tcPr>
          <w:p w14:paraId="2B92613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29A97AB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65D492B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714" w:type="dxa"/>
            <w:tcBorders>
              <w:top w:val="nil"/>
              <w:left w:val="nil"/>
              <w:bottom w:val="single" w:sz="4" w:space="0" w:color="auto"/>
              <w:right w:val="single" w:sz="4" w:space="0" w:color="auto"/>
            </w:tcBorders>
            <w:shd w:val="clear" w:color="auto" w:fill="auto"/>
            <w:noWrap/>
            <w:vAlign w:val="center"/>
            <w:hideMark/>
          </w:tcPr>
          <w:p w14:paraId="270E76F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7,7%</w:t>
            </w:r>
          </w:p>
        </w:tc>
        <w:tc>
          <w:tcPr>
            <w:tcW w:w="430" w:type="dxa"/>
            <w:tcBorders>
              <w:top w:val="nil"/>
              <w:left w:val="nil"/>
              <w:bottom w:val="single" w:sz="4" w:space="0" w:color="auto"/>
              <w:right w:val="single" w:sz="4" w:space="0" w:color="auto"/>
            </w:tcBorders>
            <w:shd w:val="clear" w:color="auto" w:fill="auto"/>
            <w:noWrap/>
            <w:vAlign w:val="center"/>
            <w:hideMark/>
          </w:tcPr>
          <w:p w14:paraId="70F5AEF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687" w:type="dxa"/>
            <w:tcBorders>
              <w:top w:val="nil"/>
              <w:left w:val="nil"/>
              <w:bottom w:val="single" w:sz="4" w:space="0" w:color="auto"/>
              <w:right w:val="single" w:sz="4" w:space="0" w:color="auto"/>
            </w:tcBorders>
            <w:shd w:val="clear" w:color="auto" w:fill="auto"/>
            <w:noWrap/>
            <w:vAlign w:val="bottom"/>
            <w:hideMark/>
          </w:tcPr>
          <w:p w14:paraId="1C45915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18,9%</w:t>
            </w:r>
          </w:p>
        </w:tc>
        <w:tc>
          <w:tcPr>
            <w:tcW w:w="430" w:type="dxa"/>
            <w:tcBorders>
              <w:top w:val="nil"/>
              <w:left w:val="nil"/>
              <w:bottom w:val="single" w:sz="4" w:space="0" w:color="auto"/>
              <w:right w:val="single" w:sz="4" w:space="0" w:color="auto"/>
            </w:tcBorders>
            <w:shd w:val="clear" w:color="auto" w:fill="auto"/>
            <w:noWrap/>
            <w:vAlign w:val="center"/>
            <w:hideMark/>
          </w:tcPr>
          <w:p w14:paraId="33E5BA8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21" w:type="dxa"/>
            <w:tcBorders>
              <w:top w:val="nil"/>
              <w:left w:val="nil"/>
              <w:bottom w:val="single" w:sz="4" w:space="0" w:color="auto"/>
              <w:right w:val="single" w:sz="4" w:space="0" w:color="auto"/>
            </w:tcBorders>
            <w:shd w:val="clear" w:color="auto" w:fill="auto"/>
            <w:noWrap/>
            <w:vAlign w:val="bottom"/>
            <w:hideMark/>
          </w:tcPr>
          <w:p w14:paraId="0F32AE6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1,8%</w:t>
            </w:r>
          </w:p>
        </w:tc>
        <w:tc>
          <w:tcPr>
            <w:tcW w:w="430" w:type="dxa"/>
            <w:tcBorders>
              <w:top w:val="nil"/>
              <w:left w:val="nil"/>
              <w:bottom w:val="single" w:sz="4" w:space="0" w:color="auto"/>
              <w:right w:val="single" w:sz="4" w:space="0" w:color="auto"/>
            </w:tcBorders>
            <w:shd w:val="clear" w:color="auto" w:fill="auto"/>
            <w:noWrap/>
            <w:vAlign w:val="center"/>
            <w:hideMark/>
          </w:tcPr>
          <w:p w14:paraId="265996F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04" w:type="dxa"/>
            <w:tcBorders>
              <w:top w:val="nil"/>
              <w:left w:val="nil"/>
              <w:bottom w:val="single" w:sz="4" w:space="0" w:color="auto"/>
              <w:right w:val="single" w:sz="4" w:space="0" w:color="auto"/>
            </w:tcBorders>
            <w:shd w:val="clear" w:color="auto" w:fill="auto"/>
            <w:noWrap/>
            <w:vAlign w:val="bottom"/>
            <w:hideMark/>
          </w:tcPr>
          <w:p w14:paraId="56002FC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6,3%</w:t>
            </w:r>
          </w:p>
        </w:tc>
        <w:tc>
          <w:tcPr>
            <w:tcW w:w="430" w:type="dxa"/>
            <w:tcBorders>
              <w:top w:val="nil"/>
              <w:left w:val="nil"/>
              <w:bottom w:val="single" w:sz="4" w:space="0" w:color="auto"/>
              <w:right w:val="single" w:sz="4" w:space="0" w:color="auto"/>
            </w:tcBorders>
            <w:shd w:val="clear" w:color="auto" w:fill="auto"/>
            <w:noWrap/>
            <w:vAlign w:val="center"/>
            <w:hideMark/>
          </w:tcPr>
          <w:p w14:paraId="6035E72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04" w:type="dxa"/>
            <w:tcBorders>
              <w:top w:val="nil"/>
              <w:left w:val="nil"/>
              <w:bottom w:val="single" w:sz="4" w:space="0" w:color="auto"/>
              <w:right w:val="single" w:sz="4" w:space="0" w:color="auto"/>
            </w:tcBorders>
            <w:shd w:val="clear" w:color="auto" w:fill="auto"/>
            <w:noWrap/>
            <w:vAlign w:val="bottom"/>
            <w:hideMark/>
          </w:tcPr>
          <w:p w14:paraId="0EF147F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6,4%</w:t>
            </w:r>
          </w:p>
        </w:tc>
        <w:tc>
          <w:tcPr>
            <w:tcW w:w="822" w:type="dxa"/>
            <w:tcBorders>
              <w:top w:val="nil"/>
              <w:left w:val="nil"/>
              <w:bottom w:val="single" w:sz="4" w:space="0" w:color="auto"/>
              <w:right w:val="single" w:sz="4" w:space="0" w:color="auto"/>
            </w:tcBorders>
            <w:shd w:val="clear" w:color="auto" w:fill="auto"/>
            <w:noWrap/>
            <w:vAlign w:val="center"/>
            <w:hideMark/>
          </w:tcPr>
          <w:p w14:paraId="59629A2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24</w:t>
            </w:r>
          </w:p>
        </w:tc>
        <w:tc>
          <w:tcPr>
            <w:tcW w:w="737" w:type="dxa"/>
            <w:tcBorders>
              <w:top w:val="nil"/>
              <w:left w:val="nil"/>
              <w:bottom w:val="single" w:sz="4" w:space="0" w:color="auto"/>
              <w:right w:val="single" w:sz="4" w:space="0" w:color="auto"/>
            </w:tcBorders>
            <w:shd w:val="clear" w:color="auto" w:fill="auto"/>
            <w:noWrap/>
            <w:vAlign w:val="bottom"/>
            <w:hideMark/>
          </w:tcPr>
          <w:p w14:paraId="36C1D38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7,0%</w:t>
            </w:r>
          </w:p>
        </w:tc>
      </w:tr>
      <w:tr w:rsidR="00616A4E" w:rsidRPr="00F75709" w14:paraId="109A8041"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7E66F84"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Mesa Comunal de Desarrollo Rural</w:t>
            </w:r>
          </w:p>
        </w:tc>
        <w:tc>
          <w:tcPr>
            <w:tcW w:w="430" w:type="dxa"/>
            <w:tcBorders>
              <w:top w:val="nil"/>
              <w:left w:val="nil"/>
              <w:bottom w:val="single" w:sz="4" w:space="0" w:color="auto"/>
              <w:right w:val="single" w:sz="4" w:space="0" w:color="auto"/>
            </w:tcBorders>
            <w:shd w:val="clear" w:color="auto" w:fill="auto"/>
            <w:noWrap/>
            <w:vAlign w:val="center"/>
            <w:hideMark/>
          </w:tcPr>
          <w:p w14:paraId="5E51250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6A070E3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2BB8E0B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14" w:type="dxa"/>
            <w:tcBorders>
              <w:top w:val="nil"/>
              <w:left w:val="nil"/>
              <w:bottom w:val="single" w:sz="4" w:space="0" w:color="auto"/>
              <w:right w:val="single" w:sz="4" w:space="0" w:color="auto"/>
            </w:tcBorders>
            <w:shd w:val="clear" w:color="auto" w:fill="auto"/>
            <w:noWrap/>
            <w:vAlign w:val="center"/>
            <w:hideMark/>
          </w:tcPr>
          <w:p w14:paraId="6E91C80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2,6%</w:t>
            </w:r>
          </w:p>
        </w:tc>
        <w:tc>
          <w:tcPr>
            <w:tcW w:w="430" w:type="dxa"/>
            <w:tcBorders>
              <w:top w:val="nil"/>
              <w:left w:val="nil"/>
              <w:bottom w:val="single" w:sz="4" w:space="0" w:color="auto"/>
              <w:right w:val="single" w:sz="4" w:space="0" w:color="auto"/>
            </w:tcBorders>
            <w:shd w:val="clear" w:color="auto" w:fill="auto"/>
            <w:noWrap/>
            <w:vAlign w:val="center"/>
            <w:hideMark/>
          </w:tcPr>
          <w:p w14:paraId="69B3EF4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687" w:type="dxa"/>
            <w:tcBorders>
              <w:top w:val="nil"/>
              <w:left w:val="nil"/>
              <w:bottom w:val="single" w:sz="4" w:space="0" w:color="auto"/>
              <w:right w:val="single" w:sz="4" w:space="0" w:color="auto"/>
            </w:tcBorders>
            <w:shd w:val="clear" w:color="auto" w:fill="auto"/>
            <w:noWrap/>
            <w:vAlign w:val="bottom"/>
            <w:hideMark/>
          </w:tcPr>
          <w:p w14:paraId="36EED00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13,5%</w:t>
            </w:r>
          </w:p>
        </w:tc>
        <w:tc>
          <w:tcPr>
            <w:tcW w:w="430" w:type="dxa"/>
            <w:tcBorders>
              <w:top w:val="nil"/>
              <w:left w:val="nil"/>
              <w:bottom w:val="single" w:sz="4" w:space="0" w:color="auto"/>
              <w:right w:val="single" w:sz="4" w:space="0" w:color="auto"/>
            </w:tcBorders>
            <w:shd w:val="clear" w:color="auto" w:fill="auto"/>
            <w:noWrap/>
            <w:vAlign w:val="center"/>
            <w:hideMark/>
          </w:tcPr>
          <w:p w14:paraId="02B0867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721" w:type="dxa"/>
            <w:tcBorders>
              <w:top w:val="nil"/>
              <w:left w:val="nil"/>
              <w:bottom w:val="single" w:sz="4" w:space="0" w:color="auto"/>
              <w:right w:val="single" w:sz="4" w:space="0" w:color="auto"/>
            </w:tcBorders>
            <w:shd w:val="clear" w:color="auto" w:fill="auto"/>
            <w:noWrap/>
            <w:vAlign w:val="bottom"/>
            <w:hideMark/>
          </w:tcPr>
          <w:p w14:paraId="4922A9B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7,1%</w:t>
            </w:r>
          </w:p>
        </w:tc>
        <w:tc>
          <w:tcPr>
            <w:tcW w:w="430" w:type="dxa"/>
            <w:tcBorders>
              <w:top w:val="nil"/>
              <w:left w:val="nil"/>
              <w:bottom w:val="single" w:sz="4" w:space="0" w:color="auto"/>
              <w:right w:val="single" w:sz="4" w:space="0" w:color="auto"/>
            </w:tcBorders>
            <w:shd w:val="clear" w:color="auto" w:fill="auto"/>
            <w:noWrap/>
            <w:vAlign w:val="center"/>
            <w:hideMark/>
          </w:tcPr>
          <w:p w14:paraId="51D4C2D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704" w:type="dxa"/>
            <w:tcBorders>
              <w:top w:val="nil"/>
              <w:left w:val="nil"/>
              <w:bottom w:val="single" w:sz="4" w:space="0" w:color="auto"/>
              <w:right w:val="single" w:sz="4" w:space="0" w:color="auto"/>
            </w:tcBorders>
            <w:shd w:val="clear" w:color="auto" w:fill="auto"/>
            <w:noWrap/>
            <w:vAlign w:val="bottom"/>
            <w:hideMark/>
          </w:tcPr>
          <w:p w14:paraId="6A42C2C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3,1%</w:t>
            </w:r>
          </w:p>
        </w:tc>
        <w:tc>
          <w:tcPr>
            <w:tcW w:w="430" w:type="dxa"/>
            <w:tcBorders>
              <w:top w:val="nil"/>
              <w:left w:val="nil"/>
              <w:bottom w:val="single" w:sz="4" w:space="0" w:color="auto"/>
              <w:right w:val="single" w:sz="4" w:space="0" w:color="auto"/>
            </w:tcBorders>
            <w:shd w:val="clear" w:color="auto" w:fill="auto"/>
            <w:noWrap/>
            <w:vAlign w:val="center"/>
            <w:hideMark/>
          </w:tcPr>
          <w:p w14:paraId="1E368FD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04" w:type="dxa"/>
            <w:tcBorders>
              <w:top w:val="nil"/>
              <w:left w:val="nil"/>
              <w:bottom w:val="single" w:sz="4" w:space="0" w:color="auto"/>
              <w:right w:val="single" w:sz="4" w:space="0" w:color="auto"/>
            </w:tcBorders>
            <w:shd w:val="clear" w:color="auto" w:fill="auto"/>
            <w:noWrap/>
            <w:vAlign w:val="bottom"/>
            <w:hideMark/>
          </w:tcPr>
          <w:p w14:paraId="2E387B7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7,3%</w:t>
            </w:r>
          </w:p>
        </w:tc>
        <w:tc>
          <w:tcPr>
            <w:tcW w:w="822" w:type="dxa"/>
            <w:tcBorders>
              <w:top w:val="nil"/>
              <w:left w:val="nil"/>
              <w:bottom w:val="single" w:sz="4" w:space="0" w:color="auto"/>
              <w:right w:val="single" w:sz="4" w:space="0" w:color="auto"/>
            </w:tcBorders>
            <w:shd w:val="clear" w:color="auto" w:fill="auto"/>
            <w:noWrap/>
            <w:vAlign w:val="center"/>
            <w:hideMark/>
          </w:tcPr>
          <w:p w14:paraId="47E4D6E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21</w:t>
            </w:r>
          </w:p>
        </w:tc>
        <w:tc>
          <w:tcPr>
            <w:tcW w:w="737" w:type="dxa"/>
            <w:tcBorders>
              <w:top w:val="nil"/>
              <w:left w:val="nil"/>
              <w:bottom w:val="single" w:sz="4" w:space="0" w:color="auto"/>
              <w:right w:val="single" w:sz="4" w:space="0" w:color="auto"/>
            </w:tcBorders>
            <w:shd w:val="clear" w:color="auto" w:fill="auto"/>
            <w:noWrap/>
            <w:vAlign w:val="bottom"/>
            <w:hideMark/>
          </w:tcPr>
          <w:p w14:paraId="3115138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6,1%</w:t>
            </w:r>
          </w:p>
        </w:tc>
      </w:tr>
      <w:tr w:rsidR="00616A4E" w:rsidRPr="00F75709" w14:paraId="21360824"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1236F42A"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Consejo Comunal de Turismo</w:t>
            </w:r>
          </w:p>
        </w:tc>
        <w:tc>
          <w:tcPr>
            <w:tcW w:w="430" w:type="dxa"/>
            <w:tcBorders>
              <w:top w:val="nil"/>
              <w:left w:val="nil"/>
              <w:bottom w:val="single" w:sz="4" w:space="0" w:color="auto"/>
              <w:right w:val="single" w:sz="4" w:space="0" w:color="auto"/>
            </w:tcBorders>
            <w:shd w:val="clear" w:color="auto" w:fill="auto"/>
            <w:noWrap/>
            <w:vAlign w:val="center"/>
            <w:hideMark/>
          </w:tcPr>
          <w:p w14:paraId="6141ABB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2F65C87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6EC7C15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714" w:type="dxa"/>
            <w:tcBorders>
              <w:top w:val="nil"/>
              <w:left w:val="nil"/>
              <w:bottom w:val="single" w:sz="4" w:space="0" w:color="auto"/>
              <w:right w:val="single" w:sz="4" w:space="0" w:color="auto"/>
            </w:tcBorders>
            <w:shd w:val="clear" w:color="auto" w:fill="auto"/>
            <w:noWrap/>
            <w:vAlign w:val="center"/>
            <w:hideMark/>
          </w:tcPr>
          <w:p w14:paraId="0051E19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6048C27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687" w:type="dxa"/>
            <w:tcBorders>
              <w:top w:val="nil"/>
              <w:left w:val="nil"/>
              <w:bottom w:val="single" w:sz="4" w:space="0" w:color="auto"/>
              <w:right w:val="single" w:sz="4" w:space="0" w:color="auto"/>
            </w:tcBorders>
            <w:shd w:val="clear" w:color="auto" w:fill="auto"/>
            <w:noWrap/>
            <w:vAlign w:val="bottom"/>
            <w:hideMark/>
          </w:tcPr>
          <w:p w14:paraId="625909D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10,8%</w:t>
            </w:r>
          </w:p>
        </w:tc>
        <w:tc>
          <w:tcPr>
            <w:tcW w:w="430" w:type="dxa"/>
            <w:tcBorders>
              <w:top w:val="nil"/>
              <w:left w:val="nil"/>
              <w:bottom w:val="single" w:sz="4" w:space="0" w:color="auto"/>
              <w:right w:val="single" w:sz="4" w:space="0" w:color="auto"/>
            </w:tcBorders>
            <w:shd w:val="clear" w:color="auto" w:fill="auto"/>
            <w:noWrap/>
            <w:vAlign w:val="center"/>
            <w:hideMark/>
          </w:tcPr>
          <w:p w14:paraId="0CDACD8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721" w:type="dxa"/>
            <w:tcBorders>
              <w:top w:val="nil"/>
              <w:left w:val="nil"/>
              <w:bottom w:val="single" w:sz="4" w:space="0" w:color="auto"/>
              <w:right w:val="single" w:sz="4" w:space="0" w:color="auto"/>
            </w:tcBorders>
            <w:shd w:val="clear" w:color="auto" w:fill="auto"/>
            <w:noWrap/>
            <w:vAlign w:val="bottom"/>
            <w:hideMark/>
          </w:tcPr>
          <w:p w14:paraId="410B80C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3,6%</w:t>
            </w:r>
          </w:p>
        </w:tc>
        <w:tc>
          <w:tcPr>
            <w:tcW w:w="430" w:type="dxa"/>
            <w:tcBorders>
              <w:top w:val="nil"/>
              <w:left w:val="nil"/>
              <w:bottom w:val="single" w:sz="4" w:space="0" w:color="auto"/>
              <w:right w:val="single" w:sz="4" w:space="0" w:color="auto"/>
            </w:tcBorders>
            <w:shd w:val="clear" w:color="auto" w:fill="auto"/>
            <w:noWrap/>
            <w:vAlign w:val="center"/>
            <w:hideMark/>
          </w:tcPr>
          <w:p w14:paraId="7157DF6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04" w:type="dxa"/>
            <w:tcBorders>
              <w:top w:val="nil"/>
              <w:left w:val="nil"/>
              <w:bottom w:val="single" w:sz="4" w:space="0" w:color="auto"/>
              <w:right w:val="single" w:sz="4" w:space="0" w:color="auto"/>
            </w:tcBorders>
            <w:shd w:val="clear" w:color="auto" w:fill="auto"/>
            <w:noWrap/>
            <w:vAlign w:val="bottom"/>
            <w:hideMark/>
          </w:tcPr>
          <w:p w14:paraId="53226A7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7,3%</w:t>
            </w:r>
          </w:p>
        </w:tc>
        <w:tc>
          <w:tcPr>
            <w:tcW w:w="430" w:type="dxa"/>
            <w:tcBorders>
              <w:top w:val="nil"/>
              <w:left w:val="nil"/>
              <w:bottom w:val="single" w:sz="4" w:space="0" w:color="auto"/>
              <w:right w:val="single" w:sz="4" w:space="0" w:color="auto"/>
            </w:tcBorders>
            <w:shd w:val="clear" w:color="auto" w:fill="auto"/>
            <w:noWrap/>
            <w:vAlign w:val="center"/>
            <w:hideMark/>
          </w:tcPr>
          <w:p w14:paraId="6A5ABDA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04" w:type="dxa"/>
            <w:tcBorders>
              <w:top w:val="nil"/>
              <w:left w:val="nil"/>
              <w:bottom w:val="single" w:sz="4" w:space="0" w:color="auto"/>
              <w:right w:val="single" w:sz="4" w:space="0" w:color="auto"/>
            </w:tcBorders>
            <w:shd w:val="clear" w:color="auto" w:fill="auto"/>
            <w:noWrap/>
            <w:vAlign w:val="bottom"/>
            <w:hideMark/>
          </w:tcPr>
          <w:p w14:paraId="362B986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6,4%</w:t>
            </w:r>
          </w:p>
        </w:tc>
        <w:tc>
          <w:tcPr>
            <w:tcW w:w="822" w:type="dxa"/>
            <w:tcBorders>
              <w:top w:val="nil"/>
              <w:left w:val="nil"/>
              <w:bottom w:val="single" w:sz="4" w:space="0" w:color="auto"/>
              <w:right w:val="single" w:sz="4" w:space="0" w:color="auto"/>
            </w:tcBorders>
            <w:shd w:val="clear" w:color="auto" w:fill="auto"/>
            <w:noWrap/>
            <w:vAlign w:val="center"/>
            <w:hideMark/>
          </w:tcPr>
          <w:p w14:paraId="41815E6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w:t>
            </w:r>
          </w:p>
        </w:tc>
        <w:tc>
          <w:tcPr>
            <w:tcW w:w="737" w:type="dxa"/>
            <w:tcBorders>
              <w:top w:val="nil"/>
              <w:left w:val="nil"/>
              <w:bottom w:val="single" w:sz="4" w:space="0" w:color="auto"/>
              <w:right w:val="single" w:sz="4" w:space="0" w:color="auto"/>
            </w:tcBorders>
            <w:shd w:val="clear" w:color="auto" w:fill="auto"/>
            <w:noWrap/>
            <w:vAlign w:val="bottom"/>
            <w:hideMark/>
          </w:tcPr>
          <w:p w14:paraId="1B0EC8B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5,8%</w:t>
            </w:r>
          </w:p>
        </w:tc>
      </w:tr>
      <w:tr w:rsidR="00616A4E" w:rsidRPr="00F75709" w14:paraId="40101786"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30E31EC0"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Plan de desarrollo Territorial</w:t>
            </w:r>
          </w:p>
        </w:tc>
        <w:tc>
          <w:tcPr>
            <w:tcW w:w="430" w:type="dxa"/>
            <w:tcBorders>
              <w:top w:val="nil"/>
              <w:left w:val="nil"/>
              <w:bottom w:val="single" w:sz="4" w:space="0" w:color="auto"/>
              <w:right w:val="single" w:sz="4" w:space="0" w:color="auto"/>
            </w:tcBorders>
            <w:shd w:val="clear" w:color="auto" w:fill="auto"/>
            <w:noWrap/>
            <w:vAlign w:val="center"/>
            <w:hideMark/>
          </w:tcPr>
          <w:p w14:paraId="141F852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1843844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7137701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714" w:type="dxa"/>
            <w:tcBorders>
              <w:top w:val="nil"/>
              <w:left w:val="nil"/>
              <w:bottom w:val="single" w:sz="4" w:space="0" w:color="auto"/>
              <w:right w:val="single" w:sz="4" w:space="0" w:color="auto"/>
            </w:tcBorders>
            <w:shd w:val="clear" w:color="auto" w:fill="auto"/>
            <w:noWrap/>
            <w:vAlign w:val="center"/>
            <w:hideMark/>
          </w:tcPr>
          <w:p w14:paraId="76D3EE5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12,8%</w:t>
            </w:r>
          </w:p>
        </w:tc>
        <w:tc>
          <w:tcPr>
            <w:tcW w:w="430" w:type="dxa"/>
            <w:tcBorders>
              <w:top w:val="nil"/>
              <w:left w:val="nil"/>
              <w:bottom w:val="single" w:sz="4" w:space="0" w:color="auto"/>
              <w:right w:val="single" w:sz="4" w:space="0" w:color="auto"/>
            </w:tcBorders>
            <w:shd w:val="clear" w:color="auto" w:fill="auto"/>
            <w:noWrap/>
            <w:vAlign w:val="center"/>
            <w:hideMark/>
          </w:tcPr>
          <w:p w14:paraId="3B6B13E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687" w:type="dxa"/>
            <w:tcBorders>
              <w:top w:val="nil"/>
              <w:left w:val="nil"/>
              <w:bottom w:val="single" w:sz="4" w:space="0" w:color="auto"/>
              <w:right w:val="single" w:sz="4" w:space="0" w:color="auto"/>
            </w:tcBorders>
            <w:shd w:val="clear" w:color="auto" w:fill="auto"/>
            <w:noWrap/>
            <w:vAlign w:val="bottom"/>
            <w:hideMark/>
          </w:tcPr>
          <w:p w14:paraId="15E7B42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10,8%</w:t>
            </w:r>
          </w:p>
        </w:tc>
        <w:tc>
          <w:tcPr>
            <w:tcW w:w="430" w:type="dxa"/>
            <w:tcBorders>
              <w:top w:val="nil"/>
              <w:left w:val="nil"/>
              <w:bottom w:val="single" w:sz="4" w:space="0" w:color="auto"/>
              <w:right w:val="single" w:sz="4" w:space="0" w:color="auto"/>
            </w:tcBorders>
            <w:shd w:val="clear" w:color="auto" w:fill="auto"/>
            <w:noWrap/>
            <w:vAlign w:val="center"/>
            <w:hideMark/>
          </w:tcPr>
          <w:p w14:paraId="74F7F6B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721" w:type="dxa"/>
            <w:tcBorders>
              <w:top w:val="nil"/>
              <w:left w:val="nil"/>
              <w:bottom w:val="single" w:sz="4" w:space="0" w:color="auto"/>
              <w:right w:val="single" w:sz="4" w:space="0" w:color="auto"/>
            </w:tcBorders>
            <w:shd w:val="clear" w:color="auto" w:fill="auto"/>
            <w:noWrap/>
            <w:vAlign w:val="bottom"/>
            <w:hideMark/>
          </w:tcPr>
          <w:p w14:paraId="67C0B88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7,1%</w:t>
            </w:r>
          </w:p>
        </w:tc>
        <w:tc>
          <w:tcPr>
            <w:tcW w:w="430" w:type="dxa"/>
            <w:tcBorders>
              <w:top w:val="nil"/>
              <w:left w:val="nil"/>
              <w:bottom w:val="single" w:sz="4" w:space="0" w:color="auto"/>
              <w:right w:val="single" w:sz="4" w:space="0" w:color="auto"/>
            </w:tcBorders>
            <w:shd w:val="clear" w:color="auto" w:fill="auto"/>
            <w:noWrap/>
            <w:vAlign w:val="center"/>
            <w:hideMark/>
          </w:tcPr>
          <w:p w14:paraId="6774CC9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w:t>
            </w:r>
          </w:p>
        </w:tc>
        <w:tc>
          <w:tcPr>
            <w:tcW w:w="704" w:type="dxa"/>
            <w:tcBorders>
              <w:top w:val="nil"/>
              <w:left w:val="nil"/>
              <w:bottom w:val="single" w:sz="4" w:space="0" w:color="auto"/>
              <w:right w:val="single" w:sz="4" w:space="0" w:color="auto"/>
            </w:tcBorders>
            <w:shd w:val="clear" w:color="auto" w:fill="auto"/>
            <w:noWrap/>
            <w:vAlign w:val="bottom"/>
            <w:hideMark/>
          </w:tcPr>
          <w:p w14:paraId="06DAA99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6,3%</w:t>
            </w:r>
          </w:p>
        </w:tc>
        <w:tc>
          <w:tcPr>
            <w:tcW w:w="430" w:type="dxa"/>
            <w:tcBorders>
              <w:top w:val="nil"/>
              <w:left w:val="nil"/>
              <w:bottom w:val="single" w:sz="4" w:space="0" w:color="auto"/>
              <w:right w:val="single" w:sz="4" w:space="0" w:color="auto"/>
            </w:tcBorders>
            <w:shd w:val="clear" w:color="auto" w:fill="auto"/>
            <w:noWrap/>
            <w:vAlign w:val="center"/>
            <w:hideMark/>
          </w:tcPr>
          <w:p w14:paraId="0DA981D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04" w:type="dxa"/>
            <w:tcBorders>
              <w:top w:val="nil"/>
              <w:left w:val="nil"/>
              <w:bottom w:val="single" w:sz="4" w:space="0" w:color="auto"/>
              <w:right w:val="single" w:sz="4" w:space="0" w:color="auto"/>
            </w:tcBorders>
            <w:shd w:val="clear" w:color="auto" w:fill="auto"/>
            <w:noWrap/>
            <w:vAlign w:val="bottom"/>
            <w:hideMark/>
          </w:tcPr>
          <w:p w14:paraId="3AE6E97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0,9%</w:t>
            </w:r>
          </w:p>
        </w:tc>
        <w:tc>
          <w:tcPr>
            <w:tcW w:w="822" w:type="dxa"/>
            <w:tcBorders>
              <w:top w:val="nil"/>
              <w:left w:val="nil"/>
              <w:bottom w:val="single" w:sz="4" w:space="0" w:color="auto"/>
              <w:right w:val="single" w:sz="4" w:space="0" w:color="auto"/>
            </w:tcBorders>
            <w:shd w:val="clear" w:color="auto" w:fill="auto"/>
            <w:noWrap/>
            <w:vAlign w:val="center"/>
            <w:hideMark/>
          </w:tcPr>
          <w:p w14:paraId="4797B50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20</w:t>
            </w:r>
          </w:p>
        </w:tc>
        <w:tc>
          <w:tcPr>
            <w:tcW w:w="737" w:type="dxa"/>
            <w:tcBorders>
              <w:top w:val="nil"/>
              <w:left w:val="nil"/>
              <w:bottom w:val="single" w:sz="4" w:space="0" w:color="auto"/>
              <w:right w:val="single" w:sz="4" w:space="0" w:color="auto"/>
            </w:tcBorders>
            <w:shd w:val="clear" w:color="auto" w:fill="auto"/>
            <w:noWrap/>
            <w:vAlign w:val="bottom"/>
            <w:hideMark/>
          </w:tcPr>
          <w:p w14:paraId="2208A0D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5,8%</w:t>
            </w:r>
          </w:p>
        </w:tc>
      </w:tr>
      <w:tr w:rsidR="00616A4E" w:rsidRPr="00F75709" w14:paraId="0A61E99A"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44635655"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Consejos de Barrio</w:t>
            </w:r>
          </w:p>
        </w:tc>
        <w:tc>
          <w:tcPr>
            <w:tcW w:w="430" w:type="dxa"/>
            <w:tcBorders>
              <w:top w:val="nil"/>
              <w:left w:val="nil"/>
              <w:bottom w:val="single" w:sz="4" w:space="0" w:color="auto"/>
              <w:right w:val="single" w:sz="4" w:space="0" w:color="auto"/>
            </w:tcBorders>
            <w:shd w:val="clear" w:color="auto" w:fill="auto"/>
            <w:noWrap/>
            <w:vAlign w:val="center"/>
            <w:hideMark/>
          </w:tcPr>
          <w:p w14:paraId="31F3CEE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7154329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462625D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w:t>
            </w:r>
          </w:p>
        </w:tc>
        <w:tc>
          <w:tcPr>
            <w:tcW w:w="714" w:type="dxa"/>
            <w:tcBorders>
              <w:top w:val="nil"/>
              <w:left w:val="nil"/>
              <w:bottom w:val="single" w:sz="4" w:space="0" w:color="auto"/>
              <w:right w:val="single" w:sz="4" w:space="0" w:color="auto"/>
            </w:tcBorders>
            <w:shd w:val="clear" w:color="auto" w:fill="auto"/>
            <w:noWrap/>
            <w:vAlign w:val="center"/>
            <w:hideMark/>
          </w:tcPr>
          <w:p w14:paraId="4087B37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17,9%</w:t>
            </w:r>
          </w:p>
        </w:tc>
        <w:tc>
          <w:tcPr>
            <w:tcW w:w="430" w:type="dxa"/>
            <w:tcBorders>
              <w:top w:val="nil"/>
              <w:left w:val="nil"/>
              <w:bottom w:val="single" w:sz="4" w:space="0" w:color="auto"/>
              <w:right w:val="single" w:sz="4" w:space="0" w:color="auto"/>
            </w:tcBorders>
            <w:shd w:val="clear" w:color="auto" w:fill="auto"/>
            <w:noWrap/>
            <w:vAlign w:val="center"/>
            <w:hideMark/>
          </w:tcPr>
          <w:p w14:paraId="30FC420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687" w:type="dxa"/>
            <w:tcBorders>
              <w:top w:val="nil"/>
              <w:left w:val="nil"/>
              <w:bottom w:val="single" w:sz="4" w:space="0" w:color="auto"/>
              <w:right w:val="single" w:sz="4" w:space="0" w:color="auto"/>
            </w:tcBorders>
            <w:shd w:val="clear" w:color="auto" w:fill="auto"/>
            <w:noWrap/>
            <w:vAlign w:val="bottom"/>
            <w:hideMark/>
          </w:tcPr>
          <w:p w14:paraId="587D0A8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13,5%</w:t>
            </w:r>
          </w:p>
        </w:tc>
        <w:tc>
          <w:tcPr>
            <w:tcW w:w="430" w:type="dxa"/>
            <w:tcBorders>
              <w:top w:val="nil"/>
              <w:left w:val="nil"/>
              <w:bottom w:val="single" w:sz="4" w:space="0" w:color="auto"/>
              <w:right w:val="single" w:sz="4" w:space="0" w:color="auto"/>
            </w:tcBorders>
            <w:shd w:val="clear" w:color="auto" w:fill="auto"/>
            <w:noWrap/>
            <w:vAlign w:val="center"/>
            <w:hideMark/>
          </w:tcPr>
          <w:p w14:paraId="500A125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21" w:type="dxa"/>
            <w:tcBorders>
              <w:top w:val="nil"/>
              <w:left w:val="nil"/>
              <w:bottom w:val="single" w:sz="4" w:space="0" w:color="auto"/>
              <w:right w:val="single" w:sz="4" w:space="0" w:color="auto"/>
            </w:tcBorders>
            <w:shd w:val="clear" w:color="auto" w:fill="auto"/>
            <w:noWrap/>
            <w:vAlign w:val="bottom"/>
            <w:hideMark/>
          </w:tcPr>
          <w:p w14:paraId="2D6F8FD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1,8%</w:t>
            </w:r>
          </w:p>
        </w:tc>
        <w:tc>
          <w:tcPr>
            <w:tcW w:w="430" w:type="dxa"/>
            <w:tcBorders>
              <w:top w:val="nil"/>
              <w:left w:val="nil"/>
              <w:bottom w:val="single" w:sz="4" w:space="0" w:color="auto"/>
              <w:right w:val="single" w:sz="4" w:space="0" w:color="auto"/>
            </w:tcBorders>
            <w:shd w:val="clear" w:color="auto" w:fill="auto"/>
            <w:noWrap/>
            <w:vAlign w:val="center"/>
            <w:hideMark/>
          </w:tcPr>
          <w:p w14:paraId="2BEF0AD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704" w:type="dxa"/>
            <w:tcBorders>
              <w:top w:val="nil"/>
              <w:left w:val="nil"/>
              <w:bottom w:val="single" w:sz="4" w:space="0" w:color="auto"/>
              <w:right w:val="single" w:sz="4" w:space="0" w:color="auto"/>
            </w:tcBorders>
            <w:shd w:val="clear" w:color="auto" w:fill="auto"/>
            <w:noWrap/>
            <w:vAlign w:val="bottom"/>
            <w:hideMark/>
          </w:tcPr>
          <w:p w14:paraId="0C7EE59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2,1%</w:t>
            </w:r>
          </w:p>
        </w:tc>
        <w:tc>
          <w:tcPr>
            <w:tcW w:w="430" w:type="dxa"/>
            <w:tcBorders>
              <w:top w:val="nil"/>
              <w:left w:val="nil"/>
              <w:bottom w:val="single" w:sz="4" w:space="0" w:color="auto"/>
              <w:right w:val="single" w:sz="4" w:space="0" w:color="auto"/>
            </w:tcBorders>
            <w:shd w:val="clear" w:color="auto" w:fill="auto"/>
            <w:noWrap/>
            <w:vAlign w:val="center"/>
            <w:hideMark/>
          </w:tcPr>
          <w:p w14:paraId="7B3AC0B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04" w:type="dxa"/>
            <w:tcBorders>
              <w:top w:val="nil"/>
              <w:left w:val="nil"/>
              <w:bottom w:val="single" w:sz="4" w:space="0" w:color="auto"/>
              <w:right w:val="single" w:sz="4" w:space="0" w:color="auto"/>
            </w:tcBorders>
            <w:shd w:val="clear" w:color="auto" w:fill="auto"/>
            <w:noWrap/>
            <w:vAlign w:val="bottom"/>
            <w:hideMark/>
          </w:tcPr>
          <w:p w14:paraId="1801590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0,9%</w:t>
            </w:r>
          </w:p>
        </w:tc>
        <w:tc>
          <w:tcPr>
            <w:tcW w:w="822" w:type="dxa"/>
            <w:tcBorders>
              <w:top w:val="nil"/>
              <w:left w:val="nil"/>
              <w:bottom w:val="single" w:sz="4" w:space="0" w:color="auto"/>
              <w:right w:val="single" w:sz="4" w:space="0" w:color="auto"/>
            </w:tcBorders>
            <w:shd w:val="clear" w:color="auto" w:fill="auto"/>
            <w:noWrap/>
            <w:vAlign w:val="center"/>
            <w:hideMark/>
          </w:tcPr>
          <w:p w14:paraId="06C000F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w:t>
            </w:r>
          </w:p>
        </w:tc>
        <w:tc>
          <w:tcPr>
            <w:tcW w:w="737" w:type="dxa"/>
            <w:tcBorders>
              <w:top w:val="nil"/>
              <w:left w:val="nil"/>
              <w:bottom w:val="single" w:sz="4" w:space="0" w:color="auto"/>
              <w:right w:val="single" w:sz="4" w:space="0" w:color="auto"/>
            </w:tcBorders>
            <w:shd w:val="clear" w:color="auto" w:fill="auto"/>
            <w:noWrap/>
            <w:vAlign w:val="bottom"/>
            <w:hideMark/>
          </w:tcPr>
          <w:p w14:paraId="0EF28EE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4,6%</w:t>
            </w:r>
          </w:p>
        </w:tc>
      </w:tr>
      <w:tr w:rsidR="00616A4E" w:rsidRPr="00F75709" w14:paraId="01429017"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694B61B4"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 xml:space="preserve">Consejo Infantil </w:t>
            </w:r>
          </w:p>
        </w:tc>
        <w:tc>
          <w:tcPr>
            <w:tcW w:w="430" w:type="dxa"/>
            <w:tcBorders>
              <w:top w:val="nil"/>
              <w:left w:val="nil"/>
              <w:bottom w:val="single" w:sz="4" w:space="0" w:color="auto"/>
              <w:right w:val="single" w:sz="4" w:space="0" w:color="auto"/>
            </w:tcBorders>
            <w:shd w:val="clear" w:color="auto" w:fill="auto"/>
            <w:noWrap/>
            <w:vAlign w:val="center"/>
            <w:hideMark/>
          </w:tcPr>
          <w:p w14:paraId="0BF02F6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802" w:type="dxa"/>
            <w:tcBorders>
              <w:top w:val="nil"/>
              <w:left w:val="nil"/>
              <w:bottom w:val="single" w:sz="4" w:space="0" w:color="auto"/>
              <w:right w:val="single" w:sz="4" w:space="0" w:color="auto"/>
            </w:tcBorders>
            <w:shd w:val="clear" w:color="auto" w:fill="auto"/>
            <w:noWrap/>
            <w:vAlign w:val="center"/>
            <w:hideMark/>
          </w:tcPr>
          <w:p w14:paraId="1857434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12,5%</w:t>
            </w:r>
          </w:p>
        </w:tc>
        <w:tc>
          <w:tcPr>
            <w:tcW w:w="430" w:type="dxa"/>
            <w:tcBorders>
              <w:top w:val="nil"/>
              <w:left w:val="nil"/>
              <w:bottom w:val="single" w:sz="4" w:space="0" w:color="auto"/>
              <w:right w:val="single" w:sz="4" w:space="0" w:color="auto"/>
            </w:tcBorders>
            <w:shd w:val="clear" w:color="auto" w:fill="auto"/>
            <w:noWrap/>
            <w:vAlign w:val="center"/>
            <w:hideMark/>
          </w:tcPr>
          <w:p w14:paraId="66BDECB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714" w:type="dxa"/>
            <w:tcBorders>
              <w:top w:val="nil"/>
              <w:left w:val="nil"/>
              <w:bottom w:val="single" w:sz="4" w:space="0" w:color="auto"/>
              <w:right w:val="single" w:sz="4" w:space="0" w:color="auto"/>
            </w:tcBorders>
            <w:shd w:val="clear" w:color="auto" w:fill="auto"/>
            <w:noWrap/>
            <w:vAlign w:val="center"/>
            <w:hideMark/>
          </w:tcPr>
          <w:p w14:paraId="1F2EF91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7,7%</w:t>
            </w:r>
          </w:p>
        </w:tc>
        <w:tc>
          <w:tcPr>
            <w:tcW w:w="430" w:type="dxa"/>
            <w:tcBorders>
              <w:top w:val="nil"/>
              <w:left w:val="nil"/>
              <w:bottom w:val="single" w:sz="4" w:space="0" w:color="auto"/>
              <w:right w:val="single" w:sz="4" w:space="0" w:color="auto"/>
            </w:tcBorders>
            <w:shd w:val="clear" w:color="auto" w:fill="auto"/>
            <w:noWrap/>
            <w:vAlign w:val="center"/>
            <w:hideMark/>
          </w:tcPr>
          <w:p w14:paraId="6817455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w:t>
            </w:r>
          </w:p>
        </w:tc>
        <w:tc>
          <w:tcPr>
            <w:tcW w:w="687" w:type="dxa"/>
            <w:tcBorders>
              <w:top w:val="nil"/>
              <w:left w:val="nil"/>
              <w:bottom w:val="single" w:sz="4" w:space="0" w:color="auto"/>
              <w:right w:val="single" w:sz="4" w:space="0" w:color="auto"/>
            </w:tcBorders>
            <w:shd w:val="clear" w:color="auto" w:fill="auto"/>
            <w:noWrap/>
            <w:vAlign w:val="bottom"/>
            <w:hideMark/>
          </w:tcPr>
          <w:p w14:paraId="5FCD08B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13,5%</w:t>
            </w:r>
          </w:p>
        </w:tc>
        <w:tc>
          <w:tcPr>
            <w:tcW w:w="430" w:type="dxa"/>
            <w:tcBorders>
              <w:top w:val="nil"/>
              <w:left w:val="nil"/>
              <w:bottom w:val="single" w:sz="4" w:space="0" w:color="auto"/>
              <w:right w:val="single" w:sz="4" w:space="0" w:color="auto"/>
            </w:tcBorders>
            <w:shd w:val="clear" w:color="auto" w:fill="auto"/>
            <w:noWrap/>
            <w:vAlign w:val="center"/>
            <w:hideMark/>
          </w:tcPr>
          <w:p w14:paraId="57D3CE4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721" w:type="dxa"/>
            <w:tcBorders>
              <w:top w:val="nil"/>
              <w:left w:val="nil"/>
              <w:bottom w:val="single" w:sz="4" w:space="0" w:color="auto"/>
              <w:right w:val="single" w:sz="4" w:space="0" w:color="auto"/>
            </w:tcBorders>
            <w:shd w:val="clear" w:color="auto" w:fill="auto"/>
            <w:noWrap/>
            <w:vAlign w:val="bottom"/>
            <w:hideMark/>
          </w:tcPr>
          <w:p w14:paraId="739CB74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7,1%</w:t>
            </w:r>
          </w:p>
        </w:tc>
        <w:tc>
          <w:tcPr>
            <w:tcW w:w="430" w:type="dxa"/>
            <w:tcBorders>
              <w:top w:val="nil"/>
              <w:left w:val="nil"/>
              <w:bottom w:val="single" w:sz="4" w:space="0" w:color="auto"/>
              <w:right w:val="single" w:sz="4" w:space="0" w:color="auto"/>
            </w:tcBorders>
            <w:shd w:val="clear" w:color="auto" w:fill="auto"/>
            <w:noWrap/>
            <w:vAlign w:val="center"/>
            <w:hideMark/>
          </w:tcPr>
          <w:p w14:paraId="5E2F2D6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704" w:type="dxa"/>
            <w:tcBorders>
              <w:top w:val="nil"/>
              <w:left w:val="nil"/>
              <w:bottom w:val="single" w:sz="4" w:space="0" w:color="auto"/>
              <w:right w:val="single" w:sz="4" w:space="0" w:color="auto"/>
            </w:tcBorders>
            <w:shd w:val="clear" w:color="auto" w:fill="auto"/>
            <w:noWrap/>
            <w:vAlign w:val="bottom"/>
            <w:hideMark/>
          </w:tcPr>
          <w:p w14:paraId="52EE8F5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2,1%</w:t>
            </w:r>
          </w:p>
        </w:tc>
        <w:tc>
          <w:tcPr>
            <w:tcW w:w="430" w:type="dxa"/>
            <w:tcBorders>
              <w:top w:val="nil"/>
              <w:left w:val="nil"/>
              <w:bottom w:val="single" w:sz="4" w:space="0" w:color="auto"/>
              <w:right w:val="single" w:sz="4" w:space="0" w:color="auto"/>
            </w:tcBorders>
            <w:shd w:val="clear" w:color="auto" w:fill="auto"/>
            <w:noWrap/>
            <w:vAlign w:val="center"/>
            <w:hideMark/>
          </w:tcPr>
          <w:p w14:paraId="24FD767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04" w:type="dxa"/>
            <w:tcBorders>
              <w:top w:val="nil"/>
              <w:left w:val="nil"/>
              <w:bottom w:val="single" w:sz="4" w:space="0" w:color="auto"/>
              <w:right w:val="single" w:sz="4" w:space="0" w:color="auto"/>
            </w:tcBorders>
            <w:shd w:val="clear" w:color="auto" w:fill="auto"/>
            <w:noWrap/>
            <w:vAlign w:val="bottom"/>
            <w:hideMark/>
          </w:tcPr>
          <w:p w14:paraId="2AB66AC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0,9%</w:t>
            </w:r>
          </w:p>
        </w:tc>
        <w:tc>
          <w:tcPr>
            <w:tcW w:w="822" w:type="dxa"/>
            <w:tcBorders>
              <w:top w:val="nil"/>
              <w:left w:val="nil"/>
              <w:bottom w:val="single" w:sz="4" w:space="0" w:color="auto"/>
              <w:right w:val="single" w:sz="4" w:space="0" w:color="auto"/>
            </w:tcBorders>
            <w:shd w:val="clear" w:color="auto" w:fill="auto"/>
            <w:noWrap/>
            <w:vAlign w:val="center"/>
            <w:hideMark/>
          </w:tcPr>
          <w:p w14:paraId="332A387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16</w:t>
            </w:r>
          </w:p>
        </w:tc>
        <w:tc>
          <w:tcPr>
            <w:tcW w:w="737" w:type="dxa"/>
            <w:tcBorders>
              <w:top w:val="nil"/>
              <w:left w:val="nil"/>
              <w:bottom w:val="single" w:sz="4" w:space="0" w:color="auto"/>
              <w:right w:val="single" w:sz="4" w:space="0" w:color="auto"/>
            </w:tcBorders>
            <w:shd w:val="clear" w:color="auto" w:fill="auto"/>
            <w:noWrap/>
            <w:vAlign w:val="bottom"/>
            <w:hideMark/>
          </w:tcPr>
          <w:p w14:paraId="75C4281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4,6%</w:t>
            </w:r>
          </w:p>
        </w:tc>
      </w:tr>
      <w:tr w:rsidR="00616A4E" w:rsidRPr="00F75709" w14:paraId="6E20D430"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19E698A"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Fondo de Iniciativas Barriales (FIB)</w:t>
            </w:r>
          </w:p>
        </w:tc>
        <w:tc>
          <w:tcPr>
            <w:tcW w:w="430" w:type="dxa"/>
            <w:tcBorders>
              <w:top w:val="nil"/>
              <w:left w:val="nil"/>
              <w:bottom w:val="single" w:sz="4" w:space="0" w:color="auto"/>
              <w:right w:val="single" w:sz="4" w:space="0" w:color="auto"/>
            </w:tcBorders>
            <w:shd w:val="clear" w:color="auto" w:fill="auto"/>
            <w:noWrap/>
            <w:vAlign w:val="center"/>
            <w:hideMark/>
          </w:tcPr>
          <w:p w14:paraId="6543D34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760C879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59BA3B9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714" w:type="dxa"/>
            <w:tcBorders>
              <w:top w:val="nil"/>
              <w:left w:val="nil"/>
              <w:bottom w:val="single" w:sz="4" w:space="0" w:color="auto"/>
              <w:right w:val="single" w:sz="4" w:space="0" w:color="auto"/>
            </w:tcBorders>
            <w:shd w:val="clear" w:color="auto" w:fill="auto"/>
            <w:noWrap/>
            <w:vAlign w:val="center"/>
            <w:hideMark/>
          </w:tcPr>
          <w:p w14:paraId="588CEF6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5,1%</w:t>
            </w:r>
          </w:p>
        </w:tc>
        <w:tc>
          <w:tcPr>
            <w:tcW w:w="430" w:type="dxa"/>
            <w:tcBorders>
              <w:top w:val="nil"/>
              <w:left w:val="nil"/>
              <w:bottom w:val="single" w:sz="4" w:space="0" w:color="auto"/>
              <w:right w:val="single" w:sz="4" w:space="0" w:color="auto"/>
            </w:tcBorders>
            <w:shd w:val="clear" w:color="auto" w:fill="auto"/>
            <w:noWrap/>
            <w:vAlign w:val="center"/>
            <w:hideMark/>
          </w:tcPr>
          <w:p w14:paraId="31C8998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687" w:type="dxa"/>
            <w:tcBorders>
              <w:top w:val="nil"/>
              <w:left w:val="nil"/>
              <w:bottom w:val="single" w:sz="4" w:space="0" w:color="auto"/>
              <w:right w:val="single" w:sz="4" w:space="0" w:color="auto"/>
            </w:tcBorders>
            <w:shd w:val="clear" w:color="auto" w:fill="auto"/>
            <w:noWrap/>
            <w:vAlign w:val="bottom"/>
            <w:hideMark/>
          </w:tcPr>
          <w:p w14:paraId="77B5E35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10,8%</w:t>
            </w:r>
          </w:p>
        </w:tc>
        <w:tc>
          <w:tcPr>
            <w:tcW w:w="430" w:type="dxa"/>
            <w:tcBorders>
              <w:top w:val="nil"/>
              <w:left w:val="nil"/>
              <w:bottom w:val="single" w:sz="4" w:space="0" w:color="auto"/>
              <w:right w:val="single" w:sz="4" w:space="0" w:color="auto"/>
            </w:tcBorders>
            <w:shd w:val="clear" w:color="auto" w:fill="auto"/>
            <w:noWrap/>
            <w:vAlign w:val="center"/>
            <w:hideMark/>
          </w:tcPr>
          <w:p w14:paraId="17DEAB7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721" w:type="dxa"/>
            <w:tcBorders>
              <w:top w:val="nil"/>
              <w:left w:val="nil"/>
              <w:bottom w:val="single" w:sz="4" w:space="0" w:color="auto"/>
              <w:right w:val="single" w:sz="4" w:space="0" w:color="auto"/>
            </w:tcBorders>
            <w:shd w:val="clear" w:color="auto" w:fill="auto"/>
            <w:noWrap/>
            <w:vAlign w:val="bottom"/>
            <w:hideMark/>
          </w:tcPr>
          <w:p w14:paraId="5465A71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3,6%</w:t>
            </w:r>
          </w:p>
        </w:tc>
        <w:tc>
          <w:tcPr>
            <w:tcW w:w="430" w:type="dxa"/>
            <w:tcBorders>
              <w:top w:val="nil"/>
              <w:left w:val="nil"/>
              <w:bottom w:val="single" w:sz="4" w:space="0" w:color="auto"/>
              <w:right w:val="single" w:sz="4" w:space="0" w:color="auto"/>
            </w:tcBorders>
            <w:shd w:val="clear" w:color="auto" w:fill="auto"/>
            <w:noWrap/>
            <w:vAlign w:val="center"/>
            <w:hideMark/>
          </w:tcPr>
          <w:p w14:paraId="5AC6E3A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04" w:type="dxa"/>
            <w:tcBorders>
              <w:top w:val="nil"/>
              <w:left w:val="nil"/>
              <w:bottom w:val="single" w:sz="4" w:space="0" w:color="auto"/>
              <w:right w:val="single" w:sz="4" w:space="0" w:color="auto"/>
            </w:tcBorders>
            <w:shd w:val="clear" w:color="auto" w:fill="auto"/>
            <w:noWrap/>
            <w:vAlign w:val="bottom"/>
            <w:hideMark/>
          </w:tcPr>
          <w:p w14:paraId="1B19865F"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430" w:type="dxa"/>
            <w:tcBorders>
              <w:top w:val="nil"/>
              <w:left w:val="nil"/>
              <w:bottom w:val="single" w:sz="4" w:space="0" w:color="auto"/>
              <w:right w:val="single" w:sz="4" w:space="0" w:color="auto"/>
            </w:tcBorders>
            <w:shd w:val="clear" w:color="auto" w:fill="auto"/>
            <w:noWrap/>
            <w:vAlign w:val="center"/>
            <w:hideMark/>
          </w:tcPr>
          <w:p w14:paraId="3D449D2A"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704" w:type="dxa"/>
            <w:tcBorders>
              <w:top w:val="nil"/>
              <w:left w:val="nil"/>
              <w:bottom w:val="single" w:sz="4" w:space="0" w:color="auto"/>
              <w:right w:val="single" w:sz="4" w:space="0" w:color="auto"/>
            </w:tcBorders>
            <w:shd w:val="clear" w:color="auto" w:fill="auto"/>
            <w:noWrap/>
            <w:vAlign w:val="bottom"/>
            <w:hideMark/>
          </w:tcPr>
          <w:p w14:paraId="0C4E260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2,8%</w:t>
            </w:r>
          </w:p>
        </w:tc>
        <w:tc>
          <w:tcPr>
            <w:tcW w:w="822" w:type="dxa"/>
            <w:tcBorders>
              <w:top w:val="nil"/>
              <w:left w:val="nil"/>
              <w:bottom w:val="single" w:sz="4" w:space="0" w:color="auto"/>
              <w:right w:val="single" w:sz="4" w:space="0" w:color="auto"/>
            </w:tcBorders>
            <w:shd w:val="clear" w:color="auto" w:fill="auto"/>
            <w:noWrap/>
            <w:vAlign w:val="center"/>
            <w:hideMark/>
          </w:tcPr>
          <w:p w14:paraId="2D14D4B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12</w:t>
            </w:r>
          </w:p>
        </w:tc>
        <w:tc>
          <w:tcPr>
            <w:tcW w:w="737" w:type="dxa"/>
            <w:tcBorders>
              <w:top w:val="nil"/>
              <w:left w:val="nil"/>
              <w:bottom w:val="single" w:sz="4" w:space="0" w:color="auto"/>
              <w:right w:val="single" w:sz="4" w:space="0" w:color="auto"/>
            </w:tcBorders>
            <w:shd w:val="clear" w:color="auto" w:fill="auto"/>
            <w:noWrap/>
            <w:vAlign w:val="bottom"/>
            <w:hideMark/>
          </w:tcPr>
          <w:p w14:paraId="1331875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3,5%</w:t>
            </w:r>
          </w:p>
        </w:tc>
      </w:tr>
      <w:tr w:rsidR="00616A4E" w:rsidRPr="00F75709" w14:paraId="0918EC4B"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7C792441"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Plataforma digital participativa/Votación ciudadana digital</w:t>
            </w:r>
          </w:p>
        </w:tc>
        <w:tc>
          <w:tcPr>
            <w:tcW w:w="430" w:type="dxa"/>
            <w:tcBorders>
              <w:top w:val="nil"/>
              <w:left w:val="nil"/>
              <w:bottom w:val="single" w:sz="4" w:space="0" w:color="auto"/>
              <w:right w:val="single" w:sz="4" w:space="0" w:color="auto"/>
            </w:tcBorders>
            <w:shd w:val="clear" w:color="auto" w:fill="auto"/>
            <w:noWrap/>
            <w:vAlign w:val="center"/>
            <w:hideMark/>
          </w:tcPr>
          <w:p w14:paraId="4E70C45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802" w:type="dxa"/>
            <w:tcBorders>
              <w:top w:val="nil"/>
              <w:left w:val="nil"/>
              <w:bottom w:val="single" w:sz="4" w:space="0" w:color="auto"/>
              <w:right w:val="single" w:sz="4" w:space="0" w:color="auto"/>
            </w:tcBorders>
            <w:shd w:val="clear" w:color="auto" w:fill="auto"/>
            <w:noWrap/>
            <w:vAlign w:val="center"/>
            <w:hideMark/>
          </w:tcPr>
          <w:p w14:paraId="5728A7F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25%</w:t>
            </w:r>
          </w:p>
        </w:tc>
        <w:tc>
          <w:tcPr>
            <w:tcW w:w="430" w:type="dxa"/>
            <w:tcBorders>
              <w:top w:val="nil"/>
              <w:left w:val="nil"/>
              <w:bottom w:val="single" w:sz="4" w:space="0" w:color="auto"/>
              <w:right w:val="single" w:sz="4" w:space="0" w:color="auto"/>
            </w:tcBorders>
            <w:shd w:val="clear" w:color="auto" w:fill="auto"/>
            <w:noWrap/>
            <w:vAlign w:val="center"/>
            <w:hideMark/>
          </w:tcPr>
          <w:p w14:paraId="4DC0028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14" w:type="dxa"/>
            <w:tcBorders>
              <w:top w:val="nil"/>
              <w:left w:val="nil"/>
              <w:bottom w:val="single" w:sz="4" w:space="0" w:color="auto"/>
              <w:right w:val="single" w:sz="4" w:space="0" w:color="auto"/>
            </w:tcBorders>
            <w:shd w:val="clear" w:color="auto" w:fill="auto"/>
            <w:noWrap/>
            <w:vAlign w:val="center"/>
            <w:hideMark/>
          </w:tcPr>
          <w:p w14:paraId="5A2DA21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2,6%</w:t>
            </w:r>
          </w:p>
        </w:tc>
        <w:tc>
          <w:tcPr>
            <w:tcW w:w="430" w:type="dxa"/>
            <w:tcBorders>
              <w:top w:val="nil"/>
              <w:left w:val="nil"/>
              <w:bottom w:val="single" w:sz="4" w:space="0" w:color="auto"/>
              <w:right w:val="single" w:sz="4" w:space="0" w:color="auto"/>
            </w:tcBorders>
            <w:shd w:val="clear" w:color="auto" w:fill="auto"/>
            <w:noWrap/>
            <w:vAlign w:val="center"/>
            <w:hideMark/>
          </w:tcPr>
          <w:p w14:paraId="23AF931D"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687" w:type="dxa"/>
            <w:tcBorders>
              <w:top w:val="nil"/>
              <w:left w:val="nil"/>
              <w:bottom w:val="single" w:sz="4" w:space="0" w:color="auto"/>
              <w:right w:val="single" w:sz="4" w:space="0" w:color="auto"/>
            </w:tcBorders>
            <w:shd w:val="clear" w:color="auto" w:fill="auto"/>
            <w:noWrap/>
            <w:vAlign w:val="bottom"/>
            <w:hideMark/>
          </w:tcPr>
          <w:p w14:paraId="21AB7BB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w:t>
            </w:r>
          </w:p>
        </w:tc>
        <w:tc>
          <w:tcPr>
            <w:tcW w:w="430" w:type="dxa"/>
            <w:tcBorders>
              <w:top w:val="nil"/>
              <w:left w:val="nil"/>
              <w:bottom w:val="single" w:sz="4" w:space="0" w:color="auto"/>
              <w:right w:val="single" w:sz="4" w:space="0" w:color="auto"/>
            </w:tcBorders>
            <w:shd w:val="clear" w:color="auto" w:fill="auto"/>
            <w:noWrap/>
            <w:vAlign w:val="center"/>
            <w:hideMark/>
          </w:tcPr>
          <w:p w14:paraId="4AB57CC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21" w:type="dxa"/>
            <w:tcBorders>
              <w:top w:val="nil"/>
              <w:left w:val="nil"/>
              <w:bottom w:val="single" w:sz="4" w:space="0" w:color="auto"/>
              <w:right w:val="single" w:sz="4" w:space="0" w:color="auto"/>
            </w:tcBorders>
            <w:shd w:val="clear" w:color="auto" w:fill="auto"/>
            <w:noWrap/>
            <w:vAlign w:val="bottom"/>
            <w:hideMark/>
          </w:tcPr>
          <w:p w14:paraId="2F800C8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1,8%</w:t>
            </w:r>
          </w:p>
        </w:tc>
        <w:tc>
          <w:tcPr>
            <w:tcW w:w="430" w:type="dxa"/>
            <w:tcBorders>
              <w:top w:val="nil"/>
              <w:left w:val="nil"/>
              <w:bottom w:val="single" w:sz="4" w:space="0" w:color="auto"/>
              <w:right w:val="single" w:sz="4" w:space="0" w:color="auto"/>
            </w:tcBorders>
            <w:shd w:val="clear" w:color="auto" w:fill="auto"/>
            <w:noWrap/>
            <w:vAlign w:val="center"/>
            <w:hideMark/>
          </w:tcPr>
          <w:p w14:paraId="5E6E2A2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w:t>
            </w:r>
          </w:p>
        </w:tc>
        <w:tc>
          <w:tcPr>
            <w:tcW w:w="704" w:type="dxa"/>
            <w:tcBorders>
              <w:top w:val="nil"/>
              <w:left w:val="nil"/>
              <w:bottom w:val="single" w:sz="4" w:space="0" w:color="auto"/>
              <w:right w:val="single" w:sz="4" w:space="0" w:color="auto"/>
            </w:tcBorders>
            <w:shd w:val="clear" w:color="auto" w:fill="auto"/>
            <w:noWrap/>
            <w:vAlign w:val="bottom"/>
            <w:hideMark/>
          </w:tcPr>
          <w:p w14:paraId="4354FFF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4,2%</w:t>
            </w:r>
          </w:p>
        </w:tc>
        <w:tc>
          <w:tcPr>
            <w:tcW w:w="430" w:type="dxa"/>
            <w:tcBorders>
              <w:top w:val="nil"/>
              <w:left w:val="nil"/>
              <w:bottom w:val="single" w:sz="4" w:space="0" w:color="auto"/>
              <w:right w:val="single" w:sz="4" w:space="0" w:color="auto"/>
            </w:tcBorders>
            <w:shd w:val="clear" w:color="auto" w:fill="auto"/>
            <w:noWrap/>
            <w:vAlign w:val="center"/>
            <w:hideMark/>
          </w:tcPr>
          <w:p w14:paraId="2EEBF3E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04" w:type="dxa"/>
            <w:tcBorders>
              <w:top w:val="nil"/>
              <w:left w:val="nil"/>
              <w:bottom w:val="single" w:sz="4" w:space="0" w:color="auto"/>
              <w:right w:val="single" w:sz="4" w:space="0" w:color="auto"/>
            </w:tcBorders>
            <w:shd w:val="clear" w:color="auto" w:fill="auto"/>
            <w:noWrap/>
            <w:vAlign w:val="bottom"/>
            <w:hideMark/>
          </w:tcPr>
          <w:p w14:paraId="2CF9C57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0,9%</w:t>
            </w:r>
          </w:p>
        </w:tc>
        <w:tc>
          <w:tcPr>
            <w:tcW w:w="822" w:type="dxa"/>
            <w:tcBorders>
              <w:top w:val="nil"/>
              <w:left w:val="nil"/>
              <w:bottom w:val="single" w:sz="4" w:space="0" w:color="auto"/>
              <w:right w:val="single" w:sz="4" w:space="0" w:color="auto"/>
            </w:tcBorders>
            <w:shd w:val="clear" w:color="auto" w:fill="auto"/>
            <w:noWrap/>
            <w:vAlign w:val="center"/>
            <w:hideMark/>
          </w:tcPr>
          <w:p w14:paraId="0518E4B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10</w:t>
            </w:r>
          </w:p>
        </w:tc>
        <w:tc>
          <w:tcPr>
            <w:tcW w:w="737" w:type="dxa"/>
            <w:tcBorders>
              <w:top w:val="nil"/>
              <w:left w:val="nil"/>
              <w:bottom w:val="single" w:sz="4" w:space="0" w:color="auto"/>
              <w:right w:val="single" w:sz="4" w:space="0" w:color="auto"/>
            </w:tcBorders>
            <w:shd w:val="clear" w:color="auto" w:fill="auto"/>
            <w:noWrap/>
            <w:vAlign w:val="bottom"/>
            <w:hideMark/>
          </w:tcPr>
          <w:p w14:paraId="270BC1D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2,9%</w:t>
            </w:r>
          </w:p>
        </w:tc>
      </w:tr>
      <w:tr w:rsidR="00616A4E" w:rsidRPr="00F75709" w14:paraId="0D9F78AB"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1C2DA4C8"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Defensor  Ciudadano Comunal</w:t>
            </w:r>
          </w:p>
        </w:tc>
        <w:tc>
          <w:tcPr>
            <w:tcW w:w="430" w:type="dxa"/>
            <w:tcBorders>
              <w:top w:val="nil"/>
              <w:left w:val="nil"/>
              <w:bottom w:val="single" w:sz="4" w:space="0" w:color="auto"/>
              <w:right w:val="single" w:sz="4" w:space="0" w:color="auto"/>
            </w:tcBorders>
            <w:shd w:val="clear" w:color="auto" w:fill="auto"/>
            <w:noWrap/>
            <w:vAlign w:val="center"/>
            <w:hideMark/>
          </w:tcPr>
          <w:p w14:paraId="1E17549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0014E6B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3CE3EDB8"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714" w:type="dxa"/>
            <w:tcBorders>
              <w:top w:val="nil"/>
              <w:left w:val="nil"/>
              <w:bottom w:val="single" w:sz="4" w:space="0" w:color="auto"/>
              <w:right w:val="single" w:sz="4" w:space="0" w:color="auto"/>
            </w:tcBorders>
            <w:shd w:val="clear" w:color="auto" w:fill="auto"/>
            <w:noWrap/>
            <w:vAlign w:val="center"/>
            <w:hideMark/>
          </w:tcPr>
          <w:p w14:paraId="0F2393A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5,1%</w:t>
            </w:r>
          </w:p>
        </w:tc>
        <w:tc>
          <w:tcPr>
            <w:tcW w:w="430" w:type="dxa"/>
            <w:tcBorders>
              <w:top w:val="nil"/>
              <w:left w:val="nil"/>
              <w:bottom w:val="single" w:sz="4" w:space="0" w:color="auto"/>
              <w:right w:val="single" w:sz="4" w:space="0" w:color="auto"/>
            </w:tcBorders>
            <w:shd w:val="clear" w:color="auto" w:fill="auto"/>
            <w:noWrap/>
            <w:vAlign w:val="center"/>
            <w:hideMark/>
          </w:tcPr>
          <w:p w14:paraId="62E311D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w:t>
            </w:r>
          </w:p>
        </w:tc>
        <w:tc>
          <w:tcPr>
            <w:tcW w:w="687" w:type="dxa"/>
            <w:tcBorders>
              <w:top w:val="nil"/>
              <w:left w:val="nil"/>
              <w:bottom w:val="single" w:sz="4" w:space="0" w:color="auto"/>
              <w:right w:val="single" w:sz="4" w:space="0" w:color="auto"/>
            </w:tcBorders>
            <w:shd w:val="clear" w:color="auto" w:fill="auto"/>
            <w:noWrap/>
            <w:vAlign w:val="bottom"/>
            <w:hideMark/>
          </w:tcPr>
          <w:p w14:paraId="3C2FCE6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8,1%</w:t>
            </w:r>
          </w:p>
        </w:tc>
        <w:tc>
          <w:tcPr>
            <w:tcW w:w="430" w:type="dxa"/>
            <w:tcBorders>
              <w:top w:val="nil"/>
              <w:left w:val="nil"/>
              <w:bottom w:val="single" w:sz="4" w:space="0" w:color="auto"/>
              <w:right w:val="single" w:sz="4" w:space="0" w:color="auto"/>
            </w:tcBorders>
            <w:shd w:val="clear" w:color="auto" w:fill="auto"/>
            <w:noWrap/>
            <w:vAlign w:val="center"/>
            <w:hideMark/>
          </w:tcPr>
          <w:p w14:paraId="110E1DD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721" w:type="dxa"/>
            <w:tcBorders>
              <w:top w:val="nil"/>
              <w:left w:val="nil"/>
              <w:bottom w:val="single" w:sz="4" w:space="0" w:color="auto"/>
              <w:right w:val="single" w:sz="4" w:space="0" w:color="auto"/>
            </w:tcBorders>
            <w:shd w:val="clear" w:color="auto" w:fill="auto"/>
            <w:noWrap/>
            <w:vAlign w:val="bottom"/>
            <w:hideMark/>
          </w:tcPr>
          <w:p w14:paraId="659B5B1B"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3,6%</w:t>
            </w:r>
          </w:p>
        </w:tc>
        <w:tc>
          <w:tcPr>
            <w:tcW w:w="430" w:type="dxa"/>
            <w:tcBorders>
              <w:top w:val="nil"/>
              <w:left w:val="nil"/>
              <w:bottom w:val="single" w:sz="4" w:space="0" w:color="auto"/>
              <w:right w:val="single" w:sz="4" w:space="0" w:color="auto"/>
            </w:tcBorders>
            <w:shd w:val="clear" w:color="auto" w:fill="auto"/>
            <w:noWrap/>
            <w:vAlign w:val="center"/>
            <w:hideMark/>
          </w:tcPr>
          <w:p w14:paraId="1402F5C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704" w:type="dxa"/>
            <w:tcBorders>
              <w:top w:val="nil"/>
              <w:left w:val="nil"/>
              <w:bottom w:val="single" w:sz="4" w:space="0" w:color="auto"/>
              <w:right w:val="single" w:sz="4" w:space="0" w:color="auto"/>
            </w:tcBorders>
            <w:shd w:val="clear" w:color="auto" w:fill="auto"/>
            <w:noWrap/>
            <w:vAlign w:val="bottom"/>
            <w:hideMark/>
          </w:tcPr>
          <w:p w14:paraId="509B7409"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76BF659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04" w:type="dxa"/>
            <w:tcBorders>
              <w:top w:val="nil"/>
              <w:left w:val="nil"/>
              <w:bottom w:val="single" w:sz="4" w:space="0" w:color="auto"/>
              <w:right w:val="single" w:sz="4" w:space="0" w:color="auto"/>
            </w:tcBorders>
            <w:shd w:val="clear" w:color="auto" w:fill="auto"/>
            <w:noWrap/>
            <w:vAlign w:val="bottom"/>
            <w:hideMark/>
          </w:tcPr>
          <w:p w14:paraId="27A865E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0,9%</w:t>
            </w:r>
          </w:p>
        </w:tc>
        <w:tc>
          <w:tcPr>
            <w:tcW w:w="822" w:type="dxa"/>
            <w:tcBorders>
              <w:top w:val="nil"/>
              <w:left w:val="nil"/>
              <w:bottom w:val="single" w:sz="4" w:space="0" w:color="auto"/>
              <w:right w:val="single" w:sz="4" w:space="0" w:color="auto"/>
            </w:tcBorders>
            <w:shd w:val="clear" w:color="auto" w:fill="auto"/>
            <w:noWrap/>
            <w:vAlign w:val="center"/>
            <w:hideMark/>
          </w:tcPr>
          <w:p w14:paraId="025972D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8</w:t>
            </w:r>
          </w:p>
        </w:tc>
        <w:tc>
          <w:tcPr>
            <w:tcW w:w="737" w:type="dxa"/>
            <w:tcBorders>
              <w:top w:val="nil"/>
              <w:left w:val="nil"/>
              <w:bottom w:val="single" w:sz="4" w:space="0" w:color="auto"/>
              <w:right w:val="single" w:sz="4" w:space="0" w:color="auto"/>
            </w:tcBorders>
            <w:shd w:val="clear" w:color="auto" w:fill="auto"/>
            <w:noWrap/>
            <w:vAlign w:val="bottom"/>
            <w:hideMark/>
          </w:tcPr>
          <w:p w14:paraId="3C972627"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2,3%</w:t>
            </w:r>
          </w:p>
        </w:tc>
      </w:tr>
      <w:tr w:rsidR="00616A4E" w:rsidRPr="00F75709" w14:paraId="78E93211" w14:textId="77777777" w:rsidTr="00F75709">
        <w:trPr>
          <w:jc w:val="center"/>
        </w:trPr>
        <w:tc>
          <w:tcPr>
            <w:tcW w:w="2494" w:type="dxa"/>
            <w:tcBorders>
              <w:top w:val="nil"/>
              <w:left w:val="single" w:sz="4" w:space="0" w:color="auto"/>
              <w:bottom w:val="single" w:sz="4" w:space="0" w:color="auto"/>
              <w:right w:val="single" w:sz="4" w:space="0" w:color="auto"/>
            </w:tcBorders>
            <w:shd w:val="clear" w:color="auto" w:fill="auto"/>
            <w:vAlign w:val="center"/>
            <w:hideMark/>
          </w:tcPr>
          <w:p w14:paraId="39E50213" w14:textId="77777777" w:rsidR="00616A4E" w:rsidRPr="00F75709" w:rsidRDefault="00616A4E" w:rsidP="00F75709">
            <w:pPr>
              <w:spacing w:after="0" w:line="240" w:lineRule="auto"/>
              <w:jc w:val="center"/>
              <w:rPr>
                <w:rFonts w:eastAsia="Times New Roman" w:cs="Times New Roman"/>
                <w:b/>
                <w:bCs/>
                <w:color w:val="000000"/>
                <w:sz w:val="16"/>
                <w:szCs w:val="16"/>
                <w:lang w:eastAsia="es-CL"/>
              </w:rPr>
            </w:pPr>
            <w:r w:rsidRPr="00F75709">
              <w:rPr>
                <w:rFonts w:eastAsia="Times New Roman" w:cs="Times New Roman"/>
                <w:b/>
                <w:bCs/>
                <w:color w:val="000000"/>
                <w:sz w:val="16"/>
                <w:szCs w:val="16"/>
                <w:lang w:eastAsia="es-CL"/>
              </w:rPr>
              <w:t>Minutas de Posición</w:t>
            </w:r>
          </w:p>
        </w:tc>
        <w:tc>
          <w:tcPr>
            <w:tcW w:w="430" w:type="dxa"/>
            <w:tcBorders>
              <w:top w:val="nil"/>
              <w:left w:val="nil"/>
              <w:bottom w:val="single" w:sz="4" w:space="0" w:color="auto"/>
              <w:right w:val="single" w:sz="4" w:space="0" w:color="auto"/>
            </w:tcBorders>
            <w:shd w:val="clear" w:color="auto" w:fill="auto"/>
            <w:noWrap/>
            <w:vAlign w:val="center"/>
            <w:hideMark/>
          </w:tcPr>
          <w:p w14:paraId="218D7775"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02" w:type="dxa"/>
            <w:tcBorders>
              <w:top w:val="nil"/>
              <w:left w:val="nil"/>
              <w:bottom w:val="single" w:sz="4" w:space="0" w:color="auto"/>
              <w:right w:val="single" w:sz="4" w:space="0" w:color="auto"/>
            </w:tcBorders>
            <w:shd w:val="clear" w:color="auto" w:fill="auto"/>
            <w:noWrap/>
            <w:vAlign w:val="center"/>
            <w:hideMark/>
          </w:tcPr>
          <w:p w14:paraId="4B2C943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083E5A6C"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714" w:type="dxa"/>
            <w:tcBorders>
              <w:top w:val="nil"/>
              <w:left w:val="nil"/>
              <w:bottom w:val="single" w:sz="4" w:space="0" w:color="auto"/>
              <w:right w:val="single" w:sz="4" w:space="0" w:color="auto"/>
            </w:tcBorders>
            <w:shd w:val="clear" w:color="auto" w:fill="auto"/>
            <w:noWrap/>
            <w:vAlign w:val="center"/>
            <w:hideMark/>
          </w:tcPr>
          <w:p w14:paraId="5B1F984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2,6%</w:t>
            </w:r>
          </w:p>
        </w:tc>
        <w:tc>
          <w:tcPr>
            <w:tcW w:w="430" w:type="dxa"/>
            <w:tcBorders>
              <w:top w:val="nil"/>
              <w:left w:val="nil"/>
              <w:bottom w:val="single" w:sz="4" w:space="0" w:color="auto"/>
              <w:right w:val="single" w:sz="4" w:space="0" w:color="auto"/>
            </w:tcBorders>
            <w:shd w:val="clear" w:color="auto" w:fill="auto"/>
            <w:noWrap/>
            <w:vAlign w:val="center"/>
            <w:hideMark/>
          </w:tcPr>
          <w:p w14:paraId="6622D59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1</w:t>
            </w:r>
          </w:p>
        </w:tc>
        <w:tc>
          <w:tcPr>
            <w:tcW w:w="687" w:type="dxa"/>
            <w:tcBorders>
              <w:top w:val="nil"/>
              <w:left w:val="nil"/>
              <w:bottom w:val="single" w:sz="4" w:space="0" w:color="auto"/>
              <w:right w:val="single" w:sz="4" w:space="0" w:color="auto"/>
            </w:tcBorders>
            <w:shd w:val="clear" w:color="auto" w:fill="auto"/>
            <w:noWrap/>
            <w:vAlign w:val="bottom"/>
            <w:hideMark/>
          </w:tcPr>
          <w:p w14:paraId="61688886"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2,7%</w:t>
            </w:r>
          </w:p>
        </w:tc>
        <w:tc>
          <w:tcPr>
            <w:tcW w:w="430" w:type="dxa"/>
            <w:tcBorders>
              <w:top w:val="nil"/>
              <w:left w:val="nil"/>
              <w:bottom w:val="single" w:sz="4" w:space="0" w:color="auto"/>
              <w:right w:val="single" w:sz="4" w:space="0" w:color="auto"/>
            </w:tcBorders>
            <w:shd w:val="clear" w:color="auto" w:fill="auto"/>
            <w:noWrap/>
            <w:vAlign w:val="center"/>
            <w:hideMark/>
          </w:tcPr>
          <w:p w14:paraId="024A5CE4"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721" w:type="dxa"/>
            <w:tcBorders>
              <w:top w:val="nil"/>
              <w:left w:val="nil"/>
              <w:bottom w:val="single" w:sz="4" w:space="0" w:color="auto"/>
              <w:right w:val="single" w:sz="4" w:space="0" w:color="auto"/>
            </w:tcBorders>
            <w:shd w:val="clear" w:color="auto" w:fill="auto"/>
            <w:noWrap/>
            <w:vAlign w:val="bottom"/>
            <w:hideMark/>
          </w:tcPr>
          <w:p w14:paraId="79DA52F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47AED502"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704" w:type="dxa"/>
            <w:tcBorders>
              <w:top w:val="nil"/>
              <w:left w:val="nil"/>
              <w:bottom w:val="single" w:sz="4" w:space="0" w:color="auto"/>
              <w:right w:val="single" w:sz="4" w:space="0" w:color="auto"/>
            </w:tcBorders>
            <w:shd w:val="clear" w:color="auto" w:fill="auto"/>
            <w:noWrap/>
            <w:vAlign w:val="bottom"/>
            <w:hideMark/>
          </w:tcPr>
          <w:p w14:paraId="192E8C83"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430" w:type="dxa"/>
            <w:tcBorders>
              <w:top w:val="nil"/>
              <w:left w:val="nil"/>
              <w:bottom w:val="single" w:sz="4" w:space="0" w:color="auto"/>
              <w:right w:val="single" w:sz="4" w:space="0" w:color="auto"/>
            </w:tcBorders>
            <w:shd w:val="clear" w:color="auto" w:fill="auto"/>
            <w:noWrap/>
            <w:vAlign w:val="center"/>
            <w:hideMark/>
          </w:tcPr>
          <w:p w14:paraId="29D14ED0"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704" w:type="dxa"/>
            <w:tcBorders>
              <w:top w:val="nil"/>
              <w:left w:val="nil"/>
              <w:bottom w:val="single" w:sz="4" w:space="0" w:color="auto"/>
              <w:right w:val="single" w:sz="4" w:space="0" w:color="auto"/>
            </w:tcBorders>
            <w:shd w:val="clear" w:color="auto" w:fill="auto"/>
            <w:noWrap/>
            <w:vAlign w:val="bottom"/>
            <w:hideMark/>
          </w:tcPr>
          <w:p w14:paraId="5DC9578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w:t>
            </w:r>
          </w:p>
        </w:tc>
        <w:tc>
          <w:tcPr>
            <w:tcW w:w="822" w:type="dxa"/>
            <w:tcBorders>
              <w:top w:val="nil"/>
              <w:left w:val="nil"/>
              <w:bottom w:val="single" w:sz="4" w:space="0" w:color="auto"/>
              <w:right w:val="single" w:sz="4" w:space="0" w:color="auto"/>
            </w:tcBorders>
            <w:shd w:val="clear" w:color="auto" w:fill="auto"/>
            <w:noWrap/>
            <w:vAlign w:val="center"/>
            <w:hideMark/>
          </w:tcPr>
          <w:p w14:paraId="102ED6D1"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2</w:t>
            </w:r>
          </w:p>
        </w:tc>
        <w:tc>
          <w:tcPr>
            <w:tcW w:w="737" w:type="dxa"/>
            <w:tcBorders>
              <w:top w:val="nil"/>
              <w:left w:val="nil"/>
              <w:bottom w:val="single" w:sz="4" w:space="0" w:color="auto"/>
              <w:right w:val="single" w:sz="4" w:space="0" w:color="auto"/>
            </w:tcBorders>
            <w:shd w:val="clear" w:color="auto" w:fill="auto"/>
            <w:noWrap/>
            <w:vAlign w:val="bottom"/>
            <w:hideMark/>
          </w:tcPr>
          <w:p w14:paraId="6FF3D96E" w14:textId="77777777" w:rsidR="00616A4E" w:rsidRPr="00F75709" w:rsidRDefault="00616A4E" w:rsidP="00F75709">
            <w:pPr>
              <w:spacing w:after="0" w:line="240" w:lineRule="auto"/>
              <w:jc w:val="center"/>
              <w:rPr>
                <w:rFonts w:eastAsia="Times New Roman" w:cs="Times New Roman"/>
                <w:color w:val="000000"/>
                <w:sz w:val="16"/>
                <w:szCs w:val="16"/>
                <w:lang w:eastAsia="es-CL"/>
              </w:rPr>
            </w:pPr>
            <w:r w:rsidRPr="00F75709">
              <w:rPr>
                <w:rFonts w:eastAsia="Times New Roman" w:cs="Times New Roman"/>
                <w:color w:val="000000"/>
                <w:sz w:val="16"/>
                <w:szCs w:val="16"/>
                <w:lang w:eastAsia="es-CL"/>
              </w:rPr>
              <w:t>0,6%</w:t>
            </w:r>
          </w:p>
        </w:tc>
      </w:tr>
    </w:tbl>
    <w:p w14:paraId="25329F9A" w14:textId="048F23C7" w:rsidR="00616A4E" w:rsidRPr="001961DD" w:rsidRDefault="00616A4E" w:rsidP="00616A4E">
      <w:pPr>
        <w:spacing w:after="0" w:line="240" w:lineRule="auto"/>
        <w:jc w:val="center"/>
        <w:rPr>
          <w:sz w:val="18"/>
          <w:szCs w:val="18"/>
        </w:rPr>
      </w:pPr>
      <w:r w:rsidRPr="001961DD">
        <w:rPr>
          <w:sz w:val="18"/>
          <w:szCs w:val="18"/>
        </w:rPr>
        <w:t>Fuente: Elaboración propia en base a las 310 respuestas a la circular N° 165</w:t>
      </w:r>
      <w:r w:rsidR="00444BC9">
        <w:rPr>
          <w:sz w:val="18"/>
          <w:szCs w:val="18"/>
        </w:rPr>
        <w:t xml:space="preserve"> de 2015</w:t>
      </w:r>
    </w:p>
    <w:p w14:paraId="7E252DD8" w14:textId="77777777" w:rsidR="00316F68" w:rsidRDefault="00316F68">
      <w:pPr>
        <w:spacing w:after="200" w:line="276" w:lineRule="auto"/>
        <w:jc w:val="left"/>
        <w:rPr>
          <w:b/>
          <w:iCs/>
          <w:color w:val="1F497D" w:themeColor="text2"/>
        </w:rPr>
      </w:pPr>
      <w:r>
        <w:rPr>
          <w:b/>
          <w:i/>
        </w:rPr>
        <w:br w:type="page"/>
      </w:r>
    </w:p>
    <w:p w14:paraId="6D6CD7EB" w14:textId="69712450" w:rsidR="00D0000E" w:rsidRPr="00316F68" w:rsidRDefault="00D0000E" w:rsidP="00316F68">
      <w:pPr>
        <w:pStyle w:val="Descripcin"/>
        <w:keepNext/>
        <w:spacing w:after="0"/>
        <w:rPr>
          <w:b/>
          <w:i w:val="0"/>
          <w:sz w:val="24"/>
          <w:szCs w:val="24"/>
        </w:rPr>
        <w:sectPr w:rsidR="00D0000E" w:rsidRPr="00316F68" w:rsidSect="00F75709">
          <w:footerReference w:type="default" r:id="rId10"/>
          <w:pgSz w:w="12240" w:h="15840"/>
          <w:pgMar w:top="1418" w:right="1701" w:bottom="1418" w:left="1701" w:header="709" w:footer="709" w:gutter="0"/>
          <w:cols w:space="708"/>
          <w:docGrid w:linePitch="360"/>
        </w:sectPr>
      </w:pPr>
    </w:p>
    <w:p w14:paraId="6B137065"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3</w:t>
      </w:r>
      <w:r w:rsidRPr="00117BF5">
        <w:rPr>
          <w:b/>
          <w:i w:val="0"/>
          <w:color w:val="auto"/>
          <w:sz w:val="24"/>
          <w:szCs w:val="24"/>
        </w:rPr>
        <w:fldChar w:fldCharType="end"/>
      </w:r>
    </w:p>
    <w:p w14:paraId="798B8A73" w14:textId="77777777" w:rsidR="00104749" w:rsidRDefault="00104749" w:rsidP="00104749">
      <w:pPr>
        <w:spacing w:after="0" w:line="240" w:lineRule="auto"/>
        <w:jc w:val="center"/>
        <w:rPr>
          <w:b/>
        </w:rPr>
      </w:pPr>
      <w:r>
        <w:rPr>
          <w:b/>
        </w:rPr>
        <w:t>Presencia de cada instrumento de participación, por conglomerado:</w:t>
      </w:r>
    </w:p>
    <w:p w14:paraId="794B57E8" w14:textId="77777777" w:rsidR="00104749" w:rsidRDefault="00104749" w:rsidP="00104749">
      <w:pPr>
        <w:spacing w:after="0" w:line="240" w:lineRule="auto"/>
        <w:jc w:val="center"/>
        <w:rPr>
          <w:b/>
        </w:rPr>
      </w:pPr>
      <w:r>
        <w:rPr>
          <w:b/>
        </w:rPr>
        <w:t>Cantidad de respuestas positivas como proporción de la muestra total de municipios del conglomerado, según instrumento de participación</w:t>
      </w:r>
    </w:p>
    <w:p w14:paraId="4D775765" w14:textId="06792010" w:rsidR="00D0000E" w:rsidRDefault="00D0000E" w:rsidP="00F75709">
      <w:pPr>
        <w:spacing w:after="0" w:line="240" w:lineRule="auto"/>
        <w:jc w:val="center"/>
      </w:pPr>
      <w:r>
        <w:rPr>
          <w:noProof/>
          <w:lang w:eastAsia="es-CL"/>
        </w:rPr>
        <w:drawing>
          <wp:inline distT="0" distB="0" distL="0" distR="0" wp14:anchorId="0703DF4F" wp14:editId="6EA8C773">
            <wp:extent cx="8372475" cy="4772025"/>
            <wp:effectExtent l="0" t="0" r="9525" b="952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457B600" w14:textId="4C2BD9B0" w:rsidR="00316F68" w:rsidRPr="001961DD" w:rsidRDefault="00316F68" w:rsidP="00316F68">
      <w:pPr>
        <w:spacing w:after="0" w:line="240" w:lineRule="auto"/>
        <w:jc w:val="center"/>
        <w:rPr>
          <w:sz w:val="18"/>
          <w:szCs w:val="18"/>
        </w:rPr>
      </w:pPr>
      <w:r w:rsidRPr="001961DD">
        <w:rPr>
          <w:sz w:val="18"/>
          <w:szCs w:val="18"/>
        </w:rPr>
        <w:t>Fuente: Elaboración propia en base a las 310 respuestas a la circular N° 165</w:t>
      </w:r>
      <w:r w:rsidR="00703CE0">
        <w:rPr>
          <w:sz w:val="18"/>
          <w:szCs w:val="18"/>
        </w:rPr>
        <w:t xml:space="preserve"> de 2015</w:t>
      </w:r>
    </w:p>
    <w:p w14:paraId="7CD78D61" w14:textId="74D0384D" w:rsidR="00316F68" w:rsidRDefault="00316F68" w:rsidP="00703CE0">
      <w:pPr>
        <w:spacing w:after="0" w:line="240" w:lineRule="auto"/>
        <w:sectPr w:rsidR="00316F68" w:rsidSect="00D0000E">
          <w:pgSz w:w="15840" w:h="12240" w:orient="landscape"/>
          <w:pgMar w:top="1701" w:right="1418" w:bottom="1701" w:left="1418" w:header="709" w:footer="709" w:gutter="0"/>
          <w:cols w:space="708"/>
          <w:docGrid w:linePitch="360"/>
        </w:sectPr>
      </w:pPr>
    </w:p>
    <w:p w14:paraId="63CBB585"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4</w:t>
      </w:r>
      <w:r w:rsidRPr="00117BF5">
        <w:rPr>
          <w:b/>
          <w:i w:val="0"/>
          <w:color w:val="auto"/>
          <w:sz w:val="24"/>
          <w:szCs w:val="24"/>
        </w:rPr>
        <w:fldChar w:fldCharType="end"/>
      </w:r>
    </w:p>
    <w:p w14:paraId="4B23F351" w14:textId="494B0363" w:rsidR="00F75709" w:rsidRPr="00316F68" w:rsidRDefault="00F75709" w:rsidP="00F75709">
      <w:pPr>
        <w:spacing w:after="0" w:line="240" w:lineRule="auto"/>
        <w:jc w:val="center"/>
        <w:rPr>
          <w:b/>
        </w:rPr>
      </w:pPr>
      <w:r w:rsidRPr="00316F68">
        <w:rPr>
          <w:b/>
        </w:rPr>
        <w:t>Mecanismo</w:t>
      </w:r>
      <w:r w:rsidR="00D7229F">
        <w:rPr>
          <w:b/>
        </w:rPr>
        <w:t>s</w:t>
      </w:r>
      <w:r w:rsidRPr="00316F68">
        <w:rPr>
          <w:b/>
        </w:rPr>
        <w:t xml:space="preserve"> / Herramienta</w:t>
      </w:r>
      <w:r w:rsidR="00D7229F">
        <w:rPr>
          <w:b/>
        </w:rPr>
        <w:t>s</w:t>
      </w:r>
      <w:r w:rsidRPr="00316F68">
        <w:rPr>
          <w:b/>
        </w:rPr>
        <w:t xml:space="preserve"> </w:t>
      </w:r>
      <w:r w:rsidR="00D7229F">
        <w:rPr>
          <w:b/>
        </w:rPr>
        <w:t xml:space="preserve">de participación ciudadana </w:t>
      </w:r>
      <w:r w:rsidRPr="00316F68">
        <w:rPr>
          <w:b/>
        </w:rPr>
        <w:t>presentes en Ordenanzas de Participación Ciudadana, recuento nacional</w:t>
      </w:r>
      <w:r w:rsidR="00703CE0">
        <w:rPr>
          <w:b/>
        </w:rPr>
        <w:t xml:space="preserve"> 2015</w:t>
      </w:r>
    </w:p>
    <w:p w14:paraId="7F0F7D24" w14:textId="7820BCB6" w:rsidR="00616A4E" w:rsidRDefault="00140BA8" w:rsidP="00A241B2">
      <w:pPr>
        <w:spacing w:after="0" w:line="240" w:lineRule="auto"/>
        <w:rPr>
          <w:rFonts w:cs="Arial"/>
        </w:rPr>
      </w:pPr>
      <w:r>
        <w:rPr>
          <w:noProof/>
          <w:lang w:eastAsia="es-CL"/>
        </w:rPr>
        <w:drawing>
          <wp:inline distT="0" distB="0" distL="0" distR="0" wp14:anchorId="1AF481B0" wp14:editId="2E7732F6">
            <wp:extent cx="5612130" cy="7334656"/>
            <wp:effectExtent l="0" t="0" r="762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2C36084" w14:textId="5DCDCD9F" w:rsidR="00F75709" w:rsidRPr="00316F68" w:rsidRDefault="00F75709" w:rsidP="00EF0F26">
      <w:pPr>
        <w:pStyle w:val="Prrafodelista"/>
        <w:spacing w:after="0" w:line="240" w:lineRule="auto"/>
        <w:ind w:left="0"/>
        <w:jc w:val="center"/>
        <w:rPr>
          <w:b/>
          <w:sz w:val="18"/>
          <w:szCs w:val="18"/>
        </w:rPr>
      </w:pPr>
      <w:r w:rsidRPr="00316F68">
        <w:rPr>
          <w:sz w:val="18"/>
          <w:szCs w:val="18"/>
        </w:rPr>
        <w:t>Fuente: Elaboración propia en base a las 310 respuestas a la circular N° 165</w:t>
      </w:r>
      <w:r w:rsidR="00703CE0">
        <w:rPr>
          <w:sz w:val="18"/>
          <w:szCs w:val="18"/>
        </w:rPr>
        <w:t xml:space="preserve"> de 2015</w:t>
      </w:r>
    </w:p>
    <w:p w14:paraId="615B7AAA" w14:textId="304654AE" w:rsidR="006A5D93" w:rsidRPr="00316F68" w:rsidRDefault="00F75709" w:rsidP="00F75709">
      <w:pPr>
        <w:pStyle w:val="Ttulo2"/>
      </w:pPr>
      <w:bookmarkStart w:id="54" w:name="_Toc438993105"/>
      <w:bookmarkStart w:id="55" w:name="_Toc439240851"/>
      <w:r w:rsidRPr="00316F68">
        <w:lastRenderedPageBreak/>
        <w:t>AVANCE EN LA INSTALACIÓN EFECTIVA DE LOS DE LOS MECANISMOS/HERRAMIENTAS DE PARTICIPACIÓN CIUDADANA QUE LAS ORDENANZAS CONSIDERAN</w:t>
      </w:r>
      <w:bookmarkEnd w:id="54"/>
      <w:bookmarkEnd w:id="55"/>
    </w:p>
    <w:p w14:paraId="3DA47804" w14:textId="692266A8" w:rsidR="004605EC" w:rsidRPr="00316F68" w:rsidRDefault="00C92CC5" w:rsidP="00180C35">
      <w:bookmarkStart w:id="56" w:name="_Toc439107507"/>
      <w:bookmarkStart w:id="57" w:name="_Toc439108706"/>
      <w:r w:rsidRPr="00316F68">
        <w:t xml:space="preserve">La Tabla N° </w:t>
      </w:r>
      <w:r w:rsidR="00B96897">
        <w:t>9</w:t>
      </w:r>
      <w:r w:rsidRPr="00316F68">
        <w:t xml:space="preserve">, construida en base a la encuesta de la circular N° 189 (128 respuestas) </w:t>
      </w:r>
      <w:r w:rsidR="006A5D93" w:rsidRPr="00316F68">
        <w:t>es útil para evidenciar el tiempo de vigencia</w:t>
      </w:r>
      <w:r w:rsidR="00E37D39" w:rsidRPr="00316F68">
        <w:t>, si la hay,</w:t>
      </w:r>
      <w:r w:rsidR="006A5D93" w:rsidRPr="00316F68">
        <w:t xml:space="preserve"> de algunas instancias de participación ciudadana a</w:t>
      </w:r>
      <w:r w:rsidRPr="00316F68">
        <w:t xml:space="preserve"> nivel nacional. Respecto de la</w:t>
      </w:r>
      <w:r w:rsidR="006A5D93" w:rsidRPr="00316F68">
        <w:t xml:space="preserve"> Ordenanzas de Participación Ciudadana, en un </w:t>
      </w:r>
      <w:r w:rsidR="004605EC" w:rsidRPr="00316F68">
        <w:t>74</w:t>
      </w:r>
      <w:r w:rsidR="006A5D93" w:rsidRPr="00316F68">
        <w:t xml:space="preserve">% de </w:t>
      </w:r>
      <w:r w:rsidR="004605EC" w:rsidRPr="00316F68">
        <w:t>los casos</w:t>
      </w:r>
      <w:r w:rsidR="006A5D93" w:rsidRPr="00316F68">
        <w:t xml:space="preserve"> ésta se encuentra vigente. </w:t>
      </w:r>
      <w:r w:rsidR="004605EC" w:rsidRPr="00316F68">
        <w:t>Este dato es interesante si se lo compara con el obtenido por la encuesta aplicada por oficio N° 0165</w:t>
      </w:r>
      <w:r w:rsidR="007C2F74" w:rsidRPr="00316F68">
        <w:t xml:space="preserve"> (128 respuestas)</w:t>
      </w:r>
      <w:r w:rsidR="004605EC" w:rsidRPr="00316F68">
        <w:t>, que arroja que el 83 % de los 345 municipios del país cuentan con el instrumento. Esto es</w:t>
      </w:r>
      <w:r w:rsidR="002E2AB0" w:rsidRPr="00316F68">
        <w:t xml:space="preserve"> que</w:t>
      </w:r>
      <w:r w:rsidR="004605EC" w:rsidRPr="00316F68">
        <w:t>, por aproximación</w:t>
      </w:r>
      <w:r w:rsidR="002E2AB0" w:rsidRPr="00316F68">
        <w:t xml:space="preserve"> gruesa</w:t>
      </w:r>
      <w:r w:rsidR="004605EC" w:rsidRPr="00316F68">
        <w:t>, podríamos decir que una cifra confirma a la otra. De ese 83 %, 235 municipios han actualizado sus ordenanzas a partir del año 2011, dato que representa un 68 % de los municipios del país. Esto es, podemos afirmar que las Ordenanzas de Participación ciudadana se encuentran instaladas en una gran mayoría de las comunas de Chile y, visto el ritmo de su actualización (135 en 2011 y las otras 100 en los años posteriores) y la obligación legal, deberíamos esperar que el avance en instalación y actualización continúe.</w:t>
      </w:r>
      <w:bookmarkEnd w:id="56"/>
      <w:bookmarkEnd w:id="57"/>
    </w:p>
    <w:p w14:paraId="36E83F10" w14:textId="77777777" w:rsidR="0074300F" w:rsidRPr="00316F68" w:rsidRDefault="004605EC" w:rsidP="00180C35">
      <w:bookmarkStart w:id="58" w:name="_Toc439107508"/>
      <w:bookmarkStart w:id="59" w:name="_Toc439108707"/>
      <w:r w:rsidRPr="00316F68">
        <w:t xml:space="preserve">En relación con los demás mecanismos de participación por los que se consultó en la encuesta del oficio N° 189 (128 respuestas), </w:t>
      </w:r>
      <w:r w:rsidR="0074300F" w:rsidRPr="00316F68">
        <w:t>el avance es similar. En efecto, tanto para el Reporte de Organizaciones como para los Medios Digitales, se nota un importante crecimiento en los últimos 4 años, agregándose 84 a los 18 vigentes hace más de 4 años en el primer caso (alcanzándose 102 municipios con Reporte, de 128), y 79 a los 12 vigentes hace más de 4 años en el segundo caso (alcanzándose 91 municipios con Medios Digitales, de 128). La OIRS, por su parte, duplica su presencia en los últimos 4 años, pasando de 50 casos a 108, sobre la muestra de 128.</w:t>
      </w:r>
      <w:bookmarkEnd w:id="58"/>
      <w:bookmarkEnd w:id="59"/>
    </w:p>
    <w:p w14:paraId="0050EB17" w14:textId="44FB8E90" w:rsidR="0074300F" w:rsidRPr="00316F68" w:rsidRDefault="0074300F" w:rsidP="00180C35">
      <w:bookmarkStart w:id="60" w:name="_Toc439107509"/>
      <w:bookmarkStart w:id="61" w:name="_Toc439108708"/>
      <w:r w:rsidRPr="00316F68">
        <w:t>La</w:t>
      </w:r>
      <w:r w:rsidR="008A7EC3" w:rsidRPr="00316F68">
        <w:t xml:space="preserve"> excepción </w:t>
      </w:r>
      <w:r w:rsidRPr="00316F68">
        <w:t xml:space="preserve">la constituye </w:t>
      </w:r>
      <w:r w:rsidR="008A7EC3" w:rsidRPr="00316F68">
        <w:t>la Unidad de Participación Ciudadana que, deberíamos entender, depende del tamaño y recursos del municipio: si hay municipios que por tamaño y recursos ni siquiera cuentan con DIDECO, difícilmente podemos pedirles unidades de participaci</w:t>
      </w:r>
      <w:r w:rsidRPr="00316F68">
        <w:t>ón ciudadana</w:t>
      </w:r>
      <w:r w:rsidR="008A7EC3" w:rsidRPr="00316F68">
        <w:t>.</w:t>
      </w:r>
      <w:r w:rsidRPr="00316F68">
        <w:t xml:space="preserve"> Consistentemente, las respuestas que más se repiten en la pregunta abierta que pide una explicación, dicen relación con la falta de recursos financieros y humanos y a que otra unidad o departamento del municipio asume las funciones en materia de participación ciudadana. Lo anterior es a pesar de lo que indica el Instructivo Presidencial N° 007 de 2014, según el cual cada órgano de la Administración del Estado reconocerá en su orgánica una Unidad de Participación </w:t>
      </w:r>
      <w:r w:rsidRPr="00316F68">
        <w:lastRenderedPageBreak/>
        <w:t>Ciudadana, cuya principal función es disponer las medidas administrativas necesarias para asegurar la efectividad de los mecanismos de Participación Ciudadana en la Gestión Pública (a instalarse en el plazo de 6 meses desde la emisión del instructivo, plazo que se cumplió en febrero de 2015).</w:t>
      </w:r>
      <w:bookmarkEnd w:id="60"/>
      <w:bookmarkEnd w:id="61"/>
    </w:p>
    <w:p w14:paraId="7D37053E" w14:textId="5E6BFBC8" w:rsidR="008A7EC3" w:rsidRPr="00316F68" w:rsidRDefault="008A7EC3" w:rsidP="00180C35">
      <w:bookmarkStart w:id="62" w:name="_Toc439107510"/>
      <w:bookmarkStart w:id="63" w:name="_Toc439108709"/>
      <w:r w:rsidRPr="00316F68">
        <w:t>En síntesis, con la excepción de la Unidad de Participación, nos vamos acercando poco a poco a la cobertura total de los mecanismos que fueron consultados en la encuesta del oficio N° 189</w:t>
      </w:r>
      <w:r w:rsidR="0095667B" w:rsidRPr="00316F68">
        <w:t xml:space="preserve"> (128 respuestas)</w:t>
      </w:r>
      <w:r w:rsidRPr="00316F68">
        <w:t>.</w:t>
      </w:r>
      <w:bookmarkEnd w:id="62"/>
      <w:bookmarkEnd w:id="63"/>
    </w:p>
    <w:p w14:paraId="46C120C9" w14:textId="25AD9646" w:rsidR="00BD19C8" w:rsidRPr="00316F68" w:rsidRDefault="00D7229F" w:rsidP="00180C35">
      <w:bookmarkStart w:id="64" w:name="_Toc439107511"/>
      <w:bookmarkStart w:id="65" w:name="_Toc439108710"/>
      <w:r>
        <w:t>En la Tabla N° 9 s</w:t>
      </w:r>
      <w:r w:rsidR="00BD19C8" w:rsidRPr="00316F68">
        <w:t>e puede observar, por último</w:t>
      </w:r>
      <w:r w:rsidR="0004032F">
        <w:t>,</w:t>
      </w:r>
      <w:r w:rsidR="00BD19C8" w:rsidRPr="00316F68">
        <w:t xml:space="preserve"> que se encuentra consistencia entre los datos de “considerado en la ordenanza” (encuesta Oficio N° 165, 310 respuestas) y “está/no está vigente” (encuesta Oficio N° 189, 128 respuestas), para </w:t>
      </w:r>
      <w:r w:rsidR="00C31F60" w:rsidRPr="00316F68">
        <w:t>la OIRS: e</w:t>
      </w:r>
      <w:r w:rsidR="00BD19C8" w:rsidRPr="00316F68">
        <w:t>xiste o está vigente en el 84,4 % de la muestra de 128 municipios (Oficio N° 189), y está considerada en la Ordenanza de Participación del 88,1 % de la muestra de 310 municipios (Oficio N° 165).</w:t>
      </w:r>
      <w:r w:rsidR="00C31F60" w:rsidRPr="00316F68">
        <w:t xml:space="preserve"> Algo distinto  ocurre con la “participación a través de medios digitales”, que homologamos con “plataforma digital participativa / votación ciudadana digital”. De los 128 municipios que respondieron la encuesta aplicada para este estudio, un 71,1 % informa que sí cuenta con alguna forma de “participación a través de medios digitales”, mientras que sólo el 3,2 % de la muestra de 310 de la otra encuesta informa que “plataforma digital participativa / votación ciudadana digital” esté contemplado en su Ordenanza de Participación.</w:t>
      </w:r>
      <w:bookmarkEnd w:id="64"/>
      <w:bookmarkEnd w:id="65"/>
    </w:p>
    <w:p w14:paraId="0C36F32A" w14:textId="77777777" w:rsidR="00EF0F26" w:rsidRDefault="00EF0F26">
      <w:pPr>
        <w:spacing w:after="200" w:line="276" w:lineRule="auto"/>
        <w:jc w:val="left"/>
        <w:rPr>
          <w:b/>
          <w:iCs/>
          <w:color w:val="1F497D" w:themeColor="text2"/>
        </w:rPr>
      </w:pPr>
      <w:r>
        <w:rPr>
          <w:b/>
          <w:i/>
        </w:rPr>
        <w:br w:type="page"/>
      </w:r>
    </w:p>
    <w:p w14:paraId="13E147BD"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9</w:t>
      </w:r>
      <w:r w:rsidRPr="008707FD">
        <w:rPr>
          <w:b/>
        </w:rPr>
        <w:fldChar w:fldCharType="end"/>
      </w:r>
    </w:p>
    <w:p w14:paraId="3F11615D" w14:textId="74E55EAA" w:rsidR="006A5D93" w:rsidRPr="00316F68" w:rsidRDefault="006A5D93" w:rsidP="00316F68">
      <w:pPr>
        <w:spacing w:after="0" w:line="240" w:lineRule="auto"/>
        <w:jc w:val="center"/>
        <w:rPr>
          <w:b/>
        </w:rPr>
      </w:pPr>
      <w:r w:rsidRPr="00316F68">
        <w:rPr>
          <w:b/>
        </w:rPr>
        <w:t xml:space="preserve">Instancias o procedimientos de participación ciudadana </w:t>
      </w:r>
      <w:r w:rsidR="00BD19C8" w:rsidRPr="00316F68">
        <w:rPr>
          <w:b/>
        </w:rPr>
        <w:t xml:space="preserve">que </w:t>
      </w:r>
      <w:r w:rsidRPr="00316F68">
        <w:rPr>
          <w:b/>
        </w:rPr>
        <w:t>están o estuvieron vigentes en su municipio y hace cuánto tiempo</w:t>
      </w:r>
      <w:r w:rsidR="00703CE0">
        <w:rPr>
          <w:b/>
        </w:rPr>
        <w:t>, hasta el año 2015</w:t>
      </w:r>
      <w:r w:rsidR="00D7229F">
        <w:rPr>
          <w:b/>
        </w:rPr>
        <w:t xml:space="preserve"> (número de instancias y porcentaje de respuestas)</w:t>
      </w:r>
    </w:p>
    <w:tbl>
      <w:tblPr>
        <w:tblW w:w="10105" w:type="dxa"/>
        <w:jc w:val="center"/>
        <w:tblCellMar>
          <w:left w:w="70" w:type="dxa"/>
          <w:right w:w="70" w:type="dxa"/>
        </w:tblCellMar>
        <w:tblLook w:val="04A0" w:firstRow="1" w:lastRow="0" w:firstColumn="1" w:lastColumn="0" w:noHBand="0" w:noVBand="1"/>
      </w:tblPr>
      <w:tblGrid>
        <w:gridCol w:w="1889"/>
        <w:gridCol w:w="594"/>
        <w:gridCol w:w="1200"/>
        <w:gridCol w:w="504"/>
        <w:gridCol w:w="1200"/>
        <w:gridCol w:w="504"/>
        <w:gridCol w:w="1252"/>
        <w:gridCol w:w="504"/>
        <w:gridCol w:w="1200"/>
        <w:gridCol w:w="504"/>
        <w:gridCol w:w="769"/>
      </w:tblGrid>
      <w:tr w:rsidR="00E37D39" w:rsidRPr="00EF0F26" w14:paraId="7D4B9072" w14:textId="77777777" w:rsidTr="00BD19C8">
        <w:trPr>
          <w:jc w:val="center"/>
        </w:trPr>
        <w:tc>
          <w:tcPr>
            <w:tcW w:w="1889" w:type="dxa"/>
            <w:tcBorders>
              <w:top w:val="nil"/>
              <w:left w:val="nil"/>
              <w:bottom w:val="nil"/>
              <w:right w:val="nil"/>
            </w:tcBorders>
            <w:shd w:val="clear" w:color="auto" w:fill="auto"/>
            <w:vAlign w:val="bottom"/>
            <w:hideMark/>
          </w:tcPr>
          <w:p w14:paraId="1612D861" w14:textId="77777777" w:rsidR="00E37D39" w:rsidRPr="00EF0F26" w:rsidRDefault="00E37D39" w:rsidP="00E37D39">
            <w:pPr>
              <w:spacing w:after="0" w:line="240" w:lineRule="auto"/>
              <w:jc w:val="left"/>
              <w:rPr>
                <w:rFonts w:eastAsia="Times New Roman" w:cs="Times New Roman"/>
                <w:sz w:val="18"/>
                <w:szCs w:val="18"/>
                <w:lang w:eastAsia="es-CL"/>
              </w:rPr>
            </w:pPr>
          </w:p>
        </w:tc>
        <w:tc>
          <w:tcPr>
            <w:tcW w:w="1779"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6C03C0ED"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Ordenanza de Participación Ciudadana</w:t>
            </w:r>
          </w:p>
        </w:tc>
        <w:tc>
          <w:tcPr>
            <w:tcW w:w="1704" w:type="dxa"/>
            <w:gridSpan w:val="2"/>
            <w:tcBorders>
              <w:top w:val="single" w:sz="8" w:space="0" w:color="auto"/>
              <w:left w:val="nil"/>
              <w:bottom w:val="single" w:sz="8" w:space="0" w:color="auto"/>
              <w:right w:val="single" w:sz="8" w:space="0" w:color="000000"/>
            </w:tcBorders>
            <w:shd w:val="clear" w:color="auto" w:fill="auto"/>
            <w:vAlign w:val="center"/>
            <w:hideMark/>
          </w:tcPr>
          <w:p w14:paraId="670D2D12"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Unidad municipal de Participación Ciudadana</w:t>
            </w:r>
          </w:p>
        </w:tc>
        <w:tc>
          <w:tcPr>
            <w:tcW w:w="1756" w:type="dxa"/>
            <w:gridSpan w:val="2"/>
            <w:tcBorders>
              <w:top w:val="single" w:sz="8" w:space="0" w:color="auto"/>
              <w:left w:val="nil"/>
              <w:bottom w:val="single" w:sz="8" w:space="0" w:color="auto"/>
              <w:right w:val="single" w:sz="8" w:space="0" w:color="000000"/>
            </w:tcBorders>
            <w:shd w:val="clear" w:color="auto" w:fill="auto"/>
            <w:vAlign w:val="center"/>
            <w:hideMark/>
          </w:tcPr>
          <w:p w14:paraId="7F86F7CF"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Reporte de organizaciones sociales al Registro Civil</w:t>
            </w:r>
          </w:p>
        </w:tc>
        <w:tc>
          <w:tcPr>
            <w:tcW w:w="1704" w:type="dxa"/>
            <w:gridSpan w:val="2"/>
            <w:tcBorders>
              <w:top w:val="single" w:sz="8" w:space="0" w:color="auto"/>
              <w:left w:val="nil"/>
              <w:bottom w:val="single" w:sz="8" w:space="0" w:color="auto"/>
              <w:right w:val="single" w:sz="8" w:space="0" w:color="000000"/>
            </w:tcBorders>
            <w:shd w:val="clear" w:color="auto" w:fill="auto"/>
            <w:vAlign w:val="center"/>
            <w:hideMark/>
          </w:tcPr>
          <w:p w14:paraId="77DDAC18"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Participación a través de medios digitales</w:t>
            </w:r>
          </w:p>
        </w:tc>
        <w:tc>
          <w:tcPr>
            <w:tcW w:w="1273" w:type="dxa"/>
            <w:gridSpan w:val="2"/>
            <w:tcBorders>
              <w:top w:val="single" w:sz="8" w:space="0" w:color="auto"/>
              <w:left w:val="nil"/>
              <w:bottom w:val="single" w:sz="8" w:space="0" w:color="auto"/>
              <w:right w:val="single" w:sz="8" w:space="0" w:color="000000"/>
            </w:tcBorders>
            <w:shd w:val="clear" w:color="auto" w:fill="auto"/>
            <w:vAlign w:val="center"/>
            <w:hideMark/>
          </w:tcPr>
          <w:p w14:paraId="0E200424"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OIRS</w:t>
            </w:r>
          </w:p>
        </w:tc>
      </w:tr>
      <w:tr w:rsidR="004605EC" w:rsidRPr="00EF0F26" w14:paraId="3326B2C5" w14:textId="77777777" w:rsidTr="00BD19C8">
        <w:trPr>
          <w:jc w:val="center"/>
        </w:trPr>
        <w:tc>
          <w:tcPr>
            <w:tcW w:w="1889" w:type="dxa"/>
            <w:tcBorders>
              <w:top w:val="single" w:sz="8" w:space="0" w:color="auto"/>
              <w:left w:val="single" w:sz="8" w:space="0" w:color="auto"/>
              <w:bottom w:val="single" w:sz="8" w:space="0" w:color="auto"/>
              <w:right w:val="nil"/>
            </w:tcBorders>
            <w:shd w:val="clear" w:color="auto" w:fill="auto"/>
            <w:vAlign w:val="center"/>
            <w:hideMark/>
          </w:tcPr>
          <w:p w14:paraId="56F16E88"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Alternativas</w:t>
            </w:r>
          </w:p>
        </w:tc>
        <w:tc>
          <w:tcPr>
            <w:tcW w:w="579" w:type="dxa"/>
            <w:tcBorders>
              <w:top w:val="nil"/>
              <w:left w:val="single" w:sz="8" w:space="0" w:color="auto"/>
              <w:bottom w:val="single" w:sz="8" w:space="0" w:color="auto"/>
              <w:right w:val="single" w:sz="8" w:space="0" w:color="auto"/>
            </w:tcBorders>
            <w:shd w:val="clear" w:color="auto" w:fill="auto"/>
            <w:vAlign w:val="center"/>
            <w:hideMark/>
          </w:tcPr>
          <w:p w14:paraId="072A40D6" w14:textId="1798B76D" w:rsidR="00E37D39" w:rsidRPr="00EF0F26" w:rsidRDefault="004605EC"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w:t>
            </w:r>
          </w:p>
        </w:tc>
        <w:tc>
          <w:tcPr>
            <w:tcW w:w="1200" w:type="dxa"/>
            <w:tcBorders>
              <w:top w:val="nil"/>
              <w:left w:val="nil"/>
              <w:bottom w:val="single" w:sz="8" w:space="0" w:color="auto"/>
              <w:right w:val="single" w:sz="8" w:space="0" w:color="auto"/>
            </w:tcBorders>
            <w:shd w:val="clear" w:color="auto" w:fill="auto"/>
            <w:vAlign w:val="center"/>
            <w:hideMark/>
          </w:tcPr>
          <w:p w14:paraId="7B05F4A8" w14:textId="03EEB672" w:rsidR="00E37D39" w:rsidRPr="00EF0F26" w:rsidRDefault="004605EC"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w:t>
            </w:r>
          </w:p>
        </w:tc>
        <w:tc>
          <w:tcPr>
            <w:tcW w:w="504" w:type="dxa"/>
            <w:tcBorders>
              <w:top w:val="nil"/>
              <w:left w:val="nil"/>
              <w:bottom w:val="single" w:sz="8" w:space="0" w:color="auto"/>
              <w:right w:val="single" w:sz="8" w:space="0" w:color="auto"/>
            </w:tcBorders>
            <w:shd w:val="clear" w:color="auto" w:fill="auto"/>
            <w:vAlign w:val="center"/>
            <w:hideMark/>
          </w:tcPr>
          <w:p w14:paraId="2E87C399" w14:textId="101062AD" w:rsidR="00E37D39" w:rsidRPr="00EF0F26" w:rsidRDefault="004605EC"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w:t>
            </w:r>
            <w:r w:rsidR="00E37D39" w:rsidRPr="00EF0F26">
              <w:rPr>
                <w:rFonts w:eastAsia="Times New Roman" w:cs="Times New Roman"/>
                <w:b/>
                <w:bCs/>
                <w:color w:val="000000"/>
                <w:sz w:val="18"/>
                <w:szCs w:val="18"/>
                <w:lang w:eastAsia="es-CL"/>
              </w:rPr>
              <w:t> </w:t>
            </w:r>
          </w:p>
        </w:tc>
        <w:tc>
          <w:tcPr>
            <w:tcW w:w="1200" w:type="dxa"/>
            <w:tcBorders>
              <w:top w:val="nil"/>
              <w:left w:val="nil"/>
              <w:bottom w:val="single" w:sz="8" w:space="0" w:color="auto"/>
              <w:right w:val="single" w:sz="8" w:space="0" w:color="auto"/>
            </w:tcBorders>
            <w:shd w:val="clear" w:color="auto" w:fill="auto"/>
            <w:vAlign w:val="center"/>
            <w:hideMark/>
          </w:tcPr>
          <w:p w14:paraId="29679415" w14:textId="7CE8F118" w:rsidR="00E37D39" w:rsidRPr="00EF0F26" w:rsidRDefault="004605EC"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w:t>
            </w:r>
          </w:p>
        </w:tc>
        <w:tc>
          <w:tcPr>
            <w:tcW w:w="504" w:type="dxa"/>
            <w:tcBorders>
              <w:top w:val="nil"/>
              <w:left w:val="nil"/>
              <w:bottom w:val="single" w:sz="8" w:space="0" w:color="auto"/>
              <w:right w:val="single" w:sz="8" w:space="0" w:color="auto"/>
            </w:tcBorders>
            <w:shd w:val="clear" w:color="auto" w:fill="auto"/>
            <w:vAlign w:val="center"/>
            <w:hideMark/>
          </w:tcPr>
          <w:p w14:paraId="05A8B8C2" w14:textId="4AD17A85" w:rsidR="00E37D39" w:rsidRPr="00EF0F26" w:rsidRDefault="004605EC"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w:t>
            </w:r>
          </w:p>
        </w:tc>
        <w:tc>
          <w:tcPr>
            <w:tcW w:w="1252" w:type="dxa"/>
            <w:tcBorders>
              <w:top w:val="nil"/>
              <w:left w:val="nil"/>
              <w:bottom w:val="single" w:sz="8" w:space="0" w:color="auto"/>
              <w:right w:val="single" w:sz="8" w:space="0" w:color="auto"/>
            </w:tcBorders>
            <w:shd w:val="clear" w:color="auto" w:fill="auto"/>
            <w:vAlign w:val="center"/>
            <w:hideMark/>
          </w:tcPr>
          <w:p w14:paraId="34C496C3" w14:textId="3F8BC3A8" w:rsidR="00E37D39" w:rsidRPr="00EF0F26" w:rsidRDefault="004605EC"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w:t>
            </w:r>
          </w:p>
        </w:tc>
        <w:tc>
          <w:tcPr>
            <w:tcW w:w="504" w:type="dxa"/>
            <w:tcBorders>
              <w:top w:val="nil"/>
              <w:left w:val="nil"/>
              <w:bottom w:val="single" w:sz="8" w:space="0" w:color="auto"/>
              <w:right w:val="single" w:sz="8" w:space="0" w:color="auto"/>
            </w:tcBorders>
            <w:shd w:val="clear" w:color="auto" w:fill="auto"/>
            <w:vAlign w:val="center"/>
            <w:hideMark/>
          </w:tcPr>
          <w:p w14:paraId="74D877BA" w14:textId="3E759579" w:rsidR="00E37D39" w:rsidRPr="00EF0F26" w:rsidRDefault="004605EC"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w:t>
            </w:r>
            <w:r w:rsidR="00E37D39" w:rsidRPr="00EF0F26">
              <w:rPr>
                <w:rFonts w:eastAsia="Times New Roman" w:cs="Times New Roman"/>
                <w:b/>
                <w:bCs/>
                <w:color w:val="000000"/>
                <w:sz w:val="18"/>
                <w:szCs w:val="18"/>
                <w:lang w:eastAsia="es-CL"/>
              </w:rPr>
              <w:t> </w:t>
            </w:r>
          </w:p>
        </w:tc>
        <w:tc>
          <w:tcPr>
            <w:tcW w:w="1200" w:type="dxa"/>
            <w:tcBorders>
              <w:top w:val="nil"/>
              <w:left w:val="nil"/>
              <w:bottom w:val="single" w:sz="8" w:space="0" w:color="auto"/>
              <w:right w:val="single" w:sz="8" w:space="0" w:color="auto"/>
            </w:tcBorders>
            <w:shd w:val="clear" w:color="auto" w:fill="auto"/>
            <w:vAlign w:val="center"/>
            <w:hideMark/>
          </w:tcPr>
          <w:p w14:paraId="2F75FFF3" w14:textId="2FD18BF3" w:rsidR="00E37D39" w:rsidRPr="00EF0F26" w:rsidRDefault="004605EC"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w:t>
            </w:r>
          </w:p>
        </w:tc>
        <w:tc>
          <w:tcPr>
            <w:tcW w:w="504" w:type="dxa"/>
            <w:tcBorders>
              <w:top w:val="nil"/>
              <w:left w:val="nil"/>
              <w:bottom w:val="single" w:sz="8" w:space="0" w:color="auto"/>
              <w:right w:val="single" w:sz="8" w:space="0" w:color="auto"/>
            </w:tcBorders>
            <w:shd w:val="clear" w:color="auto" w:fill="auto"/>
            <w:vAlign w:val="center"/>
            <w:hideMark/>
          </w:tcPr>
          <w:p w14:paraId="5CE8DDF9" w14:textId="2BDED79E" w:rsidR="00E37D39" w:rsidRPr="00EF0F26" w:rsidRDefault="00E37D39" w:rsidP="00E37D39">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 </w:t>
            </w:r>
            <w:r w:rsidR="004605EC" w:rsidRPr="00EF0F26">
              <w:rPr>
                <w:rFonts w:eastAsia="Times New Roman" w:cs="Times New Roman"/>
                <w:b/>
                <w:color w:val="000000"/>
                <w:sz w:val="18"/>
                <w:szCs w:val="18"/>
                <w:lang w:eastAsia="es-CL"/>
              </w:rPr>
              <w:t>N°</w:t>
            </w:r>
          </w:p>
        </w:tc>
        <w:tc>
          <w:tcPr>
            <w:tcW w:w="769" w:type="dxa"/>
            <w:tcBorders>
              <w:top w:val="nil"/>
              <w:left w:val="nil"/>
              <w:bottom w:val="single" w:sz="8" w:space="0" w:color="auto"/>
              <w:right w:val="single" w:sz="8" w:space="0" w:color="auto"/>
            </w:tcBorders>
            <w:shd w:val="clear" w:color="auto" w:fill="auto"/>
            <w:vAlign w:val="center"/>
            <w:hideMark/>
          </w:tcPr>
          <w:p w14:paraId="6C988B58" w14:textId="40DAC991" w:rsidR="00E37D39" w:rsidRPr="00EF0F26" w:rsidRDefault="004605EC" w:rsidP="00E37D39">
            <w:pPr>
              <w:spacing w:after="0" w:line="240" w:lineRule="auto"/>
              <w:jc w:val="center"/>
              <w:rPr>
                <w:rFonts w:eastAsia="Times New Roman" w:cs="Times New Roman"/>
                <w:b/>
                <w:color w:val="000000"/>
                <w:sz w:val="18"/>
                <w:szCs w:val="18"/>
                <w:lang w:eastAsia="es-CL"/>
              </w:rPr>
            </w:pPr>
            <w:r w:rsidRPr="00EF0F26">
              <w:rPr>
                <w:rFonts w:eastAsia="Times New Roman" w:cs="Times New Roman"/>
                <w:b/>
                <w:color w:val="000000"/>
                <w:sz w:val="18"/>
                <w:szCs w:val="18"/>
                <w:lang w:eastAsia="es-CL"/>
              </w:rPr>
              <w:t>%</w:t>
            </w:r>
          </w:p>
        </w:tc>
      </w:tr>
      <w:tr w:rsidR="00E37D39" w:rsidRPr="00EF0F26" w14:paraId="445DF462" w14:textId="77777777" w:rsidTr="00BD19C8">
        <w:trPr>
          <w:jc w:val="center"/>
        </w:trPr>
        <w:tc>
          <w:tcPr>
            <w:tcW w:w="1889" w:type="dxa"/>
            <w:tcBorders>
              <w:top w:val="nil"/>
              <w:left w:val="single" w:sz="8" w:space="0" w:color="auto"/>
              <w:bottom w:val="single" w:sz="8" w:space="0" w:color="auto"/>
              <w:right w:val="nil"/>
            </w:tcBorders>
            <w:shd w:val="clear" w:color="auto" w:fill="auto"/>
            <w:vAlign w:val="center"/>
            <w:hideMark/>
          </w:tcPr>
          <w:p w14:paraId="6EA4F685"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Sí, está vigente/ opera/ se realiza desde hace 1 año o menos</w:t>
            </w:r>
          </w:p>
        </w:tc>
        <w:tc>
          <w:tcPr>
            <w:tcW w:w="579" w:type="dxa"/>
            <w:tcBorders>
              <w:top w:val="nil"/>
              <w:left w:val="single" w:sz="8" w:space="0" w:color="auto"/>
              <w:bottom w:val="single" w:sz="8" w:space="0" w:color="auto"/>
              <w:right w:val="single" w:sz="8" w:space="0" w:color="auto"/>
            </w:tcBorders>
            <w:shd w:val="clear" w:color="auto" w:fill="auto"/>
            <w:noWrap/>
            <w:vAlign w:val="center"/>
            <w:hideMark/>
          </w:tcPr>
          <w:p w14:paraId="49924D0B"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19</w:t>
            </w:r>
          </w:p>
        </w:tc>
        <w:tc>
          <w:tcPr>
            <w:tcW w:w="1200" w:type="dxa"/>
            <w:tcBorders>
              <w:top w:val="nil"/>
              <w:left w:val="nil"/>
              <w:bottom w:val="single" w:sz="8" w:space="0" w:color="auto"/>
              <w:right w:val="single" w:sz="8" w:space="0" w:color="auto"/>
            </w:tcBorders>
            <w:shd w:val="clear" w:color="auto" w:fill="auto"/>
            <w:noWrap/>
            <w:vAlign w:val="center"/>
            <w:hideMark/>
          </w:tcPr>
          <w:p w14:paraId="0CA27B3C"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14,80%</w:t>
            </w:r>
          </w:p>
        </w:tc>
        <w:tc>
          <w:tcPr>
            <w:tcW w:w="504" w:type="dxa"/>
            <w:tcBorders>
              <w:top w:val="nil"/>
              <w:left w:val="nil"/>
              <w:bottom w:val="single" w:sz="8" w:space="0" w:color="auto"/>
              <w:right w:val="single" w:sz="8" w:space="0" w:color="auto"/>
            </w:tcBorders>
            <w:shd w:val="clear" w:color="auto" w:fill="auto"/>
            <w:noWrap/>
            <w:vAlign w:val="center"/>
            <w:hideMark/>
          </w:tcPr>
          <w:p w14:paraId="505E774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11</w:t>
            </w:r>
          </w:p>
        </w:tc>
        <w:tc>
          <w:tcPr>
            <w:tcW w:w="1200" w:type="dxa"/>
            <w:tcBorders>
              <w:top w:val="nil"/>
              <w:left w:val="nil"/>
              <w:bottom w:val="single" w:sz="8" w:space="0" w:color="auto"/>
              <w:right w:val="single" w:sz="8" w:space="0" w:color="auto"/>
            </w:tcBorders>
            <w:shd w:val="clear" w:color="auto" w:fill="auto"/>
            <w:noWrap/>
            <w:vAlign w:val="center"/>
            <w:hideMark/>
          </w:tcPr>
          <w:p w14:paraId="5312A76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8,60%</w:t>
            </w:r>
          </w:p>
        </w:tc>
        <w:tc>
          <w:tcPr>
            <w:tcW w:w="504" w:type="dxa"/>
            <w:tcBorders>
              <w:top w:val="nil"/>
              <w:left w:val="nil"/>
              <w:bottom w:val="single" w:sz="8" w:space="0" w:color="auto"/>
              <w:right w:val="single" w:sz="8" w:space="0" w:color="auto"/>
            </w:tcBorders>
            <w:shd w:val="clear" w:color="auto" w:fill="auto"/>
            <w:noWrap/>
            <w:vAlign w:val="center"/>
            <w:hideMark/>
          </w:tcPr>
          <w:p w14:paraId="0DACCE4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34</w:t>
            </w:r>
          </w:p>
        </w:tc>
        <w:tc>
          <w:tcPr>
            <w:tcW w:w="1252" w:type="dxa"/>
            <w:tcBorders>
              <w:top w:val="nil"/>
              <w:left w:val="nil"/>
              <w:bottom w:val="single" w:sz="8" w:space="0" w:color="auto"/>
              <w:right w:val="single" w:sz="8" w:space="0" w:color="auto"/>
            </w:tcBorders>
            <w:shd w:val="clear" w:color="auto" w:fill="auto"/>
            <w:noWrap/>
            <w:vAlign w:val="center"/>
            <w:hideMark/>
          </w:tcPr>
          <w:p w14:paraId="3971FB38"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26,60%</w:t>
            </w:r>
          </w:p>
        </w:tc>
        <w:tc>
          <w:tcPr>
            <w:tcW w:w="504" w:type="dxa"/>
            <w:tcBorders>
              <w:top w:val="nil"/>
              <w:left w:val="nil"/>
              <w:bottom w:val="single" w:sz="8" w:space="0" w:color="auto"/>
              <w:right w:val="single" w:sz="8" w:space="0" w:color="auto"/>
            </w:tcBorders>
            <w:shd w:val="clear" w:color="auto" w:fill="auto"/>
            <w:noWrap/>
            <w:vAlign w:val="center"/>
            <w:hideMark/>
          </w:tcPr>
          <w:p w14:paraId="64BF5820"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w:t>
            </w:r>
          </w:p>
        </w:tc>
        <w:tc>
          <w:tcPr>
            <w:tcW w:w="1200" w:type="dxa"/>
            <w:tcBorders>
              <w:top w:val="nil"/>
              <w:left w:val="nil"/>
              <w:bottom w:val="single" w:sz="8" w:space="0" w:color="auto"/>
              <w:right w:val="single" w:sz="8" w:space="0" w:color="auto"/>
            </w:tcBorders>
            <w:shd w:val="clear" w:color="auto" w:fill="auto"/>
            <w:noWrap/>
            <w:vAlign w:val="center"/>
            <w:hideMark/>
          </w:tcPr>
          <w:p w14:paraId="1BA4BA17"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25,00%</w:t>
            </w:r>
          </w:p>
        </w:tc>
        <w:tc>
          <w:tcPr>
            <w:tcW w:w="504" w:type="dxa"/>
            <w:tcBorders>
              <w:top w:val="nil"/>
              <w:left w:val="nil"/>
              <w:bottom w:val="single" w:sz="8" w:space="0" w:color="auto"/>
              <w:right w:val="single" w:sz="8" w:space="0" w:color="auto"/>
            </w:tcBorders>
            <w:shd w:val="clear" w:color="auto" w:fill="auto"/>
            <w:noWrap/>
            <w:vAlign w:val="center"/>
            <w:hideMark/>
          </w:tcPr>
          <w:p w14:paraId="1983BE81"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22</w:t>
            </w:r>
          </w:p>
        </w:tc>
        <w:tc>
          <w:tcPr>
            <w:tcW w:w="769" w:type="dxa"/>
            <w:tcBorders>
              <w:top w:val="nil"/>
              <w:left w:val="nil"/>
              <w:bottom w:val="single" w:sz="8" w:space="0" w:color="auto"/>
              <w:right w:val="single" w:sz="8" w:space="0" w:color="auto"/>
            </w:tcBorders>
            <w:shd w:val="clear" w:color="auto" w:fill="auto"/>
            <w:noWrap/>
            <w:vAlign w:val="center"/>
            <w:hideMark/>
          </w:tcPr>
          <w:p w14:paraId="6E300C8A"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17,20%</w:t>
            </w:r>
          </w:p>
        </w:tc>
      </w:tr>
      <w:tr w:rsidR="00E37D39" w:rsidRPr="00EF0F26" w14:paraId="7D623FC5" w14:textId="77777777" w:rsidTr="00BD19C8">
        <w:trPr>
          <w:jc w:val="center"/>
        </w:trPr>
        <w:tc>
          <w:tcPr>
            <w:tcW w:w="1889" w:type="dxa"/>
            <w:tcBorders>
              <w:top w:val="nil"/>
              <w:left w:val="single" w:sz="8" w:space="0" w:color="auto"/>
              <w:bottom w:val="single" w:sz="8" w:space="0" w:color="auto"/>
              <w:right w:val="nil"/>
            </w:tcBorders>
            <w:shd w:val="clear" w:color="auto" w:fill="auto"/>
            <w:vAlign w:val="center"/>
            <w:hideMark/>
          </w:tcPr>
          <w:p w14:paraId="63751CF4"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Sí, está vigente/ opera/ se realiza desde más de 1 año y hasta 4 años</w:t>
            </w:r>
          </w:p>
        </w:tc>
        <w:tc>
          <w:tcPr>
            <w:tcW w:w="579" w:type="dxa"/>
            <w:tcBorders>
              <w:top w:val="nil"/>
              <w:left w:val="single" w:sz="8" w:space="0" w:color="auto"/>
              <w:bottom w:val="single" w:sz="8" w:space="0" w:color="auto"/>
              <w:right w:val="single" w:sz="8" w:space="0" w:color="auto"/>
            </w:tcBorders>
            <w:shd w:val="clear" w:color="auto" w:fill="auto"/>
            <w:noWrap/>
            <w:vAlign w:val="center"/>
            <w:hideMark/>
          </w:tcPr>
          <w:p w14:paraId="1EE4B62D"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41</w:t>
            </w:r>
          </w:p>
        </w:tc>
        <w:tc>
          <w:tcPr>
            <w:tcW w:w="1200" w:type="dxa"/>
            <w:tcBorders>
              <w:top w:val="nil"/>
              <w:left w:val="nil"/>
              <w:bottom w:val="single" w:sz="8" w:space="0" w:color="auto"/>
              <w:right w:val="single" w:sz="8" w:space="0" w:color="auto"/>
            </w:tcBorders>
            <w:shd w:val="clear" w:color="auto" w:fill="auto"/>
            <w:noWrap/>
            <w:vAlign w:val="center"/>
            <w:hideMark/>
          </w:tcPr>
          <w:p w14:paraId="472DA7A7"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32,00%</w:t>
            </w:r>
          </w:p>
        </w:tc>
        <w:tc>
          <w:tcPr>
            <w:tcW w:w="504" w:type="dxa"/>
            <w:tcBorders>
              <w:top w:val="nil"/>
              <w:left w:val="nil"/>
              <w:bottom w:val="single" w:sz="8" w:space="0" w:color="auto"/>
              <w:right w:val="single" w:sz="8" w:space="0" w:color="auto"/>
            </w:tcBorders>
            <w:shd w:val="clear" w:color="auto" w:fill="auto"/>
            <w:noWrap/>
            <w:vAlign w:val="center"/>
            <w:hideMark/>
          </w:tcPr>
          <w:p w14:paraId="3D857A33"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19</w:t>
            </w:r>
          </w:p>
        </w:tc>
        <w:tc>
          <w:tcPr>
            <w:tcW w:w="1200" w:type="dxa"/>
            <w:tcBorders>
              <w:top w:val="nil"/>
              <w:left w:val="nil"/>
              <w:bottom w:val="single" w:sz="8" w:space="0" w:color="auto"/>
              <w:right w:val="single" w:sz="8" w:space="0" w:color="auto"/>
            </w:tcBorders>
            <w:shd w:val="clear" w:color="auto" w:fill="auto"/>
            <w:noWrap/>
            <w:vAlign w:val="center"/>
            <w:hideMark/>
          </w:tcPr>
          <w:p w14:paraId="44ADC9C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14,80%</w:t>
            </w:r>
          </w:p>
        </w:tc>
        <w:tc>
          <w:tcPr>
            <w:tcW w:w="504" w:type="dxa"/>
            <w:tcBorders>
              <w:top w:val="nil"/>
              <w:left w:val="nil"/>
              <w:bottom w:val="single" w:sz="8" w:space="0" w:color="auto"/>
              <w:right w:val="single" w:sz="8" w:space="0" w:color="auto"/>
            </w:tcBorders>
            <w:shd w:val="clear" w:color="auto" w:fill="auto"/>
            <w:noWrap/>
            <w:vAlign w:val="center"/>
            <w:hideMark/>
          </w:tcPr>
          <w:p w14:paraId="5A228333"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50</w:t>
            </w:r>
          </w:p>
        </w:tc>
        <w:tc>
          <w:tcPr>
            <w:tcW w:w="1252" w:type="dxa"/>
            <w:tcBorders>
              <w:top w:val="nil"/>
              <w:left w:val="nil"/>
              <w:bottom w:val="single" w:sz="8" w:space="0" w:color="auto"/>
              <w:right w:val="single" w:sz="8" w:space="0" w:color="auto"/>
            </w:tcBorders>
            <w:shd w:val="clear" w:color="auto" w:fill="auto"/>
            <w:noWrap/>
            <w:vAlign w:val="center"/>
            <w:hideMark/>
          </w:tcPr>
          <w:p w14:paraId="7910264C"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39,10%</w:t>
            </w:r>
          </w:p>
        </w:tc>
        <w:tc>
          <w:tcPr>
            <w:tcW w:w="504" w:type="dxa"/>
            <w:tcBorders>
              <w:top w:val="nil"/>
              <w:left w:val="nil"/>
              <w:bottom w:val="single" w:sz="8" w:space="0" w:color="auto"/>
              <w:right w:val="single" w:sz="8" w:space="0" w:color="auto"/>
            </w:tcBorders>
            <w:shd w:val="clear" w:color="auto" w:fill="auto"/>
            <w:noWrap/>
            <w:vAlign w:val="center"/>
            <w:hideMark/>
          </w:tcPr>
          <w:p w14:paraId="7B9A2B97"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47</w:t>
            </w:r>
          </w:p>
        </w:tc>
        <w:tc>
          <w:tcPr>
            <w:tcW w:w="1200" w:type="dxa"/>
            <w:tcBorders>
              <w:top w:val="nil"/>
              <w:left w:val="nil"/>
              <w:bottom w:val="single" w:sz="8" w:space="0" w:color="auto"/>
              <w:right w:val="single" w:sz="8" w:space="0" w:color="auto"/>
            </w:tcBorders>
            <w:shd w:val="clear" w:color="auto" w:fill="auto"/>
            <w:noWrap/>
            <w:vAlign w:val="center"/>
            <w:hideMark/>
          </w:tcPr>
          <w:p w14:paraId="648734F7"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36,70%</w:t>
            </w:r>
          </w:p>
        </w:tc>
        <w:tc>
          <w:tcPr>
            <w:tcW w:w="504" w:type="dxa"/>
            <w:tcBorders>
              <w:top w:val="nil"/>
              <w:left w:val="nil"/>
              <w:bottom w:val="single" w:sz="8" w:space="0" w:color="auto"/>
              <w:right w:val="single" w:sz="8" w:space="0" w:color="auto"/>
            </w:tcBorders>
            <w:shd w:val="clear" w:color="auto" w:fill="auto"/>
            <w:noWrap/>
            <w:vAlign w:val="center"/>
            <w:hideMark/>
          </w:tcPr>
          <w:p w14:paraId="3207E45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36</w:t>
            </w:r>
          </w:p>
        </w:tc>
        <w:tc>
          <w:tcPr>
            <w:tcW w:w="769" w:type="dxa"/>
            <w:tcBorders>
              <w:top w:val="nil"/>
              <w:left w:val="nil"/>
              <w:bottom w:val="single" w:sz="8" w:space="0" w:color="auto"/>
              <w:right w:val="single" w:sz="8" w:space="0" w:color="auto"/>
            </w:tcBorders>
            <w:shd w:val="clear" w:color="auto" w:fill="auto"/>
            <w:noWrap/>
            <w:vAlign w:val="center"/>
            <w:hideMark/>
          </w:tcPr>
          <w:p w14:paraId="73CF93B3"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28,10%</w:t>
            </w:r>
          </w:p>
        </w:tc>
      </w:tr>
      <w:tr w:rsidR="00E37D39" w:rsidRPr="00EF0F26" w14:paraId="4807EB78" w14:textId="77777777" w:rsidTr="00BD19C8">
        <w:trPr>
          <w:jc w:val="center"/>
        </w:trPr>
        <w:tc>
          <w:tcPr>
            <w:tcW w:w="1889" w:type="dxa"/>
            <w:tcBorders>
              <w:top w:val="nil"/>
              <w:left w:val="single" w:sz="8" w:space="0" w:color="auto"/>
              <w:bottom w:val="single" w:sz="8" w:space="0" w:color="auto"/>
              <w:right w:val="nil"/>
            </w:tcBorders>
            <w:shd w:val="clear" w:color="000000" w:fill="F2F2F2"/>
            <w:vAlign w:val="center"/>
            <w:hideMark/>
          </w:tcPr>
          <w:p w14:paraId="3D35719C"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Subtotal más nuevas</w:t>
            </w:r>
          </w:p>
        </w:tc>
        <w:tc>
          <w:tcPr>
            <w:tcW w:w="579" w:type="dxa"/>
            <w:tcBorders>
              <w:top w:val="nil"/>
              <w:left w:val="single" w:sz="8" w:space="0" w:color="auto"/>
              <w:bottom w:val="single" w:sz="8" w:space="0" w:color="auto"/>
              <w:right w:val="single" w:sz="8" w:space="0" w:color="auto"/>
            </w:tcBorders>
            <w:shd w:val="clear" w:color="000000" w:fill="F2F2F2"/>
            <w:noWrap/>
            <w:vAlign w:val="center"/>
            <w:hideMark/>
          </w:tcPr>
          <w:p w14:paraId="4654500D"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60</w:t>
            </w:r>
          </w:p>
        </w:tc>
        <w:tc>
          <w:tcPr>
            <w:tcW w:w="1200" w:type="dxa"/>
            <w:tcBorders>
              <w:top w:val="nil"/>
              <w:left w:val="nil"/>
              <w:bottom w:val="single" w:sz="8" w:space="0" w:color="auto"/>
              <w:right w:val="single" w:sz="8" w:space="0" w:color="auto"/>
            </w:tcBorders>
            <w:shd w:val="clear" w:color="000000" w:fill="F2F2F2"/>
            <w:noWrap/>
            <w:vAlign w:val="center"/>
            <w:hideMark/>
          </w:tcPr>
          <w:p w14:paraId="2B8FEF85"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46,80%</w:t>
            </w:r>
          </w:p>
        </w:tc>
        <w:tc>
          <w:tcPr>
            <w:tcW w:w="504" w:type="dxa"/>
            <w:tcBorders>
              <w:top w:val="nil"/>
              <w:left w:val="nil"/>
              <w:bottom w:val="single" w:sz="8" w:space="0" w:color="auto"/>
              <w:right w:val="single" w:sz="8" w:space="0" w:color="auto"/>
            </w:tcBorders>
            <w:shd w:val="clear" w:color="000000" w:fill="F2F2F2"/>
            <w:noWrap/>
            <w:vAlign w:val="center"/>
            <w:hideMark/>
          </w:tcPr>
          <w:p w14:paraId="4BE49144"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30</w:t>
            </w:r>
          </w:p>
        </w:tc>
        <w:tc>
          <w:tcPr>
            <w:tcW w:w="1200" w:type="dxa"/>
            <w:tcBorders>
              <w:top w:val="nil"/>
              <w:left w:val="nil"/>
              <w:bottom w:val="single" w:sz="8" w:space="0" w:color="auto"/>
              <w:right w:val="single" w:sz="8" w:space="0" w:color="auto"/>
            </w:tcBorders>
            <w:shd w:val="clear" w:color="000000" w:fill="F2F2F2"/>
            <w:noWrap/>
            <w:vAlign w:val="center"/>
            <w:hideMark/>
          </w:tcPr>
          <w:p w14:paraId="1AA5B047"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23,40%</w:t>
            </w:r>
          </w:p>
        </w:tc>
        <w:tc>
          <w:tcPr>
            <w:tcW w:w="504" w:type="dxa"/>
            <w:tcBorders>
              <w:top w:val="nil"/>
              <w:left w:val="nil"/>
              <w:bottom w:val="single" w:sz="8" w:space="0" w:color="auto"/>
              <w:right w:val="single" w:sz="8" w:space="0" w:color="auto"/>
            </w:tcBorders>
            <w:shd w:val="clear" w:color="000000" w:fill="F2F2F2"/>
            <w:noWrap/>
            <w:vAlign w:val="center"/>
            <w:hideMark/>
          </w:tcPr>
          <w:p w14:paraId="61684DB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84</w:t>
            </w:r>
          </w:p>
        </w:tc>
        <w:tc>
          <w:tcPr>
            <w:tcW w:w="1252" w:type="dxa"/>
            <w:tcBorders>
              <w:top w:val="nil"/>
              <w:left w:val="nil"/>
              <w:bottom w:val="single" w:sz="8" w:space="0" w:color="auto"/>
              <w:right w:val="single" w:sz="8" w:space="0" w:color="auto"/>
            </w:tcBorders>
            <w:shd w:val="clear" w:color="000000" w:fill="F2F2F2"/>
            <w:noWrap/>
            <w:vAlign w:val="center"/>
            <w:hideMark/>
          </w:tcPr>
          <w:p w14:paraId="797A289D"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65,70%</w:t>
            </w:r>
          </w:p>
        </w:tc>
        <w:tc>
          <w:tcPr>
            <w:tcW w:w="504" w:type="dxa"/>
            <w:tcBorders>
              <w:top w:val="nil"/>
              <w:left w:val="nil"/>
              <w:bottom w:val="single" w:sz="8" w:space="0" w:color="auto"/>
              <w:right w:val="single" w:sz="8" w:space="0" w:color="auto"/>
            </w:tcBorders>
            <w:shd w:val="clear" w:color="000000" w:fill="F2F2F2"/>
            <w:noWrap/>
            <w:vAlign w:val="center"/>
            <w:hideMark/>
          </w:tcPr>
          <w:p w14:paraId="5E7505A5"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79</w:t>
            </w:r>
          </w:p>
        </w:tc>
        <w:tc>
          <w:tcPr>
            <w:tcW w:w="1200" w:type="dxa"/>
            <w:tcBorders>
              <w:top w:val="nil"/>
              <w:left w:val="nil"/>
              <w:bottom w:val="single" w:sz="8" w:space="0" w:color="auto"/>
              <w:right w:val="single" w:sz="8" w:space="0" w:color="auto"/>
            </w:tcBorders>
            <w:shd w:val="clear" w:color="000000" w:fill="F2F2F2"/>
            <w:noWrap/>
            <w:vAlign w:val="center"/>
            <w:hideMark/>
          </w:tcPr>
          <w:p w14:paraId="4A66797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61,70%</w:t>
            </w:r>
          </w:p>
        </w:tc>
        <w:tc>
          <w:tcPr>
            <w:tcW w:w="504" w:type="dxa"/>
            <w:tcBorders>
              <w:top w:val="nil"/>
              <w:left w:val="nil"/>
              <w:bottom w:val="single" w:sz="8" w:space="0" w:color="auto"/>
              <w:right w:val="single" w:sz="8" w:space="0" w:color="auto"/>
            </w:tcBorders>
            <w:shd w:val="clear" w:color="000000" w:fill="F2F2F2"/>
            <w:noWrap/>
            <w:vAlign w:val="center"/>
            <w:hideMark/>
          </w:tcPr>
          <w:p w14:paraId="584E7AA2"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58</w:t>
            </w:r>
          </w:p>
        </w:tc>
        <w:tc>
          <w:tcPr>
            <w:tcW w:w="769" w:type="dxa"/>
            <w:tcBorders>
              <w:top w:val="nil"/>
              <w:left w:val="nil"/>
              <w:bottom w:val="single" w:sz="8" w:space="0" w:color="auto"/>
              <w:right w:val="single" w:sz="8" w:space="0" w:color="auto"/>
            </w:tcBorders>
            <w:shd w:val="clear" w:color="000000" w:fill="F2F2F2"/>
            <w:noWrap/>
            <w:vAlign w:val="center"/>
            <w:hideMark/>
          </w:tcPr>
          <w:p w14:paraId="55C37FBA"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45,30%</w:t>
            </w:r>
          </w:p>
        </w:tc>
      </w:tr>
      <w:tr w:rsidR="00E37D39" w:rsidRPr="00EF0F26" w14:paraId="5EB96CF0" w14:textId="77777777" w:rsidTr="00BD19C8">
        <w:trPr>
          <w:jc w:val="center"/>
        </w:trPr>
        <w:tc>
          <w:tcPr>
            <w:tcW w:w="1889" w:type="dxa"/>
            <w:tcBorders>
              <w:top w:val="nil"/>
              <w:left w:val="single" w:sz="8" w:space="0" w:color="auto"/>
              <w:bottom w:val="single" w:sz="8" w:space="0" w:color="auto"/>
              <w:right w:val="nil"/>
            </w:tcBorders>
            <w:shd w:val="clear" w:color="auto" w:fill="auto"/>
            <w:vAlign w:val="center"/>
            <w:hideMark/>
          </w:tcPr>
          <w:p w14:paraId="72E13FD2"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Sí, está vigente/opera/ se realiza hace más de 4 años</w:t>
            </w:r>
          </w:p>
        </w:tc>
        <w:tc>
          <w:tcPr>
            <w:tcW w:w="579" w:type="dxa"/>
            <w:tcBorders>
              <w:top w:val="nil"/>
              <w:left w:val="single" w:sz="8" w:space="0" w:color="auto"/>
              <w:bottom w:val="single" w:sz="8" w:space="0" w:color="auto"/>
              <w:right w:val="single" w:sz="8" w:space="0" w:color="auto"/>
            </w:tcBorders>
            <w:shd w:val="clear" w:color="auto" w:fill="auto"/>
            <w:noWrap/>
            <w:vAlign w:val="center"/>
            <w:hideMark/>
          </w:tcPr>
          <w:p w14:paraId="465A4457"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35</w:t>
            </w:r>
          </w:p>
        </w:tc>
        <w:tc>
          <w:tcPr>
            <w:tcW w:w="1200" w:type="dxa"/>
            <w:tcBorders>
              <w:top w:val="nil"/>
              <w:left w:val="nil"/>
              <w:bottom w:val="single" w:sz="8" w:space="0" w:color="auto"/>
              <w:right w:val="single" w:sz="8" w:space="0" w:color="auto"/>
            </w:tcBorders>
            <w:shd w:val="clear" w:color="auto" w:fill="auto"/>
            <w:noWrap/>
            <w:vAlign w:val="center"/>
            <w:hideMark/>
          </w:tcPr>
          <w:p w14:paraId="0FFC8A8F"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27,30%</w:t>
            </w:r>
          </w:p>
        </w:tc>
        <w:tc>
          <w:tcPr>
            <w:tcW w:w="504" w:type="dxa"/>
            <w:tcBorders>
              <w:top w:val="nil"/>
              <w:left w:val="nil"/>
              <w:bottom w:val="single" w:sz="8" w:space="0" w:color="auto"/>
              <w:right w:val="single" w:sz="8" w:space="0" w:color="auto"/>
            </w:tcBorders>
            <w:shd w:val="clear" w:color="auto" w:fill="auto"/>
            <w:noWrap/>
            <w:vAlign w:val="center"/>
            <w:hideMark/>
          </w:tcPr>
          <w:p w14:paraId="665C5854"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14</w:t>
            </w:r>
          </w:p>
        </w:tc>
        <w:tc>
          <w:tcPr>
            <w:tcW w:w="1200" w:type="dxa"/>
            <w:tcBorders>
              <w:top w:val="nil"/>
              <w:left w:val="nil"/>
              <w:bottom w:val="single" w:sz="8" w:space="0" w:color="auto"/>
              <w:right w:val="single" w:sz="8" w:space="0" w:color="auto"/>
            </w:tcBorders>
            <w:shd w:val="clear" w:color="auto" w:fill="auto"/>
            <w:noWrap/>
            <w:vAlign w:val="center"/>
            <w:hideMark/>
          </w:tcPr>
          <w:p w14:paraId="7FB57A2F"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10,90%</w:t>
            </w:r>
          </w:p>
        </w:tc>
        <w:tc>
          <w:tcPr>
            <w:tcW w:w="504" w:type="dxa"/>
            <w:tcBorders>
              <w:top w:val="nil"/>
              <w:left w:val="nil"/>
              <w:bottom w:val="single" w:sz="8" w:space="0" w:color="auto"/>
              <w:right w:val="single" w:sz="8" w:space="0" w:color="auto"/>
            </w:tcBorders>
            <w:shd w:val="clear" w:color="auto" w:fill="auto"/>
            <w:noWrap/>
            <w:vAlign w:val="center"/>
            <w:hideMark/>
          </w:tcPr>
          <w:p w14:paraId="701D5DF3"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18</w:t>
            </w:r>
          </w:p>
        </w:tc>
        <w:tc>
          <w:tcPr>
            <w:tcW w:w="1252" w:type="dxa"/>
            <w:tcBorders>
              <w:top w:val="nil"/>
              <w:left w:val="nil"/>
              <w:bottom w:val="single" w:sz="8" w:space="0" w:color="auto"/>
              <w:right w:val="single" w:sz="8" w:space="0" w:color="auto"/>
            </w:tcBorders>
            <w:shd w:val="clear" w:color="auto" w:fill="auto"/>
            <w:noWrap/>
            <w:vAlign w:val="center"/>
            <w:hideMark/>
          </w:tcPr>
          <w:p w14:paraId="31AA1D4D"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14,10%</w:t>
            </w:r>
          </w:p>
        </w:tc>
        <w:tc>
          <w:tcPr>
            <w:tcW w:w="504" w:type="dxa"/>
            <w:tcBorders>
              <w:top w:val="nil"/>
              <w:left w:val="nil"/>
              <w:bottom w:val="single" w:sz="8" w:space="0" w:color="auto"/>
              <w:right w:val="single" w:sz="8" w:space="0" w:color="auto"/>
            </w:tcBorders>
            <w:shd w:val="clear" w:color="auto" w:fill="auto"/>
            <w:noWrap/>
            <w:vAlign w:val="center"/>
            <w:hideMark/>
          </w:tcPr>
          <w:p w14:paraId="6632EDB5"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w:t>
            </w:r>
          </w:p>
        </w:tc>
        <w:tc>
          <w:tcPr>
            <w:tcW w:w="1200" w:type="dxa"/>
            <w:tcBorders>
              <w:top w:val="nil"/>
              <w:left w:val="nil"/>
              <w:bottom w:val="single" w:sz="8" w:space="0" w:color="auto"/>
              <w:right w:val="single" w:sz="8" w:space="0" w:color="auto"/>
            </w:tcBorders>
            <w:shd w:val="clear" w:color="auto" w:fill="auto"/>
            <w:noWrap/>
            <w:vAlign w:val="center"/>
            <w:hideMark/>
          </w:tcPr>
          <w:p w14:paraId="4AD637AF"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9,40%</w:t>
            </w:r>
          </w:p>
        </w:tc>
        <w:tc>
          <w:tcPr>
            <w:tcW w:w="504" w:type="dxa"/>
            <w:tcBorders>
              <w:top w:val="nil"/>
              <w:left w:val="nil"/>
              <w:bottom w:val="single" w:sz="8" w:space="0" w:color="auto"/>
              <w:right w:val="single" w:sz="8" w:space="0" w:color="auto"/>
            </w:tcBorders>
            <w:shd w:val="clear" w:color="auto" w:fill="auto"/>
            <w:noWrap/>
            <w:vAlign w:val="center"/>
            <w:hideMark/>
          </w:tcPr>
          <w:p w14:paraId="172302E1"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50</w:t>
            </w:r>
          </w:p>
        </w:tc>
        <w:tc>
          <w:tcPr>
            <w:tcW w:w="769" w:type="dxa"/>
            <w:tcBorders>
              <w:top w:val="nil"/>
              <w:left w:val="nil"/>
              <w:bottom w:val="single" w:sz="8" w:space="0" w:color="auto"/>
              <w:right w:val="single" w:sz="8" w:space="0" w:color="auto"/>
            </w:tcBorders>
            <w:shd w:val="clear" w:color="auto" w:fill="auto"/>
            <w:noWrap/>
            <w:vAlign w:val="center"/>
            <w:hideMark/>
          </w:tcPr>
          <w:p w14:paraId="35321E19"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39,10%</w:t>
            </w:r>
          </w:p>
        </w:tc>
      </w:tr>
      <w:tr w:rsidR="00E37D39" w:rsidRPr="00EF0F26" w14:paraId="08B9FCC7" w14:textId="77777777" w:rsidTr="00BD19C8">
        <w:trPr>
          <w:jc w:val="center"/>
        </w:trPr>
        <w:tc>
          <w:tcPr>
            <w:tcW w:w="1889" w:type="dxa"/>
            <w:tcBorders>
              <w:top w:val="nil"/>
              <w:left w:val="single" w:sz="8" w:space="0" w:color="auto"/>
              <w:bottom w:val="single" w:sz="8" w:space="0" w:color="auto"/>
              <w:right w:val="nil"/>
            </w:tcBorders>
            <w:shd w:val="clear" w:color="000000" w:fill="D9D9D9"/>
            <w:vAlign w:val="center"/>
            <w:hideMark/>
          </w:tcPr>
          <w:p w14:paraId="0A951473"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Subtotal vigentes</w:t>
            </w:r>
          </w:p>
        </w:tc>
        <w:tc>
          <w:tcPr>
            <w:tcW w:w="579" w:type="dxa"/>
            <w:tcBorders>
              <w:top w:val="nil"/>
              <w:left w:val="single" w:sz="8" w:space="0" w:color="auto"/>
              <w:bottom w:val="single" w:sz="8" w:space="0" w:color="auto"/>
              <w:right w:val="single" w:sz="8" w:space="0" w:color="auto"/>
            </w:tcBorders>
            <w:shd w:val="clear" w:color="000000" w:fill="D9D9D9"/>
            <w:noWrap/>
            <w:vAlign w:val="center"/>
            <w:hideMark/>
          </w:tcPr>
          <w:p w14:paraId="143E2A6A"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95</w:t>
            </w:r>
          </w:p>
        </w:tc>
        <w:tc>
          <w:tcPr>
            <w:tcW w:w="1200" w:type="dxa"/>
            <w:tcBorders>
              <w:top w:val="nil"/>
              <w:left w:val="nil"/>
              <w:bottom w:val="single" w:sz="8" w:space="0" w:color="auto"/>
              <w:right w:val="single" w:sz="8" w:space="0" w:color="auto"/>
            </w:tcBorders>
            <w:shd w:val="clear" w:color="000000" w:fill="D9D9D9"/>
            <w:noWrap/>
            <w:vAlign w:val="center"/>
            <w:hideMark/>
          </w:tcPr>
          <w:p w14:paraId="2FEDE58C"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74,10%</w:t>
            </w:r>
          </w:p>
        </w:tc>
        <w:tc>
          <w:tcPr>
            <w:tcW w:w="504" w:type="dxa"/>
            <w:tcBorders>
              <w:top w:val="nil"/>
              <w:left w:val="nil"/>
              <w:bottom w:val="single" w:sz="8" w:space="0" w:color="auto"/>
              <w:right w:val="single" w:sz="8" w:space="0" w:color="auto"/>
            </w:tcBorders>
            <w:shd w:val="clear" w:color="000000" w:fill="D9D9D9"/>
            <w:noWrap/>
            <w:vAlign w:val="center"/>
            <w:hideMark/>
          </w:tcPr>
          <w:p w14:paraId="548BF8CF"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44</w:t>
            </w:r>
          </w:p>
        </w:tc>
        <w:tc>
          <w:tcPr>
            <w:tcW w:w="1200" w:type="dxa"/>
            <w:tcBorders>
              <w:top w:val="nil"/>
              <w:left w:val="nil"/>
              <w:bottom w:val="single" w:sz="8" w:space="0" w:color="auto"/>
              <w:right w:val="single" w:sz="8" w:space="0" w:color="auto"/>
            </w:tcBorders>
            <w:shd w:val="clear" w:color="000000" w:fill="D9D9D9"/>
            <w:noWrap/>
            <w:vAlign w:val="center"/>
            <w:hideMark/>
          </w:tcPr>
          <w:p w14:paraId="18D50BF2"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34,30%</w:t>
            </w:r>
          </w:p>
        </w:tc>
        <w:tc>
          <w:tcPr>
            <w:tcW w:w="504" w:type="dxa"/>
            <w:tcBorders>
              <w:top w:val="nil"/>
              <w:left w:val="nil"/>
              <w:bottom w:val="single" w:sz="8" w:space="0" w:color="auto"/>
              <w:right w:val="single" w:sz="8" w:space="0" w:color="auto"/>
            </w:tcBorders>
            <w:shd w:val="clear" w:color="000000" w:fill="D9D9D9"/>
            <w:noWrap/>
            <w:vAlign w:val="center"/>
            <w:hideMark/>
          </w:tcPr>
          <w:p w14:paraId="40380839"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102</w:t>
            </w:r>
          </w:p>
        </w:tc>
        <w:tc>
          <w:tcPr>
            <w:tcW w:w="1252" w:type="dxa"/>
            <w:tcBorders>
              <w:top w:val="nil"/>
              <w:left w:val="nil"/>
              <w:bottom w:val="single" w:sz="8" w:space="0" w:color="auto"/>
              <w:right w:val="single" w:sz="8" w:space="0" w:color="auto"/>
            </w:tcBorders>
            <w:shd w:val="clear" w:color="000000" w:fill="D9D9D9"/>
            <w:noWrap/>
            <w:vAlign w:val="center"/>
            <w:hideMark/>
          </w:tcPr>
          <w:p w14:paraId="40A04D38"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79,80%</w:t>
            </w:r>
          </w:p>
        </w:tc>
        <w:tc>
          <w:tcPr>
            <w:tcW w:w="504" w:type="dxa"/>
            <w:tcBorders>
              <w:top w:val="nil"/>
              <w:left w:val="nil"/>
              <w:bottom w:val="single" w:sz="8" w:space="0" w:color="auto"/>
              <w:right w:val="single" w:sz="8" w:space="0" w:color="auto"/>
            </w:tcBorders>
            <w:shd w:val="clear" w:color="000000" w:fill="D9D9D9"/>
            <w:noWrap/>
            <w:vAlign w:val="center"/>
            <w:hideMark/>
          </w:tcPr>
          <w:p w14:paraId="60BF475E"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91</w:t>
            </w:r>
          </w:p>
        </w:tc>
        <w:tc>
          <w:tcPr>
            <w:tcW w:w="1200" w:type="dxa"/>
            <w:tcBorders>
              <w:top w:val="nil"/>
              <w:left w:val="nil"/>
              <w:bottom w:val="single" w:sz="8" w:space="0" w:color="auto"/>
              <w:right w:val="single" w:sz="8" w:space="0" w:color="auto"/>
            </w:tcBorders>
            <w:shd w:val="clear" w:color="000000" w:fill="D9D9D9"/>
            <w:noWrap/>
            <w:vAlign w:val="center"/>
            <w:hideMark/>
          </w:tcPr>
          <w:p w14:paraId="2521BBD0"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71,10%</w:t>
            </w:r>
          </w:p>
        </w:tc>
        <w:tc>
          <w:tcPr>
            <w:tcW w:w="504" w:type="dxa"/>
            <w:tcBorders>
              <w:top w:val="nil"/>
              <w:left w:val="nil"/>
              <w:bottom w:val="single" w:sz="8" w:space="0" w:color="auto"/>
              <w:right w:val="single" w:sz="8" w:space="0" w:color="auto"/>
            </w:tcBorders>
            <w:shd w:val="clear" w:color="000000" w:fill="D9D9D9"/>
            <w:noWrap/>
            <w:vAlign w:val="center"/>
            <w:hideMark/>
          </w:tcPr>
          <w:p w14:paraId="1A2EEC29"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108</w:t>
            </w:r>
          </w:p>
        </w:tc>
        <w:tc>
          <w:tcPr>
            <w:tcW w:w="769" w:type="dxa"/>
            <w:tcBorders>
              <w:top w:val="nil"/>
              <w:left w:val="nil"/>
              <w:bottom w:val="single" w:sz="8" w:space="0" w:color="auto"/>
              <w:right w:val="single" w:sz="8" w:space="0" w:color="auto"/>
            </w:tcBorders>
            <w:shd w:val="clear" w:color="000000" w:fill="D9D9D9"/>
            <w:noWrap/>
            <w:vAlign w:val="center"/>
            <w:hideMark/>
          </w:tcPr>
          <w:p w14:paraId="1526B352"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84,40%</w:t>
            </w:r>
          </w:p>
        </w:tc>
      </w:tr>
      <w:tr w:rsidR="00E37D39" w:rsidRPr="00EF0F26" w14:paraId="3CB83FDE" w14:textId="77777777" w:rsidTr="00BD19C8">
        <w:trPr>
          <w:jc w:val="center"/>
        </w:trPr>
        <w:tc>
          <w:tcPr>
            <w:tcW w:w="1889" w:type="dxa"/>
            <w:tcBorders>
              <w:top w:val="nil"/>
              <w:left w:val="single" w:sz="8" w:space="0" w:color="auto"/>
              <w:bottom w:val="single" w:sz="8" w:space="0" w:color="auto"/>
              <w:right w:val="nil"/>
            </w:tcBorders>
            <w:shd w:val="clear" w:color="auto" w:fill="auto"/>
            <w:vAlign w:val="center"/>
            <w:hideMark/>
          </w:tcPr>
          <w:p w14:paraId="6223034E"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No está vigente/no existe/ no opera/no se realiza</w:t>
            </w:r>
          </w:p>
        </w:tc>
        <w:tc>
          <w:tcPr>
            <w:tcW w:w="579" w:type="dxa"/>
            <w:tcBorders>
              <w:top w:val="nil"/>
              <w:left w:val="single" w:sz="8" w:space="0" w:color="auto"/>
              <w:bottom w:val="single" w:sz="8" w:space="0" w:color="auto"/>
              <w:right w:val="single" w:sz="8" w:space="0" w:color="auto"/>
            </w:tcBorders>
            <w:shd w:val="clear" w:color="auto" w:fill="auto"/>
            <w:noWrap/>
            <w:vAlign w:val="center"/>
            <w:hideMark/>
          </w:tcPr>
          <w:p w14:paraId="7442BD32"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21</w:t>
            </w:r>
          </w:p>
        </w:tc>
        <w:tc>
          <w:tcPr>
            <w:tcW w:w="1200" w:type="dxa"/>
            <w:tcBorders>
              <w:top w:val="nil"/>
              <w:left w:val="nil"/>
              <w:bottom w:val="single" w:sz="8" w:space="0" w:color="auto"/>
              <w:right w:val="single" w:sz="8" w:space="0" w:color="auto"/>
            </w:tcBorders>
            <w:shd w:val="clear" w:color="auto" w:fill="auto"/>
            <w:noWrap/>
            <w:vAlign w:val="center"/>
            <w:hideMark/>
          </w:tcPr>
          <w:p w14:paraId="3F611CA7"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16,40%</w:t>
            </w:r>
          </w:p>
        </w:tc>
        <w:tc>
          <w:tcPr>
            <w:tcW w:w="504" w:type="dxa"/>
            <w:tcBorders>
              <w:top w:val="nil"/>
              <w:left w:val="nil"/>
              <w:bottom w:val="single" w:sz="8" w:space="0" w:color="auto"/>
              <w:right w:val="single" w:sz="8" w:space="0" w:color="auto"/>
            </w:tcBorders>
            <w:shd w:val="clear" w:color="auto" w:fill="auto"/>
            <w:noWrap/>
            <w:vAlign w:val="center"/>
            <w:hideMark/>
          </w:tcPr>
          <w:p w14:paraId="0B950551"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79</w:t>
            </w:r>
          </w:p>
        </w:tc>
        <w:tc>
          <w:tcPr>
            <w:tcW w:w="1200" w:type="dxa"/>
            <w:tcBorders>
              <w:top w:val="nil"/>
              <w:left w:val="nil"/>
              <w:bottom w:val="single" w:sz="8" w:space="0" w:color="auto"/>
              <w:right w:val="single" w:sz="8" w:space="0" w:color="auto"/>
            </w:tcBorders>
            <w:shd w:val="clear" w:color="auto" w:fill="auto"/>
            <w:noWrap/>
            <w:vAlign w:val="center"/>
            <w:hideMark/>
          </w:tcPr>
          <w:p w14:paraId="6EF9B550"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61,70%</w:t>
            </w:r>
          </w:p>
        </w:tc>
        <w:tc>
          <w:tcPr>
            <w:tcW w:w="504" w:type="dxa"/>
            <w:tcBorders>
              <w:top w:val="nil"/>
              <w:left w:val="nil"/>
              <w:bottom w:val="single" w:sz="8" w:space="0" w:color="auto"/>
              <w:right w:val="single" w:sz="8" w:space="0" w:color="auto"/>
            </w:tcBorders>
            <w:shd w:val="clear" w:color="auto" w:fill="auto"/>
            <w:noWrap/>
            <w:vAlign w:val="center"/>
            <w:hideMark/>
          </w:tcPr>
          <w:p w14:paraId="7CADA370"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16</w:t>
            </w:r>
          </w:p>
        </w:tc>
        <w:tc>
          <w:tcPr>
            <w:tcW w:w="1252" w:type="dxa"/>
            <w:tcBorders>
              <w:top w:val="nil"/>
              <w:left w:val="nil"/>
              <w:bottom w:val="single" w:sz="8" w:space="0" w:color="auto"/>
              <w:right w:val="single" w:sz="8" w:space="0" w:color="auto"/>
            </w:tcBorders>
            <w:shd w:val="clear" w:color="auto" w:fill="auto"/>
            <w:noWrap/>
            <w:vAlign w:val="center"/>
            <w:hideMark/>
          </w:tcPr>
          <w:p w14:paraId="2C63F6C0"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12,50%</w:t>
            </w:r>
          </w:p>
        </w:tc>
        <w:tc>
          <w:tcPr>
            <w:tcW w:w="504" w:type="dxa"/>
            <w:tcBorders>
              <w:top w:val="nil"/>
              <w:left w:val="nil"/>
              <w:bottom w:val="single" w:sz="8" w:space="0" w:color="auto"/>
              <w:right w:val="single" w:sz="8" w:space="0" w:color="auto"/>
            </w:tcBorders>
            <w:shd w:val="clear" w:color="auto" w:fill="auto"/>
            <w:noWrap/>
            <w:vAlign w:val="center"/>
            <w:hideMark/>
          </w:tcPr>
          <w:p w14:paraId="11FDEF5B"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33</w:t>
            </w:r>
          </w:p>
        </w:tc>
        <w:tc>
          <w:tcPr>
            <w:tcW w:w="1200" w:type="dxa"/>
            <w:tcBorders>
              <w:top w:val="nil"/>
              <w:left w:val="nil"/>
              <w:bottom w:val="single" w:sz="8" w:space="0" w:color="auto"/>
              <w:right w:val="single" w:sz="8" w:space="0" w:color="auto"/>
            </w:tcBorders>
            <w:shd w:val="clear" w:color="auto" w:fill="auto"/>
            <w:noWrap/>
            <w:vAlign w:val="center"/>
            <w:hideMark/>
          </w:tcPr>
          <w:p w14:paraId="55D43419"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25,80%</w:t>
            </w:r>
          </w:p>
        </w:tc>
        <w:tc>
          <w:tcPr>
            <w:tcW w:w="504" w:type="dxa"/>
            <w:tcBorders>
              <w:top w:val="nil"/>
              <w:left w:val="nil"/>
              <w:bottom w:val="single" w:sz="8" w:space="0" w:color="auto"/>
              <w:right w:val="single" w:sz="8" w:space="0" w:color="auto"/>
            </w:tcBorders>
            <w:shd w:val="clear" w:color="auto" w:fill="auto"/>
            <w:noWrap/>
            <w:vAlign w:val="center"/>
            <w:hideMark/>
          </w:tcPr>
          <w:p w14:paraId="48DF8C35"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17</w:t>
            </w:r>
          </w:p>
        </w:tc>
        <w:tc>
          <w:tcPr>
            <w:tcW w:w="769" w:type="dxa"/>
            <w:tcBorders>
              <w:top w:val="nil"/>
              <w:left w:val="nil"/>
              <w:bottom w:val="single" w:sz="8" w:space="0" w:color="auto"/>
              <w:right w:val="single" w:sz="8" w:space="0" w:color="auto"/>
            </w:tcBorders>
            <w:shd w:val="clear" w:color="auto" w:fill="auto"/>
            <w:noWrap/>
            <w:vAlign w:val="center"/>
            <w:hideMark/>
          </w:tcPr>
          <w:p w14:paraId="4312A10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13,30%</w:t>
            </w:r>
          </w:p>
        </w:tc>
      </w:tr>
      <w:tr w:rsidR="004605EC" w:rsidRPr="00EF0F26" w14:paraId="590EECE5" w14:textId="77777777" w:rsidTr="00BD19C8">
        <w:trPr>
          <w:jc w:val="center"/>
        </w:trPr>
        <w:tc>
          <w:tcPr>
            <w:tcW w:w="1889" w:type="dxa"/>
            <w:tcBorders>
              <w:top w:val="nil"/>
              <w:left w:val="single" w:sz="8" w:space="0" w:color="auto"/>
              <w:bottom w:val="single" w:sz="8" w:space="0" w:color="auto"/>
              <w:right w:val="nil"/>
            </w:tcBorders>
            <w:shd w:val="clear" w:color="auto" w:fill="auto"/>
            <w:noWrap/>
            <w:vAlign w:val="center"/>
            <w:hideMark/>
          </w:tcPr>
          <w:p w14:paraId="0376F594"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No sabe</w:t>
            </w:r>
          </w:p>
        </w:tc>
        <w:tc>
          <w:tcPr>
            <w:tcW w:w="579" w:type="dxa"/>
            <w:tcBorders>
              <w:top w:val="nil"/>
              <w:left w:val="single" w:sz="8" w:space="0" w:color="auto"/>
              <w:bottom w:val="single" w:sz="8" w:space="0" w:color="auto"/>
              <w:right w:val="single" w:sz="8" w:space="0" w:color="auto"/>
            </w:tcBorders>
            <w:shd w:val="clear" w:color="auto" w:fill="auto"/>
            <w:noWrap/>
            <w:vAlign w:val="center"/>
            <w:hideMark/>
          </w:tcPr>
          <w:p w14:paraId="05B7DEA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w:t>
            </w:r>
          </w:p>
        </w:tc>
        <w:tc>
          <w:tcPr>
            <w:tcW w:w="1200" w:type="dxa"/>
            <w:tcBorders>
              <w:top w:val="nil"/>
              <w:left w:val="nil"/>
              <w:bottom w:val="single" w:sz="8" w:space="0" w:color="auto"/>
              <w:right w:val="single" w:sz="8" w:space="0" w:color="auto"/>
            </w:tcBorders>
            <w:shd w:val="clear" w:color="auto" w:fill="auto"/>
            <w:noWrap/>
            <w:vAlign w:val="center"/>
            <w:hideMark/>
          </w:tcPr>
          <w:p w14:paraId="79E53C66"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9,40%</w:t>
            </w:r>
          </w:p>
        </w:tc>
        <w:tc>
          <w:tcPr>
            <w:tcW w:w="504" w:type="dxa"/>
            <w:tcBorders>
              <w:top w:val="nil"/>
              <w:left w:val="nil"/>
              <w:bottom w:val="single" w:sz="8" w:space="0" w:color="auto"/>
              <w:right w:val="single" w:sz="8" w:space="0" w:color="auto"/>
            </w:tcBorders>
            <w:shd w:val="clear" w:color="auto" w:fill="auto"/>
            <w:noWrap/>
            <w:vAlign w:val="center"/>
            <w:hideMark/>
          </w:tcPr>
          <w:p w14:paraId="6A4B1ACD"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w:t>
            </w:r>
          </w:p>
        </w:tc>
        <w:tc>
          <w:tcPr>
            <w:tcW w:w="1200" w:type="dxa"/>
            <w:tcBorders>
              <w:top w:val="nil"/>
              <w:left w:val="nil"/>
              <w:bottom w:val="single" w:sz="8" w:space="0" w:color="auto"/>
              <w:right w:val="single" w:sz="8" w:space="0" w:color="auto"/>
            </w:tcBorders>
            <w:shd w:val="clear" w:color="auto" w:fill="auto"/>
            <w:noWrap/>
            <w:vAlign w:val="center"/>
            <w:hideMark/>
          </w:tcPr>
          <w:p w14:paraId="5E500D27"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3,90%</w:t>
            </w:r>
          </w:p>
        </w:tc>
        <w:tc>
          <w:tcPr>
            <w:tcW w:w="504" w:type="dxa"/>
            <w:tcBorders>
              <w:top w:val="nil"/>
              <w:left w:val="nil"/>
              <w:bottom w:val="single" w:sz="8" w:space="0" w:color="auto"/>
              <w:right w:val="single" w:sz="8" w:space="0" w:color="auto"/>
            </w:tcBorders>
            <w:shd w:val="clear" w:color="auto" w:fill="auto"/>
            <w:noWrap/>
            <w:vAlign w:val="center"/>
            <w:hideMark/>
          </w:tcPr>
          <w:p w14:paraId="40157379"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w:t>
            </w:r>
          </w:p>
        </w:tc>
        <w:tc>
          <w:tcPr>
            <w:tcW w:w="1252" w:type="dxa"/>
            <w:tcBorders>
              <w:top w:val="nil"/>
              <w:left w:val="nil"/>
              <w:bottom w:val="single" w:sz="8" w:space="0" w:color="auto"/>
              <w:right w:val="single" w:sz="8" w:space="0" w:color="auto"/>
            </w:tcBorders>
            <w:shd w:val="clear" w:color="auto" w:fill="auto"/>
            <w:noWrap/>
            <w:vAlign w:val="center"/>
            <w:hideMark/>
          </w:tcPr>
          <w:p w14:paraId="11FBCECA"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7,80%</w:t>
            </w:r>
          </w:p>
        </w:tc>
        <w:tc>
          <w:tcPr>
            <w:tcW w:w="504" w:type="dxa"/>
            <w:tcBorders>
              <w:top w:val="nil"/>
              <w:left w:val="nil"/>
              <w:bottom w:val="single" w:sz="8" w:space="0" w:color="auto"/>
              <w:right w:val="single" w:sz="8" w:space="0" w:color="auto"/>
            </w:tcBorders>
            <w:shd w:val="clear" w:color="auto" w:fill="auto"/>
            <w:noWrap/>
            <w:vAlign w:val="center"/>
            <w:hideMark/>
          </w:tcPr>
          <w:p w14:paraId="0438C918"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w:t>
            </w:r>
          </w:p>
        </w:tc>
        <w:tc>
          <w:tcPr>
            <w:tcW w:w="1200" w:type="dxa"/>
            <w:tcBorders>
              <w:top w:val="nil"/>
              <w:left w:val="nil"/>
              <w:bottom w:val="single" w:sz="8" w:space="0" w:color="auto"/>
              <w:right w:val="single" w:sz="8" w:space="0" w:color="auto"/>
            </w:tcBorders>
            <w:shd w:val="clear" w:color="auto" w:fill="auto"/>
            <w:noWrap/>
            <w:vAlign w:val="center"/>
            <w:hideMark/>
          </w:tcPr>
          <w:p w14:paraId="1187498E"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3,10%</w:t>
            </w:r>
          </w:p>
        </w:tc>
        <w:tc>
          <w:tcPr>
            <w:tcW w:w="504" w:type="dxa"/>
            <w:tcBorders>
              <w:top w:val="nil"/>
              <w:left w:val="nil"/>
              <w:bottom w:val="single" w:sz="8" w:space="0" w:color="auto"/>
              <w:right w:val="single" w:sz="8" w:space="0" w:color="auto"/>
            </w:tcBorders>
            <w:shd w:val="clear" w:color="auto" w:fill="auto"/>
            <w:noWrap/>
            <w:vAlign w:val="center"/>
            <w:hideMark/>
          </w:tcPr>
          <w:p w14:paraId="0E1D8A08"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w:t>
            </w:r>
          </w:p>
        </w:tc>
        <w:tc>
          <w:tcPr>
            <w:tcW w:w="769" w:type="dxa"/>
            <w:tcBorders>
              <w:top w:val="nil"/>
              <w:left w:val="nil"/>
              <w:bottom w:val="single" w:sz="8" w:space="0" w:color="auto"/>
              <w:right w:val="single" w:sz="8" w:space="0" w:color="auto"/>
            </w:tcBorders>
            <w:shd w:val="clear" w:color="auto" w:fill="auto"/>
            <w:noWrap/>
            <w:vAlign w:val="center"/>
            <w:hideMark/>
          </w:tcPr>
          <w:p w14:paraId="1E450649"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2,30%</w:t>
            </w:r>
          </w:p>
        </w:tc>
      </w:tr>
      <w:tr w:rsidR="00E37D39" w:rsidRPr="00EF0F26" w14:paraId="2E7B70E5" w14:textId="77777777" w:rsidTr="00BD19C8">
        <w:trPr>
          <w:jc w:val="center"/>
        </w:trPr>
        <w:tc>
          <w:tcPr>
            <w:tcW w:w="1889" w:type="dxa"/>
            <w:tcBorders>
              <w:top w:val="nil"/>
              <w:left w:val="single" w:sz="8" w:space="0" w:color="auto"/>
              <w:bottom w:val="single" w:sz="4" w:space="0" w:color="auto"/>
              <w:right w:val="nil"/>
            </w:tcBorders>
            <w:shd w:val="clear" w:color="000000" w:fill="BFBFBF"/>
            <w:vAlign w:val="center"/>
            <w:hideMark/>
          </w:tcPr>
          <w:p w14:paraId="2CA2E6E2" w14:textId="7CE5CB8B"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TOTAL</w:t>
            </w:r>
            <w:r w:rsidR="000D7CDA" w:rsidRPr="00EF0F26">
              <w:rPr>
                <w:rFonts w:eastAsia="Times New Roman" w:cs="Times New Roman"/>
                <w:b/>
                <w:bCs/>
                <w:color w:val="000000"/>
                <w:sz w:val="18"/>
                <w:szCs w:val="18"/>
                <w:lang w:eastAsia="es-CL"/>
              </w:rPr>
              <w:t xml:space="preserve"> MUESTRA ENCUESTA OF. 189</w:t>
            </w:r>
          </w:p>
        </w:tc>
        <w:tc>
          <w:tcPr>
            <w:tcW w:w="579" w:type="dxa"/>
            <w:tcBorders>
              <w:top w:val="nil"/>
              <w:left w:val="single" w:sz="8" w:space="0" w:color="auto"/>
              <w:bottom w:val="single" w:sz="4" w:space="0" w:color="auto"/>
              <w:right w:val="single" w:sz="8" w:space="0" w:color="auto"/>
            </w:tcBorders>
            <w:shd w:val="clear" w:color="000000" w:fill="BFBFBF"/>
            <w:noWrap/>
            <w:vAlign w:val="center"/>
            <w:hideMark/>
          </w:tcPr>
          <w:p w14:paraId="00802FD7"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1200" w:type="dxa"/>
            <w:tcBorders>
              <w:top w:val="nil"/>
              <w:left w:val="nil"/>
              <w:bottom w:val="single" w:sz="4" w:space="0" w:color="auto"/>
              <w:right w:val="single" w:sz="8" w:space="0" w:color="auto"/>
            </w:tcBorders>
            <w:shd w:val="clear" w:color="000000" w:fill="BFBFBF"/>
            <w:noWrap/>
            <w:vAlign w:val="center"/>
            <w:hideMark/>
          </w:tcPr>
          <w:p w14:paraId="50B80660"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c>
          <w:tcPr>
            <w:tcW w:w="504" w:type="dxa"/>
            <w:tcBorders>
              <w:top w:val="nil"/>
              <w:left w:val="nil"/>
              <w:bottom w:val="single" w:sz="4" w:space="0" w:color="auto"/>
              <w:right w:val="single" w:sz="8" w:space="0" w:color="auto"/>
            </w:tcBorders>
            <w:shd w:val="clear" w:color="000000" w:fill="BFBFBF"/>
            <w:noWrap/>
            <w:vAlign w:val="center"/>
            <w:hideMark/>
          </w:tcPr>
          <w:p w14:paraId="3ED95E5A"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1200" w:type="dxa"/>
            <w:tcBorders>
              <w:top w:val="nil"/>
              <w:left w:val="nil"/>
              <w:bottom w:val="single" w:sz="4" w:space="0" w:color="auto"/>
              <w:right w:val="single" w:sz="8" w:space="0" w:color="auto"/>
            </w:tcBorders>
            <w:shd w:val="clear" w:color="000000" w:fill="BFBFBF"/>
            <w:noWrap/>
            <w:vAlign w:val="center"/>
            <w:hideMark/>
          </w:tcPr>
          <w:p w14:paraId="340580F5"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c>
          <w:tcPr>
            <w:tcW w:w="504" w:type="dxa"/>
            <w:tcBorders>
              <w:top w:val="nil"/>
              <w:left w:val="nil"/>
              <w:bottom w:val="single" w:sz="4" w:space="0" w:color="auto"/>
              <w:right w:val="single" w:sz="8" w:space="0" w:color="auto"/>
            </w:tcBorders>
            <w:shd w:val="clear" w:color="000000" w:fill="BFBFBF"/>
            <w:noWrap/>
            <w:vAlign w:val="center"/>
            <w:hideMark/>
          </w:tcPr>
          <w:p w14:paraId="5230FDCF"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1252" w:type="dxa"/>
            <w:tcBorders>
              <w:top w:val="nil"/>
              <w:left w:val="nil"/>
              <w:bottom w:val="single" w:sz="4" w:space="0" w:color="auto"/>
              <w:right w:val="single" w:sz="8" w:space="0" w:color="auto"/>
            </w:tcBorders>
            <w:shd w:val="clear" w:color="000000" w:fill="BFBFBF"/>
            <w:noWrap/>
            <w:vAlign w:val="center"/>
            <w:hideMark/>
          </w:tcPr>
          <w:p w14:paraId="3C85E0FD"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c>
          <w:tcPr>
            <w:tcW w:w="504" w:type="dxa"/>
            <w:tcBorders>
              <w:top w:val="nil"/>
              <w:left w:val="nil"/>
              <w:bottom w:val="single" w:sz="4" w:space="0" w:color="auto"/>
              <w:right w:val="single" w:sz="8" w:space="0" w:color="auto"/>
            </w:tcBorders>
            <w:shd w:val="clear" w:color="000000" w:fill="BFBFBF"/>
            <w:noWrap/>
            <w:vAlign w:val="center"/>
            <w:hideMark/>
          </w:tcPr>
          <w:p w14:paraId="77152E3C"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1200" w:type="dxa"/>
            <w:tcBorders>
              <w:top w:val="nil"/>
              <w:left w:val="nil"/>
              <w:bottom w:val="single" w:sz="4" w:space="0" w:color="auto"/>
              <w:right w:val="single" w:sz="8" w:space="0" w:color="auto"/>
            </w:tcBorders>
            <w:shd w:val="clear" w:color="000000" w:fill="BFBFBF"/>
            <w:noWrap/>
            <w:vAlign w:val="center"/>
            <w:hideMark/>
          </w:tcPr>
          <w:p w14:paraId="029BBC52" w14:textId="77777777" w:rsidR="00E37D39" w:rsidRPr="00EF0F26" w:rsidRDefault="00E37D39" w:rsidP="00E37D39">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100%</w:t>
            </w:r>
          </w:p>
        </w:tc>
        <w:tc>
          <w:tcPr>
            <w:tcW w:w="504" w:type="dxa"/>
            <w:tcBorders>
              <w:top w:val="nil"/>
              <w:left w:val="nil"/>
              <w:bottom w:val="single" w:sz="4" w:space="0" w:color="auto"/>
              <w:right w:val="single" w:sz="8" w:space="0" w:color="auto"/>
            </w:tcBorders>
            <w:shd w:val="clear" w:color="000000" w:fill="BFBFBF"/>
            <w:noWrap/>
            <w:vAlign w:val="center"/>
            <w:hideMark/>
          </w:tcPr>
          <w:p w14:paraId="2B944778"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769" w:type="dxa"/>
            <w:tcBorders>
              <w:top w:val="nil"/>
              <w:left w:val="nil"/>
              <w:bottom w:val="single" w:sz="4" w:space="0" w:color="auto"/>
              <w:right w:val="single" w:sz="8" w:space="0" w:color="auto"/>
            </w:tcBorders>
            <w:shd w:val="clear" w:color="000000" w:fill="BFBFBF"/>
            <w:noWrap/>
            <w:vAlign w:val="center"/>
            <w:hideMark/>
          </w:tcPr>
          <w:p w14:paraId="72868A7A" w14:textId="77777777" w:rsidR="00E37D39" w:rsidRPr="00EF0F26" w:rsidRDefault="00E37D39" w:rsidP="00E37D39">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r>
      <w:tr w:rsidR="00BD19C8" w:rsidRPr="00EF0F26" w14:paraId="49381EF6" w14:textId="77777777" w:rsidTr="00BD19C8">
        <w:trPr>
          <w:jc w:val="center"/>
        </w:trPr>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456F52C5" w14:textId="6EA2AD9A"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SÍ Está contemplada en la Ordenanza de Participación Ciudadana</w:t>
            </w:r>
          </w:p>
        </w:tc>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C73505" w14:textId="3C9BD2C7"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No aplica</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49D869" w14:textId="1EAA1A72"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No aplica</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FFF495" w14:textId="5E352754"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S/i</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6DA10" w14:textId="3832AA44"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S/i</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F85ACD" w14:textId="7EC55616"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S/i</w:t>
            </w:r>
          </w:p>
        </w:tc>
        <w:tc>
          <w:tcPr>
            <w:tcW w:w="12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C02CCA" w14:textId="73847F8D" w:rsidR="00BD19C8" w:rsidRPr="00EF0F26" w:rsidRDefault="00BD19C8" w:rsidP="00BD19C8">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S/i</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2EB58" w14:textId="032E198C"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10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8B7504" w14:textId="65EEFCD1" w:rsidR="00BD19C8" w:rsidRPr="00EF0F26" w:rsidRDefault="00BD19C8" w:rsidP="00BD19C8">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4CDC7" w14:textId="25BCA83A"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273</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273565" w14:textId="518E8B57"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88,1%</w:t>
            </w:r>
          </w:p>
        </w:tc>
      </w:tr>
      <w:tr w:rsidR="00BD19C8" w:rsidRPr="00EF0F26" w14:paraId="5C1CD11D" w14:textId="77777777" w:rsidTr="00BD19C8">
        <w:trPr>
          <w:jc w:val="center"/>
        </w:trPr>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0B3572F7" w14:textId="77A699C8"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NO Está contemplada en la Ordenanza de Participación Ciudadana</w:t>
            </w:r>
          </w:p>
        </w:tc>
        <w:tc>
          <w:tcPr>
            <w:tcW w:w="5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8827CD" w14:textId="61934456"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No aplica</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BB48C" w14:textId="69B192A6"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No aplica</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FA26DD" w14:textId="57E078AD"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S/i</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B1DB7B" w14:textId="598265F4"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S/i</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DC671" w14:textId="7A8E2B10"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S/i</w:t>
            </w:r>
          </w:p>
        </w:tc>
        <w:tc>
          <w:tcPr>
            <w:tcW w:w="12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29ED7" w14:textId="3B16F475" w:rsidR="00BD19C8" w:rsidRPr="00EF0F26" w:rsidRDefault="00BD19C8" w:rsidP="00BD19C8">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S/i</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C46403" w14:textId="081C41AC"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300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3DB2FD" w14:textId="1C65BB5D" w:rsidR="00BD19C8" w:rsidRPr="00EF0F26" w:rsidRDefault="00BD19C8" w:rsidP="00BD19C8">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96,8%</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085CF8" w14:textId="4F830BCC"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37</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34D64" w14:textId="7168768F" w:rsidR="00BD19C8" w:rsidRPr="00EF0F26" w:rsidRDefault="00BD19C8" w:rsidP="00BD19C8">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11,9%</w:t>
            </w:r>
          </w:p>
        </w:tc>
      </w:tr>
      <w:tr w:rsidR="00BD19C8" w:rsidRPr="00EF0F26" w14:paraId="7D77AE5A" w14:textId="77777777" w:rsidTr="00BD19C8">
        <w:trPr>
          <w:jc w:val="center"/>
        </w:trPr>
        <w:tc>
          <w:tcPr>
            <w:tcW w:w="18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DD5C79" w14:textId="46B509CB"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TOTAL MUESTRA ENCUESTA OF. 165</w:t>
            </w:r>
          </w:p>
        </w:tc>
        <w:tc>
          <w:tcPr>
            <w:tcW w:w="57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83186AA" w14:textId="68665BBF"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No aplica</w:t>
            </w:r>
          </w:p>
        </w:tc>
        <w:tc>
          <w:tcPr>
            <w:tcW w:w="120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F0824F7" w14:textId="39DA8CDF"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No aplica</w:t>
            </w:r>
          </w:p>
        </w:tc>
        <w:tc>
          <w:tcPr>
            <w:tcW w:w="50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67EDF4A" w14:textId="105B22BA"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S/i</w:t>
            </w:r>
          </w:p>
        </w:tc>
        <w:tc>
          <w:tcPr>
            <w:tcW w:w="120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C48DF45" w14:textId="134FF9A3"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S/i</w:t>
            </w:r>
          </w:p>
        </w:tc>
        <w:tc>
          <w:tcPr>
            <w:tcW w:w="50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32AA1530" w14:textId="7E28A14D"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S/i</w:t>
            </w:r>
          </w:p>
        </w:tc>
        <w:tc>
          <w:tcPr>
            <w:tcW w:w="125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1FB91FA" w14:textId="77C104ED"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S/i</w:t>
            </w:r>
          </w:p>
        </w:tc>
        <w:tc>
          <w:tcPr>
            <w:tcW w:w="50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B1BFEDB" w14:textId="42E6DEF9"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310</w:t>
            </w:r>
          </w:p>
        </w:tc>
        <w:tc>
          <w:tcPr>
            <w:tcW w:w="120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2C0D0C00" w14:textId="2E04DF6F"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c>
          <w:tcPr>
            <w:tcW w:w="50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B9219F8" w14:textId="0BFC6B29"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310</w:t>
            </w:r>
          </w:p>
        </w:tc>
        <w:tc>
          <w:tcPr>
            <w:tcW w:w="76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EFAFAE2" w14:textId="6DA7C275" w:rsidR="00BD19C8" w:rsidRPr="00EF0F26" w:rsidRDefault="00BD19C8" w:rsidP="00BD19C8">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r>
    </w:tbl>
    <w:p w14:paraId="390D8B8F" w14:textId="1E6D9014" w:rsidR="006A5D93" w:rsidRPr="00316F68" w:rsidRDefault="006A5D93" w:rsidP="006A5D93">
      <w:pPr>
        <w:jc w:val="center"/>
        <w:outlineLvl w:val="1"/>
        <w:rPr>
          <w:sz w:val="18"/>
          <w:szCs w:val="18"/>
        </w:rPr>
      </w:pPr>
      <w:bookmarkStart w:id="66" w:name="_Toc439107512"/>
      <w:bookmarkStart w:id="67" w:name="_Toc439108711"/>
      <w:bookmarkStart w:id="68" w:name="_Toc439148242"/>
      <w:bookmarkStart w:id="69" w:name="_Toc439240852"/>
      <w:r w:rsidRPr="00316F68">
        <w:rPr>
          <w:sz w:val="18"/>
          <w:szCs w:val="18"/>
        </w:rPr>
        <w:t>Fuente: Elab</w:t>
      </w:r>
      <w:r w:rsidR="00316F68">
        <w:rPr>
          <w:sz w:val="18"/>
          <w:szCs w:val="18"/>
        </w:rPr>
        <w:t>oración propia en base a</w:t>
      </w:r>
      <w:r w:rsidRPr="00316F68">
        <w:rPr>
          <w:sz w:val="18"/>
          <w:szCs w:val="18"/>
        </w:rPr>
        <w:t xml:space="preserve"> </w:t>
      </w:r>
      <w:r w:rsidR="00316F68">
        <w:rPr>
          <w:sz w:val="18"/>
          <w:szCs w:val="18"/>
        </w:rPr>
        <w:t xml:space="preserve">respuestas a </w:t>
      </w:r>
      <w:r w:rsidRPr="00316F68">
        <w:rPr>
          <w:sz w:val="18"/>
          <w:szCs w:val="18"/>
        </w:rPr>
        <w:t>circular</w:t>
      </w:r>
      <w:r w:rsidR="00316F68">
        <w:rPr>
          <w:sz w:val="18"/>
          <w:szCs w:val="18"/>
        </w:rPr>
        <w:t xml:space="preserve">es N° 165 y </w:t>
      </w:r>
      <w:r w:rsidRPr="00316F68">
        <w:rPr>
          <w:sz w:val="18"/>
          <w:szCs w:val="18"/>
        </w:rPr>
        <w:t>N° 189</w:t>
      </w:r>
      <w:bookmarkEnd w:id="66"/>
      <w:bookmarkEnd w:id="67"/>
      <w:bookmarkEnd w:id="68"/>
      <w:r w:rsidR="00703CE0">
        <w:rPr>
          <w:sz w:val="18"/>
          <w:szCs w:val="18"/>
        </w:rPr>
        <w:t xml:space="preserve"> de 2015</w:t>
      </w:r>
      <w:bookmarkEnd w:id="69"/>
    </w:p>
    <w:p w14:paraId="57AFC92F" w14:textId="77777777" w:rsidR="006A5D93" w:rsidRDefault="006A5D93" w:rsidP="006A5D93">
      <w:pPr>
        <w:outlineLvl w:val="1"/>
        <w:rPr>
          <w:b/>
        </w:rPr>
      </w:pPr>
    </w:p>
    <w:p w14:paraId="1527C164" w14:textId="418F0C2A" w:rsidR="00444BC9" w:rsidRDefault="004237D4" w:rsidP="006A5D93">
      <w:pPr>
        <w:outlineLvl w:val="1"/>
      </w:pPr>
      <w:bookmarkStart w:id="70" w:name="_Toc439107513"/>
      <w:bookmarkStart w:id="71" w:name="_Toc439108712"/>
      <w:bookmarkStart w:id="72" w:name="_Toc439148243"/>
      <w:bookmarkStart w:id="73" w:name="_Toc439240853"/>
      <w:r w:rsidRPr="00316F68">
        <w:t xml:space="preserve">La Tabla N° </w:t>
      </w:r>
      <w:r w:rsidR="00B96897">
        <w:t>10</w:t>
      </w:r>
      <w:r w:rsidRPr="00316F68">
        <w:t xml:space="preserve"> muestra cuáles de </w:t>
      </w:r>
      <w:r w:rsidR="00444BC9">
        <w:t xml:space="preserve">las </w:t>
      </w:r>
      <w:r w:rsidRPr="00316F68">
        <w:t>5 actividades de participación ciudadana propuestas por la encuesta del oficio N° 189 (128 respuestas) se han llevado a cabo y cuántas veces, de acuerdo al conocimiento del encuestado.</w:t>
      </w:r>
      <w:r w:rsidR="00095EEF" w:rsidRPr="00316F68">
        <w:t xml:space="preserve"> Los resultados más </w:t>
      </w:r>
      <w:r w:rsidR="00444BC9">
        <w:t>destacables</w:t>
      </w:r>
      <w:r w:rsidR="00095EEF" w:rsidRPr="00316F68">
        <w:t xml:space="preserve"> son los de Cuentas Públicas, con 125 casos y Diálogos Participativos, con 103 casos, que se habrían efectuado entre </w:t>
      </w:r>
      <w:r w:rsidR="00940070" w:rsidRPr="00316F68">
        <w:t>una</w:t>
      </w:r>
      <w:r w:rsidR="00095EEF" w:rsidRPr="00316F68">
        <w:t xml:space="preserve"> y más de 10 veces en 71,09 % de la muestra. Es importante plantear la salvedad de que el concepto de Diálogo Participativo no es suficientemente preciso como para que todos los encuestados </w:t>
      </w:r>
      <w:r w:rsidR="00940070" w:rsidRPr="00316F68">
        <w:t>le hayan dado el mismo significado. Distinto es el caso de la Cuenta Pública,</w:t>
      </w:r>
      <w:r w:rsidR="00095EEF" w:rsidRPr="00316F68">
        <w:t xml:space="preserve"> que no sólo es un concepto más preciso (rendición pública de gestión), sino que </w:t>
      </w:r>
      <w:r w:rsidR="00940070" w:rsidRPr="00316F68">
        <w:t>es</w:t>
      </w:r>
      <w:r w:rsidR="00095EEF" w:rsidRPr="00316F68">
        <w:t xml:space="preserve"> una obligación legal de los alcaldes. Este instrumento se ha utilizado en el 97,66 % de la muestra, con un 57,81 % que lo ha hecho en más de 10 ocasiones.</w:t>
      </w:r>
      <w:bookmarkEnd w:id="70"/>
      <w:bookmarkEnd w:id="71"/>
      <w:bookmarkEnd w:id="72"/>
      <w:bookmarkEnd w:id="73"/>
    </w:p>
    <w:p w14:paraId="5194F790" w14:textId="77777777" w:rsidR="00444BC9" w:rsidRDefault="00444BC9">
      <w:pPr>
        <w:spacing w:after="200" w:line="276" w:lineRule="auto"/>
        <w:jc w:val="left"/>
      </w:pPr>
      <w:r>
        <w:br w:type="page"/>
      </w:r>
    </w:p>
    <w:p w14:paraId="42678B3C" w14:textId="77777777" w:rsidR="00444BC9" w:rsidRPr="008707FD" w:rsidRDefault="00444BC9" w:rsidP="00444BC9">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Pr>
          <w:b/>
          <w:noProof/>
        </w:rPr>
        <w:t>10</w:t>
      </w:r>
      <w:r w:rsidRPr="008707FD">
        <w:rPr>
          <w:b/>
        </w:rPr>
        <w:fldChar w:fldCharType="end"/>
      </w:r>
    </w:p>
    <w:p w14:paraId="19555D3B" w14:textId="6C3D0D87" w:rsidR="00444BC9" w:rsidRPr="00316F68" w:rsidRDefault="00444BC9" w:rsidP="00444BC9">
      <w:pPr>
        <w:spacing w:after="0" w:line="240" w:lineRule="auto"/>
        <w:jc w:val="center"/>
        <w:rPr>
          <w:b/>
        </w:rPr>
      </w:pPr>
      <w:r w:rsidRPr="00316F68">
        <w:rPr>
          <w:b/>
        </w:rPr>
        <w:t>Actividades de participación ciudadana que se han llevado a cabo en y cuántas veces</w:t>
      </w:r>
      <w:r w:rsidR="00703CE0">
        <w:rPr>
          <w:b/>
        </w:rPr>
        <w:t xml:space="preserve"> hasta el año 2015</w:t>
      </w:r>
    </w:p>
    <w:tbl>
      <w:tblPr>
        <w:tblW w:w="8125" w:type="dxa"/>
        <w:jc w:val="center"/>
        <w:tblCellMar>
          <w:left w:w="70" w:type="dxa"/>
          <w:right w:w="70" w:type="dxa"/>
        </w:tblCellMar>
        <w:tblLook w:val="04A0" w:firstRow="1" w:lastRow="0" w:firstColumn="1" w:lastColumn="0" w:noHBand="0" w:noVBand="1"/>
      </w:tblPr>
      <w:tblGrid>
        <w:gridCol w:w="1920"/>
        <w:gridCol w:w="558"/>
        <w:gridCol w:w="683"/>
        <w:gridCol w:w="558"/>
        <w:gridCol w:w="683"/>
        <w:gridCol w:w="558"/>
        <w:gridCol w:w="683"/>
        <w:gridCol w:w="558"/>
        <w:gridCol w:w="683"/>
        <w:gridCol w:w="558"/>
        <w:gridCol w:w="683"/>
      </w:tblGrid>
      <w:tr w:rsidR="00444BC9" w:rsidRPr="00EF0F26" w14:paraId="077D2E96" w14:textId="77777777" w:rsidTr="00033810">
        <w:trPr>
          <w:jc w:val="center"/>
        </w:trPr>
        <w:tc>
          <w:tcPr>
            <w:tcW w:w="1920" w:type="dxa"/>
            <w:tcBorders>
              <w:top w:val="nil"/>
              <w:left w:val="nil"/>
              <w:bottom w:val="nil"/>
              <w:right w:val="nil"/>
            </w:tcBorders>
            <w:shd w:val="clear" w:color="auto" w:fill="auto"/>
            <w:noWrap/>
            <w:vAlign w:val="bottom"/>
            <w:hideMark/>
          </w:tcPr>
          <w:p w14:paraId="7AE67181" w14:textId="77777777" w:rsidR="00444BC9" w:rsidRPr="00EF0F26" w:rsidRDefault="00444BC9" w:rsidP="00033810">
            <w:pPr>
              <w:spacing w:after="0" w:line="240" w:lineRule="auto"/>
              <w:jc w:val="left"/>
              <w:rPr>
                <w:rFonts w:eastAsia="Times New Roman" w:cs="Times New Roman"/>
                <w:sz w:val="18"/>
                <w:szCs w:val="18"/>
                <w:lang w:eastAsia="es-CL"/>
              </w:rPr>
            </w:pPr>
          </w:p>
        </w:tc>
        <w:tc>
          <w:tcPr>
            <w:tcW w:w="1241"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59D503B"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Cabildos ciudadanos o territoriales</w:t>
            </w:r>
          </w:p>
        </w:tc>
        <w:tc>
          <w:tcPr>
            <w:tcW w:w="1241" w:type="dxa"/>
            <w:gridSpan w:val="2"/>
            <w:tcBorders>
              <w:top w:val="single" w:sz="8" w:space="0" w:color="auto"/>
              <w:left w:val="nil"/>
              <w:bottom w:val="single" w:sz="8" w:space="0" w:color="auto"/>
              <w:right w:val="single" w:sz="8" w:space="0" w:color="000000"/>
            </w:tcBorders>
            <w:shd w:val="clear" w:color="auto" w:fill="auto"/>
            <w:vAlign w:val="center"/>
            <w:hideMark/>
          </w:tcPr>
          <w:p w14:paraId="2F1BD6B4"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Diálogos participativos</w:t>
            </w:r>
          </w:p>
        </w:tc>
        <w:tc>
          <w:tcPr>
            <w:tcW w:w="1241" w:type="dxa"/>
            <w:gridSpan w:val="2"/>
            <w:tcBorders>
              <w:top w:val="single" w:sz="8" w:space="0" w:color="auto"/>
              <w:left w:val="nil"/>
              <w:bottom w:val="single" w:sz="8" w:space="0" w:color="auto"/>
              <w:right w:val="single" w:sz="8" w:space="0" w:color="000000"/>
            </w:tcBorders>
            <w:shd w:val="clear" w:color="auto" w:fill="auto"/>
            <w:vAlign w:val="center"/>
            <w:hideMark/>
          </w:tcPr>
          <w:p w14:paraId="5A088730"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Cartas ciudadanas</w:t>
            </w:r>
          </w:p>
        </w:tc>
        <w:tc>
          <w:tcPr>
            <w:tcW w:w="1241" w:type="dxa"/>
            <w:gridSpan w:val="2"/>
            <w:tcBorders>
              <w:top w:val="single" w:sz="8" w:space="0" w:color="auto"/>
              <w:left w:val="nil"/>
              <w:bottom w:val="single" w:sz="8" w:space="0" w:color="auto"/>
              <w:right w:val="single" w:sz="8" w:space="0" w:color="000000"/>
            </w:tcBorders>
            <w:shd w:val="clear" w:color="auto" w:fill="auto"/>
            <w:vAlign w:val="center"/>
            <w:hideMark/>
          </w:tcPr>
          <w:p w14:paraId="14372770"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Presupuestos participativos</w:t>
            </w:r>
            <w:r w:rsidRPr="00EF0F26">
              <w:rPr>
                <w:rFonts w:eastAsia="Times New Roman" w:cs="Times New Roman"/>
                <w:b/>
                <w:color w:val="000000"/>
                <w:sz w:val="18"/>
                <w:szCs w:val="18"/>
                <w:lang w:eastAsia="es-CL"/>
              </w:rPr>
              <w:t>*</w:t>
            </w:r>
          </w:p>
        </w:tc>
        <w:tc>
          <w:tcPr>
            <w:tcW w:w="1241" w:type="dxa"/>
            <w:gridSpan w:val="2"/>
            <w:tcBorders>
              <w:top w:val="single" w:sz="8" w:space="0" w:color="auto"/>
              <w:left w:val="nil"/>
              <w:bottom w:val="single" w:sz="8" w:space="0" w:color="auto"/>
              <w:right w:val="single" w:sz="8" w:space="0" w:color="000000"/>
            </w:tcBorders>
            <w:shd w:val="clear" w:color="auto" w:fill="auto"/>
            <w:vAlign w:val="center"/>
            <w:hideMark/>
          </w:tcPr>
          <w:p w14:paraId="22F0B5DA"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Cuentas públicas</w:t>
            </w:r>
          </w:p>
        </w:tc>
      </w:tr>
      <w:tr w:rsidR="00444BC9" w:rsidRPr="00EF0F26" w14:paraId="7D9F7B11" w14:textId="77777777" w:rsidTr="00033810">
        <w:trPr>
          <w:jc w:val="center"/>
        </w:trPr>
        <w:tc>
          <w:tcPr>
            <w:tcW w:w="19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870E16B" w14:textId="77777777" w:rsidR="00444BC9" w:rsidRPr="00EF0F26" w:rsidRDefault="00444BC9" w:rsidP="00033810">
            <w:pPr>
              <w:spacing w:after="0" w:line="240" w:lineRule="auto"/>
              <w:jc w:val="left"/>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Alternativas</w:t>
            </w:r>
          </w:p>
        </w:tc>
        <w:tc>
          <w:tcPr>
            <w:tcW w:w="558" w:type="dxa"/>
            <w:tcBorders>
              <w:top w:val="nil"/>
              <w:left w:val="nil"/>
              <w:bottom w:val="single" w:sz="8" w:space="0" w:color="auto"/>
              <w:right w:val="single" w:sz="8" w:space="0" w:color="auto"/>
            </w:tcBorders>
            <w:shd w:val="clear" w:color="auto" w:fill="auto"/>
            <w:noWrap/>
            <w:vAlign w:val="center"/>
            <w:hideMark/>
          </w:tcPr>
          <w:p w14:paraId="4D84B72A"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Nro.</w:t>
            </w:r>
          </w:p>
        </w:tc>
        <w:tc>
          <w:tcPr>
            <w:tcW w:w="683" w:type="dxa"/>
            <w:tcBorders>
              <w:top w:val="nil"/>
              <w:left w:val="nil"/>
              <w:bottom w:val="single" w:sz="8" w:space="0" w:color="auto"/>
              <w:right w:val="single" w:sz="8" w:space="0" w:color="auto"/>
            </w:tcBorders>
            <w:shd w:val="clear" w:color="auto" w:fill="auto"/>
            <w:noWrap/>
            <w:vAlign w:val="center"/>
            <w:hideMark/>
          </w:tcPr>
          <w:p w14:paraId="7773924F"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w:t>
            </w:r>
          </w:p>
        </w:tc>
        <w:tc>
          <w:tcPr>
            <w:tcW w:w="558" w:type="dxa"/>
            <w:tcBorders>
              <w:top w:val="nil"/>
              <w:left w:val="nil"/>
              <w:bottom w:val="single" w:sz="8" w:space="0" w:color="auto"/>
              <w:right w:val="single" w:sz="8" w:space="0" w:color="auto"/>
            </w:tcBorders>
            <w:shd w:val="clear" w:color="auto" w:fill="auto"/>
            <w:noWrap/>
            <w:vAlign w:val="center"/>
            <w:hideMark/>
          </w:tcPr>
          <w:p w14:paraId="27C0C88D"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Nro.</w:t>
            </w:r>
          </w:p>
        </w:tc>
        <w:tc>
          <w:tcPr>
            <w:tcW w:w="683" w:type="dxa"/>
            <w:tcBorders>
              <w:top w:val="nil"/>
              <w:left w:val="nil"/>
              <w:bottom w:val="single" w:sz="8" w:space="0" w:color="auto"/>
              <w:right w:val="single" w:sz="8" w:space="0" w:color="auto"/>
            </w:tcBorders>
            <w:shd w:val="clear" w:color="auto" w:fill="auto"/>
            <w:noWrap/>
            <w:vAlign w:val="center"/>
            <w:hideMark/>
          </w:tcPr>
          <w:p w14:paraId="29DA99C6"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w:t>
            </w:r>
          </w:p>
        </w:tc>
        <w:tc>
          <w:tcPr>
            <w:tcW w:w="558" w:type="dxa"/>
            <w:tcBorders>
              <w:top w:val="nil"/>
              <w:left w:val="nil"/>
              <w:bottom w:val="single" w:sz="8" w:space="0" w:color="auto"/>
              <w:right w:val="single" w:sz="8" w:space="0" w:color="auto"/>
            </w:tcBorders>
            <w:shd w:val="clear" w:color="auto" w:fill="auto"/>
            <w:noWrap/>
            <w:vAlign w:val="center"/>
            <w:hideMark/>
          </w:tcPr>
          <w:p w14:paraId="4249FE85"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Nro.</w:t>
            </w:r>
          </w:p>
        </w:tc>
        <w:tc>
          <w:tcPr>
            <w:tcW w:w="683" w:type="dxa"/>
            <w:tcBorders>
              <w:top w:val="nil"/>
              <w:left w:val="nil"/>
              <w:bottom w:val="single" w:sz="8" w:space="0" w:color="auto"/>
              <w:right w:val="single" w:sz="8" w:space="0" w:color="auto"/>
            </w:tcBorders>
            <w:shd w:val="clear" w:color="auto" w:fill="auto"/>
            <w:noWrap/>
            <w:vAlign w:val="center"/>
            <w:hideMark/>
          </w:tcPr>
          <w:p w14:paraId="2BB619FF"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w:t>
            </w:r>
          </w:p>
        </w:tc>
        <w:tc>
          <w:tcPr>
            <w:tcW w:w="558" w:type="dxa"/>
            <w:tcBorders>
              <w:top w:val="nil"/>
              <w:left w:val="nil"/>
              <w:bottom w:val="single" w:sz="8" w:space="0" w:color="auto"/>
              <w:right w:val="single" w:sz="8" w:space="0" w:color="auto"/>
            </w:tcBorders>
            <w:shd w:val="clear" w:color="auto" w:fill="auto"/>
            <w:noWrap/>
            <w:vAlign w:val="center"/>
            <w:hideMark/>
          </w:tcPr>
          <w:p w14:paraId="041011C6"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Nro.</w:t>
            </w:r>
          </w:p>
        </w:tc>
        <w:tc>
          <w:tcPr>
            <w:tcW w:w="683" w:type="dxa"/>
            <w:tcBorders>
              <w:top w:val="nil"/>
              <w:left w:val="nil"/>
              <w:bottom w:val="single" w:sz="8" w:space="0" w:color="auto"/>
              <w:right w:val="single" w:sz="8" w:space="0" w:color="auto"/>
            </w:tcBorders>
            <w:shd w:val="clear" w:color="auto" w:fill="auto"/>
            <w:noWrap/>
            <w:vAlign w:val="center"/>
            <w:hideMark/>
          </w:tcPr>
          <w:p w14:paraId="77868D00"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w:t>
            </w:r>
          </w:p>
        </w:tc>
        <w:tc>
          <w:tcPr>
            <w:tcW w:w="558" w:type="dxa"/>
            <w:tcBorders>
              <w:top w:val="nil"/>
              <w:left w:val="nil"/>
              <w:bottom w:val="single" w:sz="8" w:space="0" w:color="auto"/>
              <w:right w:val="single" w:sz="8" w:space="0" w:color="auto"/>
            </w:tcBorders>
            <w:shd w:val="clear" w:color="auto" w:fill="auto"/>
            <w:noWrap/>
            <w:vAlign w:val="center"/>
            <w:hideMark/>
          </w:tcPr>
          <w:p w14:paraId="7FDC426A"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Nro.</w:t>
            </w:r>
          </w:p>
        </w:tc>
        <w:tc>
          <w:tcPr>
            <w:tcW w:w="683" w:type="dxa"/>
            <w:tcBorders>
              <w:top w:val="nil"/>
              <w:left w:val="nil"/>
              <w:bottom w:val="single" w:sz="8" w:space="0" w:color="auto"/>
              <w:right w:val="single" w:sz="8" w:space="0" w:color="auto"/>
            </w:tcBorders>
            <w:shd w:val="clear" w:color="auto" w:fill="auto"/>
            <w:noWrap/>
            <w:vAlign w:val="center"/>
            <w:hideMark/>
          </w:tcPr>
          <w:p w14:paraId="3FECE1CE"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w:t>
            </w:r>
          </w:p>
        </w:tc>
      </w:tr>
      <w:tr w:rsidR="00444BC9" w:rsidRPr="00EF0F26" w14:paraId="54BB127E" w14:textId="77777777" w:rsidTr="00033810">
        <w:trPr>
          <w:jc w:val="center"/>
        </w:trPr>
        <w:tc>
          <w:tcPr>
            <w:tcW w:w="1920" w:type="dxa"/>
            <w:tcBorders>
              <w:top w:val="nil"/>
              <w:left w:val="single" w:sz="8" w:space="0" w:color="auto"/>
              <w:bottom w:val="single" w:sz="8" w:space="0" w:color="auto"/>
              <w:right w:val="single" w:sz="8" w:space="0" w:color="auto"/>
            </w:tcBorders>
            <w:shd w:val="clear" w:color="auto" w:fill="auto"/>
            <w:vAlign w:val="center"/>
            <w:hideMark/>
          </w:tcPr>
          <w:p w14:paraId="6A413635" w14:textId="77777777" w:rsidR="00444BC9" w:rsidRPr="00EF0F26" w:rsidRDefault="00444BC9" w:rsidP="00033810">
            <w:pPr>
              <w:spacing w:after="0" w:line="240" w:lineRule="auto"/>
              <w:jc w:val="left"/>
              <w:rPr>
                <w:rFonts w:eastAsia="Times New Roman" w:cs="Times New Roman"/>
                <w:color w:val="000000"/>
                <w:sz w:val="18"/>
                <w:szCs w:val="18"/>
                <w:lang w:eastAsia="es-CL"/>
              </w:rPr>
            </w:pPr>
            <w:r w:rsidRPr="00EF0F26">
              <w:rPr>
                <w:rFonts w:eastAsia="Times New Roman" w:cs="Times New Roman"/>
                <w:color w:val="000000"/>
                <w:sz w:val="18"/>
                <w:szCs w:val="18"/>
                <w:lang w:eastAsia="es-CL"/>
              </w:rPr>
              <w:t>1 vez</w:t>
            </w:r>
          </w:p>
        </w:tc>
        <w:tc>
          <w:tcPr>
            <w:tcW w:w="558" w:type="dxa"/>
            <w:tcBorders>
              <w:top w:val="nil"/>
              <w:left w:val="nil"/>
              <w:bottom w:val="single" w:sz="8" w:space="0" w:color="auto"/>
              <w:right w:val="single" w:sz="8" w:space="0" w:color="auto"/>
            </w:tcBorders>
            <w:shd w:val="clear" w:color="auto" w:fill="auto"/>
            <w:noWrap/>
            <w:vAlign w:val="center"/>
            <w:hideMark/>
          </w:tcPr>
          <w:p w14:paraId="62C972FB"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16</w:t>
            </w:r>
          </w:p>
        </w:tc>
        <w:tc>
          <w:tcPr>
            <w:tcW w:w="683" w:type="dxa"/>
            <w:tcBorders>
              <w:top w:val="nil"/>
              <w:left w:val="nil"/>
              <w:bottom w:val="single" w:sz="8" w:space="0" w:color="auto"/>
              <w:right w:val="single" w:sz="8" w:space="0" w:color="auto"/>
            </w:tcBorders>
            <w:shd w:val="clear" w:color="auto" w:fill="auto"/>
            <w:noWrap/>
            <w:vAlign w:val="center"/>
            <w:hideMark/>
          </w:tcPr>
          <w:p w14:paraId="654CFE51"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12,50%</w:t>
            </w:r>
          </w:p>
        </w:tc>
        <w:tc>
          <w:tcPr>
            <w:tcW w:w="558" w:type="dxa"/>
            <w:tcBorders>
              <w:top w:val="nil"/>
              <w:left w:val="nil"/>
              <w:bottom w:val="single" w:sz="8" w:space="0" w:color="auto"/>
              <w:right w:val="single" w:sz="8" w:space="0" w:color="auto"/>
            </w:tcBorders>
            <w:shd w:val="clear" w:color="auto" w:fill="auto"/>
            <w:noWrap/>
            <w:vAlign w:val="center"/>
            <w:hideMark/>
          </w:tcPr>
          <w:p w14:paraId="55C56249"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w:t>
            </w:r>
          </w:p>
        </w:tc>
        <w:tc>
          <w:tcPr>
            <w:tcW w:w="683" w:type="dxa"/>
            <w:tcBorders>
              <w:top w:val="nil"/>
              <w:left w:val="nil"/>
              <w:bottom w:val="single" w:sz="8" w:space="0" w:color="auto"/>
              <w:right w:val="single" w:sz="8" w:space="0" w:color="auto"/>
            </w:tcBorders>
            <w:shd w:val="clear" w:color="auto" w:fill="auto"/>
            <w:noWrap/>
            <w:vAlign w:val="center"/>
            <w:hideMark/>
          </w:tcPr>
          <w:p w14:paraId="105863D6"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9,38%</w:t>
            </w:r>
          </w:p>
        </w:tc>
        <w:tc>
          <w:tcPr>
            <w:tcW w:w="558" w:type="dxa"/>
            <w:tcBorders>
              <w:top w:val="nil"/>
              <w:left w:val="nil"/>
              <w:bottom w:val="single" w:sz="8" w:space="0" w:color="auto"/>
              <w:right w:val="single" w:sz="8" w:space="0" w:color="auto"/>
            </w:tcBorders>
            <w:shd w:val="clear" w:color="auto" w:fill="auto"/>
            <w:noWrap/>
            <w:vAlign w:val="center"/>
            <w:hideMark/>
          </w:tcPr>
          <w:p w14:paraId="29FAD000"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w:t>
            </w:r>
          </w:p>
        </w:tc>
        <w:tc>
          <w:tcPr>
            <w:tcW w:w="683" w:type="dxa"/>
            <w:tcBorders>
              <w:top w:val="nil"/>
              <w:left w:val="nil"/>
              <w:bottom w:val="single" w:sz="8" w:space="0" w:color="auto"/>
              <w:right w:val="single" w:sz="8" w:space="0" w:color="auto"/>
            </w:tcBorders>
            <w:shd w:val="clear" w:color="auto" w:fill="auto"/>
            <w:noWrap/>
            <w:vAlign w:val="center"/>
            <w:hideMark/>
          </w:tcPr>
          <w:p w14:paraId="160A5FE0"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7,03%</w:t>
            </w:r>
          </w:p>
        </w:tc>
        <w:tc>
          <w:tcPr>
            <w:tcW w:w="558" w:type="dxa"/>
            <w:tcBorders>
              <w:top w:val="nil"/>
              <w:left w:val="nil"/>
              <w:bottom w:val="single" w:sz="8" w:space="0" w:color="auto"/>
              <w:right w:val="single" w:sz="8" w:space="0" w:color="auto"/>
            </w:tcBorders>
            <w:shd w:val="clear" w:color="auto" w:fill="auto"/>
            <w:noWrap/>
            <w:vAlign w:val="center"/>
            <w:hideMark/>
          </w:tcPr>
          <w:p w14:paraId="270CDFFB"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w:t>
            </w:r>
          </w:p>
        </w:tc>
        <w:tc>
          <w:tcPr>
            <w:tcW w:w="683" w:type="dxa"/>
            <w:tcBorders>
              <w:top w:val="nil"/>
              <w:left w:val="nil"/>
              <w:bottom w:val="single" w:sz="8" w:space="0" w:color="auto"/>
              <w:right w:val="single" w:sz="8" w:space="0" w:color="auto"/>
            </w:tcBorders>
            <w:shd w:val="clear" w:color="auto" w:fill="auto"/>
            <w:noWrap/>
            <w:vAlign w:val="center"/>
            <w:hideMark/>
          </w:tcPr>
          <w:p w14:paraId="33F95E3A"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4,69%</w:t>
            </w:r>
          </w:p>
        </w:tc>
        <w:tc>
          <w:tcPr>
            <w:tcW w:w="558" w:type="dxa"/>
            <w:tcBorders>
              <w:top w:val="nil"/>
              <w:left w:val="nil"/>
              <w:bottom w:val="single" w:sz="8" w:space="0" w:color="auto"/>
              <w:right w:val="single" w:sz="8" w:space="0" w:color="auto"/>
            </w:tcBorders>
            <w:shd w:val="clear" w:color="auto" w:fill="auto"/>
            <w:noWrap/>
            <w:vAlign w:val="center"/>
            <w:hideMark/>
          </w:tcPr>
          <w:p w14:paraId="00A099D6"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14</w:t>
            </w:r>
          </w:p>
        </w:tc>
        <w:tc>
          <w:tcPr>
            <w:tcW w:w="683" w:type="dxa"/>
            <w:tcBorders>
              <w:top w:val="nil"/>
              <w:left w:val="nil"/>
              <w:bottom w:val="single" w:sz="8" w:space="0" w:color="auto"/>
              <w:right w:val="single" w:sz="8" w:space="0" w:color="auto"/>
            </w:tcBorders>
            <w:shd w:val="clear" w:color="auto" w:fill="auto"/>
            <w:noWrap/>
            <w:vAlign w:val="center"/>
            <w:hideMark/>
          </w:tcPr>
          <w:p w14:paraId="2C3A5426"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10,94%</w:t>
            </w:r>
          </w:p>
        </w:tc>
      </w:tr>
      <w:tr w:rsidR="00444BC9" w:rsidRPr="00EF0F26" w14:paraId="25086E5F" w14:textId="77777777" w:rsidTr="00033810">
        <w:trPr>
          <w:jc w:val="center"/>
        </w:trPr>
        <w:tc>
          <w:tcPr>
            <w:tcW w:w="1920" w:type="dxa"/>
            <w:tcBorders>
              <w:top w:val="nil"/>
              <w:left w:val="single" w:sz="8" w:space="0" w:color="auto"/>
              <w:bottom w:val="single" w:sz="8" w:space="0" w:color="auto"/>
              <w:right w:val="single" w:sz="8" w:space="0" w:color="auto"/>
            </w:tcBorders>
            <w:shd w:val="clear" w:color="auto" w:fill="auto"/>
            <w:vAlign w:val="center"/>
            <w:hideMark/>
          </w:tcPr>
          <w:p w14:paraId="27C14534" w14:textId="77777777" w:rsidR="00444BC9" w:rsidRPr="00EF0F26" w:rsidRDefault="00444BC9" w:rsidP="00033810">
            <w:pPr>
              <w:spacing w:after="0" w:line="240" w:lineRule="auto"/>
              <w:jc w:val="left"/>
              <w:rPr>
                <w:rFonts w:eastAsia="Times New Roman" w:cs="Times New Roman"/>
                <w:color w:val="000000"/>
                <w:sz w:val="18"/>
                <w:szCs w:val="18"/>
                <w:lang w:eastAsia="es-CL"/>
              </w:rPr>
            </w:pPr>
            <w:r w:rsidRPr="00EF0F26">
              <w:rPr>
                <w:rFonts w:eastAsia="Times New Roman" w:cs="Times New Roman"/>
                <w:color w:val="000000"/>
                <w:sz w:val="18"/>
                <w:szCs w:val="18"/>
                <w:lang w:eastAsia="es-CL"/>
              </w:rPr>
              <w:t>Entre 2 y 4 veces</w:t>
            </w:r>
          </w:p>
        </w:tc>
        <w:tc>
          <w:tcPr>
            <w:tcW w:w="558" w:type="dxa"/>
            <w:tcBorders>
              <w:top w:val="nil"/>
              <w:left w:val="nil"/>
              <w:bottom w:val="single" w:sz="8" w:space="0" w:color="auto"/>
              <w:right w:val="single" w:sz="8" w:space="0" w:color="auto"/>
            </w:tcBorders>
            <w:shd w:val="clear" w:color="auto" w:fill="auto"/>
            <w:noWrap/>
            <w:vAlign w:val="center"/>
            <w:hideMark/>
          </w:tcPr>
          <w:p w14:paraId="3C889A62"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31</w:t>
            </w:r>
          </w:p>
        </w:tc>
        <w:tc>
          <w:tcPr>
            <w:tcW w:w="683" w:type="dxa"/>
            <w:tcBorders>
              <w:top w:val="nil"/>
              <w:left w:val="nil"/>
              <w:bottom w:val="single" w:sz="8" w:space="0" w:color="auto"/>
              <w:right w:val="single" w:sz="8" w:space="0" w:color="auto"/>
            </w:tcBorders>
            <w:shd w:val="clear" w:color="auto" w:fill="auto"/>
            <w:noWrap/>
            <w:vAlign w:val="center"/>
            <w:hideMark/>
          </w:tcPr>
          <w:p w14:paraId="5F9767CF"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24,22%</w:t>
            </w:r>
          </w:p>
        </w:tc>
        <w:tc>
          <w:tcPr>
            <w:tcW w:w="558" w:type="dxa"/>
            <w:tcBorders>
              <w:top w:val="nil"/>
              <w:left w:val="nil"/>
              <w:bottom w:val="single" w:sz="8" w:space="0" w:color="auto"/>
              <w:right w:val="single" w:sz="8" w:space="0" w:color="auto"/>
            </w:tcBorders>
            <w:shd w:val="clear" w:color="auto" w:fill="auto"/>
            <w:noWrap/>
            <w:vAlign w:val="center"/>
            <w:hideMark/>
          </w:tcPr>
          <w:p w14:paraId="4E76519B"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41</w:t>
            </w:r>
          </w:p>
        </w:tc>
        <w:tc>
          <w:tcPr>
            <w:tcW w:w="683" w:type="dxa"/>
            <w:tcBorders>
              <w:top w:val="nil"/>
              <w:left w:val="nil"/>
              <w:bottom w:val="single" w:sz="8" w:space="0" w:color="auto"/>
              <w:right w:val="single" w:sz="8" w:space="0" w:color="auto"/>
            </w:tcBorders>
            <w:shd w:val="clear" w:color="auto" w:fill="auto"/>
            <w:noWrap/>
            <w:vAlign w:val="center"/>
            <w:hideMark/>
          </w:tcPr>
          <w:p w14:paraId="2C25863F"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32,03%</w:t>
            </w:r>
          </w:p>
        </w:tc>
        <w:tc>
          <w:tcPr>
            <w:tcW w:w="558" w:type="dxa"/>
            <w:tcBorders>
              <w:top w:val="nil"/>
              <w:left w:val="nil"/>
              <w:bottom w:val="single" w:sz="8" w:space="0" w:color="auto"/>
              <w:right w:val="single" w:sz="8" w:space="0" w:color="auto"/>
            </w:tcBorders>
            <w:shd w:val="clear" w:color="auto" w:fill="auto"/>
            <w:noWrap/>
            <w:vAlign w:val="center"/>
            <w:hideMark/>
          </w:tcPr>
          <w:p w14:paraId="369BD7AF"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13</w:t>
            </w:r>
          </w:p>
        </w:tc>
        <w:tc>
          <w:tcPr>
            <w:tcW w:w="683" w:type="dxa"/>
            <w:tcBorders>
              <w:top w:val="nil"/>
              <w:left w:val="nil"/>
              <w:bottom w:val="single" w:sz="8" w:space="0" w:color="auto"/>
              <w:right w:val="single" w:sz="8" w:space="0" w:color="auto"/>
            </w:tcBorders>
            <w:shd w:val="clear" w:color="auto" w:fill="auto"/>
            <w:noWrap/>
            <w:vAlign w:val="center"/>
            <w:hideMark/>
          </w:tcPr>
          <w:p w14:paraId="13AE2247"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10,16%</w:t>
            </w:r>
          </w:p>
        </w:tc>
        <w:tc>
          <w:tcPr>
            <w:tcW w:w="558" w:type="dxa"/>
            <w:tcBorders>
              <w:top w:val="nil"/>
              <w:left w:val="nil"/>
              <w:bottom w:val="single" w:sz="8" w:space="0" w:color="auto"/>
              <w:right w:val="single" w:sz="8" w:space="0" w:color="auto"/>
            </w:tcBorders>
            <w:shd w:val="clear" w:color="auto" w:fill="auto"/>
            <w:noWrap/>
            <w:vAlign w:val="center"/>
            <w:hideMark/>
          </w:tcPr>
          <w:p w14:paraId="1A65BF22"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12</w:t>
            </w:r>
          </w:p>
        </w:tc>
        <w:tc>
          <w:tcPr>
            <w:tcW w:w="683" w:type="dxa"/>
            <w:tcBorders>
              <w:top w:val="nil"/>
              <w:left w:val="nil"/>
              <w:bottom w:val="single" w:sz="8" w:space="0" w:color="auto"/>
              <w:right w:val="single" w:sz="8" w:space="0" w:color="auto"/>
            </w:tcBorders>
            <w:shd w:val="clear" w:color="auto" w:fill="auto"/>
            <w:noWrap/>
            <w:vAlign w:val="center"/>
            <w:hideMark/>
          </w:tcPr>
          <w:p w14:paraId="4C623DD0"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9,38%</w:t>
            </w:r>
          </w:p>
        </w:tc>
        <w:tc>
          <w:tcPr>
            <w:tcW w:w="558" w:type="dxa"/>
            <w:tcBorders>
              <w:top w:val="nil"/>
              <w:left w:val="nil"/>
              <w:bottom w:val="single" w:sz="8" w:space="0" w:color="auto"/>
              <w:right w:val="single" w:sz="8" w:space="0" w:color="auto"/>
            </w:tcBorders>
            <w:shd w:val="clear" w:color="auto" w:fill="auto"/>
            <w:noWrap/>
            <w:vAlign w:val="center"/>
            <w:hideMark/>
          </w:tcPr>
          <w:p w14:paraId="6FEA32D2"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14</w:t>
            </w:r>
          </w:p>
        </w:tc>
        <w:tc>
          <w:tcPr>
            <w:tcW w:w="683" w:type="dxa"/>
            <w:tcBorders>
              <w:top w:val="nil"/>
              <w:left w:val="nil"/>
              <w:bottom w:val="single" w:sz="8" w:space="0" w:color="auto"/>
              <w:right w:val="single" w:sz="8" w:space="0" w:color="auto"/>
            </w:tcBorders>
            <w:shd w:val="clear" w:color="auto" w:fill="auto"/>
            <w:noWrap/>
            <w:vAlign w:val="center"/>
            <w:hideMark/>
          </w:tcPr>
          <w:p w14:paraId="06AC8F77"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10,94%</w:t>
            </w:r>
          </w:p>
        </w:tc>
      </w:tr>
      <w:tr w:rsidR="00444BC9" w:rsidRPr="00EF0F26" w14:paraId="37174AD7" w14:textId="77777777" w:rsidTr="00033810">
        <w:trPr>
          <w:jc w:val="center"/>
        </w:trPr>
        <w:tc>
          <w:tcPr>
            <w:tcW w:w="1920" w:type="dxa"/>
            <w:tcBorders>
              <w:top w:val="nil"/>
              <w:left w:val="single" w:sz="8" w:space="0" w:color="auto"/>
              <w:bottom w:val="single" w:sz="8" w:space="0" w:color="auto"/>
              <w:right w:val="single" w:sz="8" w:space="0" w:color="auto"/>
            </w:tcBorders>
            <w:shd w:val="clear" w:color="auto" w:fill="auto"/>
            <w:vAlign w:val="center"/>
            <w:hideMark/>
          </w:tcPr>
          <w:p w14:paraId="4F7EF772" w14:textId="77777777" w:rsidR="00444BC9" w:rsidRPr="00EF0F26" w:rsidRDefault="00444BC9" w:rsidP="00033810">
            <w:pPr>
              <w:spacing w:after="0" w:line="240" w:lineRule="auto"/>
              <w:jc w:val="left"/>
              <w:rPr>
                <w:rFonts w:eastAsia="Times New Roman" w:cs="Times New Roman"/>
                <w:color w:val="000000"/>
                <w:sz w:val="18"/>
                <w:szCs w:val="18"/>
                <w:lang w:eastAsia="es-CL"/>
              </w:rPr>
            </w:pPr>
            <w:r w:rsidRPr="00EF0F26">
              <w:rPr>
                <w:rFonts w:eastAsia="Times New Roman" w:cs="Times New Roman"/>
                <w:color w:val="000000"/>
                <w:sz w:val="18"/>
                <w:szCs w:val="18"/>
                <w:lang w:eastAsia="es-CL"/>
              </w:rPr>
              <w:t>Entre 5 y 10 veces</w:t>
            </w:r>
          </w:p>
        </w:tc>
        <w:tc>
          <w:tcPr>
            <w:tcW w:w="558" w:type="dxa"/>
            <w:tcBorders>
              <w:top w:val="nil"/>
              <w:left w:val="nil"/>
              <w:bottom w:val="single" w:sz="8" w:space="0" w:color="auto"/>
              <w:right w:val="single" w:sz="8" w:space="0" w:color="auto"/>
            </w:tcBorders>
            <w:shd w:val="clear" w:color="auto" w:fill="auto"/>
            <w:noWrap/>
            <w:vAlign w:val="center"/>
            <w:hideMark/>
          </w:tcPr>
          <w:p w14:paraId="54E7AE73"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w:t>
            </w:r>
          </w:p>
        </w:tc>
        <w:tc>
          <w:tcPr>
            <w:tcW w:w="683" w:type="dxa"/>
            <w:tcBorders>
              <w:top w:val="nil"/>
              <w:left w:val="nil"/>
              <w:bottom w:val="single" w:sz="8" w:space="0" w:color="auto"/>
              <w:right w:val="single" w:sz="8" w:space="0" w:color="auto"/>
            </w:tcBorders>
            <w:shd w:val="clear" w:color="auto" w:fill="auto"/>
            <w:noWrap/>
            <w:vAlign w:val="center"/>
            <w:hideMark/>
          </w:tcPr>
          <w:p w14:paraId="571C4A0B"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5,47%</w:t>
            </w:r>
          </w:p>
        </w:tc>
        <w:tc>
          <w:tcPr>
            <w:tcW w:w="558" w:type="dxa"/>
            <w:tcBorders>
              <w:top w:val="nil"/>
              <w:left w:val="nil"/>
              <w:bottom w:val="single" w:sz="8" w:space="0" w:color="auto"/>
              <w:right w:val="single" w:sz="8" w:space="0" w:color="auto"/>
            </w:tcBorders>
            <w:shd w:val="clear" w:color="auto" w:fill="auto"/>
            <w:noWrap/>
            <w:vAlign w:val="center"/>
            <w:hideMark/>
          </w:tcPr>
          <w:p w14:paraId="735160C9"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26</w:t>
            </w:r>
          </w:p>
        </w:tc>
        <w:tc>
          <w:tcPr>
            <w:tcW w:w="683" w:type="dxa"/>
            <w:tcBorders>
              <w:top w:val="nil"/>
              <w:left w:val="nil"/>
              <w:bottom w:val="single" w:sz="8" w:space="0" w:color="auto"/>
              <w:right w:val="single" w:sz="8" w:space="0" w:color="auto"/>
            </w:tcBorders>
            <w:shd w:val="clear" w:color="auto" w:fill="auto"/>
            <w:noWrap/>
            <w:vAlign w:val="center"/>
            <w:hideMark/>
          </w:tcPr>
          <w:p w14:paraId="13FAE23A"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20,31%</w:t>
            </w:r>
          </w:p>
        </w:tc>
        <w:tc>
          <w:tcPr>
            <w:tcW w:w="558" w:type="dxa"/>
            <w:tcBorders>
              <w:top w:val="nil"/>
              <w:left w:val="nil"/>
              <w:bottom w:val="single" w:sz="8" w:space="0" w:color="auto"/>
              <w:right w:val="single" w:sz="8" w:space="0" w:color="auto"/>
            </w:tcBorders>
            <w:shd w:val="clear" w:color="auto" w:fill="auto"/>
            <w:noWrap/>
            <w:vAlign w:val="center"/>
            <w:hideMark/>
          </w:tcPr>
          <w:p w14:paraId="1AC5916E"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w:t>
            </w:r>
          </w:p>
        </w:tc>
        <w:tc>
          <w:tcPr>
            <w:tcW w:w="683" w:type="dxa"/>
            <w:tcBorders>
              <w:top w:val="nil"/>
              <w:left w:val="nil"/>
              <w:bottom w:val="single" w:sz="8" w:space="0" w:color="auto"/>
              <w:right w:val="single" w:sz="8" w:space="0" w:color="auto"/>
            </w:tcBorders>
            <w:shd w:val="clear" w:color="auto" w:fill="auto"/>
            <w:noWrap/>
            <w:vAlign w:val="center"/>
            <w:hideMark/>
          </w:tcPr>
          <w:p w14:paraId="2868F1F1"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2,34%</w:t>
            </w:r>
          </w:p>
        </w:tc>
        <w:tc>
          <w:tcPr>
            <w:tcW w:w="558" w:type="dxa"/>
            <w:tcBorders>
              <w:top w:val="nil"/>
              <w:left w:val="nil"/>
              <w:bottom w:val="single" w:sz="8" w:space="0" w:color="auto"/>
              <w:right w:val="single" w:sz="8" w:space="0" w:color="auto"/>
            </w:tcBorders>
            <w:shd w:val="clear" w:color="auto" w:fill="auto"/>
            <w:noWrap/>
            <w:vAlign w:val="center"/>
            <w:hideMark/>
          </w:tcPr>
          <w:p w14:paraId="5D16813E"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w:t>
            </w:r>
          </w:p>
        </w:tc>
        <w:tc>
          <w:tcPr>
            <w:tcW w:w="683" w:type="dxa"/>
            <w:tcBorders>
              <w:top w:val="nil"/>
              <w:left w:val="nil"/>
              <w:bottom w:val="single" w:sz="8" w:space="0" w:color="auto"/>
              <w:right w:val="single" w:sz="8" w:space="0" w:color="auto"/>
            </w:tcBorders>
            <w:shd w:val="clear" w:color="auto" w:fill="auto"/>
            <w:noWrap/>
            <w:vAlign w:val="center"/>
            <w:hideMark/>
          </w:tcPr>
          <w:p w14:paraId="4369076F"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6,25%</w:t>
            </w:r>
          </w:p>
        </w:tc>
        <w:tc>
          <w:tcPr>
            <w:tcW w:w="558" w:type="dxa"/>
            <w:tcBorders>
              <w:top w:val="nil"/>
              <w:left w:val="nil"/>
              <w:bottom w:val="single" w:sz="8" w:space="0" w:color="auto"/>
              <w:right w:val="single" w:sz="8" w:space="0" w:color="auto"/>
            </w:tcBorders>
            <w:shd w:val="clear" w:color="auto" w:fill="auto"/>
            <w:noWrap/>
            <w:vAlign w:val="center"/>
            <w:hideMark/>
          </w:tcPr>
          <w:p w14:paraId="2F4EF3FC"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23</w:t>
            </w:r>
          </w:p>
        </w:tc>
        <w:tc>
          <w:tcPr>
            <w:tcW w:w="683" w:type="dxa"/>
            <w:tcBorders>
              <w:top w:val="nil"/>
              <w:left w:val="nil"/>
              <w:bottom w:val="single" w:sz="8" w:space="0" w:color="auto"/>
              <w:right w:val="single" w:sz="8" w:space="0" w:color="auto"/>
            </w:tcBorders>
            <w:shd w:val="clear" w:color="auto" w:fill="auto"/>
            <w:noWrap/>
            <w:vAlign w:val="center"/>
            <w:hideMark/>
          </w:tcPr>
          <w:p w14:paraId="02F2C90B"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17,97%</w:t>
            </w:r>
          </w:p>
        </w:tc>
      </w:tr>
      <w:tr w:rsidR="00444BC9" w:rsidRPr="00EF0F26" w14:paraId="50D86726" w14:textId="77777777" w:rsidTr="00033810">
        <w:trPr>
          <w:jc w:val="center"/>
        </w:trPr>
        <w:tc>
          <w:tcPr>
            <w:tcW w:w="1920" w:type="dxa"/>
            <w:tcBorders>
              <w:top w:val="nil"/>
              <w:left w:val="single" w:sz="8" w:space="0" w:color="auto"/>
              <w:bottom w:val="single" w:sz="8" w:space="0" w:color="auto"/>
              <w:right w:val="single" w:sz="8" w:space="0" w:color="auto"/>
            </w:tcBorders>
            <w:shd w:val="clear" w:color="auto" w:fill="auto"/>
            <w:vAlign w:val="center"/>
            <w:hideMark/>
          </w:tcPr>
          <w:p w14:paraId="139EFB85" w14:textId="77777777" w:rsidR="00444BC9" w:rsidRPr="00EF0F26" w:rsidRDefault="00444BC9" w:rsidP="00033810">
            <w:pPr>
              <w:spacing w:after="0" w:line="240" w:lineRule="auto"/>
              <w:jc w:val="left"/>
              <w:rPr>
                <w:rFonts w:eastAsia="Times New Roman" w:cs="Times New Roman"/>
                <w:color w:val="000000"/>
                <w:sz w:val="18"/>
                <w:szCs w:val="18"/>
                <w:lang w:eastAsia="es-CL"/>
              </w:rPr>
            </w:pPr>
            <w:r w:rsidRPr="00EF0F26">
              <w:rPr>
                <w:rFonts w:eastAsia="Times New Roman" w:cs="Times New Roman"/>
                <w:color w:val="000000"/>
                <w:sz w:val="18"/>
                <w:szCs w:val="18"/>
                <w:lang w:eastAsia="es-CL"/>
              </w:rPr>
              <w:t>Más de 10 veces</w:t>
            </w:r>
          </w:p>
        </w:tc>
        <w:tc>
          <w:tcPr>
            <w:tcW w:w="558" w:type="dxa"/>
            <w:tcBorders>
              <w:top w:val="nil"/>
              <w:left w:val="nil"/>
              <w:bottom w:val="single" w:sz="8" w:space="0" w:color="auto"/>
              <w:right w:val="single" w:sz="8" w:space="0" w:color="auto"/>
            </w:tcBorders>
            <w:shd w:val="clear" w:color="auto" w:fill="auto"/>
            <w:noWrap/>
            <w:vAlign w:val="center"/>
            <w:hideMark/>
          </w:tcPr>
          <w:p w14:paraId="5523C687"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w:t>
            </w:r>
          </w:p>
        </w:tc>
        <w:tc>
          <w:tcPr>
            <w:tcW w:w="683" w:type="dxa"/>
            <w:tcBorders>
              <w:top w:val="nil"/>
              <w:left w:val="nil"/>
              <w:bottom w:val="single" w:sz="8" w:space="0" w:color="auto"/>
              <w:right w:val="single" w:sz="8" w:space="0" w:color="auto"/>
            </w:tcBorders>
            <w:shd w:val="clear" w:color="auto" w:fill="auto"/>
            <w:noWrap/>
            <w:vAlign w:val="center"/>
            <w:hideMark/>
          </w:tcPr>
          <w:p w14:paraId="5883FF22"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6,25%</w:t>
            </w:r>
          </w:p>
        </w:tc>
        <w:tc>
          <w:tcPr>
            <w:tcW w:w="558" w:type="dxa"/>
            <w:tcBorders>
              <w:top w:val="nil"/>
              <w:left w:val="nil"/>
              <w:bottom w:val="single" w:sz="8" w:space="0" w:color="auto"/>
              <w:right w:val="single" w:sz="8" w:space="0" w:color="auto"/>
            </w:tcBorders>
            <w:shd w:val="clear" w:color="auto" w:fill="auto"/>
            <w:noWrap/>
            <w:vAlign w:val="center"/>
            <w:hideMark/>
          </w:tcPr>
          <w:p w14:paraId="5ADFB03D"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24</w:t>
            </w:r>
          </w:p>
        </w:tc>
        <w:tc>
          <w:tcPr>
            <w:tcW w:w="683" w:type="dxa"/>
            <w:tcBorders>
              <w:top w:val="nil"/>
              <w:left w:val="nil"/>
              <w:bottom w:val="single" w:sz="8" w:space="0" w:color="auto"/>
              <w:right w:val="single" w:sz="8" w:space="0" w:color="auto"/>
            </w:tcBorders>
            <w:shd w:val="clear" w:color="auto" w:fill="auto"/>
            <w:noWrap/>
            <w:vAlign w:val="center"/>
            <w:hideMark/>
          </w:tcPr>
          <w:p w14:paraId="5278FBC9"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18,75%</w:t>
            </w:r>
          </w:p>
        </w:tc>
        <w:tc>
          <w:tcPr>
            <w:tcW w:w="558" w:type="dxa"/>
            <w:tcBorders>
              <w:top w:val="nil"/>
              <w:left w:val="nil"/>
              <w:bottom w:val="single" w:sz="8" w:space="0" w:color="auto"/>
              <w:right w:val="single" w:sz="8" w:space="0" w:color="auto"/>
            </w:tcBorders>
            <w:shd w:val="clear" w:color="auto" w:fill="auto"/>
            <w:noWrap/>
            <w:vAlign w:val="center"/>
            <w:hideMark/>
          </w:tcPr>
          <w:p w14:paraId="06602FE1"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19</w:t>
            </w:r>
          </w:p>
        </w:tc>
        <w:tc>
          <w:tcPr>
            <w:tcW w:w="683" w:type="dxa"/>
            <w:tcBorders>
              <w:top w:val="nil"/>
              <w:left w:val="nil"/>
              <w:bottom w:val="single" w:sz="8" w:space="0" w:color="auto"/>
              <w:right w:val="single" w:sz="8" w:space="0" w:color="auto"/>
            </w:tcBorders>
            <w:shd w:val="clear" w:color="auto" w:fill="auto"/>
            <w:noWrap/>
            <w:vAlign w:val="center"/>
            <w:hideMark/>
          </w:tcPr>
          <w:p w14:paraId="331986C2"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14,84%</w:t>
            </w:r>
          </w:p>
        </w:tc>
        <w:tc>
          <w:tcPr>
            <w:tcW w:w="558" w:type="dxa"/>
            <w:tcBorders>
              <w:top w:val="nil"/>
              <w:left w:val="nil"/>
              <w:bottom w:val="single" w:sz="8" w:space="0" w:color="auto"/>
              <w:right w:val="single" w:sz="8" w:space="0" w:color="auto"/>
            </w:tcBorders>
            <w:shd w:val="clear" w:color="auto" w:fill="auto"/>
            <w:noWrap/>
            <w:vAlign w:val="center"/>
            <w:hideMark/>
          </w:tcPr>
          <w:p w14:paraId="755386E8"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w:t>
            </w:r>
          </w:p>
        </w:tc>
        <w:tc>
          <w:tcPr>
            <w:tcW w:w="683" w:type="dxa"/>
            <w:tcBorders>
              <w:top w:val="nil"/>
              <w:left w:val="nil"/>
              <w:bottom w:val="single" w:sz="8" w:space="0" w:color="auto"/>
              <w:right w:val="single" w:sz="8" w:space="0" w:color="auto"/>
            </w:tcBorders>
            <w:shd w:val="clear" w:color="auto" w:fill="auto"/>
            <w:noWrap/>
            <w:vAlign w:val="center"/>
            <w:hideMark/>
          </w:tcPr>
          <w:p w14:paraId="206B6898"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2,34%</w:t>
            </w:r>
          </w:p>
        </w:tc>
        <w:tc>
          <w:tcPr>
            <w:tcW w:w="558" w:type="dxa"/>
            <w:tcBorders>
              <w:top w:val="nil"/>
              <w:left w:val="nil"/>
              <w:bottom w:val="single" w:sz="8" w:space="0" w:color="auto"/>
              <w:right w:val="single" w:sz="8" w:space="0" w:color="auto"/>
            </w:tcBorders>
            <w:shd w:val="clear" w:color="auto" w:fill="auto"/>
            <w:noWrap/>
            <w:vAlign w:val="center"/>
            <w:hideMark/>
          </w:tcPr>
          <w:p w14:paraId="539861DD"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74</w:t>
            </w:r>
          </w:p>
        </w:tc>
        <w:tc>
          <w:tcPr>
            <w:tcW w:w="683" w:type="dxa"/>
            <w:tcBorders>
              <w:top w:val="nil"/>
              <w:left w:val="nil"/>
              <w:bottom w:val="single" w:sz="8" w:space="0" w:color="auto"/>
              <w:right w:val="single" w:sz="8" w:space="0" w:color="auto"/>
            </w:tcBorders>
            <w:shd w:val="clear" w:color="auto" w:fill="auto"/>
            <w:noWrap/>
            <w:vAlign w:val="center"/>
            <w:hideMark/>
          </w:tcPr>
          <w:p w14:paraId="17EF428A"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57,81%</w:t>
            </w:r>
          </w:p>
        </w:tc>
      </w:tr>
      <w:tr w:rsidR="00444BC9" w:rsidRPr="00EF0F26" w14:paraId="27C4962D" w14:textId="77777777" w:rsidTr="00033810">
        <w:trPr>
          <w:jc w:val="center"/>
        </w:trPr>
        <w:tc>
          <w:tcPr>
            <w:tcW w:w="1920"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14:paraId="18F9ED6E" w14:textId="77777777" w:rsidR="00444BC9" w:rsidRPr="00EF0F26" w:rsidRDefault="00444BC9" w:rsidP="00033810">
            <w:pPr>
              <w:spacing w:after="0" w:line="240" w:lineRule="auto"/>
              <w:jc w:val="left"/>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Subtotal sí han ejecutado</w:t>
            </w:r>
          </w:p>
        </w:tc>
        <w:tc>
          <w:tcPr>
            <w:tcW w:w="558" w:type="dxa"/>
            <w:tcBorders>
              <w:top w:val="nil"/>
              <w:left w:val="nil"/>
              <w:bottom w:val="single" w:sz="8" w:space="0" w:color="auto"/>
              <w:right w:val="single" w:sz="8" w:space="0" w:color="auto"/>
            </w:tcBorders>
            <w:shd w:val="clear" w:color="auto" w:fill="D9D9D9" w:themeFill="background1" w:themeFillShade="D9"/>
            <w:noWrap/>
            <w:vAlign w:val="center"/>
            <w:hideMark/>
          </w:tcPr>
          <w:p w14:paraId="47165985"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62</w:t>
            </w:r>
          </w:p>
        </w:tc>
        <w:tc>
          <w:tcPr>
            <w:tcW w:w="683" w:type="dxa"/>
            <w:tcBorders>
              <w:top w:val="nil"/>
              <w:left w:val="nil"/>
              <w:bottom w:val="single" w:sz="8" w:space="0" w:color="auto"/>
              <w:right w:val="single" w:sz="8" w:space="0" w:color="auto"/>
            </w:tcBorders>
            <w:shd w:val="clear" w:color="auto" w:fill="D9D9D9" w:themeFill="background1" w:themeFillShade="D9"/>
            <w:noWrap/>
            <w:vAlign w:val="center"/>
            <w:hideMark/>
          </w:tcPr>
          <w:p w14:paraId="3F7524E0"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48,44%</w:t>
            </w:r>
          </w:p>
        </w:tc>
        <w:tc>
          <w:tcPr>
            <w:tcW w:w="558" w:type="dxa"/>
            <w:tcBorders>
              <w:top w:val="nil"/>
              <w:left w:val="nil"/>
              <w:bottom w:val="single" w:sz="8" w:space="0" w:color="auto"/>
              <w:right w:val="single" w:sz="8" w:space="0" w:color="auto"/>
            </w:tcBorders>
            <w:shd w:val="clear" w:color="auto" w:fill="D9D9D9" w:themeFill="background1" w:themeFillShade="D9"/>
            <w:noWrap/>
            <w:vAlign w:val="center"/>
            <w:hideMark/>
          </w:tcPr>
          <w:p w14:paraId="0C146BE3"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103</w:t>
            </w:r>
          </w:p>
        </w:tc>
        <w:tc>
          <w:tcPr>
            <w:tcW w:w="683" w:type="dxa"/>
            <w:tcBorders>
              <w:top w:val="nil"/>
              <w:left w:val="nil"/>
              <w:bottom w:val="single" w:sz="8" w:space="0" w:color="auto"/>
              <w:right w:val="single" w:sz="8" w:space="0" w:color="auto"/>
            </w:tcBorders>
            <w:shd w:val="clear" w:color="auto" w:fill="D9D9D9" w:themeFill="background1" w:themeFillShade="D9"/>
            <w:noWrap/>
            <w:vAlign w:val="center"/>
            <w:hideMark/>
          </w:tcPr>
          <w:p w14:paraId="067B9406"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80,47%</w:t>
            </w:r>
          </w:p>
        </w:tc>
        <w:tc>
          <w:tcPr>
            <w:tcW w:w="558" w:type="dxa"/>
            <w:tcBorders>
              <w:top w:val="nil"/>
              <w:left w:val="nil"/>
              <w:bottom w:val="single" w:sz="8" w:space="0" w:color="auto"/>
              <w:right w:val="single" w:sz="8" w:space="0" w:color="auto"/>
            </w:tcBorders>
            <w:shd w:val="clear" w:color="auto" w:fill="D9D9D9" w:themeFill="background1" w:themeFillShade="D9"/>
            <w:noWrap/>
            <w:vAlign w:val="center"/>
            <w:hideMark/>
          </w:tcPr>
          <w:p w14:paraId="4DEA5244"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44</w:t>
            </w:r>
          </w:p>
        </w:tc>
        <w:tc>
          <w:tcPr>
            <w:tcW w:w="683" w:type="dxa"/>
            <w:tcBorders>
              <w:top w:val="nil"/>
              <w:left w:val="nil"/>
              <w:bottom w:val="single" w:sz="8" w:space="0" w:color="auto"/>
              <w:right w:val="single" w:sz="8" w:space="0" w:color="auto"/>
            </w:tcBorders>
            <w:shd w:val="clear" w:color="auto" w:fill="D9D9D9" w:themeFill="background1" w:themeFillShade="D9"/>
            <w:noWrap/>
            <w:vAlign w:val="center"/>
            <w:hideMark/>
          </w:tcPr>
          <w:p w14:paraId="3162DB5D"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34,38%</w:t>
            </w:r>
          </w:p>
        </w:tc>
        <w:tc>
          <w:tcPr>
            <w:tcW w:w="558" w:type="dxa"/>
            <w:tcBorders>
              <w:top w:val="nil"/>
              <w:left w:val="nil"/>
              <w:bottom w:val="single" w:sz="8" w:space="0" w:color="auto"/>
              <w:right w:val="single" w:sz="8" w:space="0" w:color="auto"/>
            </w:tcBorders>
            <w:shd w:val="clear" w:color="auto" w:fill="D9D9D9" w:themeFill="background1" w:themeFillShade="D9"/>
            <w:noWrap/>
            <w:vAlign w:val="center"/>
            <w:hideMark/>
          </w:tcPr>
          <w:p w14:paraId="38863E66"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29</w:t>
            </w:r>
          </w:p>
        </w:tc>
        <w:tc>
          <w:tcPr>
            <w:tcW w:w="683" w:type="dxa"/>
            <w:tcBorders>
              <w:top w:val="nil"/>
              <w:left w:val="nil"/>
              <w:bottom w:val="single" w:sz="8" w:space="0" w:color="auto"/>
              <w:right w:val="single" w:sz="8" w:space="0" w:color="auto"/>
            </w:tcBorders>
            <w:shd w:val="clear" w:color="auto" w:fill="D9D9D9" w:themeFill="background1" w:themeFillShade="D9"/>
            <w:noWrap/>
            <w:vAlign w:val="center"/>
            <w:hideMark/>
          </w:tcPr>
          <w:p w14:paraId="1114B110"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22,66%</w:t>
            </w:r>
          </w:p>
        </w:tc>
        <w:tc>
          <w:tcPr>
            <w:tcW w:w="558" w:type="dxa"/>
            <w:tcBorders>
              <w:top w:val="nil"/>
              <w:left w:val="nil"/>
              <w:bottom w:val="single" w:sz="8" w:space="0" w:color="auto"/>
              <w:right w:val="single" w:sz="8" w:space="0" w:color="auto"/>
            </w:tcBorders>
            <w:shd w:val="clear" w:color="auto" w:fill="D9D9D9" w:themeFill="background1" w:themeFillShade="D9"/>
            <w:noWrap/>
            <w:vAlign w:val="center"/>
            <w:hideMark/>
          </w:tcPr>
          <w:p w14:paraId="61D97CC4"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125</w:t>
            </w:r>
          </w:p>
        </w:tc>
        <w:tc>
          <w:tcPr>
            <w:tcW w:w="683" w:type="dxa"/>
            <w:tcBorders>
              <w:top w:val="nil"/>
              <w:left w:val="nil"/>
              <w:bottom w:val="single" w:sz="8" w:space="0" w:color="auto"/>
              <w:right w:val="single" w:sz="8" w:space="0" w:color="auto"/>
            </w:tcBorders>
            <w:shd w:val="clear" w:color="auto" w:fill="D9D9D9" w:themeFill="background1" w:themeFillShade="D9"/>
            <w:noWrap/>
            <w:vAlign w:val="center"/>
            <w:hideMark/>
          </w:tcPr>
          <w:p w14:paraId="6F944FC1"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97,66%</w:t>
            </w:r>
          </w:p>
        </w:tc>
      </w:tr>
      <w:tr w:rsidR="00444BC9" w:rsidRPr="00EF0F26" w14:paraId="09B8BE03" w14:textId="77777777" w:rsidTr="00033810">
        <w:trPr>
          <w:jc w:val="center"/>
        </w:trPr>
        <w:tc>
          <w:tcPr>
            <w:tcW w:w="1920" w:type="dxa"/>
            <w:tcBorders>
              <w:top w:val="nil"/>
              <w:left w:val="single" w:sz="8" w:space="0" w:color="auto"/>
              <w:bottom w:val="single" w:sz="8" w:space="0" w:color="auto"/>
              <w:right w:val="single" w:sz="8" w:space="0" w:color="auto"/>
            </w:tcBorders>
            <w:shd w:val="clear" w:color="auto" w:fill="auto"/>
            <w:noWrap/>
            <w:vAlign w:val="center"/>
            <w:hideMark/>
          </w:tcPr>
          <w:p w14:paraId="3BC207F3" w14:textId="77777777" w:rsidR="00444BC9" w:rsidRPr="00EF0F26" w:rsidRDefault="00444BC9" w:rsidP="00033810">
            <w:pPr>
              <w:spacing w:after="0" w:line="240" w:lineRule="auto"/>
              <w:jc w:val="left"/>
              <w:rPr>
                <w:rFonts w:eastAsia="Times New Roman" w:cs="Times New Roman"/>
                <w:color w:val="000000"/>
                <w:sz w:val="18"/>
                <w:szCs w:val="18"/>
                <w:lang w:eastAsia="es-CL"/>
              </w:rPr>
            </w:pPr>
            <w:r w:rsidRPr="00EF0F26">
              <w:rPr>
                <w:rFonts w:eastAsia="Times New Roman" w:cs="Times New Roman"/>
                <w:color w:val="000000"/>
                <w:sz w:val="18"/>
                <w:szCs w:val="18"/>
                <w:lang w:eastAsia="es-CL"/>
              </w:rPr>
              <w:t>Nunca</w:t>
            </w:r>
          </w:p>
        </w:tc>
        <w:tc>
          <w:tcPr>
            <w:tcW w:w="558" w:type="dxa"/>
            <w:tcBorders>
              <w:top w:val="nil"/>
              <w:left w:val="nil"/>
              <w:bottom w:val="single" w:sz="8" w:space="0" w:color="auto"/>
              <w:right w:val="single" w:sz="8" w:space="0" w:color="auto"/>
            </w:tcBorders>
            <w:shd w:val="clear" w:color="auto" w:fill="auto"/>
            <w:noWrap/>
            <w:vAlign w:val="center"/>
            <w:hideMark/>
          </w:tcPr>
          <w:p w14:paraId="1DB7D9AF"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41</w:t>
            </w:r>
          </w:p>
        </w:tc>
        <w:tc>
          <w:tcPr>
            <w:tcW w:w="683" w:type="dxa"/>
            <w:tcBorders>
              <w:top w:val="nil"/>
              <w:left w:val="nil"/>
              <w:bottom w:val="single" w:sz="8" w:space="0" w:color="auto"/>
              <w:right w:val="single" w:sz="8" w:space="0" w:color="auto"/>
            </w:tcBorders>
            <w:shd w:val="clear" w:color="auto" w:fill="auto"/>
            <w:noWrap/>
            <w:vAlign w:val="center"/>
            <w:hideMark/>
          </w:tcPr>
          <w:p w14:paraId="3126D156"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32,03%</w:t>
            </w:r>
          </w:p>
        </w:tc>
        <w:tc>
          <w:tcPr>
            <w:tcW w:w="558" w:type="dxa"/>
            <w:tcBorders>
              <w:top w:val="nil"/>
              <w:left w:val="nil"/>
              <w:bottom w:val="single" w:sz="8" w:space="0" w:color="auto"/>
              <w:right w:val="single" w:sz="8" w:space="0" w:color="auto"/>
            </w:tcBorders>
            <w:shd w:val="clear" w:color="auto" w:fill="auto"/>
            <w:noWrap/>
            <w:vAlign w:val="center"/>
            <w:hideMark/>
          </w:tcPr>
          <w:p w14:paraId="3939A403"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14</w:t>
            </w:r>
          </w:p>
        </w:tc>
        <w:tc>
          <w:tcPr>
            <w:tcW w:w="683" w:type="dxa"/>
            <w:tcBorders>
              <w:top w:val="nil"/>
              <w:left w:val="nil"/>
              <w:bottom w:val="single" w:sz="8" w:space="0" w:color="auto"/>
              <w:right w:val="single" w:sz="8" w:space="0" w:color="auto"/>
            </w:tcBorders>
            <w:shd w:val="clear" w:color="auto" w:fill="auto"/>
            <w:noWrap/>
            <w:vAlign w:val="center"/>
            <w:hideMark/>
          </w:tcPr>
          <w:p w14:paraId="7355E3C6"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10,94%</w:t>
            </w:r>
          </w:p>
        </w:tc>
        <w:tc>
          <w:tcPr>
            <w:tcW w:w="558" w:type="dxa"/>
            <w:tcBorders>
              <w:top w:val="nil"/>
              <w:left w:val="nil"/>
              <w:bottom w:val="single" w:sz="8" w:space="0" w:color="auto"/>
              <w:right w:val="single" w:sz="8" w:space="0" w:color="auto"/>
            </w:tcBorders>
            <w:shd w:val="clear" w:color="auto" w:fill="auto"/>
            <w:noWrap/>
            <w:vAlign w:val="center"/>
            <w:hideMark/>
          </w:tcPr>
          <w:p w14:paraId="41101738"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41</w:t>
            </w:r>
          </w:p>
        </w:tc>
        <w:tc>
          <w:tcPr>
            <w:tcW w:w="683" w:type="dxa"/>
            <w:tcBorders>
              <w:top w:val="nil"/>
              <w:left w:val="nil"/>
              <w:bottom w:val="single" w:sz="8" w:space="0" w:color="auto"/>
              <w:right w:val="single" w:sz="8" w:space="0" w:color="auto"/>
            </w:tcBorders>
            <w:shd w:val="clear" w:color="auto" w:fill="auto"/>
            <w:noWrap/>
            <w:vAlign w:val="center"/>
            <w:hideMark/>
          </w:tcPr>
          <w:p w14:paraId="21579597"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32,03%</w:t>
            </w:r>
          </w:p>
        </w:tc>
        <w:tc>
          <w:tcPr>
            <w:tcW w:w="558" w:type="dxa"/>
            <w:tcBorders>
              <w:top w:val="nil"/>
              <w:left w:val="nil"/>
              <w:bottom w:val="nil"/>
              <w:right w:val="single" w:sz="8" w:space="0" w:color="auto"/>
            </w:tcBorders>
            <w:shd w:val="clear" w:color="auto" w:fill="auto"/>
            <w:noWrap/>
            <w:vAlign w:val="center"/>
            <w:hideMark/>
          </w:tcPr>
          <w:p w14:paraId="381277F4"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78</w:t>
            </w:r>
          </w:p>
        </w:tc>
        <w:tc>
          <w:tcPr>
            <w:tcW w:w="683" w:type="dxa"/>
            <w:tcBorders>
              <w:top w:val="nil"/>
              <w:left w:val="nil"/>
              <w:bottom w:val="single" w:sz="8" w:space="0" w:color="auto"/>
              <w:right w:val="single" w:sz="8" w:space="0" w:color="auto"/>
            </w:tcBorders>
            <w:shd w:val="clear" w:color="auto" w:fill="auto"/>
            <w:noWrap/>
            <w:vAlign w:val="center"/>
            <w:hideMark/>
          </w:tcPr>
          <w:p w14:paraId="3790AB06"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60,94%</w:t>
            </w:r>
          </w:p>
        </w:tc>
        <w:tc>
          <w:tcPr>
            <w:tcW w:w="558" w:type="dxa"/>
            <w:tcBorders>
              <w:top w:val="nil"/>
              <w:left w:val="nil"/>
              <w:bottom w:val="single" w:sz="8" w:space="0" w:color="auto"/>
              <w:right w:val="single" w:sz="8" w:space="0" w:color="auto"/>
            </w:tcBorders>
            <w:shd w:val="clear" w:color="auto" w:fill="auto"/>
            <w:noWrap/>
            <w:vAlign w:val="center"/>
            <w:hideMark/>
          </w:tcPr>
          <w:p w14:paraId="43FDE7C9"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w:t>
            </w:r>
          </w:p>
        </w:tc>
        <w:tc>
          <w:tcPr>
            <w:tcW w:w="683" w:type="dxa"/>
            <w:tcBorders>
              <w:top w:val="nil"/>
              <w:left w:val="nil"/>
              <w:bottom w:val="single" w:sz="8" w:space="0" w:color="auto"/>
              <w:right w:val="single" w:sz="8" w:space="0" w:color="auto"/>
            </w:tcBorders>
            <w:shd w:val="clear" w:color="auto" w:fill="auto"/>
            <w:noWrap/>
            <w:vAlign w:val="center"/>
            <w:hideMark/>
          </w:tcPr>
          <w:p w14:paraId="7EB1E55B"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0,78%</w:t>
            </w:r>
          </w:p>
        </w:tc>
      </w:tr>
      <w:tr w:rsidR="00444BC9" w:rsidRPr="00EF0F26" w14:paraId="2796B425" w14:textId="77777777" w:rsidTr="00033810">
        <w:trPr>
          <w:jc w:val="center"/>
        </w:trPr>
        <w:tc>
          <w:tcPr>
            <w:tcW w:w="1920" w:type="dxa"/>
            <w:tcBorders>
              <w:top w:val="nil"/>
              <w:left w:val="single" w:sz="8" w:space="0" w:color="auto"/>
              <w:bottom w:val="single" w:sz="8" w:space="0" w:color="auto"/>
              <w:right w:val="single" w:sz="8" w:space="0" w:color="auto"/>
            </w:tcBorders>
            <w:shd w:val="clear" w:color="auto" w:fill="auto"/>
            <w:vAlign w:val="center"/>
            <w:hideMark/>
          </w:tcPr>
          <w:p w14:paraId="0F5E2693" w14:textId="77777777" w:rsidR="00444BC9" w:rsidRPr="00EF0F26" w:rsidRDefault="00444BC9" w:rsidP="00033810">
            <w:pPr>
              <w:spacing w:after="0" w:line="240" w:lineRule="auto"/>
              <w:jc w:val="left"/>
              <w:rPr>
                <w:rFonts w:eastAsia="Times New Roman" w:cs="Times New Roman"/>
                <w:color w:val="000000"/>
                <w:sz w:val="18"/>
                <w:szCs w:val="18"/>
                <w:lang w:eastAsia="es-CL"/>
              </w:rPr>
            </w:pPr>
            <w:r w:rsidRPr="00EF0F26">
              <w:rPr>
                <w:rFonts w:eastAsia="Times New Roman" w:cs="Times New Roman"/>
                <w:color w:val="000000"/>
                <w:sz w:val="18"/>
                <w:szCs w:val="18"/>
                <w:lang w:eastAsia="es-CL"/>
              </w:rPr>
              <w:t>No sabe</w:t>
            </w:r>
          </w:p>
        </w:tc>
        <w:tc>
          <w:tcPr>
            <w:tcW w:w="558" w:type="dxa"/>
            <w:tcBorders>
              <w:top w:val="nil"/>
              <w:left w:val="nil"/>
              <w:bottom w:val="single" w:sz="8" w:space="0" w:color="auto"/>
              <w:right w:val="single" w:sz="8" w:space="0" w:color="auto"/>
            </w:tcBorders>
            <w:shd w:val="clear" w:color="auto" w:fill="auto"/>
            <w:noWrap/>
            <w:vAlign w:val="center"/>
            <w:hideMark/>
          </w:tcPr>
          <w:p w14:paraId="29FA92B2"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25</w:t>
            </w:r>
          </w:p>
        </w:tc>
        <w:tc>
          <w:tcPr>
            <w:tcW w:w="683" w:type="dxa"/>
            <w:tcBorders>
              <w:top w:val="nil"/>
              <w:left w:val="nil"/>
              <w:bottom w:val="single" w:sz="8" w:space="0" w:color="auto"/>
              <w:right w:val="single" w:sz="8" w:space="0" w:color="auto"/>
            </w:tcBorders>
            <w:shd w:val="clear" w:color="auto" w:fill="auto"/>
            <w:noWrap/>
            <w:vAlign w:val="center"/>
            <w:hideMark/>
          </w:tcPr>
          <w:p w14:paraId="0CDA8079"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19,53%</w:t>
            </w:r>
          </w:p>
        </w:tc>
        <w:tc>
          <w:tcPr>
            <w:tcW w:w="558" w:type="dxa"/>
            <w:tcBorders>
              <w:top w:val="nil"/>
              <w:left w:val="nil"/>
              <w:bottom w:val="single" w:sz="8" w:space="0" w:color="auto"/>
              <w:right w:val="single" w:sz="8" w:space="0" w:color="auto"/>
            </w:tcBorders>
            <w:shd w:val="clear" w:color="auto" w:fill="auto"/>
            <w:noWrap/>
            <w:vAlign w:val="center"/>
            <w:hideMark/>
          </w:tcPr>
          <w:p w14:paraId="357F5236"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11</w:t>
            </w:r>
          </w:p>
        </w:tc>
        <w:tc>
          <w:tcPr>
            <w:tcW w:w="683" w:type="dxa"/>
            <w:tcBorders>
              <w:top w:val="nil"/>
              <w:left w:val="nil"/>
              <w:bottom w:val="single" w:sz="8" w:space="0" w:color="auto"/>
              <w:right w:val="single" w:sz="8" w:space="0" w:color="auto"/>
            </w:tcBorders>
            <w:shd w:val="clear" w:color="auto" w:fill="auto"/>
            <w:noWrap/>
            <w:vAlign w:val="center"/>
            <w:hideMark/>
          </w:tcPr>
          <w:p w14:paraId="7081BA8E"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8,59%</w:t>
            </w:r>
          </w:p>
        </w:tc>
        <w:tc>
          <w:tcPr>
            <w:tcW w:w="558" w:type="dxa"/>
            <w:tcBorders>
              <w:top w:val="nil"/>
              <w:left w:val="nil"/>
              <w:bottom w:val="single" w:sz="8" w:space="0" w:color="auto"/>
              <w:right w:val="single" w:sz="8" w:space="0" w:color="auto"/>
            </w:tcBorders>
            <w:shd w:val="clear" w:color="auto" w:fill="auto"/>
            <w:noWrap/>
            <w:vAlign w:val="center"/>
            <w:hideMark/>
          </w:tcPr>
          <w:p w14:paraId="3BDECABA"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43</w:t>
            </w:r>
          </w:p>
        </w:tc>
        <w:tc>
          <w:tcPr>
            <w:tcW w:w="683" w:type="dxa"/>
            <w:tcBorders>
              <w:top w:val="nil"/>
              <w:left w:val="nil"/>
              <w:bottom w:val="single" w:sz="8" w:space="0" w:color="auto"/>
              <w:right w:val="single" w:sz="8" w:space="0" w:color="auto"/>
            </w:tcBorders>
            <w:shd w:val="clear" w:color="auto" w:fill="auto"/>
            <w:noWrap/>
            <w:vAlign w:val="center"/>
            <w:hideMark/>
          </w:tcPr>
          <w:p w14:paraId="6D142632"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33,59%</w:t>
            </w:r>
          </w:p>
        </w:tc>
        <w:tc>
          <w:tcPr>
            <w:tcW w:w="558" w:type="dxa"/>
            <w:tcBorders>
              <w:top w:val="single" w:sz="8" w:space="0" w:color="auto"/>
              <w:left w:val="nil"/>
              <w:bottom w:val="single" w:sz="8" w:space="0" w:color="auto"/>
              <w:right w:val="single" w:sz="8" w:space="0" w:color="auto"/>
            </w:tcBorders>
            <w:shd w:val="clear" w:color="auto" w:fill="auto"/>
            <w:noWrap/>
            <w:vAlign w:val="center"/>
            <w:hideMark/>
          </w:tcPr>
          <w:p w14:paraId="390A4A32"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21</w:t>
            </w:r>
          </w:p>
        </w:tc>
        <w:tc>
          <w:tcPr>
            <w:tcW w:w="683" w:type="dxa"/>
            <w:tcBorders>
              <w:top w:val="nil"/>
              <w:left w:val="nil"/>
              <w:bottom w:val="single" w:sz="8" w:space="0" w:color="auto"/>
              <w:right w:val="single" w:sz="8" w:space="0" w:color="auto"/>
            </w:tcBorders>
            <w:shd w:val="clear" w:color="auto" w:fill="auto"/>
            <w:noWrap/>
            <w:vAlign w:val="center"/>
            <w:hideMark/>
          </w:tcPr>
          <w:p w14:paraId="5ACD27B8"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16,41%</w:t>
            </w:r>
          </w:p>
        </w:tc>
        <w:tc>
          <w:tcPr>
            <w:tcW w:w="558" w:type="dxa"/>
            <w:tcBorders>
              <w:top w:val="nil"/>
              <w:left w:val="nil"/>
              <w:bottom w:val="single" w:sz="8" w:space="0" w:color="auto"/>
              <w:right w:val="single" w:sz="8" w:space="0" w:color="auto"/>
            </w:tcBorders>
            <w:shd w:val="clear" w:color="auto" w:fill="auto"/>
            <w:noWrap/>
            <w:vAlign w:val="center"/>
            <w:hideMark/>
          </w:tcPr>
          <w:p w14:paraId="0B79A998"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2</w:t>
            </w:r>
          </w:p>
        </w:tc>
        <w:tc>
          <w:tcPr>
            <w:tcW w:w="683" w:type="dxa"/>
            <w:tcBorders>
              <w:top w:val="nil"/>
              <w:left w:val="nil"/>
              <w:bottom w:val="single" w:sz="8" w:space="0" w:color="auto"/>
              <w:right w:val="single" w:sz="8" w:space="0" w:color="auto"/>
            </w:tcBorders>
            <w:shd w:val="clear" w:color="auto" w:fill="auto"/>
            <w:noWrap/>
            <w:vAlign w:val="center"/>
            <w:hideMark/>
          </w:tcPr>
          <w:p w14:paraId="556BE756" w14:textId="77777777" w:rsidR="00444BC9" w:rsidRPr="00EF0F26" w:rsidRDefault="00444BC9" w:rsidP="00033810">
            <w:pPr>
              <w:spacing w:after="0" w:line="240" w:lineRule="auto"/>
              <w:jc w:val="center"/>
              <w:rPr>
                <w:rFonts w:eastAsia="Times New Roman" w:cs="Times New Roman"/>
                <w:color w:val="000000"/>
                <w:sz w:val="18"/>
                <w:szCs w:val="18"/>
                <w:lang w:eastAsia="es-CL"/>
              </w:rPr>
            </w:pPr>
            <w:r w:rsidRPr="00EF0F26">
              <w:rPr>
                <w:rFonts w:eastAsia="Times New Roman" w:cs="Times New Roman"/>
                <w:color w:val="000000"/>
                <w:sz w:val="18"/>
                <w:szCs w:val="18"/>
                <w:lang w:eastAsia="es-CL"/>
              </w:rPr>
              <w:t>1,56%</w:t>
            </w:r>
          </w:p>
        </w:tc>
      </w:tr>
      <w:tr w:rsidR="00444BC9" w:rsidRPr="00EF0F26" w14:paraId="49AF9793" w14:textId="77777777" w:rsidTr="00033810">
        <w:trPr>
          <w:jc w:val="center"/>
        </w:trPr>
        <w:tc>
          <w:tcPr>
            <w:tcW w:w="1920" w:type="dxa"/>
            <w:tcBorders>
              <w:top w:val="nil"/>
              <w:left w:val="single" w:sz="8" w:space="0" w:color="auto"/>
              <w:bottom w:val="single" w:sz="4" w:space="0" w:color="auto"/>
              <w:right w:val="single" w:sz="8" w:space="0" w:color="auto"/>
            </w:tcBorders>
            <w:shd w:val="clear" w:color="auto" w:fill="BFBFBF" w:themeFill="background1" w:themeFillShade="BF"/>
            <w:noWrap/>
            <w:vAlign w:val="center"/>
            <w:hideMark/>
          </w:tcPr>
          <w:p w14:paraId="5B89CA7A" w14:textId="77777777" w:rsidR="00444BC9" w:rsidRPr="00EF0F26" w:rsidRDefault="00444BC9" w:rsidP="00033810">
            <w:pPr>
              <w:spacing w:after="0" w:line="240" w:lineRule="auto"/>
              <w:jc w:val="left"/>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TOTAL</w:t>
            </w:r>
          </w:p>
        </w:tc>
        <w:tc>
          <w:tcPr>
            <w:tcW w:w="558" w:type="dxa"/>
            <w:tcBorders>
              <w:top w:val="nil"/>
              <w:left w:val="nil"/>
              <w:bottom w:val="single" w:sz="4" w:space="0" w:color="auto"/>
              <w:right w:val="single" w:sz="8" w:space="0" w:color="auto"/>
            </w:tcBorders>
            <w:shd w:val="clear" w:color="auto" w:fill="BFBFBF" w:themeFill="background1" w:themeFillShade="BF"/>
            <w:noWrap/>
            <w:vAlign w:val="center"/>
            <w:hideMark/>
          </w:tcPr>
          <w:p w14:paraId="50299EC2"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683" w:type="dxa"/>
            <w:tcBorders>
              <w:top w:val="nil"/>
              <w:left w:val="nil"/>
              <w:bottom w:val="single" w:sz="4" w:space="0" w:color="auto"/>
              <w:right w:val="single" w:sz="8" w:space="0" w:color="auto"/>
            </w:tcBorders>
            <w:shd w:val="clear" w:color="auto" w:fill="BFBFBF" w:themeFill="background1" w:themeFillShade="BF"/>
            <w:noWrap/>
            <w:vAlign w:val="center"/>
            <w:hideMark/>
          </w:tcPr>
          <w:p w14:paraId="67BC5CA7"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c>
          <w:tcPr>
            <w:tcW w:w="558" w:type="dxa"/>
            <w:tcBorders>
              <w:top w:val="nil"/>
              <w:left w:val="nil"/>
              <w:bottom w:val="single" w:sz="4" w:space="0" w:color="auto"/>
              <w:right w:val="single" w:sz="8" w:space="0" w:color="auto"/>
            </w:tcBorders>
            <w:shd w:val="clear" w:color="auto" w:fill="BFBFBF" w:themeFill="background1" w:themeFillShade="BF"/>
            <w:noWrap/>
            <w:vAlign w:val="center"/>
            <w:hideMark/>
          </w:tcPr>
          <w:p w14:paraId="403B6D40"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683" w:type="dxa"/>
            <w:tcBorders>
              <w:top w:val="nil"/>
              <w:left w:val="nil"/>
              <w:bottom w:val="single" w:sz="4" w:space="0" w:color="auto"/>
              <w:right w:val="single" w:sz="8" w:space="0" w:color="auto"/>
            </w:tcBorders>
            <w:shd w:val="clear" w:color="auto" w:fill="BFBFBF" w:themeFill="background1" w:themeFillShade="BF"/>
            <w:noWrap/>
            <w:vAlign w:val="center"/>
            <w:hideMark/>
          </w:tcPr>
          <w:p w14:paraId="42DB1062"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c>
          <w:tcPr>
            <w:tcW w:w="558" w:type="dxa"/>
            <w:tcBorders>
              <w:top w:val="nil"/>
              <w:left w:val="nil"/>
              <w:bottom w:val="single" w:sz="4" w:space="0" w:color="auto"/>
              <w:right w:val="single" w:sz="8" w:space="0" w:color="auto"/>
            </w:tcBorders>
            <w:shd w:val="clear" w:color="auto" w:fill="BFBFBF" w:themeFill="background1" w:themeFillShade="BF"/>
            <w:noWrap/>
            <w:vAlign w:val="center"/>
            <w:hideMark/>
          </w:tcPr>
          <w:p w14:paraId="69105B29"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683" w:type="dxa"/>
            <w:tcBorders>
              <w:top w:val="nil"/>
              <w:left w:val="nil"/>
              <w:bottom w:val="single" w:sz="4" w:space="0" w:color="auto"/>
              <w:right w:val="single" w:sz="8" w:space="0" w:color="auto"/>
            </w:tcBorders>
            <w:shd w:val="clear" w:color="auto" w:fill="BFBFBF" w:themeFill="background1" w:themeFillShade="BF"/>
            <w:noWrap/>
            <w:vAlign w:val="center"/>
            <w:hideMark/>
          </w:tcPr>
          <w:p w14:paraId="338632C0"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c>
          <w:tcPr>
            <w:tcW w:w="558" w:type="dxa"/>
            <w:tcBorders>
              <w:top w:val="nil"/>
              <w:left w:val="nil"/>
              <w:bottom w:val="single" w:sz="4" w:space="0" w:color="auto"/>
              <w:right w:val="single" w:sz="8" w:space="0" w:color="auto"/>
            </w:tcBorders>
            <w:shd w:val="clear" w:color="auto" w:fill="BFBFBF" w:themeFill="background1" w:themeFillShade="BF"/>
            <w:noWrap/>
            <w:vAlign w:val="center"/>
            <w:hideMark/>
          </w:tcPr>
          <w:p w14:paraId="3E55B715"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683" w:type="dxa"/>
            <w:tcBorders>
              <w:top w:val="nil"/>
              <w:left w:val="nil"/>
              <w:bottom w:val="single" w:sz="4" w:space="0" w:color="auto"/>
              <w:right w:val="single" w:sz="8" w:space="0" w:color="auto"/>
            </w:tcBorders>
            <w:shd w:val="clear" w:color="auto" w:fill="BFBFBF" w:themeFill="background1" w:themeFillShade="BF"/>
            <w:noWrap/>
            <w:vAlign w:val="center"/>
            <w:hideMark/>
          </w:tcPr>
          <w:p w14:paraId="795D7778"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c>
          <w:tcPr>
            <w:tcW w:w="558" w:type="dxa"/>
            <w:tcBorders>
              <w:top w:val="nil"/>
              <w:left w:val="nil"/>
              <w:bottom w:val="single" w:sz="4" w:space="0" w:color="auto"/>
              <w:right w:val="single" w:sz="8" w:space="0" w:color="auto"/>
            </w:tcBorders>
            <w:shd w:val="clear" w:color="auto" w:fill="BFBFBF" w:themeFill="background1" w:themeFillShade="BF"/>
            <w:noWrap/>
            <w:vAlign w:val="center"/>
            <w:hideMark/>
          </w:tcPr>
          <w:p w14:paraId="11BD2471"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128</w:t>
            </w:r>
          </w:p>
        </w:tc>
        <w:tc>
          <w:tcPr>
            <w:tcW w:w="683" w:type="dxa"/>
            <w:tcBorders>
              <w:top w:val="nil"/>
              <w:left w:val="nil"/>
              <w:bottom w:val="single" w:sz="4" w:space="0" w:color="auto"/>
              <w:right w:val="single" w:sz="8" w:space="0" w:color="auto"/>
            </w:tcBorders>
            <w:shd w:val="clear" w:color="auto" w:fill="BFBFBF" w:themeFill="background1" w:themeFillShade="BF"/>
            <w:noWrap/>
            <w:vAlign w:val="center"/>
            <w:hideMark/>
          </w:tcPr>
          <w:p w14:paraId="202BC19E"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w:t>
            </w:r>
          </w:p>
        </w:tc>
      </w:tr>
      <w:tr w:rsidR="00444BC9" w:rsidRPr="00EF0F26" w14:paraId="0585EF44" w14:textId="77777777" w:rsidTr="00033810">
        <w:trPr>
          <w:jc w:val="center"/>
        </w:trPr>
        <w:tc>
          <w:tcPr>
            <w:tcW w:w="19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56BFAF" w14:textId="77777777" w:rsidR="00444BC9" w:rsidRPr="00EF0F26" w:rsidRDefault="00444BC9" w:rsidP="00033810">
            <w:pPr>
              <w:spacing w:after="0" w:line="240" w:lineRule="auto"/>
              <w:jc w:val="left"/>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SÍ Está contemplada en la Ordenanza de Participación Ciudadana</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04A23F"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61</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D12687"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19,7%</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FC223"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29</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87A249"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9,4%</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9C82D"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27</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313146"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8,7%</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3C3CD8"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87</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71266"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28,1%</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898410"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157</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9C0559"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50,6%</w:t>
            </w:r>
          </w:p>
        </w:tc>
      </w:tr>
      <w:tr w:rsidR="00444BC9" w:rsidRPr="00EF0F26" w14:paraId="07B36CF2" w14:textId="77777777" w:rsidTr="00033810">
        <w:trPr>
          <w:jc w:val="center"/>
        </w:trPr>
        <w:tc>
          <w:tcPr>
            <w:tcW w:w="19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38C590" w14:textId="77777777" w:rsidR="00444BC9" w:rsidRPr="00EF0F26" w:rsidRDefault="00444BC9" w:rsidP="00033810">
            <w:pPr>
              <w:spacing w:after="0" w:line="240" w:lineRule="auto"/>
              <w:jc w:val="left"/>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NO Está contemplada en la Ordenanza de Participación Ciudadana</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00188D"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249</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BAC127"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80,3%</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90A62C"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281</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43B7E2"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90,6%</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F22108"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283</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A1822"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91,3%</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AC9D3B"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223</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18A1D9"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71,9%</w:t>
            </w:r>
          </w:p>
        </w:tc>
        <w:tc>
          <w:tcPr>
            <w:tcW w:w="55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5CB42"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153</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53A37B" w14:textId="77777777" w:rsidR="00444BC9" w:rsidRPr="00EF0F26" w:rsidRDefault="00444BC9" w:rsidP="00033810">
            <w:pPr>
              <w:spacing w:after="0" w:line="240" w:lineRule="auto"/>
              <w:jc w:val="center"/>
              <w:rPr>
                <w:rFonts w:eastAsia="Times New Roman" w:cs="Times New Roman"/>
                <w:bCs/>
                <w:color w:val="000000"/>
                <w:sz w:val="18"/>
                <w:szCs w:val="18"/>
                <w:lang w:eastAsia="es-CL"/>
              </w:rPr>
            </w:pPr>
            <w:r w:rsidRPr="00EF0F26">
              <w:rPr>
                <w:rFonts w:eastAsia="Times New Roman" w:cs="Times New Roman"/>
                <w:bCs/>
                <w:color w:val="000000"/>
                <w:sz w:val="18"/>
                <w:szCs w:val="18"/>
                <w:lang w:eastAsia="es-CL"/>
              </w:rPr>
              <w:t>49,4%</w:t>
            </w:r>
          </w:p>
        </w:tc>
      </w:tr>
      <w:tr w:rsidR="00444BC9" w:rsidRPr="00EF0F26" w14:paraId="5B946E11" w14:textId="77777777" w:rsidTr="00033810">
        <w:trPr>
          <w:jc w:val="center"/>
        </w:trPr>
        <w:tc>
          <w:tcPr>
            <w:tcW w:w="192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967296E" w14:textId="77777777" w:rsidR="00444BC9" w:rsidRPr="00EF0F26" w:rsidRDefault="00444BC9" w:rsidP="00033810">
            <w:pPr>
              <w:spacing w:after="0" w:line="240" w:lineRule="auto"/>
              <w:jc w:val="left"/>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TOTAL MUESTRA ENCUESTA OF. 165</w:t>
            </w:r>
          </w:p>
        </w:tc>
        <w:tc>
          <w:tcPr>
            <w:tcW w:w="55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5AD0633"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310</w:t>
            </w:r>
          </w:p>
        </w:tc>
        <w:tc>
          <w:tcPr>
            <w:tcW w:w="68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9D3B6EE"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100,0%</w:t>
            </w:r>
          </w:p>
        </w:tc>
        <w:tc>
          <w:tcPr>
            <w:tcW w:w="55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A1DB195"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310</w:t>
            </w:r>
          </w:p>
        </w:tc>
        <w:tc>
          <w:tcPr>
            <w:tcW w:w="68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0329B43"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100,0%</w:t>
            </w:r>
          </w:p>
        </w:tc>
        <w:tc>
          <w:tcPr>
            <w:tcW w:w="55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07B362E"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310</w:t>
            </w:r>
          </w:p>
        </w:tc>
        <w:tc>
          <w:tcPr>
            <w:tcW w:w="68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1DA3835"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100,0%</w:t>
            </w:r>
          </w:p>
        </w:tc>
        <w:tc>
          <w:tcPr>
            <w:tcW w:w="55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BAB3D9F"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310</w:t>
            </w:r>
          </w:p>
        </w:tc>
        <w:tc>
          <w:tcPr>
            <w:tcW w:w="68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367B39C"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100,0%</w:t>
            </w:r>
          </w:p>
        </w:tc>
        <w:tc>
          <w:tcPr>
            <w:tcW w:w="55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C624002"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310</w:t>
            </w:r>
          </w:p>
        </w:tc>
        <w:tc>
          <w:tcPr>
            <w:tcW w:w="68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03E92D9" w14:textId="77777777" w:rsidR="00444BC9" w:rsidRPr="00EF0F26" w:rsidRDefault="00444BC9" w:rsidP="00033810">
            <w:pPr>
              <w:spacing w:after="0" w:line="240" w:lineRule="auto"/>
              <w:jc w:val="center"/>
              <w:rPr>
                <w:rFonts w:eastAsia="Times New Roman" w:cs="Times New Roman"/>
                <w:b/>
                <w:bCs/>
                <w:color w:val="000000"/>
                <w:sz w:val="18"/>
                <w:szCs w:val="18"/>
                <w:lang w:eastAsia="es-CL"/>
              </w:rPr>
            </w:pPr>
            <w:r w:rsidRPr="00EF0F26">
              <w:rPr>
                <w:rFonts w:eastAsia="Times New Roman" w:cs="Times New Roman"/>
                <w:b/>
                <w:bCs/>
                <w:color w:val="000000"/>
                <w:sz w:val="18"/>
                <w:szCs w:val="18"/>
                <w:lang w:eastAsia="es-CL"/>
              </w:rPr>
              <w:t>100,0%</w:t>
            </w:r>
          </w:p>
        </w:tc>
      </w:tr>
    </w:tbl>
    <w:p w14:paraId="684F56D8" w14:textId="77777777" w:rsidR="00444BC9" w:rsidRPr="004237D4" w:rsidRDefault="00444BC9" w:rsidP="00444BC9">
      <w:pPr>
        <w:spacing w:line="240" w:lineRule="auto"/>
        <w:outlineLvl w:val="1"/>
        <w:rPr>
          <w:sz w:val="22"/>
        </w:rPr>
      </w:pPr>
      <w:bookmarkStart w:id="74" w:name="_Toc439107516"/>
      <w:bookmarkStart w:id="75" w:name="_Toc439108715"/>
      <w:bookmarkStart w:id="76" w:name="_Toc439148246"/>
      <w:bookmarkStart w:id="77" w:name="_Toc439240854"/>
      <w:r w:rsidRPr="004237D4">
        <w:rPr>
          <w:b/>
          <w:sz w:val="22"/>
        </w:rPr>
        <w:t>* Nota</w:t>
      </w:r>
      <w:r w:rsidRPr="004237D4">
        <w:rPr>
          <w:sz w:val="22"/>
        </w:rPr>
        <w:t>: en el caso de los Presupuestos Participativos, hay una inconsistencia en las respuestas: a la pregunta de si acaso en el municipio se han realizado presupuestos participativos, 29 casos responden afirmativamente. Sin embargo a la pregunta sobre actividades de participación que se han llevado a cabo en la comuna, en que PP es una entre 5 actividades consultadas, las respuestas positivas suman 44 casos. No contamos con explicación para la inconsistencia. Para efectos de análisis, confiaremos en la primera de estas preguntas, que arroja 29 casos, filtrando las respuestas de la segunda de acuerdo con esa cifra.</w:t>
      </w:r>
      <w:bookmarkEnd w:id="74"/>
      <w:bookmarkEnd w:id="75"/>
      <w:bookmarkEnd w:id="76"/>
      <w:bookmarkEnd w:id="77"/>
    </w:p>
    <w:p w14:paraId="46C3800C" w14:textId="7D3CF212" w:rsidR="00444BC9" w:rsidRPr="00316F68" w:rsidRDefault="00444BC9" w:rsidP="00444BC9">
      <w:pPr>
        <w:jc w:val="center"/>
        <w:outlineLvl w:val="1"/>
        <w:rPr>
          <w:sz w:val="18"/>
          <w:szCs w:val="18"/>
        </w:rPr>
      </w:pPr>
      <w:bookmarkStart w:id="78" w:name="_Toc439107517"/>
      <w:bookmarkStart w:id="79" w:name="_Toc439108716"/>
      <w:bookmarkStart w:id="80" w:name="_Toc439148247"/>
      <w:bookmarkStart w:id="81" w:name="_Toc439240855"/>
      <w:r w:rsidRPr="00316F68">
        <w:rPr>
          <w:sz w:val="18"/>
          <w:szCs w:val="18"/>
        </w:rPr>
        <w:t xml:space="preserve">Fuente: Elaboración propia en base a </w:t>
      </w:r>
      <w:r>
        <w:rPr>
          <w:sz w:val="18"/>
          <w:szCs w:val="18"/>
        </w:rPr>
        <w:t>respuestas a</w:t>
      </w:r>
      <w:r w:rsidRPr="00316F68">
        <w:rPr>
          <w:sz w:val="18"/>
          <w:szCs w:val="18"/>
        </w:rPr>
        <w:t xml:space="preserve"> circular</w:t>
      </w:r>
      <w:r>
        <w:rPr>
          <w:sz w:val="18"/>
          <w:szCs w:val="18"/>
        </w:rPr>
        <w:t>es</w:t>
      </w:r>
      <w:r w:rsidRPr="00316F68">
        <w:rPr>
          <w:sz w:val="18"/>
          <w:szCs w:val="18"/>
        </w:rPr>
        <w:t xml:space="preserve"> N° </w:t>
      </w:r>
      <w:r>
        <w:rPr>
          <w:sz w:val="18"/>
          <w:szCs w:val="18"/>
        </w:rPr>
        <w:t xml:space="preserve">165 y N° </w:t>
      </w:r>
      <w:r w:rsidRPr="00316F68">
        <w:rPr>
          <w:sz w:val="18"/>
          <w:szCs w:val="18"/>
        </w:rPr>
        <w:t>189</w:t>
      </w:r>
      <w:bookmarkEnd w:id="78"/>
      <w:bookmarkEnd w:id="79"/>
      <w:bookmarkEnd w:id="80"/>
      <w:r w:rsidR="00703CE0">
        <w:rPr>
          <w:sz w:val="18"/>
          <w:szCs w:val="18"/>
        </w:rPr>
        <w:t xml:space="preserve"> de 2015</w:t>
      </w:r>
      <w:bookmarkEnd w:id="81"/>
    </w:p>
    <w:p w14:paraId="297AD569" w14:textId="77777777" w:rsidR="005A394C" w:rsidRDefault="005A394C" w:rsidP="006A5D93">
      <w:pPr>
        <w:outlineLvl w:val="1"/>
      </w:pPr>
      <w:bookmarkStart w:id="82" w:name="_Toc439107514"/>
      <w:bookmarkStart w:id="83" w:name="_Toc439108713"/>
      <w:bookmarkStart w:id="84" w:name="_Toc439148244"/>
    </w:p>
    <w:p w14:paraId="32475A2B" w14:textId="6C6E85D3" w:rsidR="004237D4" w:rsidRPr="00316F68" w:rsidRDefault="00095EEF" w:rsidP="006A5D93">
      <w:pPr>
        <w:outlineLvl w:val="1"/>
      </w:pPr>
      <w:bookmarkStart w:id="85" w:name="_Toc439240856"/>
      <w:r w:rsidRPr="00316F68">
        <w:t xml:space="preserve">Las respuestas </w:t>
      </w:r>
      <w:r w:rsidR="00940070" w:rsidRPr="00316F68">
        <w:t>respecto a</w:t>
      </w:r>
      <w:r w:rsidRPr="00316F68">
        <w:t xml:space="preserve"> Cabildos Ciudadanos y Cartas Ciudadanas son menos </w:t>
      </w:r>
      <w:r w:rsidR="00444BC9">
        <w:t>concluyentes</w:t>
      </w:r>
      <w:r w:rsidRPr="00316F68">
        <w:t xml:space="preserve">. En el primer caso, poco menos de la mitad de la muestra los ha realizado, lo que podría explicarse en que esta actividad </w:t>
      </w:r>
      <w:r w:rsidR="00940070" w:rsidRPr="00316F68">
        <w:t>puede requerir</w:t>
      </w:r>
      <w:r w:rsidRPr="00316F68">
        <w:t xml:space="preserve"> de una logística y capacidad técnica que no todos los municipios están en condiciones de cumplir. En el caso de las Cartas C</w:t>
      </w:r>
      <w:r w:rsidR="00940070" w:rsidRPr="00316F68">
        <w:t>iudadanas, por una parte afirma</w:t>
      </w:r>
      <w:r w:rsidRPr="00316F68">
        <w:t xml:space="preserve"> haberlas realizado sólo el 34,38 % de la muestra, por otro lado llama la atención que un tercio de los encuestados responde “no sabe”, </w:t>
      </w:r>
      <w:r w:rsidR="00444BC9">
        <w:t>lo que podría deberse a</w:t>
      </w:r>
      <w:r w:rsidRPr="00316F68">
        <w:t xml:space="preserve"> que la Carta Ciudadana</w:t>
      </w:r>
      <w:r w:rsidR="00940070" w:rsidRPr="00316F68">
        <w:t>, tal como el Diálogo Participativo,</w:t>
      </w:r>
      <w:r w:rsidRPr="00316F68">
        <w:t xml:space="preserve"> tampoco es un mecanismo suficientemente definido y/o conocido como para esperar una alta respuesta positiva. En este punto, como en el de los Diálogos Participativos, hubo un problema metodológico en el diseño de la encuesta utilizada, que debería ser subsanado en próximos estudios</w:t>
      </w:r>
      <w:r w:rsidR="00940070" w:rsidRPr="00316F68">
        <w:t xml:space="preserve"> o en la revisión del presente</w:t>
      </w:r>
      <w:r w:rsidRPr="00316F68">
        <w:t>.</w:t>
      </w:r>
      <w:bookmarkEnd w:id="82"/>
      <w:bookmarkEnd w:id="83"/>
      <w:bookmarkEnd w:id="84"/>
      <w:bookmarkEnd w:id="85"/>
    </w:p>
    <w:p w14:paraId="0C17010A" w14:textId="77777777" w:rsidR="00444BC9" w:rsidRDefault="007927C0" w:rsidP="006A5D93">
      <w:pPr>
        <w:outlineLvl w:val="1"/>
      </w:pPr>
      <w:bookmarkStart w:id="86" w:name="_Toc439240857"/>
      <w:bookmarkStart w:id="87" w:name="_Toc439107515"/>
      <w:bookmarkStart w:id="88" w:name="_Toc439108714"/>
      <w:bookmarkStart w:id="89" w:name="_Toc439148245"/>
      <w:r w:rsidRPr="00316F68">
        <w:t xml:space="preserve">Al comparar las muestras de las dos encuestas aplicadas, nos encontramos con </w:t>
      </w:r>
      <w:r w:rsidR="00FA4AEE" w:rsidRPr="00316F68">
        <w:t xml:space="preserve">inconsistencias o al menos diferencias. En el caso de los Cabildos, aunque éstos estarían contemplados en las </w:t>
      </w:r>
      <w:r w:rsidR="00FA4AEE" w:rsidRPr="00316F68">
        <w:lastRenderedPageBreak/>
        <w:t xml:space="preserve">Ordenanzas de Participación en el 19,7% de 310 casos, es decir 61 municipios, se han ejecutado en 48,4% de 128 casos, esto es 62 municipios (no necesariamente los mismos). En Diálogos Participativos, la diferencia es aún mayor, con 9,4 y 80,5 %, respectivamente. En este caso la </w:t>
      </w:r>
      <w:r w:rsidR="00940070" w:rsidRPr="00316F68">
        <w:t>brecha</w:t>
      </w:r>
      <w:r w:rsidR="00FA4AEE" w:rsidRPr="00316F68">
        <w:t xml:space="preserve"> podría deberse a la poca precisión del concepto (en la encuesta de 310 respuestas, se proponen, además de los Diálogos Participativos, Cabildos, Mesas de diverso alcance, etc. que pueden confundir al encuestado). Respecto a Cartas Ciudadanas, las cifras tampoco son consistentes, ni en Cuentas Públicas. Sólo en Presupuestos Participativos hay alguna cercanía de </w:t>
      </w:r>
      <w:r w:rsidR="00444BC9">
        <w:t>porcentajes en ambas encuestas.</w:t>
      </w:r>
      <w:bookmarkEnd w:id="86"/>
    </w:p>
    <w:p w14:paraId="3BE2AC34" w14:textId="698FA503" w:rsidR="007927C0" w:rsidRPr="00316F68" w:rsidRDefault="00FA4AEE" w:rsidP="006A5D93">
      <w:pPr>
        <w:outlineLvl w:val="1"/>
      </w:pPr>
      <w:bookmarkStart w:id="90" w:name="_Toc439240858"/>
      <w:r w:rsidRPr="00316F68">
        <w:t>Las explicaciones a estas diferencias podría eventualmente encontrarse en que la ejecución de un mecanismo de participación no tiene por qué ir ligada a su mención en la Ordenanza respectiva o, al revés, que la mención en la Ordenanza no necesariamente obliga la efectiva implementación; pero</w:t>
      </w:r>
      <w:r w:rsidR="00940070" w:rsidRPr="00316F68">
        <w:t>, tal como se indicó antes,</w:t>
      </w:r>
      <w:r w:rsidRPr="00316F68">
        <w:t xml:space="preserve"> también podría haber una explicación en la escasa precisión de ciertos conceptos o en el simple desconocimiento  de los encuestados que, por lo demás, no son necesariamente los mismo</w:t>
      </w:r>
      <w:r w:rsidR="00940070" w:rsidRPr="00316F68">
        <w:t>s</w:t>
      </w:r>
      <w:r w:rsidRPr="00316F68">
        <w:t xml:space="preserve"> en una encuesta y en otra.</w:t>
      </w:r>
      <w:bookmarkEnd w:id="87"/>
      <w:bookmarkEnd w:id="88"/>
      <w:bookmarkEnd w:id="89"/>
      <w:bookmarkEnd w:id="90"/>
    </w:p>
    <w:p w14:paraId="0C4131D9" w14:textId="68804EEB" w:rsidR="00FC3CC4" w:rsidRPr="00316F68" w:rsidRDefault="00FC3CC4" w:rsidP="00F75709">
      <w:pPr>
        <w:pStyle w:val="Ttulo2"/>
      </w:pPr>
      <w:bookmarkStart w:id="91" w:name="_Toc438713608"/>
      <w:bookmarkStart w:id="92" w:name="_Toc439240859"/>
      <w:r w:rsidRPr="00316F68">
        <w:t>CONSTITUCIÓN DE LOS COSOC</w:t>
      </w:r>
      <w:bookmarkEnd w:id="91"/>
      <w:bookmarkEnd w:id="92"/>
      <w:r w:rsidRPr="00316F68">
        <w:t xml:space="preserve"> </w:t>
      </w:r>
    </w:p>
    <w:p w14:paraId="3C22017D" w14:textId="299F8A10" w:rsidR="00FC3CC4" w:rsidRPr="00316F68" w:rsidRDefault="00F75709" w:rsidP="00F75709">
      <w:pPr>
        <w:pStyle w:val="Ttulo3"/>
        <w:rPr>
          <w:b/>
          <w:u w:val="none"/>
        </w:rPr>
      </w:pPr>
      <w:bookmarkStart w:id="93" w:name="_Toc439240860"/>
      <w:r w:rsidRPr="00316F68">
        <w:rPr>
          <w:b/>
          <w:u w:val="none"/>
        </w:rPr>
        <w:t>Existencia y vigencia de los COSOC</w:t>
      </w:r>
      <w:bookmarkEnd w:id="93"/>
    </w:p>
    <w:p w14:paraId="7F9FDFF7" w14:textId="23843399" w:rsidR="00FC3CC4" w:rsidRPr="00316F68" w:rsidRDefault="00FC3CC4" w:rsidP="00FC3CC4">
      <w:r w:rsidRPr="00316F68">
        <w:t>De la muestra de 128 municipios que respondieron la encuesta</w:t>
      </w:r>
      <w:r w:rsidR="0095667B" w:rsidRPr="00316F68">
        <w:t xml:space="preserve"> de la circular N° 189</w:t>
      </w:r>
      <w:r w:rsidRPr="00316F68">
        <w:t>, el 68,0 % informa haber constituido el Consejo de Organizaciones de la Sociedad Civil (COSOC), esto es, 87 casos. Aunque este dato no es estadísticamente representativo, sólo para tener una comparación estimativa podemos contrastarlo con el obtenido en la encuesta de la División de Municipalidades (Oficio circular N° 165 del 3 de septiembre de 2015), que fue respondida por 310 municipios (122 municipios coinciden en ambas muestras). En esa encuesta, 230 casos indican que en su comuna está constituido el COSOC, lo que representa un 74,2%, de la muestra. De lo anterior podemos observar que los p</w:t>
      </w:r>
      <w:r w:rsidR="0095667B" w:rsidRPr="00316F68">
        <w:t>orcentajes no son muy distintos y son suficientemente elevados para permitir una estimación y comparación cuantitativa entre ambas encuestas</w:t>
      </w:r>
      <w:r w:rsidRPr="00316F68">
        <w:t>.</w:t>
      </w:r>
    </w:p>
    <w:p w14:paraId="335FF27A" w14:textId="0C5EF3F9" w:rsidR="00FC3CC4" w:rsidRPr="00316F68" w:rsidRDefault="00FC3CC4" w:rsidP="00FC3CC4">
      <w:r w:rsidRPr="00316F68">
        <w:t xml:space="preserve">Los datos de la muestra del presente estudio se exponen en la Tabla N° </w:t>
      </w:r>
      <w:r w:rsidR="00B96897">
        <w:t>11</w:t>
      </w:r>
      <w:r w:rsidRPr="00316F68">
        <w:t xml:space="preserve"> y el Gráfico N° </w:t>
      </w:r>
      <w:r w:rsidR="00B96897">
        <w:t>5</w:t>
      </w:r>
      <w:r w:rsidRPr="00316F68">
        <w:t>.</w:t>
      </w:r>
    </w:p>
    <w:p w14:paraId="5BF24F69" w14:textId="77777777" w:rsidR="005A394C" w:rsidRDefault="005A394C">
      <w:pPr>
        <w:spacing w:after="200" w:line="276" w:lineRule="auto"/>
        <w:jc w:val="left"/>
        <w:rPr>
          <w:b/>
        </w:rPr>
      </w:pPr>
      <w:r>
        <w:rPr>
          <w:b/>
        </w:rPr>
        <w:br w:type="page"/>
      </w:r>
    </w:p>
    <w:p w14:paraId="778D6D59" w14:textId="6859E6A6"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11</w:t>
      </w:r>
      <w:r w:rsidRPr="008707FD">
        <w:rPr>
          <w:b/>
        </w:rPr>
        <w:fldChar w:fldCharType="end"/>
      </w:r>
    </w:p>
    <w:p w14:paraId="4F98451E" w14:textId="1772FF87" w:rsidR="00FC3CC4" w:rsidRPr="00316F68" w:rsidRDefault="00444BC9" w:rsidP="00FC3CC4">
      <w:pPr>
        <w:spacing w:after="0" w:line="276" w:lineRule="auto"/>
        <w:jc w:val="center"/>
        <w:rPr>
          <w:b/>
        </w:rPr>
      </w:pPr>
      <w:r>
        <w:rPr>
          <w:b/>
        </w:rPr>
        <w:t>Estado de c</w:t>
      </w:r>
      <w:r w:rsidR="00FC3CC4" w:rsidRPr="00316F68">
        <w:rPr>
          <w:b/>
        </w:rPr>
        <w:t>onstitución del COSOC</w:t>
      </w:r>
      <w:r w:rsidR="00703CE0">
        <w:rPr>
          <w:b/>
        </w:rPr>
        <w:t xml:space="preserve"> al año 2015</w:t>
      </w:r>
      <w:r w:rsidR="00FC3CC4" w:rsidRPr="00316F68">
        <w:rPr>
          <w:b/>
        </w:rPr>
        <w:t xml:space="preserve">. Resultados a nivel nacional </w:t>
      </w:r>
      <w:r>
        <w:rPr>
          <w:b/>
        </w:rPr>
        <w:t>(número y porcentaje)</w:t>
      </w:r>
    </w:p>
    <w:tbl>
      <w:tblPr>
        <w:tblW w:w="9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20"/>
        <w:gridCol w:w="1300"/>
        <w:gridCol w:w="1820"/>
      </w:tblGrid>
      <w:tr w:rsidR="00FC3CC4" w:rsidRPr="0095667B" w14:paraId="521D7DAA" w14:textId="77777777" w:rsidTr="0095667B">
        <w:tc>
          <w:tcPr>
            <w:tcW w:w="5920" w:type="dxa"/>
            <w:shd w:val="clear" w:color="auto" w:fill="auto"/>
            <w:noWrap/>
            <w:vAlign w:val="bottom"/>
          </w:tcPr>
          <w:p w14:paraId="1FA062B3" w14:textId="21BC30FA" w:rsidR="00FC3CC4" w:rsidRPr="0095667B" w:rsidRDefault="0095667B" w:rsidP="00F75709">
            <w:pPr>
              <w:spacing w:after="0" w:line="240" w:lineRule="auto"/>
              <w:jc w:val="left"/>
              <w:rPr>
                <w:rFonts w:eastAsia="Times New Roman" w:cs="Times New Roman"/>
                <w:b/>
                <w:color w:val="000000"/>
                <w:sz w:val="18"/>
                <w:szCs w:val="18"/>
                <w:lang w:eastAsia="es-CL"/>
              </w:rPr>
            </w:pPr>
            <w:r w:rsidRPr="0095667B">
              <w:rPr>
                <w:rFonts w:eastAsia="Times New Roman" w:cs="Times New Roman"/>
                <w:b/>
                <w:color w:val="000000"/>
                <w:sz w:val="18"/>
                <w:szCs w:val="18"/>
                <w:lang w:eastAsia="es-CL"/>
              </w:rPr>
              <w:t>Respuesta</w:t>
            </w:r>
          </w:p>
        </w:tc>
        <w:tc>
          <w:tcPr>
            <w:tcW w:w="1300" w:type="dxa"/>
            <w:shd w:val="clear" w:color="auto" w:fill="auto"/>
            <w:noWrap/>
            <w:vAlign w:val="center"/>
          </w:tcPr>
          <w:p w14:paraId="66F72C7D" w14:textId="77777777" w:rsidR="00FC3CC4" w:rsidRPr="0095667B" w:rsidRDefault="00FC3CC4" w:rsidP="00F75709">
            <w:pPr>
              <w:spacing w:after="0" w:line="240" w:lineRule="auto"/>
              <w:jc w:val="center"/>
              <w:rPr>
                <w:rFonts w:eastAsia="Times New Roman" w:cs="Times New Roman"/>
                <w:b/>
                <w:color w:val="000000"/>
                <w:sz w:val="18"/>
                <w:szCs w:val="18"/>
                <w:lang w:eastAsia="es-CL"/>
              </w:rPr>
            </w:pPr>
            <w:r w:rsidRPr="0095667B">
              <w:rPr>
                <w:rFonts w:eastAsia="Times New Roman" w:cs="Times New Roman"/>
                <w:b/>
                <w:color w:val="000000"/>
                <w:sz w:val="18"/>
                <w:szCs w:val="18"/>
                <w:lang w:eastAsia="es-CL"/>
              </w:rPr>
              <w:t>N°</w:t>
            </w:r>
          </w:p>
        </w:tc>
        <w:tc>
          <w:tcPr>
            <w:tcW w:w="1820" w:type="dxa"/>
            <w:shd w:val="clear" w:color="auto" w:fill="auto"/>
            <w:noWrap/>
            <w:vAlign w:val="center"/>
          </w:tcPr>
          <w:p w14:paraId="3372B1D8" w14:textId="77777777" w:rsidR="00FC3CC4" w:rsidRPr="0095667B" w:rsidRDefault="00FC3CC4" w:rsidP="00F75709">
            <w:pPr>
              <w:spacing w:after="0" w:line="240" w:lineRule="auto"/>
              <w:jc w:val="center"/>
              <w:rPr>
                <w:rFonts w:eastAsia="Times New Roman" w:cs="Times New Roman"/>
                <w:b/>
                <w:color w:val="000000"/>
                <w:sz w:val="18"/>
                <w:szCs w:val="18"/>
                <w:lang w:eastAsia="es-CL"/>
              </w:rPr>
            </w:pPr>
            <w:r w:rsidRPr="0095667B">
              <w:rPr>
                <w:rFonts w:eastAsia="Times New Roman" w:cs="Times New Roman"/>
                <w:b/>
                <w:color w:val="000000"/>
                <w:sz w:val="18"/>
                <w:szCs w:val="18"/>
                <w:lang w:eastAsia="es-CL"/>
              </w:rPr>
              <w:t>%</w:t>
            </w:r>
          </w:p>
        </w:tc>
      </w:tr>
      <w:tr w:rsidR="00FC3CC4" w:rsidRPr="0095667B" w14:paraId="205B1D8F" w14:textId="77777777" w:rsidTr="0095667B">
        <w:tc>
          <w:tcPr>
            <w:tcW w:w="5920" w:type="dxa"/>
            <w:shd w:val="clear" w:color="auto" w:fill="auto"/>
            <w:noWrap/>
            <w:vAlign w:val="bottom"/>
            <w:hideMark/>
          </w:tcPr>
          <w:p w14:paraId="506AC690" w14:textId="77777777" w:rsidR="00FC3CC4" w:rsidRPr="0095667B" w:rsidRDefault="00FC3CC4" w:rsidP="00F75709">
            <w:pPr>
              <w:spacing w:after="0" w:line="240" w:lineRule="auto"/>
              <w:jc w:val="left"/>
              <w:rPr>
                <w:rFonts w:eastAsia="Times New Roman" w:cs="Times New Roman"/>
                <w:color w:val="000000"/>
                <w:sz w:val="18"/>
                <w:szCs w:val="18"/>
                <w:lang w:eastAsia="es-CL"/>
              </w:rPr>
            </w:pPr>
            <w:r w:rsidRPr="0095667B">
              <w:rPr>
                <w:rFonts w:eastAsia="Times New Roman" w:cs="Times New Roman"/>
                <w:color w:val="000000"/>
                <w:sz w:val="18"/>
                <w:szCs w:val="18"/>
                <w:lang w:eastAsia="es-CL"/>
              </w:rPr>
              <w:t>Está en proceso de constitución</w:t>
            </w:r>
          </w:p>
        </w:tc>
        <w:tc>
          <w:tcPr>
            <w:tcW w:w="1300" w:type="dxa"/>
            <w:shd w:val="clear" w:color="auto" w:fill="auto"/>
            <w:noWrap/>
            <w:vAlign w:val="center"/>
            <w:hideMark/>
          </w:tcPr>
          <w:p w14:paraId="2B505A0E"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15</w:t>
            </w:r>
          </w:p>
        </w:tc>
        <w:tc>
          <w:tcPr>
            <w:tcW w:w="1820" w:type="dxa"/>
            <w:shd w:val="clear" w:color="auto" w:fill="auto"/>
            <w:noWrap/>
            <w:vAlign w:val="center"/>
            <w:hideMark/>
          </w:tcPr>
          <w:p w14:paraId="449B9976"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11,7%</w:t>
            </w:r>
          </w:p>
        </w:tc>
      </w:tr>
      <w:tr w:rsidR="00FC3CC4" w:rsidRPr="0095667B" w14:paraId="2F89B3BB" w14:textId="77777777" w:rsidTr="0095667B">
        <w:tc>
          <w:tcPr>
            <w:tcW w:w="5920" w:type="dxa"/>
            <w:shd w:val="clear" w:color="auto" w:fill="auto"/>
            <w:noWrap/>
            <w:vAlign w:val="bottom"/>
            <w:hideMark/>
          </w:tcPr>
          <w:p w14:paraId="6289BAAF" w14:textId="77777777" w:rsidR="00FC3CC4" w:rsidRPr="0095667B" w:rsidRDefault="00FC3CC4" w:rsidP="00F75709">
            <w:pPr>
              <w:spacing w:after="0" w:line="240" w:lineRule="auto"/>
              <w:jc w:val="left"/>
              <w:rPr>
                <w:rFonts w:eastAsia="Times New Roman" w:cs="Times New Roman"/>
                <w:color w:val="000000"/>
                <w:sz w:val="18"/>
                <w:szCs w:val="18"/>
                <w:lang w:eastAsia="es-CL"/>
              </w:rPr>
            </w:pPr>
            <w:r w:rsidRPr="0095667B">
              <w:rPr>
                <w:rFonts w:eastAsia="Times New Roman" w:cs="Times New Roman"/>
                <w:color w:val="000000"/>
                <w:sz w:val="18"/>
                <w:szCs w:val="18"/>
                <w:lang w:eastAsia="es-CL"/>
              </w:rPr>
              <w:t>No se ha constituido</w:t>
            </w:r>
          </w:p>
        </w:tc>
        <w:tc>
          <w:tcPr>
            <w:tcW w:w="1300" w:type="dxa"/>
            <w:shd w:val="clear" w:color="auto" w:fill="auto"/>
            <w:noWrap/>
            <w:vAlign w:val="center"/>
            <w:hideMark/>
          </w:tcPr>
          <w:p w14:paraId="58CBAD34"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26</w:t>
            </w:r>
          </w:p>
        </w:tc>
        <w:tc>
          <w:tcPr>
            <w:tcW w:w="1820" w:type="dxa"/>
            <w:shd w:val="clear" w:color="auto" w:fill="auto"/>
            <w:noWrap/>
            <w:vAlign w:val="center"/>
            <w:hideMark/>
          </w:tcPr>
          <w:p w14:paraId="18C097BC"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20,3%</w:t>
            </w:r>
          </w:p>
        </w:tc>
      </w:tr>
      <w:tr w:rsidR="00FC3CC4" w:rsidRPr="0095667B" w14:paraId="369C5FA9" w14:textId="77777777" w:rsidTr="0095667B">
        <w:tc>
          <w:tcPr>
            <w:tcW w:w="5920" w:type="dxa"/>
            <w:shd w:val="clear" w:color="auto" w:fill="auto"/>
            <w:noWrap/>
            <w:vAlign w:val="bottom"/>
            <w:hideMark/>
          </w:tcPr>
          <w:p w14:paraId="50C0DBC2" w14:textId="77777777" w:rsidR="00FC3CC4" w:rsidRPr="0095667B" w:rsidRDefault="00FC3CC4" w:rsidP="00F75709">
            <w:pPr>
              <w:spacing w:after="0" w:line="240" w:lineRule="auto"/>
              <w:jc w:val="left"/>
              <w:rPr>
                <w:rFonts w:eastAsia="Times New Roman" w:cs="Times New Roman"/>
                <w:color w:val="000000"/>
                <w:sz w:val="18"/>
                <w:szCs w:val="18"/>
                <w:lang w:eastAsia="es-CL"/>
              </w:rPr>
            </w:pPr>
            <w:r w:rsidRPr="0095667B">
              <w:rPr>
                <w:rFonts w:eastAsia="Times New Roman" w:cs="Times New Roman"/>
                <w:color w:val="000000"/>
                <w:sz w:val="18"/>
                <w:szCs w:val="18"/>
                <w:lang w:eastAsia="es-CL"/>
              </w:rPr>
              <w:t>Se constituyó hace 2 años o más</w:t>
            </w:r>
          </w:p>
        </w:tc>
        <w:tc>
          <w:tcPr>
            <w:tcW w:w="1300" w:type="dxa"/>
            <w:shd w:val="clear" w:color="auto" w:fill="auto"/>
            <w:noWrap/>
            <w:vAlign w:val="center"/>
            <w:hideMark/>
          </w:tcPr>
          <w:p w14:paraId="11BB7E9E"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63</w:t>
            </w:r>
          </w:p>
        </w:tc>
        <w:tc>
          <w:tcPr>
            <w:tcW w:w="1820" w:type="dxa"/>
            <w:shd w:val="clear" w:color="auto" w:fill="auto"/>
            <w:noWrap/>
            <w:vAlign w:val="center"/>
            <w:hideMark/>
          </w:tcPr>
          <w:p w14:paraId="60F51E68"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49,2%</w:t>
            </w:r>
          </w:p>
        </w:tc>
      </w:tr>
      <w:tr w:rsidR="00FC3CC4" w:rsidRPr="0095667B" w14:paraId="7FF9E9F3" w14:textId="77777777" w:rsidTr="0095667B">
        <w:tc>
          <w:tcPr>
            <w:tcW w:w="5920" w:type="dxa"/>
            <w:shd w:val="clear" w:color="auto" w:fill="auto"/>
            <w:noWrap/>
            <w:vAlign w:val="bottom"/>
            <w:hideMark/>
          </w:tcPr>
          <w:p w14:paraId="280EB51B" w14:textId="77777777" w:rsidR="00FC3CC4" w:rsidRPr="0095667B" w:rsidRDefault="00FC3CC4" w:rsidP="00F75709">
            <w:pPr>
              <w:spacing w:after="0" w:line="240" w:lineRule="auto"/>
              <w:jc w:val="left"/>
              <w:rPr>
                <w:rFonts w:eastAsia="Times New Roman" w:cs="Times New Roman"/>
                <w:color w:val="000000"/>
                <w:sz w:val="18"/>
                <w:szCs w:val="18"/>
                <w:lang w:eastAsia="es-CL"/>
              </w:rPr>
            </w:pPr>
            <w:r w:rsidRPr="0095667B">
              <w:rPr>
                <w:rFonts w:eastAsia="Times New Roman" w:cs="Times New Roman"/>
                <w:color w:val="000000"/>
                <w:sz w:val="18"/>
                <w:szCs w:val="18"/>
                <w:lang w:eastAsia="es-CL"/>
              </w:rPr>
              <w:t>Se constituyó hace 6 meses o menos</w:t>
            </w:r>
          </w:p>
        </w:tc>
        <w:tc>
          <w:tcPr>
            <w:tcW w:w="1300" w:type="dxa"/>
            <w:shd w:val="clear" w:color="auto" w:fill="auto"/>
            <w:noWrap/>
            <w:vAlign w:val="center"/>
            <w:hideMark/>
          </w:tcPr>
          <w:p w14:paraId="57469710"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6</w:t>
            </w:r>
          </w:p>
        </w:tc>
        <w:tc>
          <w:tcPr>
            <w:tcW w:w="1820" w:type="dxa"/>
            <w:shd w:val="clear" w:color="auto" w:fill="auto"/>
            <w:noWrap/>
            <w:vAlign w:val="center"/>
            <w:hideMark/>
          </w:tcPr>
          <w:p w14:paraId="4A1E1AE0"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4,7%</w:t>
            </w:r>
          </w:p>
        </w:tc>
      </w:tr>
      <w:tr w:rsidR="00FC3CC4" w:rsidRPr="0095667B" w14:paraId="74820E54" w14:textId="77777777" w:rsidTr="0095667B">
        <w:tc>
          <w:tcPr>
            <w:tcW w:w="5920" w:type="dxa"/>
            <w:shd w:val="clear" w:color="auto" w:fill="auto"/>
            <w:noWrap/>
            <w:vAlign w:val="bottom"/>
            <w:hideMark/>
          </w:tcPr>
          <w:p w14:paraId="319102AB" w14:textId="77777777" w:rsidR="00FC3CC4" w:rsidRPr="0095667B" w:rsidRDefault="00FC3CC4" w:rsidP="00F75709">
            <w:pPr>
              <w:spacing w:after="0" w:line="240" w:lineRule="auto"/>
              <w:jc w:val="left"/>
              <w:rPr>
                <w:rFonts w:eastAsia="Times New Roman" w:cs="Times New Roman"/>
                <w:color w:val="000000"/>
                <w:sz w:val="18"/>
                <w:szCs w:val="18"/>
                <w:lang w:eastAsia="es-CL"/>
              </w:rPr>
            </w:pPr>
            <w:r w:rsidRPr="0095667B">
              <w:rPr>
                <w:rFonts w:eastAsia="Times New Roman" w:cs="Times New Roman"/>
                <w:color w:val="000000"/>
                <w:sz w:val="18"/>
                <w:szCs w:val="18"/>
                <w:lang w:eastAsia="es-CL"/>
              </w:rPr>
              <w:t>Se constituyó hace más de 6 meses y menos de 2 años</w:t>
            </w:r>
          </w:p>
        </w:tc>
        <w:tc>
          <w:tcPr>
            <w:tcW w:w="1300" w:type="dxa"/>
            <w:shd w:val="clear" w:color="auto" w:fill="auto"/>
            <w:noWrap/>
            <w:vAlign w:val="center"/>
            <w:hideMark/>
          </w:tcPr>
          <w:p w14:paraId="23202979"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18</w:t>
            </w:r>
          </w:p>
        </w:tc>
        <w:tc>
          <w:tcPr>
            <w:tcW w:w="1820" w:type="dxa"/>
            <w:shd w:val="clear" w:color="auto" w:fill="auto"/>
            <w:noWrap/>
            <w:vAlign w:val="center"/>
            <w:hideMark/>
          </w:tcPr>
          <w:p w14:paraId="23E3C826" w14:textId="77777777" w:rsidR="00FC3CC4" w:rsidRPr="0095667B" w:rsidRDefault="00FC3CC4" w:rsidP="00F75709">
            <w:pPr>
              <w:spacing w:after="0" w:line="240" w:lineRule="auto"/>
              <w:jc w:val="center"/>
              <w:rPr>
                <w:rFonts w:eastAsia="Times New Roman" w:cs="Times New Roman"/>
                <w:color w:val="000000"/>
                <w:sz w:val="18"/>
                <w:szCs w:val="18"/>
                <w:lang w:eastAsia="es-CL"/>
              </w:rPr>
            </w:pPr>
            <w:r w:rsidRPr="0095667B">
              <w:rPr>
                <w:rFonts w:eastAsia="Times New Roman" w:cs="Times New Roman"/>
                <w:color w:val="000000"/>
                <w:sz w:val="18"/>
                <w:szCs w:val="18"/>
                <w:lang w:eastAsia="es-CL"/>
              </w:rPr>
              <w:t>14,1%</w:t>
            </w:r>
          </w:p>
        </w:tc>
      </w:tr>
      <w:tr w:rsidR="0095667B" w:rsidRPr="0095667B" w14:paraId="0185797D" w14:textId="77777777" w:rsidTr="0095667B">
        <w:tc>
          <w:tcPr>
            <w:tcW w:w="5920" w:type="dxa"/>
            <w:shd w:val="clear" w:color="auto" w:fill="auto"/>
            <w:noWrap/>
            <w:vAlign w:val="bottom"/>
          </w:tcPr>
          <w:p w14:paraId="653328DA" w14:textId="78926FCC" w:rsidR="0095667B" w:rsidRPr="0095667B" w:rsidRDefault="0095667B" w:rsidP="00F75709">
            <w:pPr>
              <w:spacing w:after="0" w:line="240" w:lineRule="auto"/>
              <w:jc w:val="left"/>
              <w:rPr>
                <w:rFonts w:eastAsia="Times New Roman" w:cs="Times New Roman"/>
                <w:b/>
                <w:color w:val="000000"/>
                <w:sz w:val="18"/>
                <w:szCs w:val="18"/>
                <w:lang w:eastAsia="es-CL"/>
              </w:rPr>
            </w:pPr>
            <w:r w:rsidRPr="0095667B">
              <w:rPr>
                <w:rFonts w:eastAsia="Times New Roman" w:cs="Times New Roman"/>
                <w:b/>
                <w:color w:val="000000"/>
                <w:sz w:val="18"/>
                <w:szCs w:val="18"/>
                <w:lang w:eastAsia="es-CL"/>
              </w:rPr>
              <w:t>TOTAL</w:t>
            </w:r>
          </w:p>
        </w:tc>
        <w:tc>
          <w:tcPr>
            <w:tcW w:w="1300" w:type="dxa"/>
            <w:shd w:val="clear" w:color="auto" w:fill="auto"/>
            <w:noWrap/>
            <w:vAlign w:val="center"/>
          </w:tcPr>
          <w:p w14:paraId="76B328C1" w14:textId="24D7D894" w:rsidR="0095667B" w:rsidRPr="0095667B" w:rsidRDefault="0095667B" w:rsidP="00F75709">
            <w:pPr>
              <w:spacing w:after="0" w:line="240" w:lineRule="auto"/>
              <w:jc w:val="center"/>
              <w:rPr>
                <w:rFonts w:eastAsia="Times New Roman" w:cs="Times New Roman"/>
                <w:b/>
                <w:color w:val="000000"/>
                <w:sz w:val="18"/>
                <w:szCs w:val="18"/>
                <w:lang w:eastAsia="es-CL"/>
              </w:rPr>
            </w:pPr>
            <w:r w:rsidRPr="0095667B">
              <w:rPr>
                <w:rFonts w:eastAsia="Times New Roman" w:cs="Times New Roman"/>
                <w:b/>
                <w:color w:val="000000"/>
                <w:sz w:val="18"/>
                <w:szCs w:val="18"/>
                <w:lang w:eastAsia="es-CL"/>
              </w:rPr>
              <w:t>128</w:t>
            </w:r>
          </w:p>
        </w:tc>
        <w:tc>
          <w:tcPr>
            <w:tcW w:w="1820" w:type="dxa"/>
            <w:shd w:val="clear" w:color="auto" w:fill="auto"/>
            <w:noWrap/>
            <w:vAlign w:val="center"/>
          </w:tcPr>
          <w:p w14:paraId="522F7417" w14:textId="079C6156" w:rsidR="0095667B" w:rsidRPr="0095667B" w:rsidRDefault="0095667B" w:rsidP="00F75709">
            <w:pPr>
              <w:spacing w:after="0" w:line="240" w:lineRule="auto"/>
              <w:jc w:val="center"/>
              <w:rPr>
                <w:rFonts w:eastAsia="Times New Roman" w:cs="Times New Roman"/>
                <w:b/>
                <w:color w:val="000000"/>
                <w:sz w:val="18"/>
                <w:szCs w:val="18"/>
                <w:lang w:eastAsia="es-CL"/>
              </w:rPr>
            </w:pPr>
            <w:r w:rsidRPr="0095667B">
              <w:rPr>
                <w:rFonts w:eastAsia="Times New Roman" w:cs="Times New Roman"/>
                <w:b/>
                <w:color w:val="000000"/>
                <w:sz w:val="18"/>
                <w:szCs w:val="18"/>
                <w:lang w:eastAsia="es-CL"/>
              </w:rPr>
              <w:t>100,0%</w:t>
            </w:r>
          </w:p>
        </w:tc>
      </w:tr>
    </w:tbl>
    <w:p w14:paraId="3C6C9305" w14:textId="230F9654" w:rsidR="00FC3CC4" w:rsidRDefault="00FC3CC4" w:rsidP="00FC3CC4">
      <w:pPr>
        <w:jc w:val="center"/>
        <w:rPr>
          <w:sz w:val="18"/>
          <w:szCs w:val="18"/>
        </w:rPr>
      </w:pPr>
      <w:r w:rsidRPr="00031A6E">
        <w:rPr>
          <w:sz w:val="18"/>
          <w:szCs w:val="18"/>
        </w:rPr>
        <w:t>Fuente: Elaboración propia en base a encuesta realizada mediante o</w:t>
      </w:r>
      <w:r w:rsidR="00EF0F26">
        <w:rPr>
          <w:sz w:val="18"/>
          <w:szCs w:val="18"/>
        </w:rPr>
        <w:t>ficio circu</w:t>
      </w:r>
      <w:r w:rsidR="00A241B2">
        <w:rPr>
          <w:sz w:val="18"/>
          <w:szCs w:val="18"/>
        </w:rPr>
        <w:t>lar N° 189</w:t>
      </w:r>
      <w:r w:rsidR="00703CE0">
        <w:rPr>
          <w:sz w:val="18"/>
          <w:szCs w:val="18"/>
        </w:rPr>
        <w:t xml:space="preserve"> de 2015</w:t>
      </w:r>
    </w:p>
    <w:p w14:paraId="4034E08E" w14:textId="77777777" w:rsidR="00EF0F26" w:rsidRPr="00EE7316" w:rsidRDefault="00EF0F26" w:rsidP="00FC3CC4">
      <w:pPr>
        <w:jc w:val="center"/>
        <w:rPr>
          <w:sz w:val="18"/>
          <w:szCs w:val="18"/>
        </w:rPr>
      </w:pPr>
    </w:p>
    <w:p w14:paraId="18FF9FA3"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5</w:t>
      </w:r>
      <w:r w:rsidRPr="00117BF5">
        <w:rPr>
          <w:b/>
          <w:i w:val="0"/>
          <w:color w:val="auto"/>
          <w:sz w:val="24"/>
          <w:szCs w:val="24"/>
        </w:rPr>
        <w:fldChar w:fldCharType="end"/>
      </w:r>
    </w:p>
    <w:p w14:paraId="379C20D9" w14:textId="790D79C7" w:rsidR="00FC3CC4" w:rsidRPr="00A91AE0" w:rsidRDefault="00444BC9" w:rsidP="00FC3CC4">
      <w:pPr>
        <w:spacing w:after="0" w:line="240" w:lineRule="auto"/>
        <w:jc w:val="center"/>
        <w:rPr>
          <w:b/>
        </w:rPr>
      </w:pPr>
      <w:r>
        <w:rPr>
          <w:b/>
        </w:rPr>
        <w:t>Estado de c</w:t>
      </w:r>
      <w:r w:rsidR="00FC3CC4">
        <w:rPr>
          <w:b/>
        </w:rPr>
        <w:t>onstitución</w:t>
      </w:r>
      <w:r w:rsidR="00FC3CC4" w:rsidRPr="00A91AE0">
        <w:rPr>
          <w:b/>
        </w:rPr>
        <w:t xml:space="preserve"> </w:t>
      </w:r>
      <w:r w:rsidR="00FC3CC4">
        <w:rPr>
          <w:b/>
        </w:rPr>
        <w:t>d</w:t>
      </w:r>
      <w:r w:rsidR="00FC3CC4" w:rsidRPr="00A91AE0">
        <w:rPr>
          <w:b/>
        </w:rPr>
        <w:t>el COSOC</w:t>
      </w:r>
      <w:r w:rsidR="00703CE0">
        <w:rPr>
          <w:b/>
        </w:rPr>
        <w:t xml:space="preserve"> al año 2015</w:t>
      </w:r>
      <w:r w:rsidR="00FC3CC4">
        <w:rPr>
          <w:b/>
        </w:rPr>
        <w:t>. Resultados a nivel nacional</w:t>
      </w:r>
      <w:r w:rsidR="00FC3CC4" w:rsidRPr="00A91AE0">
        <w:rPr>
          <w:b/>
        </w:rPr>
        <w:t xml:space="preserve"> </w:t>
      </w:r>
      <w:r>
        <w:rPr>
          <w:b/>
        </w:rPr>
        <w:t>(porcentajes)</w:t>
      </w:r>
    </w:p>
    <w:p w14:paraId="7BA4E5A4" w14:textId="77777777" w:rsidR="00FC3CC4" w:rsidRDefault="00FC3CC4" w:rsidP="00FC3CC4">
      <w:pPr>
        <w:spacing w:after="0"/>
        <w:jc w:val="center"/>
        <w:rPr>
          <w:rFonts w:asciiTheme="minorHAnsi" w:hAnsiTheme="minorHAnsi"/>
          <w:sz w:val="18"/>
          <w:szCs w:val="18"/>
        </w:rPr>
      </w:pPr>
      <w:r>
        <w:rPr>
          <w:noProof/>
          <w:lang w:eastAsia="es-CL"/>
        </w:rPr>
        <w:drawing>
          <wp:inline distT="0" distB="0" distL="0" distR="0" wp14:anchorId="2E44F081" wp14:editId="25CB5F87">
            <wp:extent cx="4381500" cy="2428875"/>
            <wp:effectExtent l="0" t="0" r="19050" b="952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00AC95B" w14:textId="2963B3BA" w:rsidR="00FC3CC4" w:rsidRPr="00EE7316" w:rsidRDefault="00FC3CC4" w:rsidP="00FC3CC4">
      <w:pPr>
        <w:spacing w:after="0"/>
        <w:jc w:val="center"/>
        <w:rPr>
          <w:sz w:val="18"/>
          <w:szCs w:val="18"/>
        </w:rPr>
      </w:pPr>
      <w:r w:rsidRPr="00031A6E">
        <w:rPr>
          <w:sz w:val="18"/>
          <w:szCs w:val="18"/>
        </w:rPr>
        <w:t>Fuente: Elaboración propia en base a encuesta realizada mediante o</w:t>
      </w:r>
      <w:r w:rsidR="00A241B2">
        <w:rPr>
          <w:sz w:val="18"/>
          <w:szCs w:val="18"/>
        </w:rPr>
        <w:t>ficio circular N° 189</w:t>
      </w:r>
      <w:r w:rsidR="00703CE0">
        <w:rPr>
          <w:sz w:val="18"/>
          <w:szCs w:val="18"/>
        </w:rPr>
        <w:t xml:space="preserve"> de 2015</w:t>
      </w:r>
    </w:p>
    <w:p w14:paraId="05598EEA" w14:textId="77777777" w:rsidR="0095667B" w:rsidRDefault="0095667B" w:rsidP="00FC3CC4"/>
    <w:p w14:paraId="38DB5671" w14:textId="26B7032E" w:rsidR="00FC3CC4" w:rsidRPr="00CF306A" w:rsidRDefault="00FC3CC4" w:rsidP="00FC3CC4">
      <w:r w:rsidRPr="00CF306A">
        <w:t>Si analizamos las repuesta</w:t>
      </w:r>
      <w:r>
        <w:t>s a</w:t>
      </w:r>
      <w:r w:rsidRPr="00CF306A">
        <w:t xml:space="preserve">  nivel de conglomerados</w:t>
      </w:r>
      <w:r w:rsidR="0095667B">
        <w:t>,</w:t>
      </w:r>
      <w:r w:rsidRPr="00CF306A">
        <w:t xml:space="preserve"> podemos observar que son las comunas </w:t>
      </w:r>
      <w:proofErr w:type="spellStart"/>
      <w:r w:rsidRPr="00CF306A">
        <w:t>semi</w:t>
      </w:r>
      <w:proofErr w:type="spellEnd"/>
      <w:r w:rsidRPr="00CF306A">
        <w:t xml:space="preserve"> urbanas y rurales (conglomerados 5 y 6) los que presentan </w:t>
      </w:r>
      <w:r>
        <w:t>el</w:t>
      </w:r>
      <w:r w:rsidRPr="00CF306A">
        <w:t xml:space="preserve"> mayor número de COSOC en proceso de constitución</w:t>
      </w:r>
      <w:r>
        <w:t xml:space="preserve">, </w:t>
      </w:r>
      <w:r w:rsidR="00444BC9">
        <w:t>existiendo</w:t>
      </w:r>
      <w:r>
        <w:t xml:space="preserve"> de igual manera un importante número de casos en donde los COSOC están constituidos hace más de dos años. Las comunas del conglomerado 4, presentan la mayor cantidad de COSOC constituidos a hace más de dos años, lo que podría mostrar una consolidación en esta instancia de participación ciudadana. El detalle de la distribución se puede observar en el Gráfico N° </w:t>
      </w:r>
      <w:r w:rsidR="00B96897" w:rsidRPr="00B96897">
        <w:t>6</w:t>
      </w:r>
      <w:r w:rsidRPr="00B96897">
        <w:t>.</w:t>
      </w:r>
    </w:p>
    <w:p w14:paraId="6D00D9BC" w14:textId="77777777" w:rsidR="0095667B" w:rsidRDefault="0095667B">
      <w:pPr>
        <w:spacing w:after="200" w:line="276" w:lineRule="auto"/>
        <w:jc w:val="left"/>
        <w:rPr>
          <w:b/>
        </w:rPr>
      </w:pPr>
      <w:r>
        <w:rPr>
          <w:b/>
        </w:rPr>
        <w:br w:type="page"/>
      </w:r>
    </w:p>
    <w:p w14:paraId="219BEE68"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6</w:t>
      </w:r>
      <w:r w:rsidRPr="00117BF5">
        <w:rPr>
          <w:b/>
          <w:i w:val="0"/>
          <w:color w:val="auto"/>
          <w:sz w:val="24"/>
          <w:szCs w:val="24"/>
        </w:rPr>
        <w:fldChar w:fldCharType="end"/>
      </w:r>
    </w:p>
    <w:p w14:paraId="1A267D84" w14:textId="70F2C1FB" w:rsidR="00FC3CC4" w:rsidRPr="00A91AE0" w:rsidRDefault="00FC3CC4" w:rsidP="00FC3CC4">
      <w:pPr>
        <w:spacing w:after="0" w:line="240" w:lineRule="auto"/>
        <w:jc w:val="center"/>
        <w:rPr>
          <w:b/>
        </w:rPr>
      </w:pPr>
      <w:r>
        <w:rPr>
          <w:b/>
        </w:rPr>
        <w:t>Constitución</w:t>
      </w:r>
      <w:r w:rsidRPr="00A91AE0">
        <w:rPr>
          <w:b/>
        </w:rPr>
        <w:t xml:space="preserve"> </w:t>
      </w:r>
      <w:r>
        <w:rPr>
          <w:b/>
        </w:rPr>
        <w:t>d</w:t>
      </w:r>
      <w:r w:rsidRPr="00A91AE0">
        <w:rPr>
          <w:b/>
        </w:rPr>
        <w:t>el COSOC</w:t>
      </w:r>
      <w:r w:rsidR="00703CE0">
        <w:rPr>
          <w:b/>
        </w:rPr>
        <w:t xml:space="preserve"> al año 2015</w:t>
      </w:r>
      <w:r>
        <w:rPr>
          <w:b/>
        </w:rPr>
        <w:t>. Resultados a nivel de conglomerado</w:t>
      </w:r>
    </w:p>
    <w:p w14:paraId="51A9E7F3" w14:textId="77777777" w:rsidR="00FC3CC4" w:rsidRDefault="00FC3CC4" w:rsidP="00FC3CC4">
      <w:pPr>
        <w:spacing w:after="0"/>
        <w:jc w:val="center"/>
        <w:rPr>
          <w:rFonts w:asciiTheme="minorHAnsi" w:hAnsiTheme="minorHAnsi"/>
          <w:sz w:val="22"/>
          <w:szCs w:val="22"/>
        </w:rPr>
      </w:pPr>
      <w:r>
        <w:rPr>
          <w:noProof/>
          <w:lang w:eastAsia="es-CL"/>
        </w:rPr>
        <w:drawing>
          <wp:inline distT="0" distB="0" distL="0" distR="0" wp14:anchorId="061C8FA5" wp14:editId="002F5204">
            <wp:extent cx="5829300" cy="4038600"/>
            <wp:effectExtent l="0" t="0" r="19050" b="1905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E343B8D" w14:textId="2C08AB1A" w:rsidR="00FC3CC4" w:rsidRPr="00031A6E" w:rsidRDefault="00FC3CC4" w:rsidP="00FC3CC4">
      <w:pPr>
        <w:spacing w:after="0"/>
        <w:jc w:val="center"/>
        <w:rPr>
          <w:sz w:val="18"/>
          <w:szCs w:val="18"/>
        </w:rPr>
      </w:pPr>
      <w:r w:rsidRPr="00031A6E">
        <w:rPr>
          <w:sz w:val="18"/>
          <w:szCs w:val="18"/>
        </w:rPr>
        <w:t>Fuente: Elaboración propia en base a encuesta realizada m</w:t>
      </w:r>
      <w:r w:rsidR="00A241B2">
        <w:rPr>
          <w:sz w:val="18"/>
          <w:szCs w:val="18"/>
        </w:rPr>
        <w:t>ediante oficio circular N° 0189</w:t>
      </w:r>
      <w:r w:rsidR="00703CE0">
        <w:rPr>
          <w:sz w:val="18"/>
          <w:szCs w:val="18"/>
        </w:rPr>
        <w:t xml:space="preserve"> de 2015</w:t>
      </w:r>
    </w:p>
    <w:p w14:paraId="34DD8E1A" w14:textId="77777777" w:rsidR="00FC3CC4" w:rsidRDefault="00FC3CC4" w:rsidP="00FC3CC4">
      <w:pPr>
        <w:spacing w:after="0" w:line="240" w:lineRule="auto"/>
        <w:rPr>
          <w:rFonts w:asciiTheme="minorHAnsi" w:hAnsiTheme="minorHAnsi"/>
          <w:b/>
          <w:sz w:val="22"/>
          <w:szCs w:val="22"/>
        </w:rPr>
      </w:pPr>
    </w:p>
    <w:p w14:paraId="32A15B48" w14:textId="1EBAFBC9" w:rsidR="00FC3CC4" w:rsidRPr="00266A4E" w:rsidRDefault="00FC3CC4" w:rsidP="00FC3CC4">
      <w:pPr>
        <w:spacing w:after="0"/>
      </w:pPr>
      <w:r>
        <w:t>A partir de las respuestas obtenidas de la encuesta de la División de Municipalidades (Oficio circular N° 165</w:t>
      </w:r>
      <w:r w:rsidR="0095667B">
        <w:t>, 310 respuestas</w:t>
      </w:r>
      <w:r>
        <w:t>), se puede conocer el año en que fueron constituidos los COSOC. Desde su entrada en vigencia en el año 2011 con la promulgación de la ley 20.</w:t>
      </w:r>
      <w:r w:rsidR="00444BC9">
        <w:t xml:space="preserve">500, los Consejos tuvieron un </w:t>
      </w:r>
      <w:proofErr w:type="spellStart"/>
      <w:r w:rsidR="00444BC9" w:rsidRPr="00444BC9">
        <w:rPr>
          <w:i/>
        </w:rPr>
        <w:t>pea</w:t>
      </w:r>
      <w:r w:rsidRPr="00444BC9">
        <w:rPr>
          <w:i/>
        </w:rPr>
        <w:t>ck</w:t>
      </w:r>
      <w:proofErr w:type="spellEnd"/>
      <w:r>
        <w:t xml:space="preserve"> de constitución el año 2</w:t>
      </w:r>
      <w:r w:rsidR="0095667B">
        <w:t xml:space="preserve">012, llegando a un total de 93, que se suman a los 79 del año anterior. La constitución de nuevos </w:t>
      </w:r>
      <w:r>
        <w:t xml:space="preserve">COSOC </w:t>
      </w:r>
      <w:r w:rsidR="0095667B">
        <w:t xml:space="preserve">en años posteriores </w:t>
      </w:r>
      <w:r>
        <w:t xml:space="preserve">ha ido disminuyendo, llegando a un total de 12 para el año 2015. La evolución se puede observar en el Gráfico N° </w:t>
      </w:r>
      <w:r w:rsidR="00B96897">
        <w:t>7.</w:t>
      </w:r>
    </w:p>
    <w:p w14:paraId="283B59F3" w14:textId="77777777" w:rsidR="00EF0F26" w:rsidRDefault="00EF0F26">
      <w:pPr>
        <w:spacing w:after="200" w:line="276" w:lineRule="auto"/>
        <w:jc w:val="left"/>
        <w:rPr>
          <w:b/>
        </w:rPr>
      </w:pPr>
      <w:r>
        <w:rPr>
          <w:b/>
        </w:rPr>
        <w:br w:type="page"/>
      </w:r>
    </w:p>
    <w:p w14:paraId="7615DC7A"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7</w:t>
      </w:r>
      <w:r w:rsidRPr="00117BF5">
        <w:rPr>
          <w:b/>
          <w:i w:val="0"/>
          <w:color w:val="auto"/>
          <w:sz w:val="24"/>
          <w:szCs w:val="24"/>
        </w:rPr>
        <w:fldChar w:fldCharType="end"/>
      </w:r>
    </w:p>
    <w:p w14:paraId="36EF7F72" w14:textId="77777777" w:rsidR="00FC3CC4" w:rsidRPr="00B844D7" w:rsidRDefault="00FC3CC4" w:rsidP="00FC3CC4">
      <w:pPr>
        <w:spacing w:after="0" w:line="240" w:lineRule="auto"/>
        <w:jc w:val="center"/>
        <w:rPr>
          <w:b/>
          <w:noProof/>
          <w:lang w:eastAsia="es-CL"/>
        </w:rPr>
      </w:pPr>
      <w:r w:rsidRPr="00B844D7">
        <w:rPr>
          <w:b/>
        </w:rPr>
        <w:t>Año de constitución del COSOC</w:t>
      </w:r>
      <w:r>
        <w:rPr>
          <w:b/>
        </w:rPr>
        <w:t>. Resultados</w:t>
      </w:r>
      <w:r w:rsidRPr="00B844D7">
        <w:rPr>
          <w:b/>
        </w:rPr>
        <w:t xml:space="preserve"> a nivel nacional </w:t>
      </w:r>
    </w:p>
    <w:p w14:paraId="1CF8FE53" w14:textId="77777777" w:rsidR="00FC3CC4" w:rsidRDefault="00FC3CC4" w:rsidP="00FC3CC4">
      <w:pPr>
        <w:jc w:val="center"/>
        <w:rPr>
          <w:rFonts w:asciiTheme="minorHAnsi" w:hAnsiTheme="minorHAnsi"/>
          <w:sz w:val="22"/>
          <w:szCs w:val="22"/>
        </w:rPr>
      </w:pPr>
      <w:r>
        <w:rPr>
          <w:noProof/>
          <w:lang w:eastAsia="es-CL"/>
        </w:rPr>
        <w:drawing>
          <wp:inline distT="0" distB="0" distL="0" distR="0" wp14:anchorId="17C62759" wp14:editId="27E04CB6">
            <wp:extent cx="4512623" cy="2553195"/>
            <wp:effectExtent l="0" t="0" r="254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7417BB0" w14:textId="31C19CFC" w:rsidR="00FC3CC4" w:rsidRPr="00A91AE0" w:rsidRDefault="00FC3CC4" w:rsidP="00FC3CC4">
      <w:pPr>
        <w:jc w:val="center"/>
        <w:rPr>
          <w:sz w:val="18"/>
          <w:szCs w:val="18"/>
        </w:rPr>
      </w:pPr>
      <w:r w:rsidRPr="00A91AE0">
        <w:rPr>
          <w:sz w:val="18"/>
          <w:szCs w:val="18"/>
        </w:rPr>
        <w:t xml:space="preserve">Fuente: Elaboración propia en base a las 310 </w:t>
      </w:r>
      <w:r w:rsidR="00A241B2">
        <w:rPr>
          <w:sz w:val="18"/>
          <w:szCs w:val="18"/>
        </w:rPr>
        <w:t>respuestas a la circular N° 165</w:t>
      </w:r>
      <w:r w:rsidR="00703CE0">
        <w:rPr>
          <w:sz w:val="18"/>
          <w:szCs w:val="18"/>
        </w:rPr>
        <w:t xml:space="preserve"> de 2015</w:t>
      </w:r>
    </w:p>
    <w:p w14:paraId="4632D7FE" w14:textId="77777777" w:rsidR="00FC3CC4" w:rsidRDefault="00FC3CC4" w:rsidP="00FC3CC4">
      <w:pPr>
        <w:pStyle w:val="Default"/>
        <w:spacing w:line="360" w:lineRule="auto"/>
        <w:jc w:val="both"/>
        <w:rPr>
          <w:rFonts w:ascii="Garamond" w:hAnsi="Garamond" w:cstheme="minorBidi"/>
          <w:color w:val="auto"/>
        </w:rPr>
      </w:pPr>
    </w:p>
    <w:p w14:paraId="279508F0" w14:textId="3D14DDF7" w:rsidR="00FC3CC4" w:rsidRPr="00603247" w:rsidRDefault="00FC3CC4" w:rsidP="00FC3CC4">
      <w:pPr>
        <w:pStyle w:val="Default"/>
        <w:spacing w:line="360" w:lineRule="auto"/>
        <w:jc w:val="both"/>
        <w:rPr>
          <w:rFonts w:ascii="Garamond" w:hAnsi="Garamond" w:cstheme="minorBidi"/>
          <w:color w:val="auto"/>
        </w:rPr>
      </w:pPr>
      <w:r w:rsidRPr="00603247">
        <w:rPr>
          <w:rFonts w:ascii="Garamond" w:hAnsi="Garamond" w:cstheme="minorBidi"/>
          <w:color w:val="auto"/>
        </w:rPr>
        <w:t>Clasificadas las respuestas por conglomerado tipológico, éstas se distribuyen según muestra el Gráfico N°</w:t>
      </w:r>
      <w:r>
        <w:rPr>
          <w:rFonts w:ascii="Garamond" w:hAnsi="Garamond" w:cstheme="minorBidi"/>
          <w:color w:val="auto"/>
        </w:rPr>
        <w:t xml:space="preserve"> </w:t>
      </w:r>
      <w:r w:rsidR="00B96897" w:rsidRPr="00B96897">
        <w:rPr>
          <w:rFonts w:ascii="Garamond" w:hAnsi="Garamond" w:cstheme="minorBidi"/>
          <w:color w:val="auto"/>
        </w:rPr>
        <w:t>8.</w:t>
      </w:r>
      <w:r w:rsidRPr="00603247">
        <w:rPr>
          <w:rFonts w:ascii="Garamond" w:hAnsi="Garamond" w:cstheme="minorBidi"/>
          <w:color w:val="auto"/>
        </w:rPr>
        <w:t xml:space="preserve"> </w:t>
      </w:r>
      <w:r w:rsidRPr="00603247">
        <w:rPr>
          <w:rFonts w:ascii="Garamond" w:hAnsi="Garamond"/>
        </w:rPr>
        <w:t>Aunque las diferencias son leves</w:t>
      </w:r>
      <w:r>
        <w:rPr>
          <w:rFonts w:ascii="Garamond" w:hAnsi="Garamond"/>
        </w:rPr>
        <w:t>, podemos observar que son las comunas de los conglomerados 2 y 3 las que presentan mayor antigüedad en la constitución de los COSOC.</w:t>
      </w:r>
    </w:p>
    <w:p w14:paraId="1B84949D" w14:textId="77777777" w:rsidR="00FC3CC4" w:rsidRPr="00A91AE0" w:rsidRDefault="00FC3CC4" w:rsidP="00FC3CC4">
      <w:pPr>
        <w:jc w:val="center"/>
        <w:rPr>
          <w:sz w:val="18"/>
          <w:szCs w:val="18"/>
        </w:rPr>
      </w:pPr>
    </w:p>
    <w:p w14:paraId="3FB82636"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8</w:t>
      </w:r>
      <w:r w:rsidRPr="00117BF5">
        <w:rPr>
          <w:b/>
          <w:i w:val="0"/>
          <w:color w:val="auto"/>
          <w:sz w:val="24"/>
          <w:szCs w:val="24"/>
        </w:rPr>
        <w:fldChar w:fldCharType="end"/>
      </w:r>
    </w:p>
    <w:p w14:paraId="432FF782" w14:textId="77777777" w:rsidR="00FC3CC4" w:rsidRPr="00B844D7" w:rsidRDefault="00FC3CC4" w:rsidP="00FC3CC4">
      <w:pPr>
        <w:spacing w:after="0" w:line="240" w:lineRule="auto"/>
        <w:jc w:val="center"/>
        <w:rPr>
          <w:b/>
          <w:noProof/>
          <w:lang w:eastAsia="es-CL"/>
        </w:rPr>
      </w:pPr>
      <w:r w:rsidRPr="00B844D7">
        <w:rPr>
          <w:b/>
        </w:rPr>
        <w:t>Año de constitución del COSOC</w:t>
      </w:r>
      <w:r>
        <w:rPr>
          <w:b/>
        </w:rPr>
        <w:t xml:space="preserve">. Resultados a </w:t>
      </w:r>
      <w:r w:rsidRPr="00B844D7">
        <w:rPr>
          <w:b/>
        </w:rPr>
        <w:t xml:space="preserve"> nivel de conglomerado</w:t>
      </w:r>
    </w:p>
    <w:p w14:paraId="22370E32" w14:textId="77777777" w:rsidR="00FC3CC4" w:rsidRDefault="00FC3CC4" w:rsidP="00FC3CC4">
      <w:pPr>
        <w:jc w:val="center"/>
        <w:rPr>
          <w:rFonts w:asciiTheme="minorHAnsi" w:hAnsiTheme="minorHAnsi"/>
          <w:sz w:val="18"/>
          <w:szCs w:val="18"/>
        </w:rPr>
      </w:pPr>
      <w:r>
        <w:rPr>
          <w:noProof/>
          <w:lang w:eastAsia="es-CL"/>
        </w:rPr>
        <w:drawing>
          <wp:inline distT="0" distB="0" distL="0" distR="0" wp14:anchorId="62EBB19D" wp14:editId="0709C987">
            <wp:extent cx="5019675" cy="2952750"/>
            <wp:effectExtent l="0" t="0" r="9525" b="1905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5285115" w14:textId="6BB03933" w:rsidR="00FC3CC4" w:rsidRPr="00A7307D" w:rsidRDefault="00FC3CC4" w:rsidP="00FC3CC4">
      <w:pPr>
        <w:jc w:val="center"/>
        <w:rPr>
          <w:sz w:val="18"/>
          <w:szCs w:val="18"/>
        </w:rPr>
        <w:sectPr w:rsidR="00FC3CC4" w:rsidRPr="00A7307D" w:rsidSect="00F75709">
          <w:pgSz w:w="12240" w:h="15840"/>
          <w:pgMar w:top="1418" w:right="1701" w:bottom="1418" w:left="1701" w:header="709" w:footer="709" w:gutter="0"/>
          <w:cols w:space="708"/>
          <w:docGrid w:linePitch="360"/>
        </w:sectPr>
      </w:pPr>
      <w:r w:rsidRPr="00A91AE0">
        <w:rPr>
          <w:sz w:val="18"/>
          <w:szCs w:val="18"/>
        </w:rPr>
        <w:t xml:space="preserve">Fuente: Elaboración propia en base a las 310 </w:t>
      </w:r>
      <w:r w:rsidR="00A241B2">
        <w:rPr>
          <w:sz w:val="18"/>
          <w:szCs w:val="18"/>
        </w:rPr>
        <w:t>respuestas a la circular N° 165</w:t>
      </w:r>
      <w:r w:rsidR="00703CE0">
        <w:rPr>
          <w:sz w:val="18"/>
          <w:szCs w:val="18"/>
        </w:rPr>
        <w:t xml:space="preserve"> de 2015</w:t>
      </w:r>
    </w:p>
    <w:p w14:paraId="66BB5FF4" w14:textId="31C69C47" w:rsidR="00FC3CC4" w:rsidRPr="00F75709" w:rsidRDefault="00F75709" w:rsidP="00F75709">
      <w:pPr>
        <w:pStyle w:val="Ttulo3"/>
        <w:rPr>
          <w:b/>
          <w:u w:val="none"/>
        </w:rPr>
      </w:pPr>
      <w:bookmarkStart w:id="94" w:name="_Toc439240861"/>
      <w:r w:rsidRPr="00F75709">
        <w:rPr>
          <w:b/>
          <w:u w:val="none"/>
        </w:rPr>
        <w:lastRenderedPageBreak/>
        <w:t>Número y tipo de actores incluidos en los COSOC</w:t>
      </w:r>
      <w:bookmarkEnd w:id="94"/>
    </w:p>
    <w:p w14:paraId="3D5CFEDD" w14:textId="2EE0DE36" w:rsidR="00FC3CC4" w:rsidRPr="00C035B2" w:rsidRDefault="00FC3CC4" w:rsidP="00FC3CC4">
      <w:pPr>
        <w:rPr>
          <w:lang w:val="es-ES_tradnl"/>
        </w:rPr>
      </w:pPr>
      <w:r>
        <w:rPr>
          <w:lang w:val="es-ES_tradnl"/>
        </w:rPr>
        <w:t>De acuerdo a lo que se señala en el</w:t>
      </w:r>
      <w:r w:rsidRPr="002B4AF7">
        <w:rPr>
          <w:lang w:val="es-ES_tradnl"/>
        </w:rPr>
        <w:t xml:space="preserve"> artículo 94 </w:t>
      </w:r>
      <w:r>
        <w:rPr>
          <w:lang w:val="es-ES_tradnl"/>
        </w:rPr>
        <w:t xml:space="preserve">de </w:t>
      </w:r>
      <w:r w:rsidRPr="00C035B2">
        <w:rPr>
          <w:lang w:val="es-ES_tradnl"/>
        </w:rPr>
        <w:t>la Ley N° 18.695, Orgánica Constitucional de Municipalidades</w:t>
      </w:r>
      <w:r w:rsidR="00A241B2">
        <w:rPr>
          <w:lang w:val="es-ES_tradnl"/>
        </w:rPr>
        <w:t>,</w:t>
      </w:r>
      <w:r w:rsidRPr="00C035B2">
        <w:rPr>
          <w:lang w:val="es-ES_tradnl"/>
        </w:rPr>
        <w:t xml:space="preserve"> </w:t>
      </w:r>
      <w:r>
        <w:rPr>
          <w:lang w:val="es-ES_tradnl"/>
        </w:rPr>
        <w:t xml:space="preserve">el COSOC </w:t>
      </w:r>
      <w:r w:rsidRPr="002B4AF7">
        <w:rPr>
          <w:lang w:val="es-ES_tradnl"/>
        </w:rPr>
        <w:t>será elegido por las organizaciones comunitarias de carácter territorial y funcional, y por las organizaciones d</w:t>
      </w:r>
      <w:r>
        <w:rPr>
          <w:lang w:val="es-ES_tradnl"/>
        </w:rPr>
        <w:t>e interés público de la comuna</w:t>
      </w:r>
      <w:r w:rsidR="0095667B">
        <w:rPr>
          <w:lang w:val="es-ES_tradnl"/>
        </w:rPr>
        <w:t>,</w:t>
      </w:r>
      <w:r>
        <w:rPr>
          <w:lang w:val="es-ES_tradnl"/>
        </w:rPr>
        <w:t xml:space="preserve"> y </w:t>
      </w:r>
      <w:r w:rsidRPr="002B4AF7">
        <w:rPr>
          <w:lang w:val="es-ES_tradnl"/>
        </w:rPr>
        <w:t xml:space="preserve">podrán integrarse </w:t>
      </w:r>
      <w:r>
        <w:rPr>
          <w:lang w:val="es-ES_tradnl"/>
        </w:rPr>
        <w:t>por</w:t>
      </w:r>
      <w:r w:rsidRPr="002B4AF7">
        <w:rPr>
          <w:lang w:val="es-ES_tradnl"/>
        </w:rPr>
        <w:t xml:space="preserve"> representantes de asociaciones gremia</w:t>
      </w:r>
      <w:r w:rsidR="0095667B">
        <w:rPr>
          <w:lang w:val="es-ES_tradnl"/>
        </w:rPr>
        <w:t>les y organizaciones sindicales</w:t>
      </w:r>
      <w:r w:rsidRPr="002B4AF7">
        <w:rPr>
          <w:lang w:val="es-ES_tradnl"/>
        </w:rPr>
        <w:t xml:space="preserve"> o de otras actividades relevantes para el desarrollo económico, social y cultural de la comuna.</w:t>
      </w:r>
    </w:p>
    <w:p w14:paraId="33AA3B5A" w14:textId="6A7E913E" w:rsidR="00FC3CC4" w:rsidRDefault="00FC3CC4" w:rsidP="00FC3CC4">
      <w:pPr>
        <w:rPr>
          <w:lang w:val="es-ES_tradnl"/>
        </w:rPr>
      </w:pPr>
      <w:r w:rsidRPr="00C035B2">
        <w:rPr>
          <w:lang w:val="es-ES_tradnl"/>
        </w:rPr>
        <w:t xml:space="preserve">A partir de las respuestas obtenidas de la encuesta </w:t>
      </w:r>
      <w:r w:rsidR="000C2524">
        <w:rPr>
          <w:lang w:val="es-ES_tradnl"/>
        </w:rPr>
        <w:t>de la circular N° 189 (128 respuestas)</w:t>
      </w:r>
      <w:r w:rsidRPr="00C035B2">
        <w:rPr>
          <w:lang w:val="es-ES_tradnl"/>
        </w:rPr>
        <w:t xml:space="preserve">, la composición de los COSOC está dada </w:t>
      </w:r>
      <w:r>
        <w:rPr>
          <w:lang w:val="es-ES_tradnl"/>
        </w:rPr>
        <w:t xml:space="preserve">por representantes de organizaciones sindicales, gremiales, sociales territoriales, sociales funcionales y organizaciones de interés público de la comuna. Las organizaciones con mayor número de representantes son las sociales territoriales y funcionales y las de menor representación las sindicales. El detalle de los resultados se observa en el Gráfico N° </w:t>
      </w:r>
      <w:r w:rsidR="00B96897">
        <w:rPr>
          <w:lang w:val="es-ES_tradnl"/>
        </w:rPr>
        <w:t>9</w:t>
      </w:r>
      <w:r>
        <w:rPr>
          <w:lang w:val="es-ES_tradnl"/>
        </w:rPr>
        <w:t xml:space="preserve"> y la Tabla N° </w:t>
      </w:r>
      <w:r w:rsidR="00B96897">
        <w:rPr>
          <w:lang w:val="es-ES_tradnl"/>
        </w:rPr>
        <w:t>12</w:t>
      </w:r>
      <w:r>
        <w:rPr>
          <w:lang w:val="es-ES_tradnl"/>
        </w:rPr>
        <w:t>.</w:t>
      </w:r>
    </w:p>
    <w:p w14:paraId="07F69107" w14:textId="77777777" w:rsidR="00EF0F26" w:rsidRPr="00C035B2" w:rsidRDefault="00EF0F26" w:rsidP="00FC3CC4">
      <w:pPr>
        <w:rPr>
          <w:lang w:val="es-ES_tradnl"/>
        </w:rPr>
      </w:pPr>
    </w:p>
    <w:p w14:paraId="169EC30E"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9</w:t>
      </w:r>
      <w:r w:rsidRPr="00117BF5">
        <w:rPr>
          <w:b/>
          <w:i w:val="0"/>
          <w:color w:val="auto"/>
          <w:sz w:val="24"/>
          <w:szCs w:val="24"/>
        </w:rPr>
        <w:fldChar w:fldCharType="end"/>
      </w:r>
    </w:p>
    <w:p w14:paraId="200FA60C" w14:textId="628F4892" w:rsidR="00FC3CC4" w:rsidRPr="000C575E" w:rsidRDefault="00FC3CC4" w:rsidP="00316F68">
      <w:pPr>
        <w:spacing w:after="0" w:line="240" w:lineRule="auto"/>
        <w:jc w:val="center"/>
        <w:rPr>
          <w:b/>
        </w:rPr>
      </w:pPr>
      <w:r w:rsidRPr="000C575E">
        <w:rPr>
          <w:b/>
        </w:rPr>
        <w:t>Composición general</w:t>
      </w:r>
      <w:r w:rsidR="00444BC9">
        <w:rPr>
          <w:b/>
        </w:rPr>
        <w:t xml:space="preserve"> del COSOC</w:t>
      </w:r>
      <w:r w:rsidR="00703CE0">
        <w:rPr>
          <w:b/>
        </w:rPr>
        <w:t xml:space="preserve"> al año 2015</w:t>
      </w:r>
      <w:r w:rsidR="00444BC9">
        <w:rPr>
          <w:b/>
        </w:rPr>
        <w:t>, según tipo de miembros.</w:t>
      </w:r>
      <w:r>
        <w:rPr>
          <w:b/>
        </w:rPr>
        <w:t xml:space="preserve"> Resultados a nivel nacional</w:t>
      </w:r>
    </w:p>
    <w:p w14:paraId="1361DABA" w14:textId="77777777" w:rsidR="00FC3CC4" w:rsidRDefault="00FC3CC4" w:rsidP="00EF0F26">
      <w:pPr>
        <w:spacing w:after="0"/>
        <w:ind w:left="-426"/>
        <w:jc w:val="center"/>
        <w:rPr>
          <w:rFonts w:asciiTheme="minorHAnsi" w:hAnsiTheme="minorHAnsi"/>
          <w:sz w:val="22"/>
          <w:szCs w:val="22"/>
        </w:rPr>
      </w:pPr>
      <w:r>
        <w:rPr>
          <w:noProof/>
          <w:lang w:eastAsia="es-CL"/>
        </w:rPr>
        <w:drawing>
          <wp:inline distT="0" distB="0" distL="0" distR="0" wp14:anchorId="1D84EC54" wp14:editId="0F6B1368">
            <wp:extent cx="6086475" cy="3277870"/>
            <wp:effectExtent l="0" t="0" r="9525" b="1778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C10C62C" w14:textId="2DDFEA5F" w:rsidR="00FC3CC4" w:rsidRDefault="00FC3CC4" w:rsidP="00FC3CC4">
      <w:pPr>
        <w:spacing w:after="0"/>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1A8F4D18" w14:textId="77777777" w:rsidR="00FC3CC4" w:rsidRDefault="00FC3CC4" w:rsidP="00FC3CC4">
      <w:pPr>
        <w:rPr>
          <w:rFonts w:asciiTheme="minorHAnsi" w:hAnsiTheme="minorHAnsi"/>
          <w:sz w:val="22"/>
          <w:szCs w:val="22"/>
        </w:rPr>
      </w:pPr>
    </w:p>
    <w:p w14:paraId="068D53A9" w14:textId="77777777" w:rsidR="00FC3CC4" w:rsidRDefault="00FC3CC4" w:rsidP="00FC3CC4">
      <w:pPr>
        <w:rPr>
          <w:rFonts w:asciiTheme="minorHAnsi" w:hAnsiTheme="minorHAnsi"/>
          <w:sz w:val="22"/>
          <w:szCs w:val="22"/>
        </w:rPr>
      </w:pPr>
    </w:p>
    <w:p w14:paraId="0F2118B3"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12</w:t>
      </w:r>
      <w:r w:rsidRPr="008707FD">
        <w:rPr>
          <w:b/>
        </w:rPr>
        <w:fldChar w:fldCharType="end"/>
      </w:r>
    </w:p>
    <w:p w14:paraId="31BD1CDD" w14:textId="148436EF" w:rsidR="00FC3CC4" w:rsidRPr="000C575E" w:rsidRDefault="00FC3CC4" w:rsidP="00316F68">
      <w:pPr>
        <w:spacing w:after="0" w:line="240" w:lineRule="auto"/>
        <w:jc w:val="center"/>
        <w:rPr>
          <w:b/>
        </w:rPr>
      </w:pPr>
      <w:r w:rsidRPr="00B459FC">
        <w:rPr>
          <w:b/>
        </w:rPr>
        <w:t>Composición general del COSOC</w:t>
      </w:r>
      <w:r w:rsidR="00703CE0">
        <w:rPr>
          <w:b/>
        </w:rPr>
        <w:t xml:space="preserve"> al año 2015</w:t>
      </w:r>
      <w:r w:rsidR="003C0CBC">
        <w:rPr>
          <w:b/>
        </w:rPr>
        <w:t>, según tipo de miembros</w:t>
      </w:r>
      <w:r w:rsidR="00703CE0">
        <w:rPr>
          <w:b/>
        </w:rPr>
        <w:t xml:space="preserve"> (número y porcentaje de menciones)</w:t>
      </w:r>
      <w:r w:rsidRPr="00B459FC">
        <w:rPr>
          <w:b/>
        </w:rPr>
        <w:t>. Resultados a nivel nacional</w:t>
      </w:r>
    </w:p>
    <w:tbl>
      <w:tblPr>
        <w:tblW w:w="8627" w:type="dxa"/>
        <w:jc w:val="center"/>
        <w:tblCellMar>
          <w:left w:w="70" w:type="dxa"/>
          <w:right w:w="70" w:type="dxa"/>
        </w:tblCellMar>
        <w:tblLook w:val="04A0" w:firstRow="1" w:lastRow="0" w:firstColumn="1" w:lastColumn="0" w:noHBand="0" w:noVBand="1"/>
      </w:tblPr>
      <w:tblGrid>
        <w:gridCol w:w="1972"/>
        <w:gridCol w:w="580"/>
        <w:gridCol w:w="872"/>
        <w:gridCol w:w="548"/>
        <w:gridCol w:w="816"/>
        <w:gridCol w:w="601"/>
        <w:gridCol w:w="708"/>
        <w:gridCol w:w="567"/>
        <w:gridCol w:w="709"/>
        <w:gridCol w:w="567"/>
        <w:gridCol w:w="687"/>
      </w:tblGrid>
      <w:tr w:rsidR="00FC3CC4" w:rsidRPr="000C2524" w14:paraId="1CC89661" w14:textId="77777777" w:rsidTr="000C2524">
        <w:trPr>
          <w:jc w:val="center"/>
        </w:trPr>
        <w:tc>
          <w:tcPr>
            <w:tcW w:w="1972" w:type="dxa"/>
            <w:tcBorders>
              <w:top w:val="nil"/>
              <w:left w:val="nil"/>
              <w:bottom w:val="nil"/>
              <w:right w:val="nil"/>
            </w:tcBorders>
            <w:shd w:val="clear" w:color="auto" w:fill="auto"/>
            <w:noWrap/>
            <w:vAlign w:val="bottom"/>
            <w:hideMark/>
          </w:tcPr>
          <w:p w14:paraId="3F09087A" w14:textId="77777777" w:rsidR="00FC3CC4" w:rsidRPr="000C2524" w:rsidRDefault="00FC3CC4" w:rsidP="00F75709">
            <w:pPr>
              <w:spacing w:after="0" w:line="240" w:lineRule="auto"/>
              <w:jc w:val="left"/>
              <w:rPr>
                <w:rFonts w:eastAsia="Times New Roman" w:cs="Times New Roman"/>
                <w:sz w:val="18"/>
                <w:szCs w:val="18"/>
                <w:lang w:eastAsia="es-CL"/>
              </w:rPr>
            </w:pPr>
          </w:p>
        </w:tc>
        <w:tc>
          <w:tcPr>
            <w:tcW w:w="145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70104" w14:textId="3F79D84E"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Entre 1 y 5</w:t>
            </w:r>
            <w:r w:rsidR="000C2524">
              <w:rPr>
                <w:rFonts w:eastAsia="Times New Roman" w:cs="Times New Roman"/>
                <w:b/>
                <w:bCs/>
                <w:color w:val="000000"/>
                <w:sz w:val="18"/>
                <w:szCs w:val="18"/>
                <w:lang w:eastAsia="es-CL"/>
              </w:rPr>
              <w:t xml:space="preserve"> miembros</w:t>
            </w:r>
          </w:p>
        </w:tc>
        <w:tc>
          <w:tcPr>
            <w:tcW w:w="1364" w:type="dxa"/>
            <w:gridSpan w:val="2"/>
            <w:tcBorders>
              <w:top w:val="single" w:sz="4" w:space="0" w:color="auto"/>
              <w:left w:val="nil"/>
              <w:bottom w:val="single" w:sz="4" w:space="0" w:color="auto"/>
              <w:right w:val="single" w:sz="4" w:space="0" w:color="auto"/>
            </w:tcBorders>
            <w:shd w:val="clear" w:color="auto" w:fill="auto"/>
            <w:noWrap/>
            <w:vAlign w:val="center"/>
            <w:hideMark/>
          </w:tcPr>
          <w:p w14:paraId="340EE858" w14:textId="084944CB" w:rsidR="00FC3CC4" w:rsidRPr="000C2524" w:rsidRDefault="000C2524" w:rsidP="00F75709">
            <w:pPr>
              <w:spacing w:after="0" w:line="240" w:lineRule="auto"/>
              <w:jc w:val="center"/>
              <w:rPr>
                <w:rFonts w:eastAsia="Times New Roman" w:cs="Times New Roman"/>
                <w:b/>
                <w:bCs/>
                <w:color w:val="000000"/>
                <w:sz w:val="18"/>
                <w:szCs w:val="18"/>
                <w:lang w:eastAsia="es-CL"/>
              </w:rPr>
            </w:pPr>
            <w:r>
              <w:rPr>
                <w:rFonts w:eastAsia="Times New Roman" w:cs="Times New Roman"/>
                <w:b/>
                <w:bCs/>
                <w:color w:val="000000"/>
                <w:sz w:val="18"/>
                <w:szCs w:val="18"/>
                <w:lang w:eastAsia="es-CL"/>
              </w:rPr>
              <w:t xml:space="preserve">Entre </w:t>
            </w:r>
            <w:r w:rsidR="00FC3CC4" w:rsidRPr="000C2524">
              <w:rPr>
                <w:rFonts w:eastAsia="Times New Roman" w:cs="Times New Roman"/>
                <w:b/>
                <w:bCs/>
                <w:color w:val="000000"/>
                <w:sz w:val="18"/>
                <w:szCs w:val="18"/>
                <w:lang w:eastAsia="es-CL"/>
              </w:rPr>
              <w:t>6 y 10</w:t>
            </w:r>
            <w:r>
              <w:rPr>
                <w:rFonts w:eastAsia="Times New Roman" w:cs="Times New Roman"/>
                <w:b/>
                <w:bCs/>
                <w:color w:val="000000"/>
                <w:sz w:val="18"/>
                <w:szCs w:val="18"/>
                <w:lang w:eastAsia="es-CL"/>
              </w:rPr>
              <w:t xml:space="preserve"> miembros</w:t>
            </w:r>
          </w:p>
        </w:tc>
        <w:tc>
          <w:tcPr>
            <w:tcW w:w="130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AF45568" w14:textId="7DE0DBD6"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Más de 10</w:t>
            </w:r>
            <w:r w:rsidR="000C2524">
              <w:rPr>
                <w:rFonts w:eastAsia="Times New Roman" w:cs="Times New Roman"/>
                <w:b/>
                <w:bCs/>
                <w:color w:val="000000"/>
                <w:sz w:val="18"/>
                <w:szCs w:val="18"/>
                <w:lang w:eastAsia="es-CL"/>
              </w:rPr>
              <w:t xml:space="preserve"> miembros</w:t>
            </w:r>
          </w:p>
        </w:tc>
        <w:tc>
          <w:tcPr>
            <w:tcW w:w="127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A7D3DAA" w14:textId="2FDBCAE7" w:rsidR="00FC3CC4" w:rsidRPr="000C2524" w:rsidRDefault="000C2524" w:rsidP="00F75709">
            <w:pPr>
              <w:spacing w:after="0" w:line="240" w:lineRule="auto"/>
              <w:jc w:val="center"/>
              <w:rPr>
                <w:rFonts w:eastAsia="Times New Roman" w:cs="Times New Roman"/>
                <w:b/>
                <w:bCs/>
                <w:color w:val="000000"/>
                <w:sz w:val="18"/>
                <w:szCs w:val="18"/>
                <w:lang w:eastAsia="es-CL"/>
              </w:rPr>
            </w:pPr>
            <w:r>
              <w:rPr>
                <w:rFonts w:eastAsia="Times New Roman" w:cs="Times New Roman"/>
                <w:b/>
                <w:bCs/>
                <w:color w:val="000000"/>
                <w:sz w:val="18"/>
                <w:szCs w:val="18"/>
                <w:lang w:eastAsia="es-CL"/>
              </w:rPr>
              <w:t>Ningún miembro</w:t>
            </w:r>
          </w:p>
        </w:tc>
        <w:tc>
          <w:tcPr>
            <w:tcW w:w="125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1B37627"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No sabe</w:t>
            </w:r>
          </w:p>
        </w:tc>
      </w:tr>
      <w:tr w:rsidR="00FC3CC4" w:rsidRPr="000C2524" w14:paraId="013ACDAF" w14:textId="77777777" w:rsidTr="000C2524">
        <w:trPr>
          <w:jc w:val="center"/>
        </w:trPr>
        <w:tc>
          <w:tcPr>
            <w:tcW w:w="1972" w:type="dxa"/>
            <w:tcBorders>
              <w:top w:val="nil"/>
              <w:left w:val="nil"/>
              <w:bottom w:val="single" w:sz="4" w:space="0" w:color="auto"/>
              <w:right w:val="nil"/>
            </w:tcBorders>
            <w:shd w:val="clear" w:color="auto" w:fill="auto"/>
            <w:noWrap/>
            <w:vAlign w:val="bottom"/>
            <w:hideMark/>
          </w:tcPr>
          <w:p w14:paraId="563DC368"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p>
        </w:tc>
        <w:tc>
          <w:tcPr>
            <w:tcW w:w="580" w:type="dxa"/>
            <w:tcBorders>
              <w:top w:val="nil"/>
              <w:left w:val="single" w:sz="4" w:space="0" w:color="auto"/>
              <w:bottom w:val="single" w:sz="4" w:space="0" w:color="auto"/>
              <w:right w:val="single" w:sz="4" w:space="0" w:color="auto"/>
            </w:tcBorders>
            <w:shd w:val="clear" w:color="auto" w:fill="auto"/>
            <w:noWrap/>
            <w:vAlign w:val="center"/>
            <w:hideMark/>
          </w:tcPr>
          <w:p w14:paraId="1A7E4127"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w:t>
            </w:r>
          </w:p>
        </w:tc>
        <w:tc>
          <w:tcPr>
            <w:tcW w:w="872" w:type="dxa"/>
            <w:tcBorders>
              <w:top w:val="nil"/>
              <w:left w:val="nil"/>
              <w:bottom w:val="single" w:sz="4" w:space="0" w:color="auto"/>
              <w:right w:val="single" w:sz="4" w:space="0" w:color="auto"/>
            </w:tcBorders>
            <w:shd w:val="clear" w:color="auto" w:fill="D9D9D9" w:themeFill="background1" w:themeFillShade="D9"/>
            <w:noWrap/>
            <w:vAlign w:val="center"/>
            <w:hideMark/>
          </w:tcPr>
          <w:p w14:paraId="78963CDF"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w:t>
            </w:r>
          </w:p>
        </w:tc>
        <w:tc>
          <w:tcPr>
            <w:tcW w:w="548" w:type="dxa"/>
            <w:tcBorders>
              <w:top w:val="nil"/>
              <w:left w:val="nil"/>
              <w:bottom w:val="single" w:sz="4" w:space="0" w:color="auto"/>
              <w:right w:val="single" w:sz="4" w:space="0" w:color="auto"/>
            </w:tcBorders>
            <w:shd w:val="clear" w:color="auto" w:fill="auto"/>
            <w:noWrap/>
            <w:vAlign w:val="center"/>
            <w:hideMark/>
          </w:tcPr>
          <w:p w14:paraId="36AA30B2"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w:t>
            </w:r>
          </w:p>
        </w:tc>
        <w:tc>
          <w:tcPr>
            <w:tcW w:w="816" w:type="dxa"/>
            <w:tcBorders>
              <w:top w:val="nil"/>
              <w:left w:val="nil"/>
              <w:bottom w:val="single" w:sz="4" w:space="0" w:color="auto"/>
              <w:right w:val="single" w:sz="4" w:space="0" w:color="auto"/>
            </w:tcBorders>
            <w:shd w:val="clear" w:color="auto" w:fill="D9D9D9" w:themeFill="background1" w:themeFillShade="D9"/>
            <w:noWrap/>
            <w:vAlign w:val="center"/>
            <w:hideMark/>
          </w:tcPr>
          <w:p w14:paraId="3A1AF5E8"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w:t>
            </w:r>
          </w:p>
        </w:tc>
        <w:tc>
          <w:tcPr>
            <w:tcW w:w="601" w:type="dxa"/>
            <w:tcBorders>
              <w:top w:val="nil"/>
              <w:left w:val="nil"/>
              <w:bottom w:val="single" w:sz="4" w:space="0" w:color="auto"/>
              <w:right w:val="single" w:sz="4" w:space="0" w:color="auto"/>
            </w:tcBorders>
            <w:shd w:val="clear" w:color="auto" w:fill="auto"/>
            <w:noWrap/>
            <w:vAlign w:val="center"/>
            <w:hideMark/>
          </w:tcPr>
          <w:p w14:paraId="37588592"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hideMark/>
          </w:tcPr>
          <w:p w14:paraId="5A090608"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w:t>
            </w:r>
          </w:p>
        </w:tc>
        <w:tc>
          <w:tcPr>
            <w:tcW w:w="567" w:type="dxa"/>
            <w:tcBorders>
              <w:top w:val="nil"/>
              <w:left w:val="nil"/>
              <w:bottom w:val="single" w:sz="4" w:space="0" w:color="auto"/>
              <w:right w:val="single" w:sz="4" w:space="0" w:color="auto"/>
            </w:tcBorders>
            <w:shd w:val="clear" w:color="auto" w:fill="auto"/>
            <w:noWrap/>
            <w:vAlign w:val="center"/>
            <w:hideMark/>
          </w:tcPr>
          <w:p w14:paraId="27395280"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hideMark/>
          </w:tcPr>
          <w:p w14:paraId="5D1EBA10"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w:t>
            </w:r>
          </w:p>
        </w:tc>
        <w:tc>
          <w:tcPr>
            <w:tcW w:w="567" w:type="dxa"/>
            <w:tcBorders>
              <w:top w:val="nil"/>
              <w:left w:val="nil"/>
              <w:bottom w:val="single" w:sz="4" w:space="0" w:color="auto"/>
              <w:right w:val="single" w:sz="4" w:space="0" w:color="auto"/>
            </w:tcBorders>
            <w:shd w:val="clear" w:color="auto" w:fill="auto"/>
            <w:noWrap/>
            <w:vAlign w:val="center"/>
            <w:hideMark/>
          </w:tcPr>
          <w:p w14:paraId="7ED4CF2D"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w:t>
            </w:r>
          </w:p>
        </w:tc>
        <w:tc>
          <w:tcPr>
            <w:tcW w:w="687" w:type="dxa"/>
            <w:tcBorders>
              <w:top w:val="nil"/>
              <w:left w:val="nil"/>
              <w:bottom w:val="single" w:sz="4" w:space="0" w:color="auto"/>
              <w:right w:val="single" w:sz="4" w:space="0" w:color="auto"/>
            </w:tcBorders>
            <w:shd w:val="clear" w:color="auto" w:fill="D9D9D9" w:themeFill="background1" w:themeFillShade="D9"/>
            <w:noWrap/>
            <w:vAlign w:val="center"/>
            <w:hideMark/>
          </w:tcPr>
          <w:p w14:paraId="451CE99C" w14:textId="77777777" w:rsidR="00FC3CC4" w:rsidRPr="000C2524" w:rsidRDefault="00FC3CC4" w:rsidP="00F75709">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w:t>
            </w:r>
          </w:p>
        </w:tc>
      </w:tr>
      <w:tr w:rsidR="00FC3CC4" w:rsidRPr="000C2524" w14:paraId="728013F2" w14:textId="77777777" w:rsidTr="000C2524">
        <w:trPr>
          <w:jc w:val="center"/>
        </w:trPr>
        <w:tc>
          <w:tcPr>
            <w:tcW w:w="1972" w:type="dxa"/>
            <w:tcBorders>
              <w:top w:val="single" w:sz="4" w:space="0" w:color="auto"/>
              <w:left w:val="single" w:sz="4" w:space="0" w:color="auto"/>
              <w:bottom w:val="single" w:sz="4" w:space="0" w:color="auto"/>
              <w:right w:val="nil"/>
            </w:tcBorders>
            <w:shd w:val="clear" w:color="auto" w:fill="auto"/>
            <w:vAlign w:val="center"/>
            <w:hideMark/>
          </w:tcPr>
          <w:p w14:paraId="47F1550B" w14:textId="77777777" w:rsidR="00FC3CC4" w:rsidRPr="000C2524" w:rsidRDefault="00FC3CC4" w:rsidP="00F75709">
            <w:pPr>
              <w:spacing w:after="0" w:line="240" w:lineRule="auto"/>
              <w:jc w:val="left"/>
              <w:rPr>
                <w:rFonts w:eastAsia="Times New Roman" w:cs="Times New Roman"/>
                <w:b/>
                <w:color w:val="000000"/>
                <w:sz w:val="18"/>
                <w:szCs w:val="18"/>
                <w:lang w:eastAsia="es-CL"/>
              </w:rPr>
            </w:pPr>
            <w:r w:rsidRPr="000C2524">
              <w:rPr>
                <w:rFonts w:eastAsia="Times New Roman" w:cs="Times New Roman"/>
                <w:b/>
                <w:color w:val="000000"/>
                <w:sz w:val="18"/>
                <w:szCs w:val="18"/>
                <w:lang w:eastAsia="es-CL"/>
              </w:rPr>
              <w:t>Representantes de las organizaciones sociales funcionales</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84FC2"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55</w:t>
            </w:r>
          </w:p>
        </w:tc>
        <w:tc>
          <w:tcPr>
            <w:tcW w:w="8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6F86C5E"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63,2%</w:t>
            </w:r>
          </w:p>
        </w:tc>
        <w:tc>
          <w:tcPr>
            <w:tcW w:w="548" w:type="dxa"/>
            <w:tcBorders>
              <w:top w:val="single" w:sz="4" w:space="0" w:color="auto"/>
              <w:left w:val="nil"/>
              <w:bottom w:val="single" w:sz="4" w:space="0" w:color="auto"/>
              <w:right w:val="single" w:sz="4" w:space="0" w:color="auto"/>
            </w:tcBorders>
            <w:shd w:val="clear" w:color="auto" w:fill="auto"/>
            <w:noWrap/>
            <w:vAlign w:val="center"/>
            <w:hideMark/>
          </w:tcPr>
          <w:p w14:paraId="2362100B"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20</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40E2AD3"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23,0%</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2E8D964D"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7</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8CBE3EA"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8,0%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0F3369E"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D82FE20"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55BEA58"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w:t>
            </w:r>
          </w:p>
        </w:tc>
        <w:tc>
          <w:tcPr>
            <w:tcW w:w="68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239E7D8"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4,6%</w:t>
            </w:r>
          </w:p>
        </w:tc>
      </w:tr>
      <w:tr w:rsidR="00FC3CC4" w:rsidRPr="000C2524" w14:paraId="26F332B9" w14:textId="77777777" w:rsidTr="000C2524">
        <w:trPr>
          <w:jc w:val="center"/>
        </w:trPr>
        <w:tc>
          <w:tcPr>
            <w:tcW w:w="1972" w:type="dxa"/>
            <w:tcBorders>
              <w:top w:val="single" w:sz="4" w:space="0" w:color="auto"/>
              <w:left w:val="single" w:sz="4" w:space="0" w:color="auto"/>
              <w:bottom w:val="single" w:sz="4" w:space="0" w:color="auto"/>
              <w:right w:val="nil"/>
            </w:tcBorders>
            <w:shd w:val="clear" w:color="auto" w:fill="auto"/>
            <w:vAlign w:val="center"/>
            <w:hideMark/>
          </w:tcPr>
          <w:p w14:paraId="368A19E2" w14:textId="77777777" w:rsidR="00FC3CC4" w:rsidRPr="000C2524" w:rsidRDefault="00FC3CC4" w:rsidP="00F75709">
            <w:pPr>
              <w:spacing w:after="0" w:line="240" w:lineRule="auto"/>
              <w:jc w:val="left"/>
              <w:rPr>
                <w:rFonts w:eastAsia="Times New Roman" w:cs="Times New Roman"/>
                <w:b/>
                <w:color w:val="000000"/>
                <w:sz w:val="18"/>
                <w:szCs w:val="18"/>
                <w:lang w:eastAsia="es-CL"/>
              </w:rPr>
            </w:pPr>
            <w:r w:rsidRPr="000C2524">
              <w:rPr>
                <w:rFonts w:eastAsia="Times New Roman" w:cs="Times New Roman"/>
                <w:b/>
                <w:color w:val="000000"/>
                <w:sz w:val="18"/>
                <w:szCs w:val="18"/>
                <w:lang w:eastAsia="es-CL"/>
              </w:rPr>
              <w:t>Representantes de las organizaciones sociales territoriales</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FCD63"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51</w:t>
            </w:r>
          </w:p>
        </w:tc>
        <w:tc>
          <w:tcPr>
            <w:tcW w:w="8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8474A72"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58,6%</w:t>
            </w:r>
          </w:p>
        </w:tc>
        <w:tc>
          <w:tcPr>
            <w:tcW w:w="548" w:type="dxa"/>
            <w:tcBorders>
              <w:top w:val="single" w:sz="4" w:space="0" w:color="auto"/>
              <w:left w:val="nil"/>
              <w:bottom w:val="single" w:sz="4" w:space="0" w:color="auto"/>
              <w:right w:val="single" w:sz="4" w:space="0" w:color="auto"/>
            </w:tcBorders>
            <w:shd w:val="clear" w:color="auto" w:fill="auto"/>
            <w:noWrap/>
            <w:vAlign w:val="center"/>
            <w:hideMark/>
          </w:tcPr>
          <w:p w14:paraId="41FFDE71"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26</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0056587"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29,9%</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3A14A2AB"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4B13D8E"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4,6%</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E935CB5"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65869B7"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8DC62C8"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w:t>
            </w:r>
          </w:p>
        </w:tc>
        <w:tc>
          <w:tcPr>
            <w:tcW w:w="68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9C64934"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5,7%</w:t>
            </w:r>
          </w:p>
        </w:tc>
      </w:tr>
      <w:tr w:rsidR="00FC3CC4" w:rsidRPr="000C2524" w14:paraId="6677908D" w14:textId="77777777" w:rsidTr="000C2524">
        <w:trPr>
          <w:jc w:val="center"/>
        </w:trPr>
        <w:tc>
          <w:tcPr>
            <w:tcW w:w="19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EDAD16" w14:textId="77777777" w:rsidR="00FC3CC4" w:rsidRPr="000C2524" w:rsidRDefault="00FC3CC4" w:rsidP="00F75709">
            <w:pPr>
              <w:spacing w:after="0" w:line="240" w:lineRule="auto"/>
              <w:jc w:val="left"/>
              <w:rPr>
                <w:rFonts w:eastAsia="Times New Roman" w:cs="Times New Roman"/>
                <w:b/>
                <w:color w:val="000000"/>
                <w:sz w:val="18"/>
                <w:szCs w:val="18"/>
                <w:lang w:eastAsia="es-CL"/>
              </w:rPr>
            </w:pPr>
            <w:r w:rsidRPr="000C2524">
              <w:rPr>
                <w:rFonts w:eastAsia="Times New Roman" w:cs="Times New Roman"/>
                <w:b/>
                <w:color w:val="000000"/>
                <w:sz w:val="18"/>
                <w:szCs w:val="18"/>
                <w:lang w:eastAsia="es-CL"/>
              </w:rPr>
              <w:t>Organizaciones de interés público de la comuna o sus representantes</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6B160293"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53</w:t>
            </w:r>
          </w:p>
        </w:tc>
        <w:tc>
          <w:tcPr>
            <w:tcW w:w="8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66DBC96"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60,9%</w:t>
            </w:r>
          </w:p>
        </w:tc>
        <w:tc>
          <w:tcPr>
            <w:tcW w:w="548" w:type="dxa"/>
            <w:tcBorders>
              <w:top w:val="single" w:sz="4" w:space="0" w:color="auto"/>
              <w:left w:val="nil"/>
              <w:bottom w:val="single" w:sz="4" w:space="0" w:color="auto"/>
              <w:right w:val="single" w:sz="4" w:space="0" w:color="auto"/>
            </w:tcBorders>
            <w:shd w:val="clear" w:color="auto" w:fill="auto"/>
            <w:noWrap/>
            <w:vAlign w:val="center"/>
            <w:hideMark/>
          </w:tcPr>
          <w:p w14:paraId="7AE891A4"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72847E6"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2,3%</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6F5B1E30"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5A21D43"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074956B4"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25</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38FF62F"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28,7%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64E424CA"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6</w:t>
            </w:r>
          </w:p>
        </w:tc>
        <w:tc>
          <w:tcPr>
            <w:tcW w:w="68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F6450AC"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6,9%</w:t>
            </w:r>
          </w:p>
        </w:tc>
      </w:tr>
      <w:tr w:rsidR="00FC3CC4" w:rsidRPr="000C2524" w14:paraId="0664954C" w14:textId="77777777" w:rsidTr="000C2524">
        <w:trPr>
          <w:jc w:val="center"/>
        </w:trPr>
        <w:tc>
          <w:tcPr>
            <w:tcW w:w="19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F168A9" w14:textId="77777777" w:rsidR="00FC3CC4" w:rsidRPr="000C2524" w:rsidRDefault="00FC3CC4" w:rsidP="00F75709">
            <w:pPr>
              <w:spacing w:after="0" w:line="240" w:lineRule="auto"/>
              <w:jc w:val="left"/>
              <w:rPr>
                <w:rFonts w:eastAsia="Times New Roman" w:cs="Times New Roman"/>
                <w:b/>
                <w:color w:val="000000"/>
                <w:sz w:val="18"/>
                <w:szCs w:val="18"/>
                <w:lang w:eastAsia="es-CL"/>
              </w:rPr>
            </w:pPr>
            <w:r w:rsidRPr="000C2524">
              <w:rPr>
                <w:rFonts w:eastAsia="Times New Roman" w:cs="Times New Roman"/>
                <w:b/>
                <w:color w:val="000000"/>
                <w:sz w:val="18"/>
                <w:szCs w:val="18"/>
                <w:lang w:eastAsia="es-CL"/>
              </w:rPr>
              <w:t>Representantes de organizaciones gremiales</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2F48E367"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39</w:t>
            </w:r>
          </w:p>
        </w:tc>
        <w:tc>
          <w:tcPr>
            <w:tcW w:w="8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A48AF40"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44,8%</w:t>
            </w:r>
          </w:p>
        </w:tc>
        <w:tc>
          <w:tcPr>
            <w:tcW w:w="548" w:type="dxa"/>
            <w:tcBorders>
              <w:top w:val="single" w:sz="4" w:space="0" w:color="auto"/>
              <w:left w:val="nil"/>
              <w:bottom w:val="single" w:sz="4" w:space="0" w:color="auto"/>
              <w:right w:val="single" w:sz="4" w:space="0" w:color="auto"/>
            </w:tcBorders>
            <w:shd w:val="clear" w:color="auto" w:fill="auto"/>
            <w:noWrap/>
            <w:vAlign w:val="center"/>
            <w:hideMark/>
          </w:tcPr>
          <w:p w14:paraId="7177F301"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1B25584"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51876F03"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3BA998F"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38A1EA20"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37</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69FAC09"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42,5%</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697AA04"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9</w:t>
            </w:r>
          </w:p>
        </w:tc>
        <w:tc>
          <w:tcPr>
            <w:tcW w:w="68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3621FA4"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10,3%</w:t>
            </w:r>
          </w:p>
        </w:tc>
      </w:tr>
      <w:tr w:rsidR="00FC3CC4" w:rsidRPr="000C2524" w14:paraId="6A0DE56C" w14:textId="77777777" w:rsidTr="000C2524">
        <w:trPr>
          <w:jc w:val="center"/>
        </w:trPr>
        <w:tc>
          <w:tcPr>
            <w:tcW w:w="19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C0395C" w14:textId="77777777" w:rsidR="00FC3CC4" w:rsidRPr="000C2524" w:rsidRDefault="00FC3CC4" w:rsidP="00F75709">
            <w:pPr>
              <w:spacing w:after="0" w:line="240" w:lineRule="auto"/>
              <w:jc w:val="left"/>
              <w:rPr>
                <w:rFonts w:eastAsia="Times New Roman" w:cs="Times New Roman"/>
                <w:b/>
                <w:color w:val="000000"/>
                <w:sz w:val="18"/>
                <w:szCs w:val="18"/>
                <w:lang w:eastAsia="es-CL"/>
              </w:rPr>
            </w:pPr>
            <w:r w:rsidRPr="000C2524">
              <w:rPr>
                <w:rFonts w:eastAsia="Times New Roman" w:cs="Times New Roman"/>
                <w:b/>
                <w:color w:val="000000"/>
                <w:sz w:val="18"/>
                <w:szCs w:val="18"/>
                <w:lang w:eastAsia="es-CL"/>
              </w:rPr>
              <w:t>Representantes de organizaciones sindicales</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78655376"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34</w:t>
            </w:r>
          </w:p>
        </w:tc>
        <w:tc>
          <w:tcPr>
            <w:tcW w:w="8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23FDC49"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39,1%</w:t>
            </w:r>
          </w:p>
        </w:tc>
        <w:tc>
          <w:tcPr>
            <w:tcW w:w="548" w:type="dxa"/>
            <w:tcBorders>
              <w:top w:val="single" w:sz="4" w:space="0" w:color="auto"/>
              <w:left w:val="nil"/>
              <w:bottom w:val="single" w:sz="4" w:space="0" w:color="auto"/>
              <w:right w:val="single" w:sz="4" w:space="0" w:color="auto"/>
            </w:tcBorders>
            <w:shd w:val="clear" w:color="auto" w:fill="auto"/>
            <w:noWrap/>
            <w:vAlign w:val="center"/>
            <w:hideMark/>
          </w:tcPr>
          <w:p w14:paraId="46F2D7A0"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D46FFAC"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57CB4E90"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D91C580"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C529B83"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40</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24CC88"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46,0%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6C72C03"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c>
          <w:tcPr>
            <w:tcW w:w="68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1F0482E"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12,6%</w:t>
            </w:r>
          </w:p>
        </w:tc>
      </w:tr>
      <w:tr w:rsidR="00FC3CC4" w:rsidRPr="000C2524" w14:paraId="7EDF3DC3" w14:textId="77777777" w:rsidTr="000C2524">
        <w:trPr>
          <w:jc w:val="center"/>
        </w:trPr>
        <w:tc>
          <w:tcPr>
            <w:tcW w:w="19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2762D6" w14:textId="77777777" w:rsidR="00FC3CC4" w:rsidRPr="000C2524" w:rsidRDefault="00FC3CC4" w:rsidP="00F75709">
            <w:pPr>
              <w:spacing w:after="0" w:line="240" w:lineRule="auto"/>
              <w:jc w:val="left"/>
              <w:rPr>
                <w:rFonts w:eastAsia="Times New Roman" w:cs="Times New Roman"/>
                <w:b/>
                <w:color w:val="000000"/>
                <w:sz w:val="18"/>
                <w:szCs w:val="18"/>
                <w:lang w:eastAsia="es-CL"/>
              </w:rPr>
            </w:pPr>
            <w:r w:rsidRPr="000C2524">
              <w:rPr>
                <w:rFonts w:eastAsia="Times New Roman" w:cs="Times New Roman"/>
                <w:b/>
                <w:color w:val="000000"/>
                <w:sz w:val="18"/>
                <w:szCs w:val="18"/>
                <w:lang w:eastAsia="es-CL"/>
              </w:rPr>
              <w:t>Otros</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2C077639"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24</w:t>
            </w:r>
          </w:p>
        </w:tc>
        <w:tc>
          <w:tcPr>
            <w:tcW w:w="8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54F3150"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27,6%</w:t>
            </w:r>
          </w:p>
        </w:tc>
        <w:tc>
          <w:tcPr>
            <w:tcW w:w="548" w:type="dxa"/>
            <w:tcBorders>
              <w:top w:val="single" w:sz="4" w:space="0" w:color="auto"/>
              <w:left w:val="nil"/>
              <w:bottom w:val="single" w:sz="4" w:space="0" w:color="auto"/>
              <w:right w:val="single" w:sz="4" w:space="0" w:color="auto"/>
            </w:tcBorders>
            <w:shd w:val="clear" w:color="auto" w:fill="auto"/>
            <w:noWrap/>
            <w:vAlign w:val="center"/>
            <w:hideMark/>
          </w:tcPr>
          <w:p w14:paraId="3A23A447"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81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46205F2"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c>
          <w:tcPr>
            <w:tcW w:w="601" w:type="dxa"/>
            <w:tcBorders>
              <w:top w:val="single" w:sz="4" w:space="0" w:color="auto"/>
              <w:left w:val="nil"/>
              <w:bottom w:val="single" w:sz="4" w:space="0" w:color="auto"/>
              <w:right w:val="single" w:sz="4" w:space="0" w:color="auto"/>
            </w:tcBorders>
            <w:shd w:val="clear" w:color="auto" w:fill="auto"/>
            <w:noWrap/>
            <w:vAlign w:val="center"/>
            <w:hideMark/>
          </w:tcPr>
          <w:p w14:paraId="3F8AD9B3"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CCE7820"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7E34422"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45</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4B9A464"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51,7%</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70E47A93"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17</w:t>
            </w:r>
          </w:p>
        </w:tc>
        <w:tc>
          <w:tcPr>
            <w:tcW w:w="68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83F48F9" w14:textId="77777777" w:rsidR="00FC3CC4" w:rsidRPr="000C2524" w:rsidRDefault="00FC3CC4" w:rsidP="00F75709">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19,5%</w:t>
            </w:r>
          </w:p>
        </w:tc>
      </w:tr>
    </w:tbl>
    <w:p w14:paraId="555162B7" w14:textId="637E2999" w:rsidR="00FC3CC4" w:rsidRDefault="00FC3CC4" w:rsidP="00FC3CC4">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57AAA5E1" w14:textId="77777777" w:rsidR="00616A4E" w:rsidRPr="00130EF2" w:rsidRDefault="00616A4E" w:rsidP="00616A4E">
      <w:pPr>
        <w:pStyle w:val="Prrafodelista"/>
        <w:ind w:left="1080"/>
        <w:rPr>
          <w:color w:val="FF0000"/>
        </w:rPr>
      </w:pPr>
    </w:p>
    <w:p w14:paraId="258251C6" w14:textId="70EACC90" w:rsidR="00144265" w:rsidRPr="00233685" w:rsidRDefault="00650730" w:rsidP="00650730">
      <w:pPr>
        <w:pStyle w:val="Ttulo2"/>
      </w:pPr>
      <w:bookmarkStart w:id="95" w:name="_Toc439240862"/>
      <w:r>
        <w:t xml:space="preserve">DESEMPEÑO </w:t>
      </w:r>
      <w:r w:rsidR="00525AD2">
        <w:t>DE LOS COSOC VIGENTES</w:t>
      </w:r>
      <w:bookmarkEnd w:id="95"/>
    </w:p>
    <w:p w14:paraId="1387DD44" w14:textId="2DBAFDD7" w:rsidR="00144265" w:rsidRDefault="00144265" w:rsidP="00144265">
      <w:r>
        <w:t xml:space="preserve">A partir de las respuestas obtenidas de la encuesta a los DIDECO, se realiza un análisis cuantitativo y cualitativo </w:t>
      </w:r>
      <w:r w:rsidR="004723B4">
        <w:t>en relación con</w:t>
      </w:r>
      <w:r>
        <w:t xml:space="preserve"> la asistencia a los COSOC; el liderazgo al interior de los mismos; la injerencia en la gestión municipal (</w:t>
      </w:r>
      <w:r w:rsidRPr="00233685">
        <w:t>herramientas, frecuencia, convocatoria</w:t>
      </w:r>
      <w:r>
        <w:t>)</w:t>
      </w:r>
      <w:r w:rsidRPr="00233685">
        <w:t xml:space="preserve">; y la </w:t>
      </w:r>
      <w:r>
        <w:t>r</w:t>
      </w:r>
      <w:r w:rsidRPr="00233685">
        <w:t>e</w:t>
      </w:r>
      <w:r>
        <w:t xml:space="preserve">presentatividad de la comunidad, </w:t>
      </w:r>
      <w:r w:rsidRPr="00233685">
        <w:t>sus intereses y requerimientos</w:t>
      </w:r>
      <w:r>
        <w:t>.</w:t>
      </w:r>
    </w:p>
    <w:p w14:paraId="62D7E3ED" w14:textId="2C3D852F" w:rsidR="00144265" w:rsidRPr="00650730" w:rsidRDefault="00650730" w:rsidP="00650730">
      <w:pPr>
        <w:pStyle w:val="Ttulo3"/>
        <w:rPr>
          <w:b/>
          <w:u w:val="none"/>
        </w:rPr>
      </w:pPr>
      <w:bookmarkStart w:id="96" w:name="_Toc439240863"/>
      <w:r w:rsidRPr="00650730">
        <w:rPr>
          <w:b/>
          <w:u w:val="none"/>
        </w:rPr>
        <w:t>Liderazgo y convocatoria</w:t>
      </w:r>
      <w:bookmarkEnd w:id="96"/>
    </w:p>
    <w:p w14:paraId="269721B7" w14:textId="77777777" w:rsidR="008D6D67" w:rsidRDefault="008D6D67" w:rsidP="00144265">
      <w:r w:rsidRPr="002E0C27">
        <w:t xml:space="preserve">Para la presente evaluación se </w:t>
      </w:r>
      <w:r>
        <w:t>revisará el</w:t>
      </w:r>
      <w:r w:rsidRPr="002E0C27">
        <w:t xml:space="preserve"> liderazgo</w:t>
      </w:r>
      <w:r>
        <w:t xml:space="preserve"> del alcalde al interior de los COSOC, en función de su participación en las asambleas, su rol en la convocatoria, los resultados de esa convocatoria.</w:t>
      </w:r>
    </w:p>
    <w:p w14:paraId="3FC08C23" w14:textId="3B7AEAC3" w:rsidR="003C1E1D" w:rsidRDefault="000C2524" w:rsidP="00144265">
      <w:r>
        <w:t>En la muestra de 128 respuestas de la encuesta del oficio N° 189, de</w:t>
      </w:r>
      <w:r w:rsidR="00144265">
        <w:t xml:space="preserve">l total de municipios que cuentan con COSOC constituido (87), en 69 de ellos el alcalde participa casi siempre </w:t>
      </w:r>
      <w:r w:rsidR="004723B4">
        <w:t xml:space="preserve">y además es quien convoca </w:t>
      </w:r>
      <w:r w:rsidR="00144265">
        <w:t xml:space="preserve">(74,7%), mientras que en 17 de los casos </w:t>
      </w:r>
      <w:r w:rsidR="004723B4">
        <w:t>sólo participa</w:t>
      </w:r>
      <w:r w:rsidR="00144265">
        <w:t xml:space="preserve"> a veces (19,5%). Esto</w:t>
      </w:r>
      <w:r w:rsidR="004723B4">
        <w:t xml:space="preserve"> es, la tasa de asistencia del alcalde </w:t>
      </w:r>
      <w:r w:rsidR="003C0CBC">
        <w:t xml:space="preserve">es </w:t>
      </w:r>
      <w:r w:rsidR="004723B4">
        <w:t>en general</w:t>
      </w:r>
      <w:r w:rsidR="003C0CBC">
        <w:t xml:space="preserve"> elevada</w:t>
      </w:r>
      <w:r w:rsidR="004723B4">
        <w:t>, y además convoca las asambleas, lo que habla de la seriedad con que la instancia es considerada por la autoridad local</w:t>
      </w:r>
      <w:r w:rsidR="003C1E1D">
        <w:t xml:space="preserve"> y de su capacidad de convocar la participación de los actores locales</w:t>
      </w:r>
      <w:r w:rsidR="004723B4">
        <w:t>.</w:t>
      </w:r>
    </w:p>
    <w:p w14:paraId="0F4FF742" w14:textId="7C90F925" w:rsidR="00144265" w:rsidRPr="00FC0283" w:rsidRDefault="00144265" w:rsidP="00144265">
      <w:r w:rsidRPr="00BE2EB5">
        <w:t xml:space="preserve">Los resultados se muestran en la Tabla </w:t>
      </w:r>
      <w:r w:rsidRPr="00B96897">
        <w:t>N</w:t>
      </w:r>
      <w:r w:rsidR="00B96897" w:rsidRPr="00B96897">
        <w:t xml:space="preserve"> 13</w:t>
      </w:r>
      <w:r w:rsidR="00B96897">
        <w:t xml:space="preserve"> y el Gráfico N° 10.</w:t>
      </w:r>
    </w:p>
    <w:p w14:paraId="03BD4806"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13</w:t>
      </w:r>
      <w:r w:rsidRPr="008707FD">
        <w:rPr>
          <w:b/>
        </w:rPr>
        <w:fldChar w:fldCharType="end"/>
      </w:r>
    </w:p>
    <w:p w14:paraId="24C15F3D" w14:textId="73F57BCC" w:rsidR="00144265" w:rsidRPr="000C575E" w:rsidRDefault="00144265" w:rsidP="00E27BC8">
      <w:pPr>
        <w:spacing w:after="0" w:line="240" w:lineRule="auto"/>
        <w:jc w:val="center"/>
        <w:rPr>
          <w:b/>
        </w:rPr>
      </w:pPr>
      <w:r w:rsidRPr="000C575E">
        <w:rPr>
          <w:b/>
        </w:rPr>
        <w:t>Asistencia del Alcalde a las asambleas del COSOC</w:t>
      </w:r>
      <w:r w:rsidR="00703CE0">
        <w:rPr>
          <w:b/>
        </w:rPr>
        <w:t xml:space="preserve"> (número y porcentaje de respuestas)</w:t>
      </w:r>
      <w:r>
        <w:rPr>
          <w:b/>
        </w:rPr>
        <w:t>. Resultados</w:t>
      </w:r>
      <w:r w:rsidRPr="000C575E">
        <w:rPr>
          <w:b/>
        </w:rPr>
        <w:t xml:space="preserve"> a nivel nacional</w:t>
      </w:r>
    </w:p>
    <w:tbl>
      <w:tblPr>
        <w:tblW w:w="7797" w:type="dxa"/>
        <w:jc w:val="center"/>
        <w:tblCellMar>
          <w:left w:w="70" w:type="dxa"/>
          <w:right w:w="70" w:type="dxa"/>
        </w:tblCellMar>
        <w:tblLook w:val="04A0" w:firstRow="1" w:lastRow="0" w:firstColumn="1" w:lastColumn="0" w:noHBand="0" w:noVBand="1"/>
      </w:tblPr>
      <w:tblGrid>
        <w:gridCol w:w="4962"/>
        <w:gridCol w:w="1275"/>
        <w:gridCol w:w="1560"/>
      </w:tblGrid>
      <w:tr w:rsidR="00144265" w:rsidRPr="000C2524" w14:paraId="1B719A6D" w14:textId="77777777" w:rsidTr="000C2524">
        <w:trPr>
          <w:jc w:val="center"/>
        </w:trPr>
        <w:tc>
          <w:tcPr>
            <w:tcW w:w="4962" w:type="dxa"/>
            <w:tcBorders>
              <w:bottom w:val="single" w:sz="4" w:space="0" w:color="auto"/>
              <w:right w:val="single" w:sz="4" w:space="0" w:color="auto"/>
            </w:tcBorders>
            <w:shd w:val="clear" w:color="auto" w:fill="auto"/>
            <w:vAlign w:val="center"/>
          </w:tcPr>
          <w:p w14:paraId="296F6128" w14:textId="77777777" w:rsidR="00144265" w:rsidRPr="000C2524" w:rsidRDefault="00144265" w:rsidP="00144265">
            <w:pPr>
              <w:spacing w:after="0" w:line="240" w:lineRule="auto"/>
              <w:jc w:val="left"/>
              <w:rPr>
                <w:rFonts w:eastAsia="Times New Roman" w:cs="Times New Roman"/>
                <w:color w:val="000000"/>
                <w:sz w:val="18"/>
                <w:szCs w:val="18"/>
                <w:lang w:eastAsia="es-CL"/>
              </w:rPr>
            </w:pP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EF05A3" w14:textId="77777777" w:rsidR="00144265" w:rsidRPr="000C2524" w:rsidRDefault="00144265" w:rsidP="00144265">
            <w:pPr>
              <w:spacing w:after="0" w:line="240" w:lineRule="auto"/>
              <w:jc w:val="center"/>
              <w:rPr>
                <w:rFonts w:eastAsia="Times New Roman" w:cs="Times New Roman"/>
                <w:b/>
                <w:color w:val="000000"/>
                <w:sz w:val="18"/>
                <w:szCs w:val="18"/>
                <w:lang w:eastAsia="es-CL"/>
              </w:rPr>
            </w:pPr>
            <w:r w:rsidRPr="000C2524">
              <w:rPr>
                <w:rFonts w:eastAsia="Times New Roman" w:cs="Times New Roman"/>
                <w:b/>
                <w:color w:val="000000"/>
                <w:sz w:val="18"/>
                <w:szCs w:val="18"/>
                <w:lang w:eastAsia="es-CL"/>
              </w:rPr>
              <w:t>N°</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B80A57" w14:textId="77777777" w:rsidR="00144265" w:rsidRPr="000C2524" w:rsidRDefault="00144265" w:rsidP="00144265">
            <w:pPr>
              <w:spacing w:after="0" w:line="240" w:lineRule="auto"/>
              <w:jc w:val="center"/>
              <w:rPr>
                <w:rFonts w:eastAsia="Times New Roman" w:cs="Times New Roman"/>
                <w:b/>
                <w:color w:val="000000"/>
                <w:sz w:val="18"/>
                <w:szCs w:val="18"/>
                <w:lang w:eastAsia="es-CL"/>
              </w:rPr>
            </w:pPr>
            <w:r w:rsidRPr="000C2524">
              <w:rPr>
                <w:rFonts w:eastAsia="Times New Roman" w:cs="Times New Roman"/>
                <w:b/>
                <w:color w:val="000000"/>
                <w:sz w:val="18"/>
                <w:szCs w:val="18"/>
                <w:lang w:eastAsia="es-CL"/>
              </w:rPr>
              <w:t>%</w:t>
            </w:r>
          </w:p>
        </w:tc>
      </w:tr>
      <w:tr w:rsidR="00144265" w:rsidRPr="000C2524" w14:paraId="0BE18DF6" w14:textId="77777777" w:rsidTr="000C2524">
        <w:trPr>
          <w:jc w:val="center"/>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14:paraId="703E13DF"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Participa casi siempre y es quien convoca</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8D4EC5"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65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139FAE"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74,7%</w:t>
            </w:r>
          </w:p>
        </w:tc>
      </w:tr>
      <w:tr w:rsidR="00144265" w:rsidRPr="000C2524" w14:paraId="1B4BA607" w14:textId="77777777" w:rsidTr="000C2524">
        <w:trPr>
          <w:jc w:val="center"/>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0FCF3D"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Participa casi siempre, aunque no es quien convoca</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E397C"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02802"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4,6%</w:t>
            </w:r>
          </w:p>
        </w:tc>
      </w:tr>
      <w:tr w:rsidR="00144265" w:rsidRPr="000C2524" w14:paraId="1B5A4204" w14:textId="77777777" w:rsidTr="000C2524">
        <w:trPr>
          <w:jc w:val="center"/>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2D1117"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Sólo participa a veces</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58230"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17</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03551"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19,5%</w:t>
            </w:r>
          </w:p>
        </w:tc>
      </w:tr>
      <w:tr w:rsidR="00144265" w:rsidRPr="000C2524" w14:paraId="59FB7088" w14:textId="77777777" w:rsidTr="000C2524">
        <w:trPr>
          <w:jc w:val="center"/>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A341E8"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No sabe</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452CC"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93D25"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1,1%</w:t>
            </w:r>
          </w:p>
        </w:tc>
      </w:tr>
    </w:tbl>
    <w:p w14:paraId="1E19052C" w14:textId="7A0EC645"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099255AF" w14:textId="77777777" w:rsidR="00EF0F26" w:rsidRPr="00BE2EB5" w:rsidRDefault="00EF0F26" w:rsidP="00144265">
      <w:pPr>
        <w:jc w:val="center"/>
        <w:rPr>
          <w:sz w:val="18"/>
          <w:szCs w:val="18"/>
        </w:rPr>
      </w:pPr>
    </w:p>
    <w:p w14:paraId="63ADB6F7"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10</w:t>
      </w:r>
      <w:r w:rsidRPr="00117BF5">
        <w:rPr>
          <w:b/>
          <w:i w:val="0"/>
          <w:color w:val="auto"/>
          <w:sz w:val="24"/>
          <w:szCs w:val="24"/>
        </w:rPr>
        <w:fldChar w:fldCharType="end"/>
      </w:r>
    </w:p>
    <w:p w14:paraId="273EE283" w14:textId="7B70AB0C" w:rsidR="00144265" w:rsidRPr="000C575E" w:rsidRDefault="00144265" w:rsidP="00E27BC8">
      <w:pPr>
        <w:spacing w:after="0" w:line="240" w:lineRule="auto"/>
        <w:jc w:val="center"/>
        <w:rPr>
          <w:b/>
        </w:rPr>
      </w:pPr>
      <w:r w:rsidRPr="000C575E">
        <w:rPr>
          <w:b/>
        </w:rPr>
        <w:t>Asistencia del Alcalde a las asambleas del COSOC</w:t>
      </w:r>
      <w:r w:rsidR="00703CE0">
        <w:rPr>
          <w:b/>
        </w:rPr>
        <w:t xml:space="preserve"> (porcentaje de respuestas)</w:t>
      </w:r>
      <w:r>
        <w:rPr>
          <w:b/>
        </w:rPr>
        <w:t>. Resultados</w:t>
      </w:r>
      <w:r w:rsidRPr="000C575E">
        <w:rPr>
          <w:b/>
        </w:rPr>
        <w:t xml:space="preserve"> a nivel nacional</w:t>
      </w:r>
    </w:p>
    <w:p w14:paraId="328471FD" w14:textId="77777777" w:rsidR="00144265" w:rsidRDefault="00144265" w:rsidP="00E27BC8">
      <w:pPr>
        <w:pStyle w:val="Prrafodelista"/>
        <w:spacing w:after="0"/>
        <w:ind w:left="0"/>
        <w:jc w:val="center"/>
        <w:rPr>
          <w:rFonts w:asciiTheme="minorHAnsi" w:hAnsiTheme="minorHAnsi"/>
          <w:sz w:val="22"/>
          <w:szCs w:val="22"/>
        </w:rPr>
      </w:pPr>
      <w:r>
        <w:rPr>
          <w:noProof/>
          <w:lang w:eastAsia="es-CL"/>
        </w:rPr>
        <w:drawing>
          <wp:inline distT="0" distB="0" distL="0" distR="0" wp14:anchorId="32559040" wp14:editId="178BBBFF">
            <wp:extent cx="3998794" cy="2340591"/>
            <wp:effectExtent l="0" t="0" r="20955" b="22225"/>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E15CBCE" w14:textId="23D9474B" w:rsidR="00144265" w:rsidRDefault="00144265" w:rsidP="00144265">
      <w:pPr>
        <w:spacing w:after="0"/>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7FED1796" w14:textId="77777777" w:rsidR="00E27BC8" w:rsidRDefault="00E27BC8" w:rsidP="00144265"/>
    <w:p w14:paraId="75210CEC" w14:textId="35D5A76D" w:rsidR="004723B4" w:rsidRPr="008548BA" w:rsidRDefault="004723B4" w:rsidP="00144265">
      <w:r w:rsidRPr="008548BA">
        <w:t xml:space="preserve">Teniendo en consideración las diferencias que se pueden dar en municipios más pequeños y rurales, versus municipios más grandes y/o urbanos, puede ser relevante revisar si hay grandes diferencias en el liderazgo que pueda ejercer el alcalde en relación con el COSOC, liderazgo entendido en los términos de asistencia y convocatoria ya </w:t>
      </w:r>
      <w:r w:rsidR="000C2524">
        <w:t>revisados a nivel nacional. Los</w:t>
      </w:r>
      <w:r w:rsidRPr="008548BA">
        <w:t xml:space="preserve"> resultados desagregados por conglomerado tipológico se muestran en Tabla N° </w:t>
      </w:r>
      <w:r w:rsidR="00B96897">
        <w:t>14</w:t>
      </w:r>
      <w:r w:rsidRPr="008548BA">
        <w:t xml:space="preserve"> y Gráfico N° </w:t>
      </w:r>
      <w:r w:rsidR="00B96897">
        <w:t>11</w:t>
      </w:r>
      <w:r w:rsidRPr="008548BA">
        <w:t>.</w:t>
      </w:r>
    </w:p>
    <w:p w14:paraId="45386FF5" w14:textId="3EE69F30" w:rsidR="00144265" w:rsidRPr="008548BA" w:rsidRDefault="004723B4" w:rsidP="00144265">
      <w:r w:rsidRPr="008548BA">
        <w:t>T</w:t>
      </w:r>
      <w:r w:rsidR="00144265" w:rsidRPr="008548BA">
        <w:t xml:space="preserve">eniendo en cuenta las limitaciones de la muestra, los resultados </w:t>
      </w:r>
      <w:r w:rsidRPr="008548BA">
        <w:t>muestran diferencias leves y diversas, que no permiten extraer conclusiones en el sentido planteado. Se puede observar, a modo simplemente descriptivo, que</w:t>
      </w:r>
      <w:r w:rsidR="00144265" w:rsidRPr="008548BA">
        <w:t xml:space="preserve"> son los municipios de comunas urbanas mayores y con de</w:t>
      </w:r>
      <w:r w:rsidR="008548BA" w:rsidRPr="008548BA">
        <w:t>sarrollo medio (conglomerado 3)</w:t>
      </w:r>
      <w:r w:rsidR="000C2524">
        <w:t xml:space="preserve"> aquellos donde el alcalde tiene menos participación</w:t>
      </w:r>
      <w:r w:rsidR="008548BA" w:rsidRPr="008548BA">
        <w:t xml:space="preserve">. Pero </w:t>
      </w:r>
      <w:r w:rsidR="008548BA" w:rsidRPr="008548BA">
        <w:lastRenderedPageBreak/>
        <w:t>este conglomerado, por su condición intermedia,</w:t>
      </w:r>
      <w:r w:rsidR="00144265" w:rsidRPr="008548BA">
        <w:t xml:space="preserve"> </w:t>
      </w:r>
      <w:r w:rsidR="008548BA" w:rsidRPr="008548BA">
        <w:t>no es determinante para extraer alguna conclusión.</w:t>
      </w:r>
      <w:r w:rsidR="00144265" w:rsidRPr="008548BA">
        <w:t xml:space="preserve"> </w:t>
      </w:r>
    </w:p>
    <w:p w14:paraId="212BE6D8" w14:textId="77777777" w:rsidR="00144265" w:rsidRPr="008548BA" w:rsidRDefault="00144265" w:rsidP="00144265">
      <w:pPr>
        <w:pStyle w:val="Prrafodelista"/>
        <w:spacing w:after="0" w:line="240" w:lineRule="auto"/>
        <w:ind w:left="360"/>
        <w:jc w:val="center"/>
        <w:rPr>
          <w:b/>
        </w:rPr>
      </w:pPr>
    </w:p>
    <w:p w14:paraId="0F80BC1D"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14</w:t>
      </w:r>
      <w:r w:rsidRPr="008707FD">
        <w:rPr>
          <w:b/>
        </w:rPr>
        <w:fldChar w:fldCharType="end"/>
      </w:r>
    </w:p>
    <w:p w14:paraId="39A97518" w14:textId="51E1553A" w:rsidR="00144265" w:rsidRPr="008548BA" w:rsidRDefault="00144265" w:rsidP="00E27BC8">
      <w:pPr>
        <w:spacing w:after="0" w:line="240" w:lineRule="auto"/>
        <w:jc w:val="center"/>
        <w:rPr>
          <w:b/>
        </w:rPr>
      </w:pPr>
      <w:r w:rsidRPr="008548BA">
        <w:rPr>
          <w:b/>
        </w:rPr>
        <w:t>Asistencia del Alcalde a las asambleas del COSOC. Resultados  a nivel de Conglomerado</w:t>
      </w:r>
      <w:r w:rsidR="00703CE0">
        <w:rPr>
          <w:b/>
        </w:rPr>
        <w:t xml:space="preserve"> (número y porcentaje de respuestas)</w:t>
      </w:r>
    </w:p>
    <w:tbl>
      <w:tblPr>
        <w:tblW w:w="9226" w:type="dxa"/>
        <w:tblInd w:w="-142" w:type="dxa"/>
        <w:tblCellMar>
          <w:left w:w="70" w:type="dxa"/>
          <w:right w:w="70" w:type="dxa"/>
        </w:tblCellMar>
        <w:tblLook w:val="04A0" w:firstRow="1" w:lastRow="0" w:firstColumn="1" w:lastColumn="0" w:noHBand="0" w:noVBand="1"/>
      </w:tblPr>
      <w:tblGrid>
        <w:gridCol w:w="2676"/>
        <w:gridCol w:w="878"/>
        <w:gridCol w:w="824"/>
        <w:gridCol w:w="986"/>
        <w:gridCol w:w="1053"/>
        <w:gridCol w:w="662"/>
        <w:gridCol w:w="824"/>
        <w:gridCol w:w="639"/>
        <w:gridCol w:w="684"/>
      </w:tblGrid>
      <w:tr w:rsidR="00144265" w:rsidRPr="000C2524" w14:paraId="7F7F372D" w14:textId="77777777" w:rsidTr="000C2524">
        <w:tc>
          <w:tcPr>
            <w:tcW w:w="2676" w:type="dxa"/>
            <w:tcBorders>
              <w:top w:val="nil"/>
              <w:left w:val="nil"/>
              <w:bottom w:val="nil"/>
              <w:right w:val="nil"/>
            </w:tcBorders>
            <w:shd w:val="clear" w:color="auto" w:fill="auto"/>
            <w:noWrap/>
            <w:vAlign w:val="bottom"/>
            <w:hideMark/>
          </w:tcPr>
          <w:p w14:paraId="34FDF6EE" w14:textId="77777777" w:rsidR="00144265" w:rsidRPr="000C2524" w:rsidRDefault="00144265" w:rsidP="00144265">
            <w:pPr>
              <w:spacing w:after="0" w:line="240" w:lineRule="auto"/>
              <w:jc w:val="left"/>
              <w:rPr>
                <w:rFonts w:eastAsia="Times New Roman" w:cs="Times New Roman"/>
                <w:sz w:val="18"/>
                <w:szCs w:val="18"/>
                <w:lang w:eastAsia="es-CL"/>
              </w:rPr>
            </w:pPr>
          </w:p>
        </w:tc>
        <w:tc>
          <w:tcPr>
            <w:tcW w:w="17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DF6E0CE"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Participa casi siempre y es quien convoca</w:t>
            </w:r>
          </w:p>
        </w:tc>
        <w:tc>
          <w:tcPr>
            <w:tcW w:w="2039" w:type="dxa"/>
            <w:gridSpan w:val="2"/>
            <w:tcBorders>
              <w:top w:val="single" w:sz="4" w:space="0" w:color="auto"/>
              <w:left w:val="nil"/>
              <w:bottom w:val="single" w:sz="4" w:space="0" w:color="auto"/>
              <w:right w:val="single" w:sz="4" w:space="0" w:color="auto"/>
            </w:tcBorders>
            <w:shd w:val="clear" w:color="auto" w:fill="auto"/>
            <w:vAlign w:val="center"/>
            <w:hideMark/>
          </w:tcPr>
          <w:p w14:paraId="531AF83B"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Participa casi siempre, aunque no es quien convoca</w:t>
            </w:r>
          </w:p>
        </w:tc>
        <w:tc>
          <w:tcPr>
            <w:tcW w:w="1486" w:type="dxa"/>
            <w:gridSpan w:val="2"/>
            <w:tcBorders>
              <w:top w:val="single" w:sz="4" w:space="0" w:color="auto"/>
              <w:left w:val="nil"/>
              <w:bottom w:val="single" w:sz="4" w:space="0" w:color="auto"/>
              <w:right w:val="single" w:sz="4" w:space="0" w:color="auto"/>
            </w:tcBorders>
            <w:shd w:val="clear" w:color="auto" w:fill="auto"/>
            <w:vAlign w:val="center"/>
            <w:hideMark/>
          </w:tcPr>
          <w:p w14:paraId="4CB1CE84"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Sólo participa a veces</w:t>
            </w:r>
          </w:p>
        </w:tc>
        <w:tc>
          <w:tcPr>
            <w:tcW w:w="1323" w:type="dxa"/>
            <w:gridSpan w:val="2"/>
            <w:tcBorders>
              <w:top w:val="single" w:sz="4" w:space="0" w:color="auto"/>
              <w:left w:val="nil"/>
              <w:bottom w:val="single" w:sz="4" w:space="0" w:color="auto"/>
              <w:right w:val="single" w:sz="4" w:space="0" w:color="auto"/>
            </w:tcBorders>
            <w:shd w:val="clear" w:color="auto" w:fill="auto"/>
            <w:vAlign w:val="center"/>
            <w:hideMark/>
          </w:tcPr>
          <w:p w14:paraId="5C4C8B0C"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No sabe</w:t>
            </w:r>
          </w:p>
        </w:tc>
      </w:tr>
      <w:tr w:rsidR="00144265" w:rsidRPr="000C2524" w14:paraId="57A961DF" w14:textId="77777777" w:rsidTr="000C2524">
        <w:tc>
          <w:tcPr>
            <w:tcW w:w="2676" w:type="dxa"/>
            <w:tcBorders>
              <w:top w:val="nil"/>
              <w:left w:val="nil"/>
              <w:bottom w:val="nil"/>
              <w:right w:val="nil"/>
            </w:tcBorders>
            <w:shd w:val="clear" w:color="auto" w:fill="auto"/>
            <w:noWrap/>
            <w:vAlign w:val="bottom"/>
            <w:hideMark/>
          </w:tcPr>
          <w:p w14:paraId="4E74C829"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p>
        </w:tc>
        <w:tc>
          <w:tcPr>
            <w:tcW w:w="878" w:type="dxa"/>
            <w:tcBorders>
              <w:top w:val="nil"/>
              <w:left w:val="single" w:sz="4" w:space="0" w:color="auto"/>
              <w:bottom w:val="single" w:sz="4" w:space="0" w:color="auto"/>
              <w:right w:val="single" w:sz="4" w:space="0" w:color="auto"/>
            </w:tcBorders>
            <w:shd w:val="clear" w:color="auto" w:fill="auto"/>
            <w:vAlign w:val="center"/>
            <w:hideMark/>
          </w:tcPr>
          <w:p w14:paraId="712FAED3"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4D52BE00"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w:t>
            </w:r>
          </w:p>
        </w:tc>
        <w:tc>
          <w:tcPr>
            <w:tcW w:w="986" w:type="dxa"/>
            <w:tcBorders>
              <w:top w:val="nil"/>
              <w:left w:val="nil"/>
              <w:bottom w:val="single" w:sz="4" w:space="0" w:color="auto"/>
              <w:right w:val="single" w:sz="4" w:space="0" w:color="auto"/>
            </w:tcBorders>
            <w:shd w:val="clear" w:color="auto" w:fill="auto"/>
            <w:vAlign w:val="center"/>
            <w:hideMark/>
          </w:tcPr>
          <w:p w14:paraId="7A4FEED2"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w:t>
            </w:r>
          </w:p>
        </w:tc>
        <w:tc>
          <w:tcPr>
            <w:tcW w:w="1053" w:type="dxa"/>
            <w:tcBorders>
              <w:top w:val="nil"/>
              <w:left w:val="nil"/>
              <w:bottom w:val="single" w:sz="4" w:space="0" w:color="auto"/>
              <w:right w:val="single" w:sz="4" w:space="0" w:color="auto"/>
            </w:tcBorders>
            <w:shd w:val="clear" w:color="auto" w:fill="D9D9D9" w:themeFill="background1" w:themeFillShade="D9"/>
            <w:noWrap/>
            <w:vAlign w:val="center"/>
            <w:hideMark/>
          </w:tcPr>
          <w:p w14:paraId="6789F2E9"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w:t>
            </w:r>
          </w:p>
        </w:tc>
        <w:tc>
          <w:tcPr>
            <w:tcW w:w="662" w:type="dxa"/>
            <w:tcBorders>
              <w:top w:val="nil"/>
              <w:left w:val="nil"/>
              <w:bottom w:val="single" w:sz="4" w:space="0" w:color="auto"/>
              <w:right w:val="single" w:sz="4" w:space="0" w:color="auto"/>
            </w:tcBorders>
            <w:shd w:val="clear" w:color="auto" w:fill="auto"/>
            <w:vAlign w:val="center"/>
            <w:hideMark/>
          </w:tcPr>
          <w:p w14:paraId="3238C1F7"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4675FB18"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w:t>
            </w:r>
          </w:p>
        </w:tc>
        <w:tc>
          <w:tcPr>
            <w:tcW w:w="639" w:type="dxa"/>
            <w:tcBorders>
              <w:top w:val="nil"/>
              <w:left w:val="nil"/>
              <w:bottom w:val="single" w:sz="4" w:space="0" w:color="auto"/>
              <w:right w:val="single" w:sz="4" w:space="0" w:color="auto"/>
            </w:tcBorders>
            <w:shd w:val="clear" w:color="auto" w:fill="auto"/>
            <w:vAlign w:val="center"/>
            <w:hideMark/>
          </w:tcPr>
          <w:p w14:paraId="372EA3CE"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N°</w:t>
            </w:r>
          </w:p>
        </w:tc>
        <w:tc>
          <w:tcPr>
            <w:tcW w:w="6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34EF8BF" w14:textId="77777777" w:rsidR="00144265" w:rsidRPr="000C2524" w:rsidRDefault="00144265" w:rsidP="00144265">
            <w:pPr>
              <w:spacing w:after="0" w:line="240" w:lineRule="auto"/>
              <w:jc w:val="center"/>
              <w:rPr>
                <w:rFonts w:eastAsia="Times New Roman" w:cs="Times New Roman"/>
                <w:b/>
                <w:bCs/>
                <w:color w:val="000000"/>
                <w:sz w:val="18"/>
                <w:szCs w:val="18"/>
                <w:lang w:eastAsia="es-CL"/>
              </w:rPr>
            </w:pPr>
            <w:r w:rsidRPr="000C2524">
              <w:rPr>
                <w:rFonts w:eastAsia="Times New Roman" w:cs="Times New Roman"/>
                <w:b/>
                <w:bCs/>
                <w:color w:val="000000"/>
                <w:sz w:val="18"/>
                <w:szCs w:val="18"/>
                <w:lang w:eastAsia="es-CL"/>
              </w:rPr>
              <w:t>%</w:t>
            </w:r>
          </w:p>
        </w:tc>
      </w:tr>
      <w:tr w:rsidR="00144265" w:rsidRPr="000C2524" w14:paraId="2FB90D9E" w14:textId="77777777" w:rsidTr="000C2524">
        <w:tc>
          <w:tcPr>
            <w:tcW w:w="2676" w:type="dxa"/>
            <w:tcBorders>
              <w:top w:val="single" w:sz="4" w:space="0" w:color="auto"/>
              <w:left w:val="single" w:sz="4" w:space="0" w:color="auto"/>
              <w:bottom w:val="single" w:sz="4" w:space="0" w:color="auto"/>
              <w:right w:val="nil"/>
            </w:tcBorders>
            <w:shd w:val="clear" w:color="auto" w:fill="auto"/>
            <w:vAlign w:val="center"/>
            <w:hideMark/>
          </w:tcPr>
          <w:p w14:paraId="181C817B"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CONGLOMERADO 1: GRANDES COMUNAS METROPOLITANAS, ALTO DESARROLLO</w:t>
            </w:r>
          </w:p>
        </w:tc>
        <w:tc>
          <w:tcPr>
            <w:tcW w:w="878" w:type="dxa"/>
            <w:tcBorders>
              <w:top w:val="nil"/>
              <w:left w:val="single" w:sz="4" w:space="0" w:color="auto"/>
              <w:bottom w:val="single" w:sz="4" w:space="0" w:color="auto"/>
              <w:right w:val="single" w:sz="4" w:space="0" w:color="auto"/>
            </w:tcBorders>
            <w:shd w:val="clear" w:color="auto" w:fill="auto"/>
            <w:noWrap/>
            <w:vAlign w:val="center"/>
            <w:hideMark/>
          </w:tcPr>
          <w:p w14:paraId="189FFA84"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4C5A6196"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100,0%</w:t>
            </w:r>
          </w:p>
        </w:tc>
        <w:tc>
          <w:tcPr>
            <w:tcW w:w="986" w:type="dxa"/>
            <w:tcBorders>
              <w:top w:val="nil"/>
              <w:left w:val="nil"/>
              <w:bottom w:val="single" w:sz="4" w:space="0" w:color="auto"/>
              <w:right w:val="single" w:sz="4" w:space="0" w:color="auto"/>
            </w:tcBorders>
            <w:shd w:val="clear" w:color="auto" w:fill="auto"/>
            <w:noWrap/>
            <w:vAlign w:val="center"/>
            <w:hideMark/>
          </w:tcPr>
          <w:p w14:paraId="425E83D8"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1053" w:type="dxa"/>
            <w:tcBorders>
              <w:top w:val="nil"/>
              <w:left w:val="nil"/>
              <w:bottom w:val="single" w:sz="4" w:space="0" w:color="auto"/>
              <w:right w:val="single" w:sz="4" w:space="0" w:color="auto"/>
            </w:tcBorders>
            <w:shd w:val="clear" w:color="auto" w:fill="D9D9D9" w:themeFill="background1" w:themeFillShade="D9"/>
            <w:noWrap/>
            <w:vAlign w:val="center"/>
            <w:hideMark/>
          </w:tcPr>
          <w:p w14:paraId="3EF4D2D4"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c>
          <w:tcPr>
            <w:tcW w:w="662" w:type="dxa"/>
            <w:tcBorders>
              <w:top w:val="nil"/>
              <w:left w:val="nil"/>
              <w:bottom w:val="single" w:sz="4" w:space="0" w:color="auto"/>
              <w:right w:val="single" w:sz="4" w:space="0" w:color="auto"/>
            </w:tcBorders>
            <w:shd w:val="clear" w:color="auto" w:fill="auto"/>
            <w:noWrap/>
            <w:vAlign w:val="center"/>
            <w:hideMark/>
          </w:tcPr>
          <w:p w14:paraId="5148F54B"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76F715C2"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c>
          <w:tcPr>
            <w:tcW w:w="639" w:type="dxa"/>
            <w:tcBorders>
              <w:top w:val="nil"/>
              <w:left w:val="nil"/>
              <w:bottom w:val="single" w:sz="4" w:space="0" w:color="auto"/>
              <w:right w:val="single" w:sz="4" w:space="0" w:color="auto"/>
            </w:tcBorders>
            <w:shd w:val="clear" w:color="auto" w:fill="auto"/>
            <w:noWrap/>
            <w:vAlign w:val="center"/>
            <w:hideMark/>
          </w:tcPr>
          <w:p w14:paraId="000AB9AD"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6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681E19D"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r>
      <w:tr w:rsidR="00144265" w:rsidRPr="000C2524" w14:paraId="4E49EF46" w14:textId="77777777" w:rsidTr="000C2524">
        <w:tc>
          <w:tcPr>
            <w:tcW w:w="2676" w:type="dxa"/>
            <w:tcBorders>
              <w:top w:val="nil"/>
              <w:left w:val="single" w:sz="4" w:space="0" w:color="auto"/>
              <w:bottom w:val="single" w:sz="4" w:space="0" w:color="auto"/>
              <w:right w:val="nil"/>
            </w:tcBorders>
            <w:shd w:val="clear" w:color="auto" w:fill="auto"/>
            <w:vAlign w:val="center"/>
            <w:hideMark/>
          </w:tcPr>
          <w:p w14:paraId="694C35BF"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CONGLOMERADO 2: COMUNAS METROPOLITANAS Y/O URBANAS GRANDES, CON DESARROLLO MEDIO</w:t>
            </w:r>
          </w:p>
        </w:tc>
        <w:tc>
          <w:tcPr>
            <w:tcW w:w="878" w:type="dxa"/>
            <w:tcBorders>
              <w:top w:val="nil"/>
              <w:left w:val="single" w:sz="4" w:space="0" w:color="auto"/>
              <w:bottom w:val="single" w:sz="4" w:space="0" w:color="auto"/>
              <w:right w:val="single" w:sz="4" w:space="0" w:color="auto"/>
            </w:tcBorders>
            <w:shd w:val="clear" w:color="auto" w:fill="auto"/>
            <w:noWrap/>
            <w:vAlign w:val="center"/>
            <w:hideMark/>
          </w:tcPr>
          <w:p w14:paraId="2BB6C7F0"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9</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1E211D14"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75,0%</w:t>
            </w:r>
          </w:p>
        </w:tc>
        <w:tc>
          <w:tcPr>
            <w:tcW w:w="986" w:type="dxa"/>
            <w:tcBorders>
              <w:top w:val="nil"/>
              <w:left w:val="nil"/>
              <w:bottom w:val="single" w:sz="4" w:space="0" w:color="auto"/>
              <w:right w:val="single" w:sz="4" w:space="0" w:color="auto"/>
            </w:tcBorders>
            <w:shd w:val="clear" w:color="auto" w:fill="auto"/>
            <w:noWrap/>
            <w:vAlign w:val="center"/>
            <w:hideMark/>
          </w:tcPr>
          <w:p w14:paraId="77654867"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1053" w:type="dxa"/>
            <w:tcBorders>
              <w:top w:val="nil"/>
              <w:left w:val="nil"/>
              <w:bottom w:val="single" w:sz="4" w:space="0" w:color="auto"/>
              <w:right w:val="single" w:sz="4" w:space="0" w:color="auto"/>
            </w:tcBorders>
            <w:shd w:val="clear" w:color="auto" w:fill="D9D9D9" w:themeFill="background1" w:themeFillShade="D9"/>
            <w:noWrap/>
            <w:vAlign w:val="center"/>
            <w:hideMark/>
          </w:tcPr>
          <w:p w14:paraId="039783D8"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c>
          <w:tcPr>
            <w:tcW w:w="662" w:type="dxa"/>
            <w:tcBorders>
              <w:top w:val="nil"/>
              <w:left w:val="nil"/>
              <w:bottom w:val="single" w:sz="4" w:space="0" w:color="auto"/>
              <w:right w:val="single" w:sz="4" w:space="0" w:color="auto"/>
            </w:tcBorders>
            <w:shd w:val="clear" w:color="auto" w:fill="auto"/>
            <w:noWrap/>
            <w:vAlign w:val="center"/>
            <w:hideMark/>
          </w:tcPr>
          <w:p w14:paraId="66A9A2A6"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14D1A874"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16,7%</w:t>
            </w:r>
          </w:p>
        </w:tc>
        <w:tc>
          <w:tcPr>
            <w:tcW w:w="639" w:type="dxa"/>
            <w:tcBorders>
              <w:top w:val="nil"/>
              <w:left w:val="nil"/>
              <w:bottom w:val="single" w:sz="4" w:space="0" w:color="auto"/>
              <w:right w:val="single" w:sz="4" w:space="0" w:color="auto"/>
            </w:tcBorders>
            <w:shd w:val="clear" w:color="auto" w:fill="auto"/>
            <w:noWrap/>
            <w:vAlign w:val="center"/>
            <w:hideMark/>
          </w:tcPr>
          <w:p w14:paraId="4A381E11"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684" w:type="dxa"/>
            <w:tcBorders>
              <w:top w:val="nil"/>
              <w:left w:val="nil"/>
              <w:bottom w:val="single" w:sz="4" w:space="0" w:color="auto"/>
              <w:right w:val="single" w:sz="4" w:space="0" w:color="auto"/>
            </w:tcBorders>
            <w:shd w:val="clear" w:color="auto" w:fill="D9D9D9" w:themeFill="background1" w:themeFillShade="D9"/>
            <w:noWrap/>
            <w:vAlign w:val="center"/>
            <w:hideMark/>
          </w:tcPr>
          <w:p w14:paraId="65E6474B"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8,3%</w:t>
            </w:r>
          </w:p>
        </w:tc>
      </w:tr>
      <w:tr w:rsidR="00144265" w:rsidRPr="000C2524" w14:paraId="04E918F2" w14:textId="77777777" w:rsidTr="000C2524">
        <w:tc>
          <w:tcPr>
            <w:tcW w:w="2676" w:type="dxa"/>
            <w:tcBorders>
              <w:top w:val="nil"/>
              <w:left w:val="single" w:sz="4" w:space="0" w:color="auto"/>
              <w:bottom w:val="single" w:sz="4" w:space="0" w:color="auto"/>
              <w:right w:val="nil"/>
            </w:tcBorders>
            <w:shd w:val="clear" w:color="auto" w:fill="auto"/>
            <w:vAlign w:val="center"/>
            <w:hideMark/>
          </w:tcPr>
          <w:p w14:paraId="056D20E8"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CONGLOMERADO 3: COMUNAS URBANAS MAYORES, CON DESARROLLO MEDIO</w:t>
            </w:r>
          </w:p>
        </w:tc>
        <w:tc>
          <w:tcPr>
            <w:tcW w:w="878" w:type="dxa"/>
            <w:tcBorders>
              <w:top w:val="nil"/>
              <w:left w:val="single" w:sz="4" w:space="0" w:color="auto"/>
              <w:bottom w:val="single" w:sz="4" w:space="0" w:color="auto"/>
              <w:right w:val="single" w:sz="4" w:space="0" w:color="auto"/>
            </w:tcBorders>
            <w:shd w:val="clear" w:color="auto" w:fill="auto"/>
            <w:noWrap/>
            <w:vAlign w:val="center"/>
            <w:hideMark/>
          </w:tcPr>
          <w:p w14:paraId="46941AE7"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3AD8F9B8"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62,5%</w:t>
            </w:r>
          </w:p>
        </w:tc>
        <w:tc>
          <w:tcPr>
            <w:tcW w:w="986" w:type="dxa"/>
            <w:tcBorders>
              <w:top w:val="nil"/>
              <w:left w:val="nil"/>
              <w:bottom w:val="single" w:sz="4" w:space="0" w:color="auto"/>
              <w:right w:val="single" w:sz="4" w:space="0" w:color="auto"/>
            </w:tcBorders>
            <w:shd w:val="clear" w:color="auto" w:fill="auto"/>
            <w:noWrap/>
            <w:vAlign w:val="center"/>
            <w:hideMark/>
          </w:tcPr>
          <w:p w14:paraId="30F0CD9A"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1053" w:type="dxa"/>
            <w:tcBorders>
              <w:top w:val="nil"/>
              <w:left w:val="nil"/>
              <w:bottom w:val="single" w:sz="4" w:space="0" w:color="auto"/>
              <w:right w:val="single" w:sz="4" w:space="0" w:color="auto"/>
            </w:tcBorders>
            <w:shd w:val="clear" w:color="auto" w:fill="D9D9D9" w:themeFill="background1" w:themeFillShade="D9"/>
            <w:noWrap/>
            <w:vAlign w:val="center"/>
            <w:hideMark/>
          </w:tcPr>
          <w:p w14:paraId="210C6AE8"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12,5%</w:t>
            </w:r>
          </w:p>
        </w:tc>
        <w:tc>
          <w:tcPr>
            <w:tcW w:w="662" w:type="dxa"/>
            <w:tcBorders>
              <w:top w:val="nil"/>
              <w:left w:val="nil"/>
              <w:bottom w:val="single" w:sz="4" w:space="0" w:color="auto"/>
              <w:right w:val="single" w:sz="4" w:space="0" w:color="auto"/>
            </w:tcBorders>
            <w:shd w:val="clear" w:color="auto" w:fill="auto"/>
            <w:noWrap/>
            <w:vAlign w:val="center"/>
            <w:hideMark/>
          </w:tcPr>
          <w:p w14:paraId="746E1793"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3E8B65AD"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25,0%</w:t>
            </w:r>
          </w:p>
        </w:tc>
        <w:tc>
          <w:tcPr>
            <w:tcW w:w="639" w:type="dxa"/>
            <w:tcBorders>
              <w:top w:val="nil"/>
              <w:left w:val="nil"/>
              <w:bottom w:val="single" w:sz="4" w:space="0" w:color="auto"/>
              <w:right w:val="single" w:sz="4" w:space="0" w:color="auto"/>
            </w:tcBorders>
            <w:shd w:val="clear" w:color="auto" w:fill="auto"/>
            <w:noWrap/>
            <w:vAlign w:val="center"/>
            <w:hideMark/>
          </w:tcPr>
          <w:p w14:paraId="04C880AF"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684" w:type="dxa"/>
            <w:tcBorders>
              <w:top w:val="nil"/>
              <w:left w:val="nil"/>
              <w:bottom w:val="single" w:sz="4" w:space="0" w:color="auto"/>
              <w:right w:val="single" w:sz="4" w:space="0" w:color="auto"/>
            </w:tcBorders>
            <w:shd w:val="clear" w:color="auto" w:fill="D9D9D9" w:themeFill="background1" w:themeFillShade="D9"/>
            <w:noWrap/>
            <w:vAlign w:val="center"/>
            <w:hideMark/>
          </w:tcPr>
          <w:p w14:paraId="1AFD5D18"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r>
      <w:tr w:rsidR="00144265" w:rsidRPr="000C2524" w14:paraId="65357147" w14:textId="77777777" w:rsidTr="000C2524">
        <w:tc>
          <w:tcPr>
            <w:tcW w:w="2676" w:type="dxa"/>
            <w:tcBorders>
              <w:top w:val="nil"/>
              <w:left w:val="single" w:sz="4" w:space="0" w:color="auto"/>
              <w:bottom w:val="single" w:sz="4" w:space="0" w:color="auto"/>
              <w:right w:val="nil"/>
            </w:tcBorders>
            <w:shd w:val="clear" w:color="auto" w:fill="auto"/>
            <w:vAlign w:val="center"/>
            <w:hideMark/>
          </w:tcPr>
          <w:p w14:paraId="7D6EAA5E"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CONGLOMERADO 4: COMUNAS URBANAS MEDIANAS CON DESARROLLO MEDIO</w:t>
            </w:r>
          </w:p>
        </w:tc>
        <w:tc>
          <w:tcPr>
            <w:tcW w:w="878" w:type="dxa"/>
            <w:tcBorders>
              <w:top w:val="nil"/>
              <w:left w:val="single" w:sz="4" w:space="0" w:color="auto"/>
              <w:bottom w:val="single" w:sz="4" w:space="0" w:color="auto"/>
              <w:right w:val="single" w:sz="4" w:space="0" w:color="auto"/>
            </w:tcBorders>
            <w:shd w:val="clear" w:color="auto" w:fill="auto"/>
            <w:noWrap/>
            <w:vAlign w:val="center"/>
            <w:hideMark/>
          </w:tcPr>
          <w:p w14:paraId="198AC9AB"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13</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7C675FC9"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81,3%</w:t>
            </w:r>
          </w:p>
        </w:tc>
        <w:tc>
          <w:tcPr>
            <w:tcW w:w="986" w:type="dxa"/>
            <w:tcBorders>
              <w:top w:val="nil"/>
              <w:left w:val="nil"/>
              <w:bottom w:val="single" w:sz="4" w:space="0" w:color="auto"/>
              <w:right w:val="single" w:sz="4" w:space="0" w:color="auto"/>
            </w:tcBorders>
            <w:shd w:val="clear" w:color="auto" w:fill="auto"/>
            <w:noWrap/>
            <w:vAlign w:val="center"/>
            <w:hideMark/>
          </w:tcPr>
          <w:p w14:paraId="24D2AAD7"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1053" w:type="dxa"/>
            <w:tcBorders>
              <w:top w:val="nil"/>
              <w:left w:val="nil"/>
              <w:bottom w:val="single" w:sz="4" w:space="0" w:color="auto"/>
              <w:right w:val="single" w:sz="4" w:space="0" w:color="auto"/>
            </w:tcBorders>
            <w:shd w:val="clear" w:color="auto" w:fill="D9D9D9" w:themeFill="background1" w:themeFillShade="D9"/>
            <w:noWrap/>
            <w:vAlign w:val="center"/>
            <w:hideMark/>
          </w:tcPr>
          <w:p w14:paraId="40F0C7A8"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c>
          <w:tcPr>
            <w:tcW w:w="662" w:type="dxa"/>
            <w:tcBorders>
              <w:top w:val="nil"/>
              <w:left w:val="nil"/>
              <w:bottom w:val="single" w:sz="4" w:space="0" w:color="auto"/>
              <w:right w:val="single" w:sz="4" w:space="0" w:color="auto"/>
            </w:tcBorders>
            <w:shd w:val="clear" w:color="auto" w:fill="auto"/>
            <w:noWrap/>
            <w:vAlign w:val="center"/>
            <w:hideMark/>
          </w:tcPr>
          <w:p w14:paraId="702851CB"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3</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55D6C9D0"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18,8%</w:t>
            </w:r>
          </w:p>
        </w:tc>
        <w:tc>
          <w:tcPr>
            <w:tcW w:w="639" w:type="dxa"/>
            <w:tcBorders>
              <w:top w:val="nil"/>
              <w:left w:val="nil"/>
              <w:bottom w:val="single" w:sz="4" w:space="0" w:color="auto"/>
              <w:right w:val="single" w:sz="4" w:space="0" w:color="auto"/>
            </w:tcBorders>
            <w:shd w:val="clear" w:color="auto" w:fill="auto"/>
            <w:noWrap/>
            <w:vAlign w:val="center"/>
            <w:hideMark/>
          </w:tcPr>
          <w:p w14:paraId="2C090E26"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6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2709C9F"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r>
      <w:tr w:rsidR="00144265" w:rsidRPr="000C2524" w14:paraId="543FE36A" w14:textId="77777777" w:rsidTr="000C2524">
        <w:tc>
          <w:tcPr>
            <w:tcW w:w="2676" w:type="dxa"/>
            <w:tcBorders>
              <w:top w:val="nil"/>
              <w:left w:val="single" w:sz="4" w:space="0" w:color="auto"/>
              <w:bottom w:val="single" w:sz="4" w:space="0" w:color="auto"/>
              <w:right w:val="nil"/>
            </w:tcBorders>
            <w:shd w:val="clear" w:color="auto" w:fill="auto"/>
            <w:vAlign w:val="center"/>
            <w:hideMark/>
          </w:tcPr>
          <w:p w14:paraId="4E4791D3"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CONGLOMERADO 5: COMUNAS SEMI URBANAS Y RURALES, DESARROLLO MEDIO</w:t>
            </w:r>
          </w:p>
        </w:tc>
        <w:tc>
          <w:tcPr>
            <w:tcW w:w="878" w:type="dxa"/>
            <w:tcBorders>
              <w:top w:val="nil"/>
              <w:left w:val="single" w:sz="4" w:space="0" w:color="auto"/>
              <w:bottom w:val="single" w:sz="4" w:space="0" w:color="auto"/>
              <w:right w:val="single" w:sz="4" w:space="0" w:color="auto"/>
            </w:tcBorders>
            <w:shd w:val="clear" w:color="auto" w:fill="auto"/>
            <w:noWrap/>
            <w:vAlign w:val="center"/>
            <w:hideMark/>
          </w:tcPr>
          <w:p w14:paraId="2AB22E1C"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15</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109FB593"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68,2%</w:t>
            </w:r>
          </w:p>
        </w:tc>
        <w:tc>
          <w:tcPr>
            <w:tcW w:w="986" w:type="dxa"/>
            <w:tcBorders>
              <w:top w:val="nil"/>
              <w:left w:val="nil"/>
              <w:bottom w:val="single" w:sz="4" w:space="0" w:color="auto"/>
              <w:right w:val="single" w:sz="4" w:space="0" w:color="auto"/>
            </w:tcBorders>
            <w:shd w:val="clear" w:color="auto" w:fill="auto"/>
            <w:noWrap/>
            <w:vAlign w:val="center"/>
            <w:hideMark/>
          </w:tcPr>
          <w:p w14:paraId="5A05943A"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w:t>
            </w:r>
          </w:p>
        </w:tc>
        <w:tc>
          <w:tcPr>
            <w:tcW w:w="1053" w:type="dxa"/>
            <w:tcBorders>
              <w:top w:val="nil"/>
              <w:left w:val="nil"/>
              <w:bottom w:val="single" w:sz="4" w:space="0" w:color="auto"/>
              <w:right w:val="single" w:sz="4" w:space="0" w:color="auto"/>
            </w:tcBorders>
            <w:shd w:val="clear" w:color="auto" w:fill="D9D9D9" w:themeFill="background1" w:themeFillShade="D9"/>
            <w:noWrap/>
            <w:vAlign w:val="center"/>
            <w:hideMark/>
          </w:tcPr>
          <w:p w14:paraId="23146E62"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9,1%</w:t>
            </w:r>
          </w:p>
        </w:tc>
        <w:tc>
          <w:tcPr>
            <w:tcW w:w="662" w:type="dxa"/>
            <w:tcBorders>
              <w:top w:val="nil"/>
              <w:left w:val="nil"/>
              <w:bottom w:val="single" w:sz="4" w:space="0" w:color="auto"/>
              <w:right w:val="single" w:sz="4" w:space="0" w:color="auto"/>
            </w:tcBorders>
            <w:shd w:val="clear" w:color="auto" w:fill="auto"/>
            <w:noWrap/>
            <w:vAlign w:val="center"/>
            <w:hideMark/>
          </w:tcPr>
          <w:p w14:paraId="61DB5BFF"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376540E5"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22,7%</w:t>
            </w:r>
          </w:p>
        </w:tc>
        <w:tc>
          <w:tcPr>
            <w:tcW w:w="639" w:type="dxa"/>
            <w:tcBorders>
              <w:top w:val="nil"/>
              <w:left w:val="nil"/>
              <w:bottom w:val="single" w:sz="4" w:space="0" w:color="auto"/>
              <w:right w:val="single" w:sz="4" w:space="0" w:color="auto"/>
            </w:tcBorders>
            <w:shd w:val="clear" w:color="auto" w:fill="auto"/>
            <w:noWrap/>
            <w:vAlign w:val="center"/>
            <w:hideMark/>
          </w:tcPr>
          <w:p w14:paraId="42776350"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6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929D0E5"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r>
      <w:tr w:rsidR="00144265" w:rsidRPr="000C2524" w14:paraId="6D2A0244" w14:textId="77777777" w:rsidTr="000C2524">
        <w:tc>
          <w:tcPr>
            <w:tcW w:w="2676" w:type="dxa"/>
            <w:tcBorders>
              <w:top w:val="nil"/>
              <w:left w:val="single" w:sz="4" w:space="0" w:color="auto"/>
              <w:bottom w:val="single" w:sz="4" w:space="0" w:color="auto"/>
              <w:right w:val="nil"/>
            </w:tcBorders>
            <w:shd w:val="clear" w:color="auto" w:fill="auto"/>
            <w:vAlign w:val="center"/>
            <w:hideMark/>
          </w:tcPr>
          <w:p w14:paraId="32044E06" w14:textId="77777777" w:rsidR="00144265" w:rsidRPr="000C2524" w:rsidRDefault="00144265" w:rsidP="00144265">
            <w:pPr>
              <w:spacing w:after="0" w:line="240" w:lineRule="auto"/>
              <w:jc w:val="left"/>
              <w:rPr>
                <w:rFonts w:eastAsia="Times New Roman" w:cs="Times New Roman"/>
                <w:color w:val="000000"/>
                <w:sz w:val="18"/>
                <w:szCs w:val="18"/>
                <w:lang w:eastAsia="es-CL"/>
              </w:rPr>
            </w:pPr>
            <w:r w:rsidRPr="000C2524">
              <w:rPr>
                <w:rFonts w:eastAsia="Times New Roman" w:cs="Times New Roman"/>
                <w:color w:val="000000"/>
                <w:sz w:val="18"/>
                <w:szCs w:val="18"/>
                <w:lang w:eastAsia="es-CL"/>
              </w:rPr>
              <w:t>CONGLOMERADO 6: COMUNAS SEMI URBANAS Y RURALES, BAJO DESARROLLO</w:t>
            </w:r>
          </w:p>
        </w:tc>
        <w:tc>
          <w:tcPr>
            <w:tcW w:w="878" w:type="dxa"/>
            <w:tcBorders>
              <w:top w:val="nil"/>
              <w:left w:val="single" w:sz="4" w:space="0" w:color="auto"/>
              <w:bottom w:val="single" w:sz="4" w:space="0" w:color="auto"/>
              <w:right w:val="single" w:sz="4" w:space="0" w:color="auto"/>
            </w:tcBorders>
            <w:shd w:val="clear" w:color="auto" w:fill="auto"/>
            <w:noWrap/>
            <w:vAlign w:val="center"/>
            <w:hideMark/>
          </w:tcPr>
          <w:p w14:paraId="6A3200F6"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22</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1B5BD3D5"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78,6%</w:t>
            </w:r>
          </w:p>
        </w:tc>
        <w:tc>
          <w:tcPr>
            <w:tcW w:w="986" w:type="dxa"/>
            <w:tcBorders>
              <w:top w:val="nil"/>
              <w:left w:val="nil"/>
              <w:bottom w:val="single" w:sz="4" w:space="0" w:color="auto"/>
              <w:right w:val="single" w:sz="4" w:space="0" w:color="auto"/>
            </w:tcBorders>
            <w:shd w:val="clear" w:color="auto" w:fill="auto"/>
            <w:noWrap/>
            <w:vAlign w:val="center"/>
            <w:hideMark/>
          </w:tcPr>
          <w:p w14:paraId="2CDA4C86"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w:t>
            </w:r>
          </w:p>
        </w:tc>
        <w:tc>
          <w:tcPr>
            <w:tcW w:w="1053" w:type="dxa"/>
            <w:tcBorders>
              <w:top w:val="nil"/>
              <w:left w:val="nil"/>
              <w:bottom w:val="single" w:sz="4" w:space="0" w:color="auto"/>
              <w:right w:val="single" w:sz="4" w:space="0" w:color="auto"/>
            </w:tcBorders>
            <w:shd w:val="clear" w:color="auto" w:fill="D9D9D9" w:themeFill="background1" w:themeFillShade="D9"/>
            <w:noWrap/>
            <w:vAlign w:val="center"/>
            <w:hideMark/>
          </w:tcPr>
          <w:p w14:paraId="4DB688B8"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3,6%</w:t>
            </w:r>
          </w:p>
        </w:tc>
        <w:tc>
          <w:tcPr>
            <w:tcW w:w="662" w:type="dxa"/>
            <w:tcBorders>
              <w:top w:val="nil"/>
              <w:left w:val="nil"/>
              <w:bottom w:val="single" w:sz="4" w:space="0" w:color="auto"/>
              <w:right w:val="single" w:sz="4" w:space="0" w:color="auto"/>
            </w:tcBorders>
            <w:shd w:val="clear" w:color="auto" w:fill="auto"/>
            <w:noWrap/>
            <w:vAlign w:val="center"/>
            <w:hideMark/>
          </w:tcPr>
          <w:p w14:paraId="6EA7E517"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5</w:t>
            </w:r>
          </w:p>
        </w:tc>
        <w:tc>
          <w:tcPr>
            <w:tcW w:w="824" w:type="dxa"/>
            <w:tcBorders>
              <w:top w:val="nil"/>
              <w:left w:val="nil"/>
              <w:bottom w:val="single" w:sz="4" w:space="0" w:color="auto"/>
              <w:right w:val="single" w:sz="4" w:space="0" w:color="auto"/>
            </w:tcBorders>
            <w:shd w:val="clear" w:color="auto" w:fill="D9D9D9" w:themeFill="background1" w:themeFillShade="D9"/>
            <w:noWrap/>
            <w:vAlign w:val="center"/>
            <w:hideMark/>
          </w:tcPr>
          <w:p w14:paraId="3A0C92ED"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17,9%</w:t>
            </w:r>
          </w:p>
        </w:tc>
        <w:tc>
          <w:tcPr>
            <w:tcW w:w="639" w:type="dxa"/>
            <w:tcBorders>
              <w:top w:val="nil"/>
              <w:left w:val="nil"/>
              <w:bottom w:val="single" w:sz="4" w:space="0" w:color="auto"/>
              <w:right w:val="single" w:sz="4" w:space="0" w:color="auto"/>
            </w:tcBorders>
            <w:shd w:val="clear" w:color="auto" w:fill="auto"/>
            <w:noWrap/>
            <w:vAlign w:val="center"/>
            <w:hideMark/>
          </w:tcPr>
          <w:p w14:paraId="0F6D5369"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w:t>
            </w:r>
          </w:p>
        </w:tc>
        <w:tc>
          <w:tcPr>
            <w:tcW w:w="6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025974B" w14:textId="77777777" w:rsidR="00144265" w:rsidRPr="000C2524" w:rsidRDefault="00144265" w:rsidP="00144265">
            <w:pPr>
              <w:spacing w:after="0" w:line="240" w:lineRule="auto"/>
              <w:jc w:val="center"/>
              <w:rPr>
                <w:rFonts w:eastAsia="Times New Roman" w:cs="Times New Roman"/>
                <w:color w:val="000000"/>
                <w:sz w:val="18"/>
                <w:szCs w:val="18"/>
                <w:lang w:eastAsia="es-CL"/>
              </w:rPr>
            </w:pPr>
            <w:r w:rsidRPr="000C2524">
              <w:rPr>
                <w:rFonts w:eastAsia="Times New Roman" w:cs="Times New Roman"/>
                <w:color w:val="000000"/>
                <w:sz w:val="18"/>
                <w:szCs w:val="18"/>
                <w:lang w:eastAsia="es-CL"/>
              </w:rPr>
              <w:t>0,0%</w:t>
            </w:r>
          </w:p>
        </w:tc>
      </w:tr>
    </w:tbl>
    <w:p w14:paraId="7FA5EBCD" w14:textId="6190D665" w:rsidR="00144265" w:rsidRPr="008548BA" w:rsidRDefault="00144265" w:rsidP="00144265">
      <w:pPr>
        <w:jc w:val="center"/>
        <w:rPr>
          <w:sz w:val="18"/>
          <w:szCs w:val="18"/>
        </w:rPr>
      </w:pPr>
      <w:r w:rsidRPr="008548BA">
        <w:rPr>
          <w:sz w:val="18"/>
          <w:szCs w:val="18"/>
        </w:rPr>
        <w:t>Fuente: Elaboración propia en base a encuesta realizada mediante</w:t>
      </w:r>
      <w:r w:rsidR="00A241B2">
        <w:rPr>
          <w:sz w:val="18"/>
          <w:szCs w:val="18"/>
        </w:rPr>
        <w:t xml:space="preserve"> oficio circular N° 189</w:t>
      </w:r>
      <w:r w:rsidR="00703CE0">
        <w:rPr>
          <w:sz w:val="18"/>
          <w:szCs w:val="18"/>
        </w:rPr>
        <w:t xml:space="preserve"> de 2015</w:t>
      </w:r>
    </w:p>
    <w:p w14:paraId="1B54167B" w14:textId="77777777" w:rsidR="00144265" w:rsidRPr="008548BA" w:rsidRDefault="00144265" w:rsidP="00144265">
      <w:pPr>
        <w:pStyle w:val="Prrafodelista"/>
        <w:spacing w:after="0" w:line="240" w:lineRule="auto"/>
        <w:ind w:left="360"/>
        <w:jc w:val="center"/>
        <w:rPr>
          <w:rFonts w:asciiTheme="minorHAnsi" w:hAnsiTheme="minorHAnsi"/>
          <w:b/>
          <w:sz w:val="22"/>
          <w:szCs w:val="22"/>
        </w:rPr>
      </w:pPr>
    </w:p>
    <w:p w14:paraId="35F7B223" w14:textId="77777777" w:rsidR="00703CE0" w:rsidRDefault="00703CE0">
      <w:pPr>
        <w:spacing w:after="200" w:line="276" w:lineRule="auto"/>
        <w:jc w:val="left"/>
        <w:rPr>
          <w:b/>
          <w:iCs/>
        </w:rPr>
      </w:pPr>
      <w:r>
        <w:rPr>
          <w:b/>
          <w:i/>
        </w:rPr>
        <w:br w:type="page"/>
      </w:r>
    </w:p>
    <w:p w14:paraId="1A511B7E" w14:textId="4C8F713B"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11</w:t>
      </w:r>
      <w:r w:rsidRPr="00117BF5">
        <w:rPr>
          <w:b/>
          <w:i w:val="0"/>
          <w:color w:val="auto"/>
          <w:sz w:val="24"/>
          <w:szCs w:val="24"/>
        </w:rPr>
        <w:fldChar w:fldCharType="end"/>
      </w:r>
    </w:p>
    <w:p w14:paraId="62E1183C" w14:textId="7A79AA0D" w:rsidR="00144265" w:rsidRPr="008548BA" w:rsidRDefault="00144265" w:rsidP="00E27BC8">
      <w:pPr>
        <w:spacing w:after="0" w:line="240" w:lineRule="auto"/>
        <w:jc w:val="center"/>
        <w:rPr>
          <w:b/>
        </w:rPr>
      </w:pPr>
      <w:r w:rsidRPr="008548BA">
        <w:rPr>
          <w:b/>
        </w:rPr>
        <w:t>Asistencia del Alcalde a las asambleas del COSOC. Resultados a nivel de Conglomerado</w:t>
      </w:r>
      <w:r w:rsidR="00703CE0">
        <w:rPr>
          <w:b/>
        </w:rPr>
        <w:t xml:space="preserve"> (porcentaje de respuestas)</w:t>
      </w:r>
    </w:p>
    <w:p w14:paraId="706B9507" w14:textId="77777777" w:rsidR="00144265" w:rsidRPr="008548BA" w:rsidRDefault="00144265" w:rsidP="00E27BC8">
      <w:pPr>
        <w:pStyle w:val="Prrafodelista"/>
        <w:spacing w:after="0"/>
        <w:ind w:left="0"/>
        <w:jc w:val="center"/>
        <w:rPr>
          <w:rFonts w:asciiTheme="minorHAnsi" w:hAnsiTheme="minorHAnsi"/>
          <w:sz w:val="22"/>
          <w:szCs w:val="22"/>
        </w:rPr>
      </w:pPr>
      <w:r w:rsidRPr="008548BA">
        <w:rPr>
          <w:noProof/>
          <w:lang w:eastAsia="es-CL"/>
        </w:rPr>
        <w:drawing>
          <wp:inline distT="0" distB="0" distL="0" distR="0" wp14:anchorId="66B7E9D2" wp14:editId="3892025E">
            <wp:extent cx="4306186" cy="2647507"/>
            <wp:effectExtent l="0" t="0" r="18415" b="1968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A412893" w14:textId="0C7DCBD8" w:rsidR="00144265" w:rsidRPr="00A7159F" w:rsidRDefault="00144265" w:rsidP="00144265">
      <w:pPr>
        <w:spacing w:after="0"/>
        <w:jc w:val="center"/>
        <w:rPr>
          <w:sz w:val="18"/>
          <w:szCs w:val="18"/>
        </w:rPr>
      </w:pPr>
      <w:r w:rsidRPr="008548BA">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14EDBD92" w14:textId="4338862F" w:rsidR="000C2524" w:rsidRDefault="00144265" w:rsidP="00144265">
      <w:pPr>
        <w:spacing w:before="240"/>
      </w:pPr>
      <w:r w:rsidRPr="002B44CE">
        <w:t xml:space="preserve">Si revisamos lo que ocurre con la participación de los demás </w:t>
      </w:r>
      <w:r>
        <w:t>miembros d</w:t>
      </w:r>
      <w:r w:rsidRPr="002B44CE">
        <w:t>e</w:t>
      </w:r>
      <w:r>
        <w:t xml:space="preserve"> l</w:t>
      </w:r>
      <w:r w:rsidRPr="002B44CE">
        <w:t xml:space="preserve">os COSOC, </w:t>
      </w:r>
      <w:r w:rsidR="000C2524">
        <w:t xml:space="preserve">el Gráfico N° </w:t>
      </w:r>
      <w:r w:rsidR="00B96897">
        <w:t>12</w:t>
      </w:r>
      <w:r w:rsidR="000C2524">
        <w:t xml:space="preserve"> muestra que </w:t>
      </w:r>
      <w:r>
        <w:t>e</w:t>
      </w:r>
      <w:r w:rsidR="008548BA">
        <w:t>n el 44,4% de los Municipios</w:t>
      </w:r>
      <w:r>
        <w:t xml:space="preserve"> la participación es del 85% o más</w:t>
      </w:r>
      <w:r w:rsidR="008548BA">
        <w:t xml:space="preserve"> y hasta el 100%</w:t>
      </w:r>
      <w:r>
        <w:t xml:space="preserve">. </w:t>
      </w:r>
      <w:r w:rsidR="008548BA">
        <w:t>El 28,7% de las respuestas indica, por su parte, que la participación habitual de los miembros está entre el 60</w:t>
      </w:r>
      <w:r w:rsidR="000B298A">
        <w:t xml:space="preserve"> %</w:t>
      </w:r>
      <w:r w:rsidR="008548BA">
        <w:t xml:space="preserve"> y el 84%. </w:t>
      </w:r>
      <w:r>
        <w:t xml:space="preserve">Solo en el 5,7% de los casos la participación es baja (inferior al 30%). </w:t>
      </w:r>
      <w:r w:rsidR="008548BA">
        <w:t xml:space="preserve">Si consideramos que una asistencia del 60% o más de los miembros es buena o muy buena, entonces podemos afirmar que, si es por convocatoria o quórum, los COSOC están teniendo en </w:t>
      </w:r>
      <w:r w:rsidR="000C2524">
        <w:t>general un buen funcionamiento.</w:t>
      </w:r>
    </w:p>
    <w:p w14:paraId="7611E231" w14:textId="77777777" w:rsidR="00703CE0" w:rsidRDefault="00703CE0">
      <w:pPr>
        <w:spacing w:after="200" w:line="276" w:lineRule="auto"/>
        <w:jc w:val="left"/>
        <w:rPr>
          <w:b/>
          <w:iCs/>
        </w:rPr>
      </w:pPr>
      <w:r>
        <w:rPr>
          <w:b/>
          <w:i/>
        </w:rPr>
        <w:br w:type="page"/>
      </w:r>
    </w:p>
    <w:p w14:paraId="34986A9E" w14:textId="287D9D8D"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12</w:t>
      </w:r>
      <w:r w:rsidRPr="00117BF5">
        <w:rPr>
          <w:b/>
          <w:i w:val="0"/>
          <w:color w:val="auto"/>
          <w:sz w:val="24"/>
          <w:szCs w:val="24"/>
        </w:rPr>
        <w:fldChar w:fldCharType="end"/>
      </w:r>
    </w:p>
    <w:p w14:paraId="76988E1E" w14:textId="271F65F1" w:rsidR="00144265" w:rsidRDefault="00144265" w:rsidP="00E27BC8">
      <w:pPr>
        <w:pStyle w:val="Prrafodelista"/>
        <w:spacing w:after="0" w:line="240" w:lineRule="auto"/>
        <w:ind w:left="0"/>
        <w:jc w:val="center"/>
        <w:rPr>
          <w:b/>
        </w:rPr>
      </w:pPr>
      <w:r w:rsidRPr="000C575E">
        <w:rPr>
          <w:b/>
        </w:rPr>
        <w:t>Asistencia general de los miembros del COSOC a las asambleas</w:t>
      </w:r>
      <w:r>
        <w:rPr>
          <w:b/>
        </w:rPr>
        <w:t>. Resultados</w:t>
      </w:r>
      <w:r w:rsidRPr="000C575E">
        <w:rPr>
          <w:b/>
        </w:rPr>
        <w:t xml:space="preserve"> a nivel nacional</w:t>
      </w:r>
      <w:r w:rsidR="00703CE0">
        <w:rPr>
          <w:b/>
        </w:rPr>
        <w:t xml:space="preserve"> (porcentaje de respuestas)</w:t>
      </w:r>
    </w:p>
    <w:p w14:paraId="55911493" w14:textId="77777777" w:rsidR="00144265" w:rsidRDefault="00144265" w:rsidP="00E27BC8">
      <w:pPr>
        <w:pStyle w:val="Prrafodelista"/>
        <w:spacing w:after="0"/>
        <w:ind w:left="0"/>
        <w:jc w:val="center"/>
        <w:rPr>
          <w:sz w:val="18"/>
          <w:szCs w:val="18"/>
        </w:rPr>
      </w:pPr>
      <w:r>
        <w:rPr>
          <w:noProof/>
          <w:lang w:eastAsia="es-CL"/>
        </w:rPr>
        <w:drawing>
          <wp:inline distT="0" distB="0" distL="0" distR="0" wp14:anchorId="5471AB43" wp14:editId="27C3FE63">
            <wp:extent cx="4327451" cy="2583712"/>
            <wp:effectExtent l="0" t="0" r="16510" b="2667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9CF3906" w14:textId="7A969701" w:rsidR="00144265" w:rsidRPr="00A7159F" w:rsidRDefault="00144265" w:rsidP="00144265">
      <w:pPr>
        <w:pStyle w:val="Prrafodelista"/>
        <w:spacing w:after="0"/>
        <w:ind w:left="1080"/>
        <w:rPr>
          <w:rFonts w:asciiTheme="minorHAnsi" w:hAnsiTheme="minorHAnsi"/>
          <w:sz w:val="22"/>
          <w:szCs w:val="22"/>
        </w:rPr>
      </w:pPr>
      <w:r>
        <w:rPr>
          <w:sz w:val="18"/>
          <w:szCs w:val="18"/>
        </w:rPr>
        <w:t>F</w:t>
      </w:r>
      <w:r w:rsidRPr="00E57A84">
        <w:rPr>
          <w:sz w:val="18"/>
          <w:szCs w:val="18"/>
        </w:rPr>
        <w:t xml:space="preserve">uente: Elaboración propia en base a encuesta realizada mediante oficio circular N° </w:t>
      </w:r>
      <w:r w:rsidR="00A241B2">
        <w:rPr>
          <w:sz w:val="18"/>
          <w:szCs w:val="18"/>
        </w:rPr>
        <w:t>189</w:t>
      </w:r>
      <w:r w:rsidR="00703CE0">
        <w:rPr>
          <w:sz w:val="18"/>
          <w:szCs w:val="18"/>
        </w:rPr>
        <w:t xml:space="preserve"> de 2015</w:t>
      </w:r>
    </w:p>
    <w:p w14:paraId="61BCD113" w14:textId="77777777" w:rsidR="000C2524" w:rsidRDefault="000C2524" w:rsidP="00144265">
      <w:pPr>
        <w:spacing w:after="0"/>
      </w:pPr>
    </w:p>
    <w:p w14:paraId="3407CFE3" w14:textId="7C54021E" w:rsidR="008548BA" w:rsidRDefault="008548BA" w:rsidP="00144265">
      <w:pPr>
        <w:spacing w:after="0"/>
      </w:pPr>
      <w:r>
        <w:t>La ruralidad de los municipios podría, eventualmente, ser un obstáculo geográfico para una buena convocatoria de las asambleas del COSOC. En vista de ello, a continuación se revisan los datos de asistencia según conglomerado tipológico.</w:t>
      </w:r>
    </w:p>
    <w:p w14:paraId="5DCB6B0D" w14:textId="364503CA" w:rsidR="00144265" w:rsidRPr="00611530" w:rsidRDefault="008548BA" w:rsidP="00144265">
      <w:pPr>
        <w:spacing w:after="0"/>
      </w:pPr>
      <w:r>
        <w:t>Al revés de lo que se podría esperar por las razones geográficas mencionadas, pero posiblemente en consistencia con el tipo de relaciones interpersonales que se producen en el espacio rural, normalmente más directas que las del espacio urbano, se aprecia que, en la medida que avanzamos del conglomerado 1 al conglomerado 6, omitiendo la distorsión que puede provocar el conglomerado 3, la asistencia total (85 a 100% de los miembros) aumenta sistem</w:t>
      </w:r>
      <w:r w:rsidR="003C1E1D">
        <w:t>áticamente. Un análisis cualitativo posterior podría llegar a explicar las razones, eventualmente confirmando la hipótesis mencionada acerca de la calidad de las relaciones interpersonales.</w:t>
      </w:r>
      <w:r w:rsidR="00144265">
        <w:t xml:space="preserve"> Los resultados pueden observarse en el Gráfico N° </w:t>
      </w:r>
      <w:r w:rsidR="00B96897">
        <w:t>13</w:t>
      </w:r>
      <w:r w:rsidR="00144265">
        <w:t xml:space="preserve">  y Tabla N° </w:t>
      </w:r>
      <w:r w:rsidR="00B96897">
        <w:t>15</w:t>
      </w:r>
      <w:r w:rsidR="00144265">
        <w:t>.</w:t>
      </w:r>
    </w:p>
    <w:p w14:paraId="5FD6C3B0" w14:textId="77777777" w:rsidR="00144265" w:rsidRDefault="00144265" w:rsidP="00144265">
      <w:pPr>
        <w:spacing w:after="0" w:line="276" w:lineRule="auto"/>
        <w:jc w:val="center"/>
        <w:rPr>
          <w:sz w:val="18"/>
          <w:szCs w:val="18"/>
        </w:rPr>
      </w:pPr>
    </w:p>
    <w:p w14:paraId="773CA0E7" w14:textId="77777777" w:rsidR="00703CE0" w:rsidRDefault="00703CE0">
      <w:pPr>
        <w:spacing w:after="200" w:line="276" w:lineRule="auto"/>
        <w:jc w:val="left"/>
        <w:rPr>
          <w:b/>
          <w:iCs/>
        </w:rPr>
      </w:pPr>
      <w:r>
        <w:rPr>
          <w:b/>
          <w:i/>
        </w:rPr>
        <w:br w:type="page"/>
      </w:r>
    </w:p>
    <w:p w14:paraId="563F11EE" w14:textId="7E2BF400"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13</w:t>
      </w:r>
      <w:r w:rsidRPr="00117BF5">
        <w:rPr>
          <w:b/>
          <w:i w:val="0"/>
          <w:color w:val="auto"/>
          <w:sz w:val="24"/>
          <w:szCs w:val="24"/>
        </w:rPr>
        <w:fldChar w:fldCharType="end"/>
      </w:r>
    </w:p>
    <w:p w14:paraId="170BC1BC" w14:textId="6BF5B653" w:rsidR="00144265" w:rsidRPr="000C575E" w:rsidRDefault="00144265" w:rsidP="00E27BC8">
      <w:pPr>
        <w:pStyle w:val="Prrafodelista"/>
        <w:spacing w:after="0" w:line="240" w:lineRule="auto"/>
        <w:ind w:left="360"/>
        <w:jc w:val="center"/>
        <w:rPr>
          <w:b/>
        </w:rPr>
      </w:pPr>
      <w:r w:rsidRPr="000C575E">
        <w:rPr>
          <w:b/>
        </w:rPr>
        <w:t>Asistencia general de los miembros del COSOC a las asambleas</w:t>
      </w:r>
      <w:r>
        <w:rPr>
          <w:b/>
        </w:rPr>
        <w:t>. Resultados a</w:t>
      </w:r>
      <w:r w:rsidRPr="000C575E">
        <w:rPr>
          <w:b/>
        </w:rPr>
        <w:t xml:space="preserve"> nivel </w:t>
      </w:r>
      <w:r>
        <w:rPr>
          <w:b/>
        </w:rPr>
        <w:t>de conglomerado</w:t>
      </w:r>
      <w:r w:rsidR="00703CE0">
        <w:rPr>
          <w:b/>
        </w:rPr>
        <w:t xml:space="preserve"> (porcentaje de respuestas)</w:t>
      </w:r>
    </w:p>
    <w:p w14:paraId="3913F6B4" w14:textId="77777777" w:rsidR="00144265" w:rsidRDefault="00144265" w:rsidP="00144265">
      <w:pPr>
        <w:spacing w:after="0"/>
        <w:jc w:val="center"/>
        <w:rPr>
          <w:sz w:val="18"/>
          <w:szCs w:val="18"/>
        </w:rPr>
      </w:pPr>
      <w:r>
        <w:rPr>
          <w:noProof/>
          <w:lang w:eastAsia="es-CL"/>
        </w:rPr>
        <w:drawing>
          <wp:inline distT="0" distB="0" distL="0" distR="0" wp14:anchorId="2502D5A9" wp14:editId="78CB88FC">
            <wp:extent cx="5613991" cy="3636335"/>
            <wp:effectExtent l="0" t="0" r="25400" b="2159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DEC3414" w14:textId="4C608A75" w:rsidR="00144265" w:rsidRDefault="00144265" w:rsidP="00144265">
      <w:pPr>
        <w:spacing w:after="0"/>
        <w:jc w:val="center"/>
        <w:rPr>
          <w:sz w:val="18"/>
          <w:szCs w:val="18"/>
        </w:rPr>
      </w:pPr>
      <w:r w:rsidRPr="00E57A84">
        <w:rPr>
          <w:sz w:val="18"/>
          <w:szCs w:val="18"/>
        </w:rPr>
        <w:t>Fuente: Elaboración propia en base a encuesta realizada mediante oficio circular N</w:t>
      </w:r>
      <w:r w:rsidR="00A241B2">
        <w:rPr>
          <w:sz w:val="18"/>
          <w:szCs w:val="18"/>
        </w:rPr>
        <w:t>° 189</w:t>
      </w:r>
      <w:r w:rsidR="00703CE0">
        <w:rPr>
          <w:sz w:val="18"/>
          <w:szCs w:val="18"/>
        </w:rPr>
        <w:t xml:space="preserve"> de 2015</w:t>
      </w:r>
    </w:p>
    <w:p w14:paraId="7996B130" w14:textId="77777777" w:rsidR="00144265" w:rsidRDefault="00144265" w:rsidP="00144265">
      <w:pPr>
        <w:spacing w:after="0" w:line="240" w:lineRule="auto"/>
        <w:jc w:val="left"/>
        <w:rPr>
          <w:rFonts w:ascii="Times New Roman" w:eastAsia="Times New Roman" w:hAnsi="Times New Roman" w:cs="Times New Roman"/>
          <w:sz w:val="20"/>
          <w:szCs w:val="20"/>
          <w:lang w:eastAsia="es-CL"/>
        </w:rPr>
      </w:pPr>
    </w:p>
    <w:p w14:paraId="58BD6546"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15</w:t>
      </w:r>
      <w:r w:rsidRPr="008707FD">
        <w:rPr>
          <w:b/>
        </w:rPr>
        <w:fldChar w:fldCharType="end"/>
      </w:r>
    </w:p>
    <w:p w14:paraId="37353189" w14:textId="2D57DEE1" w:rsidR="00144265" w:rsidRPr="00E27BC8" w:rsidRDefault="00144265" w:rsidP="00E27BC8">
      <w:pPr>
        <w:pStyle w:val="Prrafodelista"/>
        <w:spacing w:after="0" w:line="240" w:lineRule="auto"/>
        <w:ind w:left="0"/>
        <w:jc w:val="center"/>
        <w:rPr>
          <w:b/>
        </w:rPr>
      </w:pPr>
      <w:r w:rsidRPr="00E27BC8">
        <w:rPr>
          <w:b/>
        </w:rPr>
        <w:t>Asistencia general de los miembros del COSOC a las asambleas. Resultados a nivel de conglomerado</w:t>
      </w:r>
      <w:r w:rsidR="00703CE0">
        <w:rPr>
          <w:b/>
        </w:rPr>
        <w:t xml:space="preserve"> (número y porcentaje de respuestas)</w:t>
      </w:r>
    </w:p>
    <w:tbl>
      <w:tblPr>
        <w:tblW w:w="10256" w:type="dxa"/>
        <w:jc w:val="center"/>
        <w:tblCellMar>
          <w:left w:w="70" w:type="dxa"/>
          <w:right w:w="70" w:type="dxa"/>
        </w:tblCellMar>
        <w:tblLook w:val="04A0" w:firstRow="1" w:lastRow="0" w:firstColumn="1" w:lastColumn="0" w:noHBand="0" w:noVBand="1"/>
      </w:tblPr>
      <w:tblGrid>
        <w:gridCol w:w="3677"/>
        <w:gridCol w:w="364"/>
        <w:gridCol w:w="581"/>
        <w:gridCol w:w="364"/>
        <w:gridCol w:w="581"/>
        <w:gridCol w:w="364"/>
        <w:gridCol w:w="581"/>
        <w:gridCol w:w="364"/>
        <w:gridCol w:w="665"/>
        <w:gridCol w:w="364"/>
        <w:gridCol w:w="581"/>
        <w:gridCol w:w="384"/>
        <w:gridCol w:w="525"/>
        <w:gridCol w:w="364"/>
        <w:gridCol w:w="497"/>
      </w:tblGrid>
      <w:tr w:rsidR="00B12F55" w:rsidRPr="00EE3AF2" w14:paraId="47A375C1" w14:textId="77777777" w:rsidTr="00EE3AF2">
        <w:trPr>
          <w:jc w:val="center"/>
        </w:trPr>
        <w:tc>
          <w:tcPr>
            <w:tcW w:w="3677" w:type="dxa"/>
            <w:tcBorders>
              <w:top w:val="nil"/>
              <w:left w:val="nil"/>
              <w:bottom w:val="nil"/>
              <w:right w:val="nil"/>
            </w:tcBorders>
            <w:shd w:val="clear" w:color="auto" w:fill="auto"/>
            <w:noWrap/>
            <w:vAlign w:val="bottom"/>
            <w:hideMark/>
          </w:tcPr>
          <w:p w14:paraId="7DFE1F13" w14:textId="77777777" w:rsidR="00B12F55" w:rsidRPr="00EE3AF2" w:rsidRDefault="00B12F55" w:rsidP="00F75709">
            <w:pPr>
              <w:spacing w:after="0" w:line="240" w:lineRule="auto"/>
              <w:rPr>
                <w:rFonts w:eastAsia="Times New Roman" w:cs="Times New Roman"/>
                <w:color w:val="000000"/>
                <w:sz w:val="18"/>
                <w:szCs w:val="18"/>
                <w:lang w:eastAsia="es-CL"/>
              </w:rPr>
            </w:pPr>
          </w:p>
        </w:tc>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8FB19B6"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Participa el 100 % de los miembros o una cifra muy cercana a 100 %</w:t>
            </w:r>
          </w:p>
        </w:tc>
        <w:tc>
          <w:tcPr>
            <w:tcW w:w="945" w:type="dxa"/>
            <w:gridSpan w:val="2"/>
            <w:tcBorders>
              <w:top w:val="single" w:sz="4" w:space="0" w:color="auto"/>
              <w:left w:val="nil"/>
              <w:bottom w:val="single" w:sz="4" w:space="0" w:color="auto"/>
              <w:right w:val="single" w:sz="4" w:space="0" w:color="auto"/>
            </w:tcBorders>
            <w:shd w:val="clear" w:color="auto" w:fill="auto"/>
            <w:vAlign w:val="center"/>
            <w:hideMark/>
          </w:tcPr>
          <w:p w14:paraId="74160DB1"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Participa el 85 % o más de los miembros</w:t>
            </w:r>
          </w:p>
        </w:tc>
        <w:tc>
          <w:tcPr>
            <w:tcW w:w="945" w:type="dxa"/>
            <w:gridSpan w:val="2"/>
            <w:tcBorders>
              <w:top w:val="single" w:sz="4" w:space="0" w:color="auto"/>
              <w:left w:val="nil"/>
              <w:bottom w:val="single" w:sz="4" w:space="0" w:color="auto"/>
              <w:right w:val="single" w:sz="4" w:space="0" w:color="auto"/>
            </w:tcBorders>
            <w:shd w:val="clear" w:color="auto" w:fill="auto"/>
            <w:vAlign w:val="center"/>
            <w:hideMark/>
          </w:tcPr>
          <w:p w14:paraId="0D183072"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Participa entre el 30 y el 49% de los miembros</w:t>
            </w:r>
          </w:p>
        </w:tc>
        <w:tc>
          <w:tcPr>
            <w:tcW w:w="1029" w:type="dxa"/>
            <w:gridSpan w:val="2"/>
            <w:tcBorders>
              <w:top w:val="single" w:sz="4" w:space="0" w:color="auto"/>
              <w:left w:val="nil"/>
              <w:bottom w:val="single" w:sz="4" w:space="0" w:color="auto"/>
              <w:right w:val="single" w:sz="4" w:space="0" w:color="auto"/>
            </w:tcBorders>
            <w:shd w:val="clear" w:color="auto" w:fill="auto"/>
            <w:vAlign w:val="center"/>
            <w:hideMark/>
          </w:tcPr>
          <w:p w14:paraId="740743AD"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Participa entre el 50 y el 59% de los miembros</w:t>
            </w:r>
          </w:p>
        </w:tc>
        <w:tc>
          <w:tcPr>
            <w:tcW w:w="945" w:type="dxa"/>
            <w:gridSpan w:val="2"/>
            <w:tcBorders>
              <w:top w:val="single" w:sz="4" w:space="0" w:color="auto"/>
              <w:left w:val="nil"/>
              <w:bottom w:val="single" w:sz="4" w:space="0" w:color="auto"/>
              <w:right w:val="single" w:sz="4" w:space="0" w:color="auto"/>
            </w:tcBorders>
            <w:shd w:val="clear" w:color="auto" w:fill="auto"/>
            <w:vAlign w:val="center"/>
            <w:hideMark/>
          </w:tcPr>
          <w:p w14:paraId="55BC41E0"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Participa entre el 60 y 84% de los miembros</w:t>
            </w:r>
          </w:p>
        </w:tc>
        <w:tc>
          <w:tcPr>
            <w:tcW w:w="909" w:type="dxa"/>
            <w:gridSpan w:val="2"/>
            <w:tcBorders>
              <w:top w:val="single" w:sz="4" w:space="0" w:color="auto"/>
              <w:left w:val="nil"/>
              <w:bottom w:val="single" w:sz="4" w:space="0" w:color="auto"/>
              <w:right w:val="single" w:sz="4" w:space="0" w:color="auto"/>
            </w:tcBorders>
            <w:shd w:val="clear" w:color="auto" w:fill="auto"/>
            <w:vAlign w:val="center"/>
            <w:hideMark/>
          </w:tcPr>
          <w:p w14:paraId="32381C4C"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Participa menos del 30% de los miembros</w:t>
            </w:r>
          </w:p>
        </w:tc>
        <w:tc>
          <w:tcPr>
            <w:tcW w:w="861" w:type="dxa"/>
            <w:gridSpan w:val="2"/>
            <w:tcBorders>
              <w:top w:val="single" w:sz="4" w:space="0" w:color="auto"/>
              <w:left w:val="nil"/>
              <w:bottom w:val="single" w:sz="4" w:space="0" w:color="auto"/>
              <w:right w:val="single" w:sz="4" w:space="0" w:color="auto"/>
            </w:tcBorders>
            <w:shd w:val="clear" w:color="auto" w:fill="auto"/>
            <w:vAlign w:val="center"/>
            <w:hideMark/>
          </w:tcPr>
          <w:p w14:paraId="2DA254FF"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No sabe</w:t>
            </w:r>
          </w:p>
        </w:tc>
      </w:tr>
      <w:tr w:rsidR="00B12F55" w:rsidRPr="00EE3AF2" w14:paraId="4BEF67F4" w14:textId="77777777" w:rsidTr="00EE3AF2">
        <w:trPr>
          <w:jc w:val="center"/>
        </w:trPr>
        <w:tc>
          <w:tcPr>
            <w:tcW w:w="3677" w:type="dxa"/>
            <w:tcBorders>
              <w:top w:val="nil"/>
              <w:left w:val="nil"/>
              <w:bottom w:val="nil"/>
              <w:right w:val="nil"/>
            </w:tcBorders>
            <w:shd w:val="clear" w:color="auto" w:fill="auto"/>
            <w:noWrap/>
            <w:vAlign w:val="bottom"/>
            <w:hideMark/>
          </w:tcPr>
          <w:p w14:paraId="64E95304" w14:textId="77777777" w:rsidR="00B12F55" w:rsidRPr="00EE3AF2" w:rsidRDefault="00B12F55" w:rsidP="00F75709">
            <w:pPr>
              <w:spacing w:after="0" w:line="240" w:lineRule="auto"/>
              <w:rPr>
                <w:rFonts w:eastAsia="Times New Roman" w:cs="Times New Roman"/>
                <w:color w:val="000000"/>
                <w:sz w:val="18"/>
                <w:szCs w:val="18"/>
                <w:lang w:eastAsia="es-CL"/>
              </w:rPr>
            </w:pPr>
          </w:p>
        </w:tc>
        <w:tc>
          <w:tcPr>
            <w:tcW w:w="364" w:type="dxa"/>
            <w:tcBorders>
              <w:top w:val="nil"/>
              <w:left w:val="single" w:sz="4" w:space="0" w:color="auto"/>
              <w:bottom w:val="single" w:sz="4" w:space="0" w:color="auto"/>
              <w:right w:val="single" w:sz="4" w:space="0" w:color="auto"/>
            </w:tcBorders>
            <w:shd w:val="clear" w:color="auto" w:fill="auto"/>
            <w:vAlign w:val="center"/>
            <w:hideMark/>
          </w:tcPr>
          <w:p w14:paraId="66229B7D"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N°</w:t>
            </w:r>
          </w:p>
        </w:tc>
        <w:tc>
          <w:tcPr>
            <w:tcW w:w="581" w:type="dxa"/>
            <w:tcBorders>
              <w:top w:val="nil"/>
              <w:left w:val="nil"/>
              <w:bottom w:val="single" w:sz="4" w:space="0" w:color="auto"/>
              <w:right w:val="single" w:sz="4" w:space="0" w:color="auto"/>
            </w:tcBorders>
            <w:shd w:val="clear" w:color="auto" w:fill="auto"/>
            <w:noWrap/>
            <w:vAlign w:val="center"/>
            <w:hideMark/>
          </w:tcPr>
          <w:p w14:paraId="58B3FED9"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w:t>
            </w:r>
          </w:p>
        </w:tc>
        <w:tc>
          <w:tcPr>
            <w:tcW w:w="364" w:type="dxa"/>
            <w:tcBorders>
              <w:top w:val="nil"/>
              <w:left w:val="nil"/>
              <w:bottom w:val="single" w:sz="4" w:space="0" w:color="auto"/>
              <w:right w:val="single" w:sz="4" w:space="0" w:color="auto"/>
            </w:tcBorders>
            <w:shd w:val="clear" w:color="auto" w:fill="auto"/>
            <w:vAlign w:val="center"/>
            <w:hideMark/>
          </w:tcPr>
          <w:p w14:paraId="0C44AF04"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N°</w:t>
            </w:r>
          </w:p>
        </w:tc>
        <w:tc>
          <w:tcPr>
            <w:tcW w:w="581" w:type="dxa"/>
            <w:tcBorders>
              <w:top w:val="nil"/>
              <w:left w:val="nil"/>
              <w:bottom w:val="single" w:sz="4" w:space="0" w:color="auto"/>
              <w:right w:val="single" w:sz="4" w:space="0" w:color="auto"/>
            </w:tcBorders>
            <w:shd w:val="clear" w:color="auto" w:fill="auto"/>
            <w:noWrap/>
            <w:vAlign w:val="center"/>
            <w:hideMark/>
          </w:tcPr>
          <w:p w14:paraId="41FADA4F"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w:t>
            </w:r>
          </w:p>
        </w:tc>
        <w:tc>
          <w:tcPr>
            <w:tcW w:w="364" w:type="dxa"/>
            <w:tcBorders>
              <w:top w:val="nil"/>
              <w:left w:val="nil"/>
              <w:bottom w:val="single" w:sz="4" w:space="0" w:color="auto"/>
              <w:right w:val="single" w:sz="4" w:space="0" w:color="auto"/>
            </w:tcBorders>
            <w:shd w:val="clear" w:color="auto" w:fill="auto"/>
            <w:vAlign w:val="center"/>
            <w:hideMark/>
          </w:tcPr>
          <w:p w14:paraId="4F95E8D5"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N°</w:t>
            </w:r>
          </w:p>
        </w:tc>
        <w:tc>
          <w:tcPr>
            <w:tcW w:w="581" w:type="dxa"/>
            <w:tcBorders>
              <w:top w:val="nil"/>
              <w:left w:val="nil"/>
              <w:bottom w:val="single" w:sz="4" w:space="0" w:color="auto"/>
              <w:right w:val="single" w:sz="4" w:space="0" w:color="auto"/>
            </w:tcBorders>
            <w:shd w:val="clear" w:color="auto" w:fill="auto"/>
            <w:noWrap/>
            <w:vAlign w:val="center"/>
            <w:hideMark/>
          </w:tcPr>
          <w:p w14:paraId="45120EF1"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w:t>
            </w:r>
          </w:p>
        </w:tc>
        <w:tc>
          <w:tcPr>
            <w:tcW w:w="364" w:type="dxa"/>
            <w:tcBorders>
              <w:top w:val="nil"/>
              <w:left w:val="nil"/>
              <w:bottom w:val="single" w:sz="4" w:space="0" w:color="auto"/>
              <w:right w:val="single" w:sz="4" w:space="0" w:color="auto"/>
            </w:tcBorders>
            <w:shd w:val="clear" w:color="auto" w:fill="auto"/>
            <w:vAlign w:val="center"/>
            <w:hideMark/>
          </w:tcPr>
          <w:p w14:paraId="60D40C0A"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N°</w:t>
            </w:r>
          </w:p>
        </w:tc>
        <w:tc>
          <w:tcPr>
            <w:tcW w:w="665" w:type="dxa"/>
            <w:tcBorders>
              <w:top w:val="nil"/>
              <w:left w:val="nil"/>
              <w:bottom w:val="single" w:sz="4" w:space="0" w:color="auto"/>
              <w:right w:val="single" w:sz="4" w:space="0" w:color="auto"/>
            </w:tcBorders>
            <w:shd w:val="clear" w:color="auto" w:fill="auto"/>
            <w:noWrap/>
            <w:vAlign w:val="center"/>
            <w:hideMark/>
          </w:tcPr>
          <w:p w14:paraId="41DEC954"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w:t>
            </w:r>
          </w:p>
        </w:tc>
        <w:tc>
          <w:tcPr>
            <w:tcW w:w="364" w:type="dxa"/>
            <w:tcBorders>
              <w:top w:val="nil"/>
              <w:left w:val="nil"/>
              <w:bottom w:val="single" w:sz="4" w:space="0" w:color="auto"/>
              <w:right w:val="single" w:sz="4" w:space="0" w:color="auto"/>
            </w:tcBorders>
            <w:shd w:val="clear" w:color="auto" w:fill="auto"/>
            <w:vAlign w:val="center"/>
            <w:hideMark/>
          </w:tcPr>
          <w:p w14:paraId="1ADE725C"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N°</w:t>
            </w:r>
          </w:p>
        </w:tc>
        <w:tc>
          <w:tcPr>
            <w:tcW w:w="581" w:type="dxa"/>
            <w:tcBorders>
              <w:top w:val="nil"/>
              <w:left w:val="nil"/>
              <w:bottom w:val="single" w:sz="4" w:space="0" w:color="auto"/>
              <w:right w:val="single" w:sz="4" w:space="0" w:color="auto"/>
            </w:tcBorders>
            <w:shd w:val="clear" w:color="auto" w:fill="auto"/>
            <w:noWrap/>
            <w:vAlign w:val="center"/>
            <w:hideMark/>
          </w:tcPr>
          <w:p w14:paraId="62D5FAE7"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w:t>
            </w:r>
          </w:p>
        </w:tc>
        <w:tc>
          <w:tcPr>
            <w:tcW w:w="384" w:type="dxa"/>
            <w:tcBorders>
              <w:top w:val="nil"/>
              <w:left w:val="nil"/>
              <w:bottom w:val="single" w:sz="4" w:space="0" w:color="auto"/>
              <w:right w:val="single" w:sz="4" w:space="0" w:color="auto"/>
            </w:tcBorders>
            <w:shd w:val="clear" w:color="auto" w:fill="auto"/>
            <w:vAlign w:val="center"/>
            <w:hideMark/>
          </w:tcPr>
          <w:p w14:paraId="460754B2"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N°</w:t>
            </w:r>
          </w:p>
        </w:tc>
        <w:tc>
          <w:tcPr>
            <w:tcW w:w="525" w:type="dxa"/>
            <w:tcBorders>
              <w:top w:val="nil"/>
              <w:left w:val="nil"/>
              <w:bottom w:val="single" w:sz="4" w:space="0" w:color="auto"/>
              <w:right w:val="single" w:sz="4" w:space="0" w:color="auto"/>
            </w:tcBorders>
            <w:shd w:val="clear" w:color="auto" w:fill="auto"/>
            <w:noWrap/>
            <w:vAlign w:val="center"/>
            <w:hideMark/>
          </w:tcPr>
          <w:p w14:paraId="22491645"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w:t>
            </w:r>
          </w:p>
        </w:tc>
        <w:tc>
          <w:tcPr>
            <w:tcW w:w="364" w:type="dxa"/>
            <w:tcBorders>
              <w:top w:val="nil"/>
              <w:left w:val="nil"/>
              <w:bottom w:val="single" w:sz="4" w:space="0" w:color="auto"/>
              <w:right w:val="single" w:sz="4" w:space="0" w:color="auto"/>
            </w:tcBorders>
            <w:shd w:val="clear" w:color="auto" w:fill="auto"/>
            <w:vAlign w:val="center"/>
            <w:hideMark/>
          </w:tcPr>
          <w:p w14:paraId="68E8143B"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N°</w:t>
            </w:r>
          </w:p>
        </w:tc>
        <w:tc>
          <w:tcPr>
            <w:tcW w:w="497" w:type="dxa"/>
            <w:tcBorders>
              <w:top w:val="nil"/>
              <w:left w:val="nil"/>
              <w:bottom w:val="single" w:sz="4" w:space="0" w:color="auto"/>
              <w:right w:val="single" w:sz="4" w:space="0" w:color="auto"/>
            </w:tcBorders>
            <w:shd w:val="clear" w:color="auto" w:fill="auto"/>
            <w:noWrap/>
            <w:vAlign w:val="center"/>
            <w:hideMark/>
          </w:tcPr>
          <w:p w14:paraId="2A5CF9FF" w14:textId="77777777" w:rsidR="00B12F55" w:rsidRPr="00EE3AF2" w:rsidRDefault="00B12F55" w:rsidP="00F75709">
            <w:pPr>
              <w:spacing w:after="0" w:line="240" w:lineRule="auto"/>
              <w:jc w:val="center"/>
              <w:rPr>
                <w:rFonts w:eastAsia="Times New Roman" w:cs="Times New Roman"/>
                <w:b/>
                <w:bCs/>
                <w:color w:val="000000"/>
                <w:sz w:val="18"/>
                <w:szCs w:val="18"/>
                <w:lang w:eastAsia="es-CL"/>
              </w:rPr>
            </w:pPr>
            <w:r w:rsidRPr="00EE3AF2">
              <w:rPr>
                <w:rFonts w:eastAsia="Times New Roman" w:cs="Times New Roman"/>
                <w:b/>
                <w:bCs/>
                <w:color w:val="000000"/>
                <w:sz w:val="18"/>
                <w:szCs w:val="18"/>
                <w:lang w:eastAsia="es-CL"/>
              </w:rPr>
              <w:t>%</w:t>
            </w:r>
          </w:p>
        </w:tc>
      </w:tr>
      <w:tr w:rsidR="00B12F55" w:rsidRPr="00EE3AF2" w14:paraId="7B7F92A5" w14:textId="77777777" w:rsidTr="00EE3AF2">
        <w:trPr>
          <w:jc w:val="center"/>
        </w:trPr>
        <w:tc>
          <w:tcPr>
            <w:tcW w:w="3677" w:type="dxa"/>
            <w:tcBorders>
              <w:top w:val="single" w:sz="4" w:space="0" w:color="auto"/>
              <w:left w:val="single" w:sz="4" w:space="0" w:color="auto"/>
              <w:bottom w:val="single" w:sz="4" w:space="0" w:color="auto"/>
              <w:right w:val="nil"/>
            </w:tcBorders>
            <w:shd w:val="clear" w:color="auto" w:fill="auto"/>
            <w:vAlign w:val="center"/>
            <w:hideMark/>
          </w:tcPr>
          <w:p w14:paraId="3A73DDF2" w14:textId="77777777" w:rsidR="00B12F55" w:rsidRPr="00EE3AF2" w:rsidRDefault="00B12F55" w:rsidP="00F75709">
            <w:pPr>
              <w:spacing w:after="0" w:line="240" w:lineRule="auto"/>
              <w:rPr>
                <w:rFonts w:eastAsia="Times New Roman" w:cs="Times New Roman"/>
                <w:color w:val="000000"/>
                <w:sz w:val="18"/>
                <w:szCs w:val="18"/>
                <w:lang w:eastAsia="es-CL"/>
              </w:rPr>
            </w:pPr>
            <w:r w:rsidRPr="00EE3AF2">
              <w:rPr>
                <w:rFonts w:eastAsia="Times New Roman" w:cs="Times New Roman"/>
                <w:color w:val="000000"/>
                <w:sz w:val="18"/>
                <w:szCs w:val="18"/>
                <w:lang w:eastAsia="es-CL"/>
              </w:rPr>
              <w:t>CONGLOMERADO 1: GRANDES COMUNAS METROPOLITANAS, ALTO DESARROLLO</w:t>
            </w:r>
          </w:p>
        </w:tc>
        <w:tc>
          <w:tcPr>
            <w:tcW w:w="364" w:type="dxa"/>
            <w:tcBorders>
              <w:top w:val="nil"/>
              <w:left w:val="single" w:sz="4" w:space="0" w:color="auto"/>
              <w:bottom w:val="single" w:sz="4" w:space="0" w:color="auto"/>
              <w:right w:val="single" w:sz="4" w:space="0" w:color="auto"/>
            </w:tcBorders>
            <w:shd w:val="clear" w:color="auto" w:fill="auto"/>
            <w:noWrap/>
            <w:vAlign w:val="center"/>
            <w:hideMark/>
          </w:tcPr>
          <w:p w14:paraId="0A1672BF"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581" w:type="dxa"/>
            <w:tcBorders>
              <w:top w:val="nil"/>
              <w:left w:val="nil"/>
              <w:bottom w:val="single" w:sz="4" w:space="0" w:color="auto"/>
              <w:right w:val="single" w:sz="4" w:space="0" w:color="auto"/>
            </w:tcBorders>
            <w:shd w:val="clear" w:color="auto" w:fill="auto"/>
            <w:noWrap/>
            <w:vAlign w:val="center"/>
            <w:hideMark/>
          </w:tcPr>
          <w:p w14:paraId="1A3CB718"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64" w:type="dxa"/>
            <w:tcBorders>
              <w:top w:val="nil"/>
              <w:left w:val="nil"/>
              <w:bottom w:val="single" w:sz="4" w:space="0" w:color="auto"/>
              <w:right w:val="single" w:sz="4" w:space="0" w:color="auto"/>
            </w:tcBorders>
            <w:shd w:val="clear" w:color="auto" w:fill="auto"/>
            <w:noWrap/>
            <w:vAlign w:val="center"/>
            <w:hideMark/>
          </w:tcPr>
          <w:p w14:paraId="2648E5EB"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581" w:type="dxa"/>
            <w:tcBorders>
              <w:top w:val="nil"/>
              <w:left w:val="nil"/>
              <w:bottom w:val="single" w:sz="4" w:space="0" w:color="auto"/>
              <w:right w:val="single" w:sz="4" w:space="0" w:color="auto"/>
            </w:tcBorders>
            <w:shd w:val="clear" w:color="auto" w:fill="auto"/>
            <w:noWrap/>
            <w:vAlign w:val="center"/>
            <w:hideMark/>
          </w:tcPr>
          <w:p w14:paraId="55A925D0"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64" w:type="dxa"/>
            <w:tcBorders>
              <w:top w:val="nil"/>
              <w:left w:val="nil"/>
              <w:bottom w:val="single" w:sz="4" w:space="0" w:color="auto"/>
              <w:right w:val="single" w:sz="4" w:space="0" w:color="auto"/>
            </w:tcBorders>
            <w:shd w:val="clear" w:color="auto" w:fill="auto"/>
            <w:noWrap/>
            <w:vAlign w:val="center"/>
            <w:hideMark/>
          </w:tcPr>
          <w:p w14:paraId="551C744D"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581" w:type="dxa"/>
            <w:tcBorders>
              <w:top w:val="nil"/>
              <w:left w:val="nil"/>
              <w:bottom w:val="single" w:sz="4" w:space="0" w:color="auto"/>
              <w:right w:val="single" w:sz="4" w:space="0" w:color="auto"/>
            </w:tcBorders>
            <w:shd w:val="clear" w:color="auto" w:fill="auto"/>
            <w:noWrap/>
            <w:vAlign w:val="center"/>
            <w:hideMark/>
          </w:tcPr>
          <w:p w14:paraId="3FA6A2B6"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64" w:type="dxa"/>
            <w:tcBorders>
              <w:top w:val="nil"/>
              <w:left w:val="nil"/>
              <w:bottom w:val="single" w:sz="4" w:space="0" w:color="auto"/>
              <w:right w:val="single" w:sz="4" w:space="0" w:color="auto"/>
            </w:tcBorders>
            <w:shd w:val="clear" w:color="auto" w:fill="auto"/>
            <w:noWrap/>
            <w:vAlign w:val="center"/>
            <w:hideMark/>
          </w:tcPr>
          <w:p w14:paraId="76BCF9CE"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w:t>
            </w:r>
          </w:p>
        </w:tc>
        <w:tc>
          <w:tcPr>
            <w:tcW w:w="665" w:type="dxa"/>
            <w:tcBorders>
              <w:top w:val="nil"/>
              <w:left w:val="nil"/>
              <w:bottom w:val="single" w:sz="4" w:space="0" w:color="auto"/>
              <w:right w:val="single" w:sz="4" w:space="0" w:color="auto"/>
            </w:tcBorders>
            <w:shd w:val="clear" w:color="auto" w:fill="auto"/>
            <w:noWrap/>
            <w:vAlign w:val="center"/>
            <w:hideMark/>
          </w:tcPr>
          <w:p w14:paraId="4AC83DEF"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100,0%</w:t>
            </w:r>
          </w:p>
        </w:tc>
        <w:tc>
          <w:tcPr>
            <w:tcW w:w="364" w:type="dxa"/>
            <w:tcBorders>
              <w:top w:val="nil"/>
              <w:left w:val="nil"/>
              <w:bottom w:val="single" w:sz="4" w:space="0" w:color="auto"/>
              <w:right w:val="single" w:sz="4" w:space="0" w:color="auto"/>
            </w:tcBorders>
            <w:shd w:val="clear" w:color="auto" w:fill="auto"/>
            <w:noWrap/>
            <w:vAlign w:val="center"/>
            <w:hideMark/>
          </w:tcPr>
          <w:p w14:paraId="7EFCDB7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581" w:type="dxa"/>
            <w:tcBorders>
              <w:top w:val="nil"/>
              <w:left w:val="nil"/>
              <w:bottom w:val="single" w:sz="4" w:space="0" w:color="auto"/>
              <w:right w:val="single" w:sz="4" w:space="0" w:color="auto"/>
            </w:tcBorders>
            <w:shd w:val="clear" w:color="auto" w:fill="auto"/>
            <w:noWrap/>
            <w:vAlign w:val="center"/>
            <w:hideMark/>
          </w:tcPr>
          <w:p w14:paraId="457BE4FB"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84" w:type="dxa"/>
            <w:tcBorders>
              <w:top w:val="nil"/>
              <w:left w:val="nil"/>
              <w:bottom w:val="single" w:sz="4" w:space="0" w:color="auto"/>
              <w:right w:val="single" w:sz="4" w:space="0" w:color="auto"/>
            </w:tcBorders>
            <w:shd w:val="clear" w:color="auto" w:fill="auto"/>
            <w:noWrap/>
            <w:vAlign w:val="center"/>
            <w:hideMark/>
          </w:tcPr>
          <w:p w14:paraId="3D0C4421"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525" w:type="dxa"/>
            <w:tcBorders>
              <w:top w:val="nil"/>
              <w:left w:val="nil"/>
              <w:bottom w:val="single" w:sz="4" w:space="0" w:color="auto"/>
              <w:right w:val="single" w:sz="4" w:space="0" w:color="auto"/>
            </w:tcBorders>
            <w:shd w:val="clear" w:color="auto" w:fill="auto"/>
            <w:noWrap/>
            <w:vAlign w:val="center"/>
            <w:hideMark/>
          </w:tcPr>
          <w:p w14:paraId="1A9E82C1"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64" w:type="dxa"/>
            <w:tcBorders>
              <w:top w:val="nil"/>
              <w:left w:val="nil"/>
              <w:bottom w:val="single" w:sz="4" w:space="0" w:color="auto"/>
              <w:right w:val="single" w:sz="4" w:space="0" w:color="auto"/>
            </w:tcBorders>
            <w:shd w:val="clear" w:color="auto" w:fill="auto"/>
            <w:noWrap/>
            <w:vAlign w:val="center"/>
            <w:hideMark/>
          </w:tcPr>
          <w:p w14:paraId="4E0AD4A5"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497" w:type="dxa"/>
            <w:tcBorders>
              <w:top w:val="nil"/>
              <w:left w:val="nil"/>
              <w:bottom w:val="single" w:sz="4" w:space="0" w:color="auto"/>
              <w:right w:val="single" w:sz="4" w:space="0" w:color="auto"/>
            </w:tcBorders>
            <w:shd w:val="clear" w:color="auto" w:fill="auto"/>
            <w:noWrap/>
            <w:vAlign w:val="center"/>
            <w:hideMark/>
          </w:tcPr>
          <w:p w14:paraId="108C9011"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r>
      <w:tr w:rsidR="00B12F55" w:rsidRPr="00EE3AF2" w14:paraId="3D9EE230" w14:textId="77777777" w:rsidTr="00EE3AF2">
        <w:trPr>
          <w:jc w:val="center"/>
        </w:trPr>
        <w:tc>
          <w:tcPr>
            <w:tcW w:w="3677" w:type="dxa"/>
            <w:tcBorders>
              <w:top w:val="nil"/>
              <w:left w:val="single" w:sz="4" w:space="0" w:color="auto"/>
              <w:bottom w:val="single" w:sz="4" w:space="0" w:color="auto"/>
              <w:right w:val="nil"/>
            </w:tcBorders>
            <w:shd w:val="clear" w:color="auto" w:fill="auto"/>
            <w:vAlign w:val="center"/>
            <w:hideMark/>
          </w:tcPr>
          <w:p w14:paraId="6829C62A" w14:textId="77777777" w:rsidR="00B12F55" w:rsidRPr="00EE3AF2" w:rsidRDefault="00B12F55" w:rsidP="00F75709">
            <w:pPr>
              <w:spacing w:after="0" w:line="240" w:lineRule="auto"/>
              <w:rPr>
                <w:rFonts w:eastAsia="Times New Roman" w:cs="Times New Roman"/>
                <w:color w:val="000000"/>
                <w:sz w:val="18"/>
                <w:szCs w:val="18"/>
                <w:lang w:eastAsia="es-CL"/>
              </w:rPr>
            </w:pPr>
            <w:r w:rsidRPr="00EE3AF2">
              <w:rPr>
                <w:rFonts w:eastAsia="Times New Roman" w:cs="Times New Roman"/>
                <w:color w:val="000000"/>
                <w:sz w:val="18"/>
                <w:szCs w:val="18"/>
                <w:lang w:eastAsia="es-CL"/>
              </w:rPr>
              <w:t>CONGLOMERADO 2: COMUNAS METROPOLITANAS Y/O URBANAS GRANDES, CON DESARROLLO MEDIO</w:t>
            </w:r>
          </w:p>
        </w:tc>
        <w:tc>
          <w:tcPr>
            <w:tcW w:w="364" w:type="dxa"/>
            <w:tcBorders>
              <w:top w:val="nil"/>
              <w:left w:val="single" w:sz="4" w:space="0" w:color="auto"/>
              <w:bottom w:val="single" w:sz="4" w:space="0" w:color="auto"/>
              <w:right w:val="single" w:sz="4" w:space="0" w:color="auto"/>
            </w:tcBorders>
            <w:shd w:val="clear" w:color="auto" w:fill="auto"/>
            <w:noWrap/>
            <w:vAlign w:val="center"/>
            <w:hideMark/>
          </w:tcPr>
          <w:p w14:paraId="25A42DC6"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w:t>
            </w:r>
          </w:p>
        </w:tc>
        <w:tc>
          <w:tcPr>
            <w:tcW w:w="581" w:type="dxa"/>
            <w:tcBorders>
              <w:top w:val="nil"/>
              <w:left w:val="nil"/>
              <w:bottom w:val="single" w:sz="4" w:space="0" w:color="auto"/>
              <w:right w:val="single" w:sz="4" w:space="0" w:color="auto"/>
            </w:tcBorders>
            <w:shd w:val="clear" w:color="auto" w:fill="auto"/>
            <w:noWrap/>
            <w:vAlign w:val="center"/>
            <w:hideMark/>
          </w:tcPr>
          <w:p w14:paraId="267CC9B7"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8,3%</w:t>
            </w:r>
          </w:p>
        </w:tc>
        <w:tc>
          <w:tcPr>
            <w:tcW w:w="364" w:type="dxa"/>
            <w:tcBorders>
              <w:top w:val="nil"/>
              <w:left w:val="nil"/>
              <w:bottom w:val="single" w:sz="4" w:space="0" w:color="auto"/>
              <w:right w:val="single" w:sz="4" w:space="0" w:color="auto"/>
            </w:tcBorders>
            <w:shd w:val="clear" w:color="auto" w:fill="auto"/>
            <w:noWrap/>
            <w:vAlign w:val="center"/>
            <w:hideMark/>
          </w:tcPr>
          <w:p w14:paraId="1C534195"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w:t>
            </w:r>
          </w:p>
        </w:tc>
        <w:tc>
          <w:tcPr>
            <w:tcW w:w="581" w:type="dxa"/>
            <w:tcBorders>
              <w:top w:val="nil"/>
              <w:left w:val="nil"/>
              <w:bottom w:val="single" w:sz="4" w:space="0" w:color="auto"/>
              <w:right w:val="single" w:sz="4" w:space="0" w:color="auto"/>
            </w:tcBorders>
            <w:shd w:val="clear" w:color="auto" w:fill="auto"/>
            <w:noWrap/>
            <w:vAlign w:val="center"/>
            <w:hideMark/>
          </w:tcPr>
          <w:p w14:paraId="4107AB46"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8,3%</w:t>
            </w:r>
          </w:p>
        </w:tc>
        <w:tc>
          <w:tcPr>
            <w:tcW w:w="364" w:type="dxa"/>
            <w:tcBorders>
              <w:top w:val="nil"/>
              <w:left w:val="nil"/>
              <w:bottom w:val="single" w:sz="4" w:space="0" w:color="auto"/>
              <w:right w:val="single" w:sz="4" w:space="0" w:color="auto"/>
            </w:tcBorders>
            <w:shd w:val="clear" w:color="auto" w:fill="auto"/>
            <w:noWrap/>
            <w:vAlign w:val="center"/>
            <w:hideMark/>
          </w:tcPr>
          <w:p w14:paraId="5E427478"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2</w:t>
            </w:r>
          </w:p>
        </w:tc>
        <w:tc>
          <w:tcPr>
            <w:tcW w:w="581" w:type="dxa"/>
            <w:tcBorders>
              <w:top w:val="nil"/>
              <w:left w:val="nil"/>
              <w:bottom w:val="single" w:sz="4" w:space="0" w:color="auto"/>
              <w:right w:val="single" w:sz="4" w:space="0" w:color="auto"/>
            </w:tcBorders>
            <w:shd w:val="clear" w:color="auto" w:fill="auto"/>
            <w:noWrap/>
            <w:vAlign w:val="center"/>
            <w:hideMark/>
          </w:tcPr>
          <w:p w14:paraId="367B09D8"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16,7%</w:t>
            </w:r>
          </w:p>
        </w:tc>
        <w:tc>
          <w:tcPr>
            <w:tcW w:w="364" w:type="dxa"/>
            <w:tcBorders>
              <w:top w:val="nil"/>
              <w:left w:val="nil"/>
              <w:bottom w:val="single" w:sz="4" w:space="0" w:color="auto"/>
              <w:right w:val="single" w:sz="4" w:space="0" w:color="auto"/>
            </w:tcBorders>
            <w:shd w:val="clear" w:color="auto" w:fill="auto"/>
            <w:noWrap/>
            <w:vAlign w:val="center"/>
            <w:hideMark/>
          </w:tcPr>
          <w:p w14:paraId="29356CAD"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2</w:t>
            </w:r>
          </w:p>
        </w:tc>
        <w:tc>
          <w:tcPr>
            <w:tcW w:w="665" w:type="dxa"/>
            <w:tcBorders>
              <w:top w:val="nil"/>
              <w:left w:val="nil"/>
              <w:bottom w:val="single" w:sz="4" w:space="0" w:color="auto"/>
              <w:right w:val="single" w:sz="4" w:space="0" w:color="auto"/>
            </w:tcBorders>
            <w:shd w:val="clear" w:color="auto" w:fill="auto"/>
            <w:noWrap/>
            <w:vAlign w:val="center"/>
            <w:hideMark/>
          </w:tcPr>
          <w:p w14:paraId="0196EE16"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16,7%</w:t>
            </w:r>
          </w:p>
        </w:tc>
        <w:tc>
          <w:tcPr>
            <w:tcW w:w="364" w:type="dxa"/>
            <w:tcBorders>
              <w:top w:val="nil"/>
              <w:left w:val="nil"/>
              <w:bottom w:val="single" w:sz="4" w:space="0" w:color="auto"/>
              <w:right w:val="single" w:sz="4" w:space="0" w:color="auto"/>
            </w:tcBorders>
            <w:shd w:val="clear" w:color="auto" w:fill="auto"/>
            <w:noWrap/>
            <w:vAlign w:val="center"/>
            <w:hideMark/>
          </w:tcPr>
          <w:p w14:paraId="16386F2D"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4</w:t>
            </w:r>
          </w:p>
        </w:tc>
        <w:tc>
          <w:tcPr>
            <w:tcW w:w="581" w:type="dxa"/>
            <w:tcBorders>
              <w:top w:val="nil"/>
              <w:left w:val="nil"/>
              <w:bottom w:val="single" w:sz="4" w:space="0" w:color="auto"/>
              <w:right w:val="single" w:sz="4" w:space="0" w:color="auto"/>
            </w:tcBorders>
            <w:shd w:val="clear" w:color="auto" w:fill="auto"/>
            <w:noWrap/>
            <w:vAlign w:val="center"/>
            <w:hideMark/>
          </w:tcPr>
          <w:p w14:paraId="0E0DD922"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33,3%</w:t>
            </w:r>
          </w:p>
        </w:tc>
        <w:tc>
          <w:tcPr>
            <w:tcW w:w="384" w:type="dxa"/>
            <w:tcBorders>
              <w:top w:val="nil"/>
              <w:left w:val="nil"/>
              <w:bottom w:val="single" w:sz="4" w:space="0" w:color="auto"/>
              <w:right w:val="single" w:sz="4" w:space="0" w:color="auto"/>
            </w:tcBorders>
            <w:shd w:val="clear" w:color="auto" w:fill="auto"/>
            <w:noWrap/>
            <w:vAlign w:val="center"/>
            <w:hideMark/>
          </w:tcPr>
          <w:p w14:paraId="444FACC7"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w:t>
            </w:r>
          </w:p>
        </w:tc>
        <w:tc>
          <w:tcPr>
            <w:tcW w:w="525" w:type="dxa"/>
            <w:tcBorders>
              <w:top w:val="nil"/>
              <w:left w:val="nil"/>
              <w:bottom w:val="single" w:sz="4" w:space="0" w:color="auto"/>
              <w:right w:val="single" w:sz="4" w:space="0" w:color="auto"/>
            </w:tcBorders>
            <w:shd w:val="clear" w:color="auto" w:fill="auto"/>
            <w:noWrap/>
            <w:vAlign w:val="center"/>
            <w:hideMark/>
          </w:tcPr>
          <w:p w14:paraId="3FA4320F"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8,3%</w:t>
            </w:r>
          </w:p>
        </w:tc>
        <w:tc>
          <w:tcPr>
            <w:tcW w:w="364" w:type="dxa"/>
            <w:tcBorders>
              <w:top w:val="nil"/>
              <w:left w:val="nil"/>
              <w:bottom w:val="single" w:sz="4" w:space="0" w:color="auto"/>
              <w:right w:val="single" w:sz="4" w:space="0" w:color="auto"/>
            </w:tcBorders>
            <w:shd w:val="clear" w:color="auto" w:fill="auto"/>
            <w:noWrap/>
            <w:vAlign w:val="center"/>
            <w:hideMark/>
          </w:tcPr>
          <w:p w14:paraId="192150DA"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w:t>
            </w:r>
          </w:p>
        </w:tc>
        <w:tc>
          <w:tcPr>
            <w:tcW w:w="497" w:type="dxa"/>
            <w:tcBorders>
              <w:top w:val="nil"/>
              <w:left w:val="nil"/>
              <w:bottom w:val="single" w:sz="4" w:space="0" w:color="auto"/>
              <w:right w:val="single" w:sz="4" w:space="0" w:color="auto"/>
            </w:tcBorders>
            <w:shd w:val="clear" w:color="auto" w:fill="auto"/>
            <w:noWrap/>
            <w:vAlign w:val="center"/>
            <w:hideMark/>
          </w:tcPr>
          <w:p w14:paraId="2E278826"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8,3%</w:t>
            </w:r>
          </w:p>
        </w:tc>
      </w:tr>
      <w:tr w:rsidR="00B12F55" w:rsidRPr="00EE3AF2" w14:paraId="25FD1D52" w14:textId="77777777" w:rsidTr="00EE3AF2">
        <w:trPr>
          <w:jc w:val="center"/>
        </w:trPr>
        <w:tc>
          <w:tcPr>
            <w:tcW w:w="3677" w:type="dxa"/>
            <w:tcBorders>
              <w:top w:val="nil"/>
              <w:left w:val="single" w:sz="4" w:space="0" w:color="auto"/>
              <w:bottom w:val="single" w:sz="4" w:space="0" w:color="auto"/>
              <w:right w:val="nil"/>
            </w:tcBorders>
            <w:shd w:val="clear" w:color="auto" w:fill="auto"/>
            <w:vAlign w:val="center"/>
            <w:hideMark/>
          </w:tcPr>
          <w:p w14:paraId="135810C0" w14:textId="77777777" w:rsidR="00B12F55" w:rsidRPr="00EE3AF2" w:rsidRDefault="00B12F55" w:rsidP="00F75709">
            <w:pPr>
              <w:spacing w:after="0" w:line="240" w:lineRule="auto"/>
              <w:rPr>
                <w:rFonts w:eastAsia="Times New Roman" w:cs="Times New Roman"/>
                <w:color w:val="000000"/>
                <w:sz w:val="18"/>
                <w:szCs w:val="18"/>
                <w:lang w:eastAsia="es-CL"/>
              </w:rPr>
            </w:pPr>
            <w:r w:rsidRPr="00EE3AF2">
              <w:rPr>
                <w:rFonts w:eastAsia="Times New Roman" w:cs="Times New Roman"/>
                <w:color w:val="000000"/>
                <w:sz w:val="18"/>
                <w:szCs w:val="18"/>
                <w:lang w:eastAsia="es-CL"/>
              </w:rPr>
              <w:t>CONGLOMERADO 3: COMUNAS URBANAS MAYORES, CON DESARROLLO MEDIO</w:t>
            </w:r>
          </w:p>
        </w:tc>
        <w:tc>
          <w:tcPr>
            <w:tcW w:w="364" w:type="dxa"/>
            <w:tcBorders>
              <w:top w:val="nil"/>
              <w:left w:val="single" w:sz="4" w:space="0" w:color="auto"/>
              <w:bottom w:val="single" w:sz="4" w:space="0" w:color="auto"/>
              <w:right w:val="single" w:sz="4" w:space="0" w:color="auto"/>
            </w:tcBorders>
            <w:shd w:val="clear" w:color="auto" w:fill="auto"/>
            <w:noWrap/>
            <w:vAlign w:val="center"/>
            <w:hideMark/>
          </w:tcPr>
          <w:p w14:paraId="348749E7"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w:t>
            </w:r>
          </w:p>
        </w:tc>
        <w:tc>
          <w:tcPr>
            <w:tcW w:w="581" w:type="dxa"/>
            <w:tcBorders>
              <w:top w:val="nil"/>
              <w:left w:val="nil"/>
              <w:bottom w:val="single" w:sz="4" w:space="0" w:color="auto"/>
              <w:right w:val="single" w:sz="4" w:space="0" w:color="auto"/>
            </w:tcBorders>
            <w:shd w:val="clear" w:color="auto" w:fill="auto"/>
            <w:noWrap/>
            <w:vAlign w:val="center"/>
            <w:hideMark/>
          </w:tcPr>
          <w:p w14:paraId="452AE69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12,5%</w:t>
            </w:r>
          </w:p>
        </w:tc>
        <w:tc>
          <w:tcPr>
            <w:tcW w:w="364" w:type="dxa"/>
            <w:tcBorders>
              <w:top w:val="nil"/>
              <w:left w:val="nil"/>
              <w:bottom w:val="single" w:sz="4" w:space="0" w:color="auto"/>
              <w:right w:val="single" w:sz="4" w:space="0" w:color="auto"/>
            </w:tcBorders>
            <w:shd w:val="clear" w:color="auto" w:fill="auto"/>
            <w:noWrap/>
            <w:vAlign w:val="center"/>
            <w:hideMark/>
          </w:tcPr>
          <w:p w14:paraId="19DC966E"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6</w:t>
            </w:r>
          </w:p>
        </w:tc>
        <w:tc>
          <w:tcPr>
            <w:tcW w:w="581" w:type="dxa"/>
            <w:tcBorders>
              <w:top w:val="nil"/>
              <w:left w:val="nil"/>
              <w:bottom w:val="single" w:sz="4" w:space="0" w:color="auto"/>
              <w:right w:val="single" w:sz="4" w:space="0" w:color="auto"/>
            </w:tcBorders>
            <w:shd w:val="clear" w:color="auto" w:fill="auto"/>
            <w:noWrap/>
            <w:vAlign w:val="center"/>
            <w:hideMark/>
          </w:tcPr>
          <w:p w14:paraId="3E83CB8F"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75,0%</w:t>
            </w:r>
          </w:p>
        </w:tc>
        <w:tc>
          <w:tcPr>
            <w:tcW w:w="364" w:type="dxa"/>
            <w:tcBorders>
              <w:top w:val="nil"/>
              <w:left w:val="nil"/>
              <w:bottom w:val="single" w:sz="4" w:space="0" w:color="auto"/>
              <w:right w:val="single" w:sz="4" w:space="0" w:color="auto"/>
            </w:tcBorders>
            <w:shd w:val="clear" w:color="auto" w:fill="auto"/>
            <w:noWrap/>
            <w:vAlign w:val="center"/>
            <w:hideMark/>
          </w:tcPr>
          <w:p w14:paraId="6124FF5E"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581" w:type="dxa"/>
            <w:tcBorders>
              <w:top w:val="nil"/>
              <w:left w:val="nil"/>
              <w:bottom w:val="single" w:sz="4" w:space="0" w:color="auto"/>
              <w:right w:val="single" w:sz="4" w:space="0" w:color="auto"/>
            </w:tcBorders>
            <w:shd w:val="clear" w:color="auto" w:fill="auto"/>
            <w:noWrap/>
            <w:vAlign w:val="center"/>
            <w:hideMark/>
          </w:tcPr>
          <w:p w14:paraId="6365B1DB"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64" w:type="dxa"/>
            <w:tcBorders>
              <w:top w:val="nil"/>
              <w:left w:val="nil"/>
              <w:bottom w:val="single" w:sz="4" w:space="0" w:color="auto"/>
              <w:right w:val="single" w:sz="4" w:space="0" w:color="auto"/>
            </w:tcBorders>
            <w:shd w:val="clear" w:color="auto" w:fill="auto"/>
            <w:noWrap/>
            <w:vAlign w:val="center"/>
            <w:hideMark/>
          </w:tcPr>
          <w:p w14:paraId="4F65104D"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665" w:type="dxa"/>
            <w:tcBorders>
              <w:top w:val="nil"/>
              <w:left w:val="nil"/>
              <w:bottom w:val="single" w:sz="4" w:space="0" w:color="auto"/>
              <w:right w:val="single" w:sz="4" w:space="0" w:color="auto"/>
            </w:tcBorders>
            <w:shd w:val="clear" w:color="auto" w:fill="auto"/>
            <w:noWrap/>
            <w:vAlign w:val="center"/>
            <w:hideMark/>
          </w:tcPr>
          <w:p w14:paraId="732F2978"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64" w:type="dxa"/>
            <w:tcBorders>
              <w:top w:val="nil"/>
              <w:left w:val="nil"/>
              <w:bottom w:val="single" w:sz="4" w:space="0" w:color="auto"/>
              <w:right w:val="single" w:sz="4" w:space="0" w:color="auto"/>
            </w:tcBorders>
            <w:shd w:val="clear" w:color="auto" w:fill="auto"/>
            <w:noWrap/>
            <w:vAlign w:val="center"/>
            <w:hideMark/>
          </w:tcPr>
          <w:p w14:paraId="7356D61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w:t>
            </w:r>
          </w:p>
        </w:tc>
        <w:tc>
          <w:tcPr>
            <w:tcW w:w="581" w:type="dxa"/>
            <w:tcBorders>
              <w:top w:val="nil"/>
              <w:left w:val="nil"/>
              <w:bottom w:val="single" w:sz="4" w:space="0" w:color="auto"/>
              <w:right w:val="single" w:sz="4" w:space="0" w:color="auto"/>
            </w:tcBorders>
            <w:shd w:val="clear" w:color="auto" w:fill="auto"/>
            <w:noWrap/>
            <w:vAlign w:val="center"/>
            <w:hideMark/>
          </w:tcPr>
          <w:p w14:paraId="655FB646"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12,5%</w:t>
            </w:r>
          </w:p>
        </w:tc>
        <w:tc>
          <w:tcPr>
            <w:tcW w:w="384" w:type="dxa"/>
            <w:tcBorders>
              <w:top w:val="nil"/>
              <w:left w:val="nil"/>
              <w:bottom w:val="single" w:sz="4" w:space="0" w:color="auto"/>
              <w:right w:val="single" w:sz="4" w:space="0" w:color="auto"/>
            </w:tcBorders>
            <w:shd w:val="clear" w:color="auto" w:fill="auto"/>
            <w:noWrap/>
            <w:vAlign w:val="center"/>
            <w:hideMark/>
          </w:tcPr>
          <w:p w14:paraId="23E082C2"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525" w:type="dxa"/>
            <w:tcBorders>
              <w:top w:val="nil"/>
              <w:left w:val="nil"/>
              <w:bottom w:val="single" w:sz="4" w:space="0" w:color="auto"/>
              <w:right w:val="single" w:sz="4" w:space="0" w:color="auto"/>
            </w:tcBorders>
            <w:shd w:val="clear" w:color="auto" w:fill="auto"/>
            <w:noWrap/>
            <w:vAlign w:val="center"/>
            <w:hideMark/>
          </w:tcPr>
          <w:p w14:paraId="77051275"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64" w:type="dxa"/>
            <w:tcBorders>
              <w:top w:val="nil"/>
              <w:left w:val="nil"/>
              <w:bottom w:val="single" w:sz="4" w:space="0" w:color="auto"/>
              <w:right w:val="single" w:sz="4" w:space="0" w:color="auto"/>
            </w:tcBorders>
            <w:shd w:val="clear" w:color="auto" w:fill="auto"/>
            <w:noWrap/>
            <w:vAlign w:val="center"/>
            <w:hideMark/>
          </w:tcPr>
          <w:p w14:paraId="18A2055F"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497" w:type="dxa"/>
            <w:tcBorders>
              <w:top w:val="nil"/>
              <w:left w:val="nil"/>
              <w:bottom w:val="single" w:sz="4" w:space="0" w:color="auto"/>
              <w:right w:val="single" w:sz="4" w:space="0" w:color="auto"/>
            </w:tcBorders>
            <w:shd w:val="clear" w:color="auto" w:fill="auto"/>
            <w:noWrap/>
            <w:vAlign w:val="center"/>
            <w:hideMark/>
          </w:tcPr>
          <w:p w14:paraId="1AB4D286"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r>
      <w:tr w:rsidR="00B12F55" w:rsidRPr="00EE3AF2" w14:paraId="11A0DFB3" w14:textId="77777777" w:rsidTr="00EE3AF2">
        <w:trPr>
          <w:jc w:val="center"/>
        </w:trPr>
        <w:tc>
          <w:tcPr>
            <w:tcW w:w="3677" w:type="dxa"/>
            <w:tcBorders>
              <w:top w:val="nil"/>
              <w:left w:val="single" w:sz="4" w:space="0" w:color="auto"/>
              <w:bottom w:val="single" w:sz="4" w:space="0" w:color="auto"/>
              <w:right w:val="nil"/>
            </w:tcBorders>
            <w:shd w:val="clear" w:color="auto" w:fill="auto"/>
            <w:vAlign w:val="center"/>
            <w:hideMark/>
          </w:tcPr>
          <w:p w14:paraId="7A5AA6EE" w14:textId="77777777" w:rsidR="00B12F55" w:rsidRPr="00EE3AF2" w:rsidRDefault="00B12F55" w:rsidP="00F75709">
            <w:pPr>
              <w:spacing w:after="0" w:line="240" w:lineRule="auto"/>
              <w:rPr>
                <w:rFonts w:eastAsia="Times New Roman" w:cs="Times New Roman"/>
                <w:color w:val="000000"/>
                <w:sz w:val="18"/>
                <w:szCs w:val="18"/>
                <w:lang w:eastAsia="es-CL"/>
              </w:rPr>
            </w:pPr>
            <w:r w:rsidRPr="00EE3AF2">
              <w:rPr>
                <w:rFonts w:eastAsia="Times New Roman" w:cs="Times New Roman"/>
                <w:color w:val="000000"/>
                <w:sz w:val="18"/>
                <w:szCs w:val="18"/>
                <w:lang w:eastAsia="es-CL"/>
              </w:rPr>
              <w:t>CONGLOMERADO 4: COMUNAS URBANAS MEDIANAS CON DESARROLLO MEDIO</w:t>
            </w:r>
          </w:p>
        </w:tc>
        <w:tc>
          <w:tcPr>
            <w:tcW w:w="364" w:type="dxa"/>
            <w:tcBorders>
              <w:top w:val="nil"/>
              <w:left w:val="single" w:sz="4" w:space="0" w:color="auto"/>
              <w:bottom w:val="single" w:sz="4" w:space="0" w:color="auto"/>
              <w:right w:val="single" w:sz="4" w:space="0" w:color="auto"/>
            </w:tcBorders>
            <w:shd w:val="clear" w:color="auto" w:fill="auto"/>
            <w:noWrap/>
            <w:vAlign w:val="center"/>
            <w:hideMark/>
          </w:tcPr>
          <w:p w14:paraId="02C2F7FE"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2</w:t>
            </w:r>
          </w:p>
        </w:tc>
        <w:tc>
          <w:tcPr>
            <w:tcW w:w="581" w:type="dxa"/>
            <w:tcBorders>
              <w:top w:val="nil"/>
              <w:left w:val="nil"/>
              <w:bottom w:val="single" w:sz="4" w:space="0" w:color="auto"/>
              <w:right w:val="single" w:sz="4" w:space="0" w:color="auto"/>
            </w:tcBorders>
            <w:shd w:val="clear" w:color="auto" w:fill="auto"/>
            <w:noWrap/>
            <w:vAlign w:val="center"/>
            <w:hideMark/>
          </w:tcPr>
          <w:p w14:paraId="0CB084BF"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12,5%</w:t>
            </w:r>
          </w:p>
        </w:tc>
        <w:tc>
          <w:tcPr>
            <w:tcW w:w="364" w:type="dxa"/>
            <w:tcBorders>
              <w:top w:val="nil"/>
              <w:left w:val="nil"/>
              <w:bottom w:val="single" w:sz="4" w:space="0" w:color="auto"/>
              <w:right w:val="single" w:sz="4" w:space="0" w:color="auto"/>
            </w:tcBorders>
            <w:shd w:val="clear" w:color="auto" w:fill="auto"/>
            <w:noWrap/>
            <w:vAlign w:val="center"/>
            <w:hideMark/>
          </w:tcPr>
          <w:p w14:paraId="6AE15313"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3</w:t>
            </w:r>
          </w:p>
        </w:tc>
        <w:tc>
          <w:tcPr>
            <w:tcW w:w="581" w:type="dxa"/>
            <w:tcBorders>
              <w:top w:val="nil"/>
              <w:left w:val="nil"/>
              <w:bottom w:val="single" w:sz="4" w:space="0" w:color="auto"/>
              <w:right w:val="single" w:sz="4" w:space="0" w:color="auto"/>
            </w:tcBorders>
            <w:shd w:val="clear" w:color="auto" w:fill="auto"/>
            <w:noWrap/>
            <w:vAlign w:val="center"/>
            <w:hideMark/>
          </w:tcPr>
          <w:p w14:paraId="613CFFDE"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18,8%</w:t>
            </w:r>
          </w:p>
        </w:tc>
        <w:tc>
          <w:tcPr>
            <w:tcW w:w="364" w:type="dxa"/>
            <w:tcBorders>
              <w:top w:val="nil"/>
              <w:left w:val="nil"/>
              <w:bottom w:val="single" w:sz="4" w:space="0" w:color="auto"/>
              <w:right w:val="single" w:sz="4" w:space="0" w:color="auto"/>
            </w:tcBorders>
            <w:shd w:val="clear" w:color="auto" w:fill="auto"/>
            <w:noWrap/>
            <w:vAlign w:val="center"/>
            <w:hideMark/>
          </w:tcPr>
          <w:p w14:paraId="7C30E201"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2</w:t>
            </w:r>
          </w:p>
        </w:tc>
        <w:tc>
          <w:tcPr>
            <w:tcW w:w="581" w:type="dxa"/>
            <w:tcBorders>
              <w:top w:val="nil"/>
              <w:left w:val="nil"/>
              <w:bottom w:val="single" w:sz="4" w:space="0" w:color="auto"/>
              <w:right w:val="single" w:sz="4" w:space="0" w:color="auto"/>
            </w:tcBorders>
            <w:shd w:val="clear" w:color="auto" w:fill="auto"/>
            <w:noWrap/>
            <w:vAlign w:val="center"/>
            <w:hideMark/>
          </w:tcPr>
          <w:p w14:paraId="7A5B31F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12,5%</w:t>
            </w:r>
          </w:p>
        </w:tc>
        <w:tc>
          <w:tcPr>
            <w:tcW w:w="364" w:type="dxa"/>
            <w:tcBorders>
              <w:top w:val="nil"/>
              <w:left w:val="nil"/>
              <w:bottom w:val="single" w:sz="4" w:space="0" w:color="auto"/>
              <w:right w:val="single" w:sz="4" w:space="0" w:color="auto"/>
            </w:tcBorders>
            <w:shd w:val="clear" w:color="auto" w:fill="auto"/>
            <w:noWrap/>
            <w:vAlign w:val="center"/>
            <w:hideMark/>
          </w:tcPr>
          <w:p w14:paraId="17984592"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3</w:t>
            </w:r>
          </w:p>
        </w:tc>
        <w:tc>
          <w:tcPr>
            <w:tcW w:w="665" w:type="dxa"/>
            <w:tcBorders>
              <w:top w:val="nil"/>
              <w:left w:val="nil"/>
              <w:bottom w:val="single" w:sz="4" w:space="0" w:color="auto"/>
              <w:right w:val="single" w:sz="4" w:space="0" w:color="auto"/>
            </w:tcBorders>
            <w:shd w:val="clear" w:color="auto" w:fill="auto"/>
            <w:noWrap/>
            <w:vAlign w:val="center"/>
            <w:hideMark/>
          </w:tcPr>
          <w:p w14:paraId="47B1A31E"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18,8%</w:t>
            </w:r>
          </w:p>
        </w:tc>
        <w:tc>
          <w:tcPr>
            <w:tcW w:w="364" w:type="dxa"/>
            <w:tcBorders>
              <w:top w:val="nil"/>
              <w:left w:val="nil"/>
              <w:bottom w:val="single" w:sz="4" w:space="0" w:color="auto"/>
              <w:right w:val="single" w:sz="4" w:space="0" w:color="auto"/>
            </w:tcBorders>
            <w:shd w:val="clear" w:color="auto" w:fill="auto"/>
            <w:noWrap/>
            <w:vAlign w:val="center"/>
            <w:hideMark/>
          </w:tcPr>
          <w:p w14:paraId="04CB8EC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5</w:t>
            </w:r>
          </w:p>
        </w:tc>
        <w:tc>
          <w:tcPr>
            <w:tcW w:w="581" w:type="dxa"/>
            <w:tcBorders>
              <w:top w:val="nil"/>
              <w:left w:val="nil"/>
              <w:bottom w:val="single" w:sz="4" w:space="0" w:color="auto"/>
              <w:right w:val="single" w:sz="4" w:space="0" w:color="auto"/>
            </w:tcBorders>
            <w:shd w:val="clear" w:color="auto" w:fill="auto"/>
            <w:noWrap/>
            <w:vAlign w:val="center"/>
            <w:hideMark/>
          </w:tcPr>
          <w:p w14:paraId="1030B90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31,3%</w:t>
            </w:r>
          </w:p>
        </w:tc>
        <w:tc>
          <w:tcPr>
            <w:tcW w:w="384" w:type="dxa"/>
            <w:tcBorders>
              <w:top w:val="nil"/>
              <w:left w:val="nil"/>
              <w:bottom w:val="single" w:sz="4" w:space="0" w:color="auto"/>
              <w:right w:val="single" w:sz="4" w:space="0" w:color="auto"/>
            </w:tcBorders>
            <w:shd w:val="clear" w:color="auto" w:fill="auto"/>
            <w:noWrap/>
            <w:vAlign w:val="center"/>
            <w:hideMark/>
          </w:tcPr>
          <w:p w14:paraId="383690B1"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w:t>
            </w:r>
          </w:p>
        </w:tc>
        <w:tc>
          <w:tcPr>
            <w:tcW w:w="525" w:type="dxa"/>
            <w:tcBorders>
              <w:top w:val="nil"/>
              <w:left w:val="nil"/>
              <w:bottom w:val="single" w:sz="4" w:space="0" w:color="auto"/>
              <w:right w:val="single" w:sz="4" w:space="0" w:color="auto"/>
            </w:tcBorders>
            <w:shd w:val="clear" w:color="auto" w:fill="auto"/>
            <w:noWrap/>
            <w:vAlign w:val="center"/>
            <w:hideMark/>
          </w:tcPr>
          <w:p w14:paraId="20599FA8"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6,3%</w:t>
            </w:r>
          </w:p>
        </w:tc>
        <w:tc>
          <w:tcPr>
            <w:tcW w:w="364" w:type="dxa"/>
            <w:tcBorders>
              <w:top w:val="nil"/>
              <w:left w:val="nil"/>
              <w:bottom w:val="single" w:sz="4" w:space="0" w:color="auto"/>
              <w:right w:val="single" w:sz="4" w:space="0" w:color="auto"/>
            </w:tcBorders>
            <w:shd w:val="clear" w:color="auto" w:fill="auto"/>
            <w:noWrap/>
            <w:vAlign w:val="center"/>
            <w:hideMark/>
          </w:tcPr>
          <w:p w14:paraId="294EC33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497" w:type="dxa"/>
            <w:tcBorders>
              <w:top w:val="nil"/>
              <w:left w:val="nil"/>
              <w:bottom w:val="single" w:sz="4" w:space="0" w:color="auto"/>
              <w:right w:val="single" w:sz="4" w:space="0" w:color="auto"/>
            </w:tcBorders>
            <w:shd w:val="clear" w:color="auto" w:fill="auto"/>
            <w:noWrap/>
            <w:vAlign w:val="center"/>
            <w:hideMark/>
          </w:tcPr>
          <w:p w14:paraId="4DA36D31"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r>
      <w:tr w:rsidR="00B12F55" w:rsidRPr="00EE3AF2" w14:paraId="61B9A5C2" w14:textId="77777777" w:rsidTr="00EE3AF2">
        <w:trPr>
          <w:jc w:val="center"/>
        </w:trPr>
        <w:tc>
          <w:tcPr>
            <w:tcW w:w="3677" w:type="dxa"/>
            <w:tcBorders>
              <w:top w:val="nil"/>
              <w:left w:val="single" w:sz="4" w:space="0" w:color="auto"/>
              <w:bottom w:val="single" w:sz="4" w:space="0" w:color="auto"/>
              <w:right w:val="nil"/>
            </w:tcBorders>
            <w:shd w:val="clear" w:color="auto" w:fill="auto"/>
            <w:vAlign w:val="center"/>
            <w:hideMark/>
          </w:tcPr>
          <w:p w14:paraId="63B282E8" w14:textId="77777777" w:rsidR="00B12F55" w:rsidRPr="00EE3AF2" w:rsidRDefault="00B12F55" w:rsidP="00F75709">
            <w:pPr>
              <w:spacing w:after="0" w:line="240" w:lineRule="auto"/>
              <w:rPr>
                <w:rFonts w:eastAsia="Times New Roman" w:cs="Times New Roman"/>
                <w:color w:val="000000"/>
                <w:sz w:val="18"/>
                <w:szCs w:val="18"/>
                <w:lang w:eastAsia="es-CL"/>
              </w:rPr>
            </w:pPr>
            <w:r w:rsidRPr="00EE3AF2">
              <w:rPr>
                <w:rFonts w:eastAsia="Times New Roman" w:cs="Times New Roman"/>
                <w:color w:val="000000"/>
                <w:sz w:val="18"/>
                <w:szCs w:val="18"/>
                <w:lang w:eastAsia="es-CL"/>
              </w:rPr>
              <w:t>CONGLOMERADO 5: COMUNAS SEMI URBANAS Y RURALES, DESARROLLO MEDIO</w:t>
            </w:r>
          </w:p>
        </w:tc>
        <w:tc>
          <w:tcPr>
            <w:tcW w:w="364" w:type="dxa"/>
            <w:tcBorders>
              <w:top w:val="nil"/>
              <w:left w:val="single" w:sz="4" w:space="0" w:color="auto"/>
              <w:bottom w:val="single" w:sz="4" w:space="0" w:color="auto"/>
              <w:right w:val="single" w:sz="4" w:space="0" w:color="auto"/>
            </w:tcBorders>
            <w:shd w:val="clear" w:color="auto" w:fill="auto"/>
            <w:noWrap/>
            <w:vAlign w:val="center"/>
            <w:hideMark/>
          </w:tcPr>
          <w:p w14:paraId="5254F6EA"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4</w:t>
            </w:r>
          </w:p>
        </w:tc>
        <w:tc>
          <w:tcPr>
            <w:tcW w:w="581" w:type="dxa"/>
            <w:tcBorders>
              <w:top w:val="nil"/>
              <w:left w:val="nil"/>
              <w:bottom w:val="single" w:sz="4" w:space="0" w:color="auto"/>
              <w:right w:val="single" w:sz="4" w:space="0" w:color="auto"/>
            </w:tcBorders>
            <w:shd w:val="clear" w:color="auto" w:fill="auto"/>
            <w:noWrap/>
            <w:vAlign w:val="center"/>
            <w:hideMark/>
          </w:tcPr>
          <w:p w14:paraId="209159C8"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18,2%</w:t>
            </w:r>
          </w:p>
        </w:tc>
        <w:tc>
          <w:tcPr>
            <w:tcW w:w="364" w:type="dxa"/>
            <w:tcBorders>
              <w:top w:val="nil"/>
              <w:left w:val="nil"/>
              <w:bottom w:val="single" w:sz="4" w:space="0" w:color="auto"/>
              <w:right w:val="single" w:sz="4" w:space="0" w:color="auto"/>
            </w:tcBorders>
            <w:shd w:val="clear" w:color="auto" w:fill="auto"/>
            <w:noWrap/>
            <w:vAlign w:val="center"/>
            <w:hideMark/>
          </w:tcPr>
          <w:p w14:paraId="032E2148"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7</w:t>
            </w:r>
          </w:p>
        </w:tc>
        <w:tc>
          <w:tcPr>
            <w:tcW w:w="581" w:type="dxa"/>
            <w:tcBorders>
              <w:top w:val="nil"/>
              <w:left w:val="nil"/>
              <w:bottom w:val="single" w:sz="4" w:space="0" w:color="auto"/>
              <w:right w:val="single" w:sz="4" w:space="0" w:color="auto"/>
            </w:tcBorders>
            <w:shd w:val="clear" w:color="auto" w:fill="auto"/>
            <w:noWrap/>
            <w:vAlign w:val="center"/>
            <w:hideMark/>
          </w:tcPr>
          <w:p w14:paraId="1BBF6F8C"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31,8%</w:t>
            </w:r>
          </w:p>
        </w:tc>
        <w:tc>
          <w:tcPr>
            <w:tcW w:w="364" w:type="dxa"/>
            <w:tcBorders>
              <w:top w:val="nil"/>
              <w:left w:val="nil"/>
              <w:bottom w:val="single" w:sz="4" w:space="0" w:color="auto"/>
              <w:right w:val="single" w:sz="4" w:space="0" w:color="auto"/>
            </w:tcBorders>
            <w:shd w:val="clear" w:color="auto" w:fill="auto"/>
            <w:noWrap/>
            <w:vAlign w:val="center"/>
            <w:hideMark/>
          </w:tcPr>
          <w:p w14:paraId="1A26FDAB"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581" w:type="dxa"/>
            <w:tcBorders>
              <w:top w:val="nil"/>
              <w:left w:val="nil"/>
              <w:bottom w:val="single" w:sz="4" w:space="0" w:color="auto"/>
              <w:right w:val="single" w:sz="4" w:space="0" w:color="auto"/>
            </w:tcBorders>
            <w:shd w:val="clear" w:color="auto" w:fill="auto"/>
            <w:noWrap/>
            <w:vAlign w:val="center"/>
            <w:hideMark/>
          </w:tcPr>
          <w:p w14:paraId="64DE4F41"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64" w:type="dxa"/>
            <w:tcBorders>
              <w:top w:val="nil"/>
              <w:left w:val="nil"/>
              <w:bottom w:val="single" w:sz="4" w:space="0" w:color="auto"/>
              <w:right w:val="single" w:sz="4" w:space="0" w:color="auto"/>
            </w:tcBorders>
            <w:shd w:val="clear" w:color="auto" w:fill="auto"/>
            <w:noWrap/>
            <w:vAlign w:val="center"/>
            <w:hideMark/>
          </w:tcPr>
          <w:p w14:paraId="3F934B0D"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2</w:t>
            </w:r>
          </w:p>
        </w:tc>
        <w:tc>
          <w:tcPr>
            <w:tcW w:w="665" w:type="dxa"/>
            <w:tcBorders>
              <w:top w:val="nil"/>
              <w:left w:val="nil"/>
              <w:bottom w:val="single" w:sz="4" w:space="0" w:color="auto"/>
              <w:right w:val="single" w:sz="4" w:space="0" w:color="auto"/>
            </w:tcBorders>
            <w:shd w:val="clear" w:color="auto" w:fill="auto"/>
            <w:noWrap/>
            <w:vAlign w:val="center"/>
            <w:hideMark/>
          </w:tcPr>
          <w:p w14:paraId="10B314C8"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9,1%</w:t>
            </w:r>
          </w:p>
        </w:tc>
        <w:tc>
          <w:tcPr>
            <w:tcW w:w="364" w:type="dxa"/>
            <w:tcBorders>
              <w:top w:val="nil"/>
              <w:left w:val="nil"/>
              <w:bottom w:val="single" w:sz="4" w:space="0" w:color="auto"/>
              <w:right w:val="single" w:sz="4" w:space="0" w:color="auto"/>
            </w:tcBorders>
            <w:shd w:val="clear" w:color="auto" w:fill="auto"/>
            <w:noWrap/>
            <w:vAlign w:val="center"/>
            <w:hideMark/>
          </w:tcPr>
          <w:p w14:paraId="4130F51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8</w:t>
            </w:r>
          </w:p>
        </w:tc>
        <w:tc>
          <w:tcPr>
            <w:tcW w:w="581" w:type="dxa"/>
            <w:tcBorders>
              <w:top w:val="nil"/>
              <w:left w:val="nil"/>
              <w:bottom w:val="single" w:sz="4" w:space="0" w:color="auto"/>
              <w:right w:val="single" w:sz="4" w:space="0" w:color="auto"/>
            </w:tcBorders>
            <w:shd w:val="clear" w:color="auto" w:fill="auto"/>
            <w:noWrap/>
            <w:vAlign w:val="center"/>
            <w:hideMark/>
          </w:tcPr>
          <w:p w14:paraId="0E36D17E"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36,4%</w:t>
            </w:r>
          </w:p>
        </w:tc>
        <w:tc>
          <w:tcPr>
            <w:tcW w:w="384" w:type="dxa"/>
            <w:tcBorders>
              <w:top w:val="nil"/>
              <w:left w:val="nil"/>
              <w:bottom w:val="single" w:sz="4" w:space="0" w:color="auto"/>
              <w:right w:val="single" w:sz="4" w:space="0" w:color="auto"/>
            </w:tcBorders>
            <w:shd w:val="clear" w:color="auto" w:fill="auto"/>
            <w:noWrap/>
            <w:vAlign w:val="center"/>
            <w:hideMark/>
          </w:tcPr>
          <w:p w14:paraId="680F7E5A"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w:t>
            </w:r>
          </w:p>
        </w:tc>
        <w:tc>
          <w:tcPr>
            <w:tcW w:w="525" w:type="dxa"/>
            <w:tcBorders>
              <w:top w:val="nil"/>
              <w:left w:val="nil"/>
              <w:bottom w:val="single" w:sz="4" w:space="0" w:color="auto"/>
              <w:right w:val="single" w:sz="4" w:space="0" w:color="auto"/>
            </w:tcBorders>
            <w:shd w:val="clear" w:color="auto" w:fill="auto"/>
            <w:noWrap/>
            <w:vAlign w:val="center"/>
            <w:hideMark/>
          </w:tcPr>
          <w:p w14:paraId="356F29A6"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4,5%</w:t>
            </w:r>
          </w:p>
        </w:tc>
        <w:tc>
          <w:tcPr>
            <w:tcW w:w="364" w:type="dxa"/>
            <w:tcBorders>
              <w:top w:val="nil"/>
              <w:left w:val="nil"/>
              <w:bottom w:val="single" w:sz="4" w:space="0" w:color="auto"/>
              <w:right w:val="single" w:sz="4" w:space="0" w:color="auto"/>
            </w:tcBorders>
            <w:shd w:val="clear" w:color="auto" w:fill="auto"/>
            <w:noWrap/>
            <w:vAlign w:val="center"/>
            <w:hideMark/>
          </w:tcPr>
          <w:p w14:paraId="049D8ED0"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497" w:type="dxa"/>
            <w:tcBorders>
              <w:top w:val="nil"/>
              <w:left w:val="nil"/>
              <w:bottom w:val="single" w:sz="4" w:space="0" w:color="auto"/>
              <w:right w:val="single" w:sz="4" w:space="0" w:color="auto"/>
            </w:tcBorders>
            <w:shd w:val="clear" w:color="auto" w:fill="auto"/>
            <w:noWrap/>
            <w:vAlign w:val="center"/>
            <w:hideMark/>
          </w:tcPr>
          <w:p w14:paraId="2B7C7C4F"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r>
      <w:tr w:rsidR="00B12F55" w:rsidRPr="00EE3AF2" w14:paraId="125CE11C" w14:textId="77777777" w:rsidTr="00EE3AF2">
        <w:trPr>
          <w:jc w:val="center"/>
        </w:trPr>
        <w:tc>
          <w:tcPr>
            <w:tcW w:w="3677" w:type="dxa"/>
            <w:tcBorders>
              <w:top w:val="nil"/>
              <w:left w:val="single" w:sz="4" w:space="0" w:color="auto"/>
              <w:bottom w:val="single" w:sz="4" w:space="0" w:color="auto"/>
              <w:right w:val="nil"/>
            </w:tcBorders>
            <w:shd w:val="clear" w:color="auto" w:fill="auto"/>
            <w:vAlign w:val="center"/>
            <w:hideMark/>
          </w:tcPr>
          <w:p w14:paraId="2A18F31F" w14:textId="77777777" w:rsidR="00B12F55" w:rsidRPr="00EE3AF2" w:rsidRDefault="00B12F55" w:rsidP="00F75709">
            <w:pPr>
              <w:spacing w:after="0" w:line="240" w:lineRule="auto"/>
              <w:rPr>
                <w:rFonts w:eastAsia="Times New Roman" w:cs="Times New Roman"/>
                <w:color w:val="000000"/>
                <w:sz w:val="18"/>
                <w:szCs w:val="18"/>
                <w:lang w:eastAsia="es-CL"/>
              </w:rPr>
            </w:pPr>
            <w:r w:rsidRPr="00EE3AF2">
              <w:rPr>
                <w:rFonts w:eastAsia="Times New Roman" w:cs="Times New Roman"/>
                <w:color w:val="000000"/>
                <w:sz w:val="18"/>
                <w:szCs w:val="18"/>
                <w:lang w:eastAsia="es-CL"/>
              </w:rPr>
              <w:t>CONGLOMERADO 6: COMUNAS SEMI URBANAS Y RURALES, BAJO DESARROLLO</w:t>
            </w:r>
          </w:p>
        </w:tc>
        <w:tc>
          <w:tcPr>
            <w:tcW w:w="364" w:type="dxa"/>
            <w:tcBorders>
              <w:top w:val="nil"/>
              <w:left w:val="single" w:sz="4" w:space="0" w:color="auto"/>
              <w:bottom w:val="single" w:sz="4" w:space="0" w:color="auto"/>
              <w:right w:val="single" w:sz="4" w:space="0" w:color="auto"/>
            </w:tcBorders>
            <w:shd w:val="clear" w:color="auto" w:fill="auto"/>
            <w:noWrap/>
            <w:vAlign w:val="center"/>
            <w:hideMark/>
          </w:tcPr>
          <w:p w14:paraId="1A33B877"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8</w:t>
            </w:r>
          </w:p>
        </w:tc>
        <w:tc>
          <w:tcPr>
            <w:tcW w:w="581" w:type="dxa"/>
            <w:tcBorders>
              <w:top w:val="nil"/>
              <w:left w:val="nil"/>
              <w:bottom w:val="single" w:sz="4" w:space="0" w:color="auto"/>
              <w:right w:val="single" w:sz="4" w:space="0" w:color="auto"/>
            </w:tcBorders>
            <w:shd w:val="clear" w:color="auto" w:fill="auto"/>
            <w:noWrap/>
            <w:vAlign w:val="center"/>
            <w:hideMark/>
          </w:tcPr>
          <w:p w14:paraId="4D387CA7"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28,6%</w:t>
            </w:r>
          </w:p>
        </w:tc>
        <w:tc>
          <w:tcPr>
            <w:tcW w:w="364" w:type="dxa"/>
            <w:tcBorders>
              <w:top w:val="nil"/>
              <w:left w:val="nil"/>
              <w:bottom w:val="single" w:sz="4" w:space="0" w:color="auto"/>
              <w:right w:val="single" w:sz="4" w:space="0" w:color="auto"/>
            </w:tcBorders>
            <w:shd w:val="clear" w:color="auto" w:fill="auto"/>
            <w:noWrap/>
            <w:vAlign w:val="center"/>
            <w:hideMark/>
          </w:tcPr>
          <w:p w14:paraId="0B130131"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6</w:t>
            </w:r>
          </w:p>
        </w:tc>
        <w:tc>
          <w:tcPr>
            <w:tcW w:w="581" w:type="dxa"/>
            <w:tcBorders>
              <w:top w:val="nil"/>
              <w:left w:val="nil"/>
              <w:bottom w:val="single" w:sz="4" w:space="0" w:color="auto"/>
              <w:right w:val="single" w:sz="4" w:space="0" w:color="auto"/>
            </w:tcBorders>
            <w:shd w:val="clear" w:color="auto" w:fill="auto"/>
            <w:noWrap/>
            <w:vAlign w:val="center"/>
            <w:hideMark/>
          </w:tcPr>
          <w:p w14:paraId="7321653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21,4%</w:t>
            </w:r>
          </w:p>
        </w:tc>
        <w:tc>
          <w:tcPr>
            <w:tcW w:w="364" w:type="dxa"/>
            <w:tcBorders>
              <w:top w:val="nil"/>
              <w:left w:val="nil"/>
              <w:bottom w:val="single" w:sz="4" w:space="0" w:color="auto"/>
              <w:right w:val="single" w:sz="4" w:space="0" w:color="auto"/>
            </w:tcBorders>
            <w:shd w:val="clear" w:color="auto" w:fill="auto"/>
            <w:noWrap/>
            <w:vAlign w:val="center"/>
            <w:hideMark/>
          </w:tcPr>
          <w:p w14:paraId="633462C4"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581" w:type="dxa"/>
            <w:tcBorders>
              <w:top w:val="nil"/>
              <w:left w:val="nil"/>
              <w:bottom w:val="single" w:sz="4" w:space="0" w:color="auto"/>
              <w:right w:val="single" w:sz="4" w:space="0" w:color="auto"/>
            </w:tcBorders>
            <w:shd w:val="clear" w:color="auto" w:fill="auto"/>
            <w:noWrap/>
            <w:vAlign w:val="center"/>
            <w:hideMark/>
          </w:tcPr>
          <w:p w14:paraId="6BBDE22D"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c>
          <w:tcPr>
            <w:tcW w:w="364" w:type="dxa"/>
            <w:tcBorders>
              <w:top w:val="nil"/>
              <w:left w:val="nil"/>
              <w:bottom w:val="single" w:sz="4" w:space="0" w:color="auto"/>
              <w:right w:val="single" w:sz="4" w:space="0" w:color="auto"/>
            </w:tcBorders>
            <w:shd w:val="clear" w:color="auto" w:fill="auto"/>
            <w:noWrap/>
            <w:vAlign w:val="center"/>
            <w:hideMark/>
          </w:tcPr>
          <w:p w14:paraId="6E9AC48B"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5</w:t>
            </w:r>
          </w:p>
        </w:tc>
        <w:tc>
          <w:tcPr>
            <w:tcW w:w="665" w:type="dxa"/>
            <w:tcBorders>
              <w:top w:val="nil"/>
              <w:left w:val="nil"/>
              <w:bottom w:val="single" w:sz="4" w:space="0" w:color="auto"/>
              <w:right w:val="single" w:sz="4" w:space="0" w:color="auto"/>
            </w:tcBorders>
            <w:shd w:val="clear" w:color="auto" w:fill="auto"/>
            <w:noWrap/>
            <w:vAlign w:val="center"/>
            <w:hideMark/>
          </w:tcPr>
          <w:p w14:paraId="4272ED6D"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17,9%</w:t>
            </w:r>
          </w:p>
        </w:tc>
        <w:tc>
          <w:tcPr>
            <w:tcW w:w="364" w:type="dxa"/>
            <w:tcBorders>
              <w:top w:val="nil"/>
              <w:left w:val="nil"/>
              <w:bottom w:val="single" w:sz="4" w:space="0" w:color="auto"/>
              <w:right w:val="single" w:sz="4" w:space="0" w:color="auto"/>
            </w:tcBorders>
            <w:shd w:val="clear" w:color="auto" w:fill="auto"/>
            <w:noWrap/>
            <w:vAlign w:val="center"/>
            <w:hideMark/>
          </w:tcPr>
          <w:p w14:paraId="4E0B3BD9"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7</w:t>
            </w:r>
          </w:p>
        </w:tc>
        <w:tc>
          <w:tcPr>
            <w:tcW w:w="581" w:type="dxa"/>
            <w:tcBorders>
              <w:top w:val="nil"/>
              <w:left w:val="nil"/>
              <w:bottom w:val="single" w:sz="4" w:space="0" w:color="auto"/>
              <w:right w:val="single" w:sz="4" w:space="0" w:color="auto"/>
            </w:tcBorders>
            <w:shd w:val="clear" w:color="auto" w:fill="auto"/>
            <w:noWrap/>
            <w:vAlign w:val="center"/>
            <w:hideMark/>
          </w:tcPr>
          <w:p w14:paraId="2003D817"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25,0%</w:t>
            </w:r>
          </w:p>
        </w:tc>
        <w:tc>
          <w:tcPr>
            <w:tcW w:w="384" w:type="dxa"/>
            <w:tcBorders>
              <w:top w:val="nil"/>
              <w:left w:val="nil"/>
              <w:bottom w:val="single" w:sz="4" w:space="0" w:color="auto"/>
              <w:right w:val="single" w:sz="4" w:space="0" w:color="auto"/>
            </w:tcBorders>
            <w:shd w:val="clear" w:color="auto" w:fill="auto"/>
            <w:noWrap/>
            <w:vAlign w:val="center"/>
            <w:hideMark/>
          </w:tcPr>
          <w:p w14:paraId="4E859F2E"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2</w:t>
            </w:r>
          </w:p>
        </w:tc>
        <w:tc>
          <w:tcPr>
            <w:tcW w:w="525" w:type="dxa"/>
            <w:tcBorders>
              <w:top w:val="nil"/>
              <w:left w:val="nil"/>
              <w:bottom w:val="single" w:sz="4" w:space="0" w:color="auto"/>
              <w:right w:val="single" w:sz="4" w:space="0" w:color="auto"/>
            </w:tcBorders>
            <w:shd w:val="clear" w:color="auto" w:fill="auto"/>
            <w:noWrap/>
            <w:vAlign w:val="center"/>
            <w:hideMark/>
          </w:tcPr>
          <w:p w14:paraId="773883B8"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7,1%</w:t>
            </w:r>
          </w:p>
        </w:tc>
        <w:tc>
          <w:tcPr>
            <w:tcW w:w="364" w:type="dxa"/>
            <w:tcBorders>
              <w:top w:val="nil"/>
              <w:left w:val="nil"/>
              <w:bottom w:val="single" w:sz="4" w:space="0" w:color="auto"/>
              <w:right w:val="single" w:sz="4" w:space="0" w:color="auto"/>
            </w:tcBorders>
            <w:shd w:val="clear" w:color="auto" w:fill="auto"/>
            <w:noWrap/>
            <w:vAlign w:val="center"/>
            <w:hideMark/>
          </w:tcPr>
          <w:p w14:paraId="4E222C25"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w:t>
            </w:r>
          </w:p>
        </w:tc>
        <w:tc>
          <w:tcPr>
            <w:tcW w:w="497" w:type="dxa"/>
            <w:tcBorders>
              <w:top w:val="nil"/>
              <w:left w:val="nil"/>
              <w:bottom w:val="single" w:sz="4" w:space="0" w:color="auto"/>
              <w:right w:val="single" w:sz="4" w:space="0" w:color="auto"/>
            </w:tcBorders>
            <w:shd w:val="clear" w:color="auto" w:fill="auto"/>
            <w:noWrap/>
            <w:vAlign w:val="center"/>
            <w:hideMark/>
          </w:tcPr>
          <w:p w14:paraId="10045C7D" w14:textId="77777777" w:rsidR="00B12F55" w:rsidRPr="00EE3AF2" w:rsidRDefault="00B12F55" w:rsidP="00F75709">
            <w:pPr>
              <w:spacing w:after="0" w:line="240" w:lineRule="auto"/>
              <w:jc w:val="center"/>
              <w:rPr>
                <w:rFonts w:eastAsia="Times New Roman" w:cs="Times New Roman"/>
                <w:color w:val="000000"/>
                <w:sz w:val="18"/>
                <w:szCs w:val="18"/>
                <w:lang w:eastAsia="es-CL"/>
              </w:rPr>
            </w:pPr>
            <w:r w:rsidRPr="00EE3AF2">
              <w:rPr>
                <w:rFonts w:eastAsia="Times New Roman" w:cs="Times New Roman"/>
                <w:color w:val="000000"/>
                <w:sz w:val="18"/>
                <w:szCs w:val="18"/>
                <w:lang w:eastAsia="es-CL"/>
              </w:rPr>
              <w:t>0,0%</w:t>
            </w:r>
          </w:p>
        </w:tc>
      </w:tr>
    </w:tbl>
    <w:p w14:paraId="0CF4AAED" w14:textId="1F0E3ABA"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552A8914" w14:textId="77777777" w:rsidR="00EF0F26" w:rsidRDefault="00EF0F26" w:rsidP="00144265">
      <w:pPr>
        <w:jc w:val="center"/>
        <w:rPr>
          <w:sz w:val="18"/>
          <w:szCs w:val="18"/>
        </w:rPr>
      </w:pPr>
    </w:p>
    <w:p w14:paraId="49AC3ECF" w14:textId="79F39ECE" w:rsidR="003C1E1D" w:rsidRPr="00650730" w:rsidRDefault="003C1E1D" w:rsidP="00650730">
      <w:pPr>
        <w:pStyle w:val="Ttulo3"/>
        <w:rPr>
          <w:b/>
          <w:u w:val="none"/>
        </w:rPr>
      </w:pPr>
      <w:bookmarkStart w:id="97" w:name="_Toc439240864"/>
      <w:r w:rsidRPr="00650730">
        <w:rPr>
          <w:b/>
          <w:u w:val="none"/>
        </w:rPr>
        <w:t>R</w:t>
      </w:r>
      <w:r w:rsidR="00650730" w:rsidRPr="00650730">
        <w:rPr>
          <w:b/>
          <w:u w:val="none"/>
        </w:rPr>
        <w:t xml:space="preserve">elaciones al interior del </w:t>
      </w:r>
      <w:r w:rsidR="00650730">
        <w:rPr>
          <w:b/>
          <w:u w:val="none"/>
        </w:rPr>
        <w:t>COSOC</w:t>
      </w:r>
      <w:bookmarkEnd w:id="97"/>
    </w:p>
    <w:p w14:paraId="245B6527" w14:textId="2A7594C3" w:rsidR="00144265" w:rsidRDefault="00144265" w:rsidP="00144265">
      <w:pPr>
        <w:spacing w:after="0"/>
      </w:pPr>
      <w:r>
        <w:t xml:space="preserve">Adicionalmente a la capacidad de convocatoria del Alcalde, </w:t>
      </w:r>
      <w:r w:rsidR="008D6D67">
        <w:t xml:space="preserve">para conocer el desempeño del COSOC </w:t>
      </w:r>
      <w:r>
        <w:t xml:space="preserve">es importante analizar las relaciones </w:t>
      </w:r>
      <w:r w:rsidR="008D6D67">
        <w:t>entre sus miembros y con otros actores del territorio</w:t>
      </w:r>
      <w:r>
        <w:t>. A nivel nacional, de los 87 municipios que cuentan con COSOC constituido, el 75,6% declara que tiene muy buenas o buenas relaciones con los d</w:t>
      </w:r>
      <w:r w:rsidR="00B12F55">
        <w:t xml:space="preserve">iferentes actores relacionados (como suma de respuestas por categoría y por actor). Estos datos se muestran en Tabla N° </w:t>
      </w:r>
      <w:r w:rsidR="00B96897">
        <w:t>16</w:t>
      </w:r>
      <w:r w:rsidR="00B12F55">
        <w:t>.</w:t>
      </w:r>
    </w:p>
    <w:p w14:paraId="61444E66" w14:textId="77777777" w:rsidR="00144265" w:rsidRDefault="00144265" w:rsidP="00144265">
      <w:pPr>
        <w:spacing w:after="0"/>
      </w:pPr>
    </w:p>
    <w:p w14:paraId="74E305DE"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16</w:t>
      </w:r>
      <w:r w:rsidRPr="008707FD">
        <w:rPr>
          <w:b/>
        </w:rPr>
        <w:fldChar w:fldCharType="end"/>
      </w:r>
    </w:p>
    <w:p w14:paraId="24790384" w14:textId="2E23E721" w:rsidR="00144265" w:rsidRPr="000C575E" w:rsidRDefault="000B298A" w:rsidP="00E27BC8">
      <w:pPr>
        <w:pStyle w:val="Prrafodelista"/>
        <w:spacing w:after="0" w:line="240" w:lineRule="auto"/>
        <w:ind w:left="0"/>
        <w:jc w:val="center"/>
        <w:rPr>
          <w:b/>
        </w:rPr>
      </w:pPr>
      <w:r>
        <w:rPr>
          <w:b/>
        </w:rPr>
        <w:t xml:space="preserve">Calidad de las </w:t>
      </w:r>
      <w:r w:rsidR="00144265">
        <w:rPr>
          <w:b/>
        </w:rPr>
        <w:t>r</w:t>
      </w:r>
      <w:r w:rsidR="00144265" w:rsidRPr="000C575E">
        <w:rPr>
          <w:b/>
        </w:rPr>
        <w:t>elaciones de los miembros del CO</w:t>
      </w:r>
      <w:r w:rsidR="00144265">
        <w:rPr>
          <w:b/>
        </w:rPr>
        <w:t>SOC con los diferentes actores. Resultados a</w:t>
      </w:r>
      <w:r w:rsidR="00144265" w:rsidRPr="000C575E">
        <w:rPr>
          <w:b/>
        </w:rPr>
        <w:t xml:space="preserve"> nivel nacional</w:t>
      </w:r>
      <w:r w:rsidR="00703CE0">
        <w:rPr>
          <w:b/>
        </w:rPr>
        <w:t xml:space="preserve"> (porcentaje de respuestas)</w:t>
      </w:r>
    </w:p>
    <w:tbl>
      <w:tblPr>
        <w:tblW w:w="8980" w:type="dxa"/>
        <w:jc w:val="center"/>
        <w:tblCellMar>
          <w:left w:w="70" w:type="dxa"/>
          <w:right w:w="70" w:type="dxa"/>
        </w:tblCellMar>
        <w:tblLook w:val="04A0" w:firstRow="1" w:lastRow="0" w:firstColumn="1" w:lastColumn="0" w:noHBand="0" w:noVBand="1"/>
      </w:tblPr>
      <w:tblGrid>
        <w:gridCol w:w="5195"/>
        <w:gridCol w:w="1756"/>
        <w:gridCol w:w="2029"/>
      </w:tblGrid>
      <w:tr w:rsidR="00144265" w:rsidRPr="00E27BC8" w14:paraId="0CB1E90B" w14:textId="77777777" w:rsidTr="00E27BC8">
        <w:trPr>
          <w:jc w:val="center"/>
        </w:trPr>
        <w:tc>
          <w:tcPr>
            <w:tcW w:w="5195" w:type="dxa"/>
            <w:tcBorders>
              <w:bottom w:val="single" w:sz="4" w:space="0" w:color="auto"/>
              <w:right w:val="single" w:sz="4" w:space="0" w:color="auto"/>
            </w:tcBorders>
            <w:shd w:val="clear" w:color="auto" w:fill="auto"/>
            <w:vAlign w:val="center"/>
            <w:hideMark/>
          </w:tcPr>
          <w:p w14:paraId="518892E1" w14:textId="77777777" w:rsidR="00144265" w:rsidRPr="00E27BC8" w:rsidRDefault="00144265" w:rsidP="00E27BC8">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 </w:t>
            </w:r>
          </w:p>
        </w:tc>
        <w:tc>
          <w:tcPr>
            <w:tcW w:w="1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796DA" w14:textId="77777777" w:rsidR="00144265" w:rsidRPr="00E27BC8" w:rsidRDefault="00144265" w:rsidP="00E27BC8">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2029" w:type="dxa"/>
            <w:tcBorders>
              <w:top w:val="single" w:sz="4" w:space="0" w:color="auto"/>
              <w:left w:val="single" w:sz="4" w:space="0" w:color="auto"/>
              <w:bottom w:val="single" w:sz="4" w:space="0" w:color="auto"/>
              <w:right w:val="single" w:sz="4" w:space="0" w:color="auto"/>
            </w:tcBorders>
            <w:vAlign w:val="center"/>
          </w:tcPr>
          <w:p w14:paraId="29E33696" w14:textId="77777777" w:rsidR="00144265" w:rsidRPr="00E27BC8" w:rsidRDefault="00144265" w:rsidP="00E27BC8">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 Acumulado</w:t>
            </w:r>
          </w:p>
        </w:tc>
      </w:tr>
      <w:tr w:rsidR="00144265" w:rsidRPr="00E27BC8" w14:paraId="4D530756" w14:textId="77777777" w:rsidTr="00E27BC8">
        <w:trPr>
          <w:jc w:val="center"/>
        </w:trPr>
        <w:tc>
          <w:tcPr>
            <w:tcW w:w="5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460897" w14:textId="77777777" w:rsidR="00144265" w:rsidRPr="00E27BC8" w:rsidRDefault="00144265" w:rsidP="00E27BC8">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Muy buenas</w:t>
            </w:r>
          </w:p>
        </w:tc>
        <w:tc>
          <w:tcPr>
            <w:tcW w:w="1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4482C"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31,1%</w:t>
            </w:r>
          </w:p>
        </w:tc>
        <w:tc>
          <w:tcPr>
            <w:tcW w:w="2029" w:type="dxa"/>
            <w:tcBorders>
              <w:top w:val="single" w:sz="4" w:space="0" w:color="auto"/>
              <w:left w:val="single" w:sz="4" w:space="0" w:color="auto"/>
              <w:bottom w:val="single" w:sz="4" w:space="0" w:color="auto"/>
              <w:right w:val="single" w:sz="4" w:space="0" w:color="auto"/>
            </w:tcBorders>
            <w:vAlign w:val="center"/>
          </w:tcPr>
          <w:p w14:paraId="3A11861E"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31,1%</w:t>
            </w:r>
          </w:p>
        </w:tc>
      </w:tr>
      <w:tr w:rsidR="00144265" w:rsidRPr="00E27BC8" w14:paraId="4BF994F4" w14:textId="77777777" w:rsidTr="00E27BC8">
        <w:trPr>
          <w:jc w:val="center"/>
        </w:trPr>
        <w:tc>
          <w:tcPr>
            <w:tcW w:w="5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D514D" w14:textId="77777777" w:rsidR="00144265" w:rsidRPr="00E27BC8" w:rsidRDefault="00144265" w:rsidP="00E27BC8">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 xml:space="preserve">Buenas </w:t>
            </w:r>
          </w:p>
        </w:tc>
        <w:tc>
          <w:tcPr>
            <w:tcW w:w="1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4AF66"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44,5%</w:t>
            </w:r>
          </w:p>
        </w:tc>
        <w:tc>
          <w:tcPr>
            <w:tcW w:w="2029" w:type="dxa"/>
            <w:tcBorders>
              <w:top w:val="single" w:sz="4" w:space="0" w:color="auto"/>
              <w:left w:val="single" w:sz="4" w:space="0" w:color="auto"/>
              <w:bottom w:val="single" w:sz="4" w:space="0" w:color="auto"/>
              <w:right w:val="single" w:sz="4" w:space="0" w:color="auto"/>
            </w:tcBorders>
            <w:vAlign w:val="center"/>
          </w:tcPr>
          <w:p w14:paraId="3A3986EA"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75,6%</w:t>
            </w:r>
          </w:p>
        </w:tc>
      </w:tr>
      <w:tr w:rsidR="00144265" w:rsidRPr="00E27BC8" w14:paraId="0F11D5EC" w14:textId="77777777" w:rsidTr="00E27BC8">
        <w:trPr>
          <w:jc w:val="center"/>
        </w:trPr>
        <w:tc>
          <w:tcPr>
            <w:tcW w:w="5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42C3B" w14:textId="77777777" w:rsidR="00144265" w:rsidRPr="00E27BC8" w:rsidRDefault="00144265" w:rsidP="00E27BC8">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Ni buenas ni malas</w:t>
            </w:r>
          </w:p>
        </w:tc>
        <w:tc>
          <w:tcPr>
            <w:tcW w:w="1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1BA3D"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14,9%</w:t>
            </w:r>
          </w:p>
        </w:tc>
        <w:tc>
          <w:tcPr>
            <w:tcW w:w="2029" w:type="dxa"/>
            <w:tcBorders>
              <w:top w:val="single" w:sz="4" w:space="0" w:color="auto"/>
              <w:left w:val="single" w:sz="4" w:space="0" w:color="auto"/>
              <w:bottom w:val="single" w:sz="4" w:space="0" w:color="auto"/>
              <w:right w:val="single" w:sz="4" w:space="0" w:color="auto"/>
            </w:tcBorders>
            <w:vAlign w:val="center"/>
          </w:tcPr>
          <w:p w14:paraId="0B4271BB"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90,5%</w:t>
            </w:r>
          </w:p>
        </w:tc>
      </w:tr>
      <w:tr w:rsidR="00144265" w:rsidRPr="00E27BC8" w14:paraId="4A59AECD" w14:textId="77777777" w:rsidTr="00E27BC8">
        <w:trPr>
          <w:jc w:val="center"/>
        </w:trPr>
        <w:tc>
          <w:tcPr>
            <w:tcW w:w="5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8810C" w14:textId="77777777" w:rsidR="00144265" w:rsidRPr="00E27BC8" w:rsidRDefault="00144265" w:rsidP="00E27BC8">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No hay relación</w:t>
            </w:r>
          </w:p>
        </w:tc>
        <w:tc>
          <w:tcPr>
            <w:tcW w:w="1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B79B0"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4,2%</w:t>
            </w:r>
          </w:p>
        </w:tc>
        <w:tc>
          <w:tcPr>
            <w:tcW w:w="2029" w:type="dxa"/>
            <w:tcBorders>
              <w:top w:val="single" w:sz="4" w:space="0" w:color="auto"/>
              <w:left w:val="single" w:sz="4" w:space="0" w:color="auto"/>
              <w:bottom w:val="single" w:sz="4" w:space="0" w:color="auto"/>
              <w:right w:val="single" w:sz="4" w:space="0" w:color="auto"/>
            </w:tcBorders>
            <w:vAlign w:val="center"/>
          </w:tcPr>
          <w:p w14:paraId="23C7FDA0"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94,7%</w:t>
            </w:r>
          </w:p>
        </w:tc>
      </w:tr>
      <w:tr w:rsidR="00144265" w:rsidRPr="00E27BC8" w14:paraId="4C3FF49C" w14:textId="77777777" w:rsidTr="00E27BC8">
        <w:trPr>
          <w:jc w:val="center"/>
        </w:trPr>
        <w:tc>
          <w:tcPr>
            <w:tcW w:w="5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3D9D8" w14:textId="77777777" w:rsidR="00144265" w:rsidRPr="00E27BC8" w:rsidRDefault="00144265" w:rsidP="00E27BC8">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Malas</w:t>
            </w:r>
          </w:p>
        </w:tc>
        <w:tc>
          <w:tcPr>
            <w:tcW w:w="1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91878"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0,2%</w:t>
            </w:r>
          </w:p>
        </w:tc>
        <w:tc>
          <w:tcPr>
            <w:tcW w:w="2029" w:type="dxa"/>
            <w:tcBorders>
              <w:top w:val="single" w:sz="4" w:space="0" w:color="auto"/>
              <w:left w:val="single" w:sz="4" w:space="0" w:color="auto"/>
              <w:bottom w:val="single" w:sz="4" w:space="0" w:color="auto"/>
              <w:right w:val="single" w:sz="4" w:space="0" w:color="auto"/>
            </w:tcBorders>
            <w:vAlign w:val="center"/>
          </w:tcPr>
          <w:p w14:paraId="49CCAE1A"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94,9%</w:t>
            </w:r>
          </w:p>
        </w:tc>
      </w:tr>
      <w:tr w:rsidR="00144265" w:rsidRPr="00E27BC8" w14:paraId="06345C0E" w14:textId="77777777" w:rsidTr="00E27BC8">
        <w:trPr>
          <w:jc w:val="center"/>
        </w:trPr>
        <w:tc>
          <w:tcPr>
            <w:tcW w:w="5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97E45B" w14:textId="77777777" w:rsidR="00144265" w:rsidRPr="00E27BC8" w:rsidRDefault="00144265" w:rsidP="00E27BC8">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No sabe</w:t>
            </w:r>
          </w:p>
        </w:tc>
        <w:tc>
          <w:tcPr>
            <w:tcW w:w="17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04F2C"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5,1%</w:t>
            </w:r>
          </w:p>
        </w:tc>
        <w:tc>
          <w:tcPr>
            <w:tcW w:w="2029" w:type="dxa"/>
            <w:tcBorders>
              <w:top w:val="single" w:sz="4" w:space="0" w:color="auto"/>
              <w:left w:val="single" w:sz="4" w:space="0" w:color="auto"/>
              <w:bottom w:val="single" w:sz="4" w:space="0" w:color="auto"/>
              <w:right w:val="single" w:sz="4" w:space="0" w:color="auto"/>
            </w:tcBorders>
            <w:vAlign w:val="center"/>
          </w:tcPr>
          <w:p w14:paraId="448A3C33" w14:textId="77777777" w:rsidR="00144265" w:rsidRPr="00E27BC8" w:rsidRDefault="00144265" w:rsidP="00E27BC8">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100%</w:t>
            </w:r>
          </w:p>
        </w:tc>
      </w:tr>
    </w:tbl>
    <w:p w14:paraId="21BC2B4D" w14:textId="1E749EB0" w:rsidR="00144265" w:rsidRDefault="00144265" w:rsidP="00E27BC8">
      <w:pPr>
        <w:spacing w:after="0" w:line="240" w:lineRule="auto"/>
        <w:jc w:val="center"/>
      </w:pPr>
      <w:r w:rsidRPr="00E57A84">
        <w:rPr>
          <w:sz w:val="18"/>
          <w:szCs w:val="18"/>
        </w:rPr>
        <w:t>Fuente: Elaboración propia en base a encuesta reali</w:t>
      </w:r>
      <w:r w:rsidR="00A241B2">
        <w:rPr>
          <w:sz w:val="18"/>
          <w:szCs w:val="18"/>
        </w:rPr>
        <w:t>zada mediante oficio circular N° 189</w:t>
      </w:r>
      <w:r w:rsidR="00703CE0">
        <w:rPr>
          <w:sz w:val="18"/>
          <w:szCs w:val="18"/>
        </w:rPr>
        <w:t xml:space="preserve"> de 2015</w:t>
      </w:r>
    </w:p>
    <w:p w14:paraId="4AD5F4E0" w14:textId="77777777" w:rsidR="00144265" w:rsidRDefault="00144265" w:rsidP="00144265">
      <w:pPr>
        <w:spacing w:after="0" w:line="240" w:lineRule="auto"/>
        <w:jc w:val="left"/>
        <w:rPr>
          <w:rFonts w:asciiTheme="minorHAnsi" w:hAnsiTheme="minorHAnsi"/>
          <w:sz w:val="22"/>
          <w:szCs w:val="22"/>
        </w:rPr>
      </w:pPr>
    </w:p>
    <w:p w14:paraId="0D200F4B" w14:textId="1DA3B2DD" w:rsidR="00144265" w:rsidRDefault="00B12F55" w:rsidP="00144265">
      <w:pPr>
        <w:spacing w:after="0"/>
      </w:pPr>
      <w:r>
        <w:t xml:space="preserve">Desagregados los resultados por tipo de actor, se concluye que las </w:t>
      </w:r>
      <w:r w:rsidR="00144265" w:rsidRPr="00CD7BB4">
        <w:t>mejores relaciones (muy buenas y buenas) se dan entre los miembros del COSOC y los alcaldes y en</w:t>
      </w:r>
      <w:r w:rsidR="00144265">
        <w:t>tre los mismos miembros del Cons</w:t>
      </w:r>
      <w:r w:rsidR="00144265" w:rsidRPr="00CD7BB4">
        <w:t xml:space="preserve">ejo. Por otra parte, las </w:t>
      </w:r>
      <w:r w:rsidR="00144265">
        <w:t>“</w:t>
      </w:r>
      <w:r w:rsidR="00144265" w:rsidRPr="00CD7BB4">
        <w:t>peores relaciones</w:t>
      </w:r>
      <w:r w:rsidR="00144265">
        <w:t>”</w:t>
      </w:r>
      <w:r w:rsidR="00144265" w:rsidRPr="00CD7BB4">
        <w:t xml:space="preserve"> (no hay relación y malas) se dan con los </w:t>
      </w:r>
      <w:r>
        <w:t>“</w:t>
      </w:r>
      <w:r w:rsidR="00144265" w:rsidRPr="00CD7BB4">
        <w:t>vecinos en general</w:t>
      </w:r>
      <w:r>
        <w:t>” y con “otras organizaciones sociales”</w:t>
      </w:r>
      <w:r w:rsidR="00144265" w:rsidRPr="00CD7BB4">
        <w:t xml:space="preserve">. </w:t>
      </w:r>
      <w:r w:rsidR="00144265">
        <w:t xml:space="preserve">En la Tabla N° </w:t>
      </w:r>
      <w:r w:rsidR="00B96897">
        <w:t>17</w:t>
      </w:r>
      <w:r w:rsidR="00144265">
        <w:t xml:space="preserve"> y el Gráfico N° </w:t>
      </w:r>
      <w:r w:rsidR="00B96897">
        <w:t>14</w:t>
      </w:r>
      <w:r w:rsidR="00144265">
        <w:t xml:space="preserve"> se puede observar los resultados a nivel nacional</w:t>
      </w:r>
      <w:r>
        <w:t>, desagregados por tipo de actor</w:t>
      </w:r>
      <w:r w:rsidR="00144265">
        <w:t>.</w:t>
      </w:r>
    </w:p>
    <w:p w14:paraId="21F76286" w14:textId="77777777" w:rsidR="00144265" w:rsidRDefault="00144265" w:rsidP="00144265">
      <w:pPr>
        <w:spacing w:after="0"/>
      </w:pPr>
    </w:p>
    <w:p w14:paraId="446514E0"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17</w:t>
      </w:r>
      <w:r w:rsidRPr="008707FD">
        <w:rPr>
          <w:b/>
        </w:rPr>
        <w:fldChar w:fldCharType="end"/>
      </w:r>
    </w:p>
    <w:p w14:paraId="6EA0B2F7" w14:textId="34C749E1" w:rsidR="00144265" w:rsidRPr="000C575E" w:rsidRDefault="000B298A" w:rsidP="009E008F">
      <w:pPr>
        <w:pStyle w:val="Prrafodelista"/>
        <w:spacing w:after="0" w:line="240" w:lineRule="auto"/>
        <w:ind w:left="0"/>
        <w:jc w:val="center"/>
        <w:rPr>
          <w:b/>
        </w:rPr>
      </w:pPr>
      <w:r>
        <w:rPr>
          <w:b/>
        </w:rPr>
        <w:t>Calidad de las r</w:t>
      </w:r>
      <w:r w:rsidR="00144265" w:rsidRPr="000C575E">
        <w:rPr>
          <w:b/>
        </w:rPr>
        <w:t>elaciones de los miembros del COSOC con los diferentes actores</w:t>
      </w:r>
      <w:r w:rsidR="00144265">
        <w:rPr>
          <w:b/>
        </w:rPr>
        <w:t>. Resultados</w:t>
      </w:r>
      <w:r w:rsidR="00144265" w:rsidRPr="000C575E">
        <w:rPr>
          <w:b/>
        </w:rPr>
        <w:t xml:space="preserve"> a nivel nacional</w:t>
      </w:r>
      <w:r w:rsidR="00703CE0">
        <w:rPr>
          <w:b/>
        </w:rPr>
        <w:t xml:space="preserve"> (número y porcentaje de respuestas)</w:t>
      </w:r>
    </w:p>
    <w:tbl>
      <w:tblPr>
        <w:tblW w:w="8936" w:type="dxa"/>
        <w:tblInd w:w="-147" w:type="dxa"/>
        <w:tblCellMar>
          <w:left w:w="70" w:type="dxa"/>
          <w:right w:w="70" w:type="dxa"/>
        </w:tblCellMar>
        <w:tblLook w:val="04A0" w:firstRow="1" w:lastRow="0" w:firstColumn="1" w:lastColumn="0" w:noHBand="0" w:noVBand="1"/>
      </w:tblPr>
      <w:tblGrid>
        <w:gridCol w:w="1922"/>
        <w:gridCol w:w="564"/>
        <w:gridCol w:w="687"/>
        <w:gridCol w:w="472"/>
        <w:gridCol w:w="876"/>
        <w:gridCol w:w="683"/>
        <w:gridCol w:w="825"/>
        <w:gridCol w:w="706"/>
        <w:gridCol w:w="708"/>
        <w:gridCol w:w="709"/>
        <w:gridCol w:w="784"/>
      </w:tblGrid>
      <w:tr w:rsidR="00144265" w:rsidRPr="00E27BC8" w14:paraId="68CC7F85" w14:textId="77777777" w:rsidTr="00E27BC8">
        <w:tc>
          <w:tcPr>
            <w:tcW w:w="1922" w:type="dxa"/>
            <w:tcBorders>
              <w:right w:val="single" w:sz="4" w:space="0" w:color="auto"/>
            </w:tcBorders>
            <w:shd w:val="clear" w:color="auto" w:fill="auto"/>
            <w:vAlign w:val="center"/>
            <w:hideMark/>
          </w:tcPr>
          <w:p w14:paraId="25FEB1D5"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 </w:t>
            </w:r>
          </w:p>
        </w:tc>
        <w:tc>
          <w:tcPr>
            <w:tcW w:w="12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6F8F4D9"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Alcalde</w:t>
            </w:r>
          </w:p>
        </w:tc>
        <w:tc>
          <w:tcPr>
            <w:tcW w:w="134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7D5F2B7"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Funcionarios Municipales</w:t>
            </w:r>
          </w:p>
        </w:tc>
        <w:tc>
          <w:tcPr>
            <w:tcW w:w="150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5CD0DB4"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Otras organizaciones sociales</w:t>
            </w:r>
          </w:p>
        </w:tc>
        <w:tc>
          <w:tcPr>
            <w:tcW w:w="141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938736"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Vecinos en general</w:t>
            </w:r>
          </w:p>
        </w:tc>
        <w:tc>
          <w:tcPr>
            <w:tcW w:w="14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B6EDC5"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Entre los miembros del COSOC</w:t>
            </w:r>
          </w:p>
        </w:tc>
      </w:tr>
      <w:tr w:rsidR="00144265" w:rsidRPr="00E27BC8" w14:paraId="3E4EC166" w14:textId="77777777" w:rsidTr="00E27BC8">
        <w:tc>
          <w:tcPr>
            <w:tcW w:w="1922" w:type="dxa"/>
            <w:tcBorders>
              <w:bottom w:val="single" w:sz="4" w:space="0" w:color="auto"/>
              <w:right w:val="single" w:sz="4" w:space="0" w:color="auto"/>
            </w:tcBorders>
            <w:shd w:val="clear" w:color="auto" w:fill="auto"/>
            <w:vAlign w:val="center"/>
            <w:hideMark/>
          </w:tcPr>
          <w:p w14:paraId="0845132C"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 </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FD2A24"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68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4698E4"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4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645FA8"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6A18D"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6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058D2"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8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3C256A"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7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42507"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BD6F5C"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65F2E3"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7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23DFD5"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r>
      <w:tr w:rsidR="00144265" w:rsidRPr="00E27BC8" w14:paraId="630A4547" w14:textId="77777777" w:rsidTr="00E27BC8">
        <w:tc>
          <w:tcPr>
            <w:tcW w:w="1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5E49C8"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Muy buenas</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174CB"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43</w:t>
            </w:r>
          </w:p>
        </w:tc>
        <w:tc>
          <w:tcPr>
            <w:tcW w:w="68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2A6265"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50,0%</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D7D94"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30</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5977C25"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35,3%</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2681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17</w:t>
            </w:r>
          </w:p>
        </w:tc>
        <w:tc>
          <w:tcPr>
            <w:tcW w:w="8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DF18BC"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19,8%</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4C5D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16</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E7291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18,6%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F4818"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27</w:t>
            </w:r>
          </w:p>
        </w:tc>
        <w:tc>
          <w:tcPr>
            <w:tcW w:w="7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1D8F2C"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31,4%</w:t>
            </w:r>
          </w:p>
        </w:tc>
      </w:tr>
      <w:tr w:rsidR="00144265" w:rsidRPr="00E27BC8" w14:paraId="5284A602" w14:textId="77777777" w:rsidTr="00E27BC8">
        <w:tc>
          <w:tcPr>
            <w:tcW w:w="1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109AC6"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 xml:space="preserve">Buenas </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E599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34</w:t>
            </w:r>
          </w:p>
        </w:tc>
        <w:tc>
          <w:tcPr>
            <w:tcW w:w="68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8F265B"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39,5%</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F559E"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37</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4438E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43,5%</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70F9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39</w:t>
            </w:r>
          </w:p>
        </w:tc>
        <w:tc>
          <w:tcPr>
            <w:tcW w:w="8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2D02DE"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45,3%</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3ECA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35</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92A424B"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40,7%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E149C"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46</w:t>
            </w:r>
          </w:p>
        </w:tc>
        <w:tc>
          <w:tcPr>
            <w:tcW w:w="7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A9649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53,5%</w:t>
            </w:r>
          </w:p>
        </w:tc>
      </w:tr>
      <w:tr w:rsidR="00144265" w:rsidRPr="00E27BC8" w14:paraId="2DDAAE7D" w14:textId="77777777" w:rsidTr="00E27BC8">
        <w:tc>
          <w:tcPr>
            <w:tcW w:w="1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E17A8F"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Ni buenas ni malas</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7A60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7</w:t>
            </w:r>
          </w:p>
        </w:tc>
        <w:tc>
          <w:tcPr>
            <w:tcW w:w="68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A1836F9"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8,1%</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1DABB"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13</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830FD77"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15,3%</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8ADA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18</w:t>
            </w:r>
          </w:p>
        </w:tc>
        <w:tc>
          <w:tcPr>
            <w:tcW w:w="8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2AA96F7"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20,9%</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E5D85"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17</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6067E5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19,8%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9FDAB"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9</w:t>
            </w:r>
          </w:p>
        </w:tc>
        <w:tc>
          <w:tcPr>
            <w:tcW w:w="7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FF53AB9"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10,5%</w:t>
            </w:r>
          </w:p>
        </w:tc>
      </w:tr>
      <w:tr w:rsidR="00144265" w:rsidRPr="00E27BC8" w14:paraId="1E2EE082" w14:textId="77777777" w:rsidTr="00E27BC8">
        <w:tc>
          <w:tcPr>
            <w:tcW w:w="1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64BED0"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No hay relación</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8FD6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68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31DB84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1,2%</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3323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51956B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4,7%</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FBCC8"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w:t>
            </w:r>
          </w:p>
        </w:tc>
        <w:tc>
          <w:tcPr>
            <w:tcW w:w="8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49A47D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4,7%</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3787E"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8</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F2752F"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9,3%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645C5"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7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82F6B2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1,2%</w:t>
            </w:r>
          </w:p>
        </w:tc>
      </w:tr>
      <w:tr w:rsidR="00144265" w:rsidRPr="00E27BC8" w14:paraId="10EEFD3A" w14:textId="77777777" w:rsidTr="00E27BC8">
        <w:tc>
          <w:tcPr>
            <w:tcW w:w="1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7A230"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Malas</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5BF7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68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64E07C7"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8D19D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24F798"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B355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795FFC"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40E4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3A6F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7F81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E4647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r>
      <w:tr w:rsidR="00144265" w:rsidRPr="00E27BC8" w14:paraId="05EA2F7B" w14:textId="77777777" w:rsidTr="00E27BC8">
        <w:tc>
          <w:tcPr>
            <w:tcW w:w="1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56560"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No sabe</w:t>
            </w:r>
          </w:p>
        </w:tc>
        <w:tc>
          <w:tcPr>
            <w:tcW w:w="5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EDC68"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68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1A5507"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1,2%</w:t>
            </w:r>
          </w:p>
        </w:tc>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CBFD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097795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1,2%</w:t>
            </w:r>
          </w:p>
        </w:tc>
        <w:tc>
          <w:tcPr>
            <w:tcW w:w="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6ABDD"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8</w:t>
            </w:r>
          </w:p>
        </w:tc>
        <w:tc>
          <w:tcPr>
            <w:tcW w:w="8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6CC0C0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9,3%</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68B7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9</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501D2D"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10,5%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C5138"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w:t>
            </w:r>
          </w:p>
        </w:tc>
        <w:tc>
          <w:tcPr>
            <w:tcW w:w="7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448D3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3,5%</w:t>
            </w:r>
          </w:p>
        </w:tc>
      </w:tr>
    </w:tbl>
    <w:p w14:paraId="042C3384" w14:textId="7AF88EEA" w:rsidR="00144265" w:rsidRPr="00170ABE"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2EC0FA6A" w14:textId="77777777" w:rsidR="00144265" w:rsidRDefault="00144265" w:rsidP="00144265">
      <w:pPr>
        <w:pStyle w:val="Prrafodelista"/>
        <w:spacing w:after="0" w:line="240" w:lineRule="auto"/>
        <w:ind w:left="360"/>
        <w:jc w:val="center"/>
        <w:rPr>
          <w:b/>
        </w:rPr>
      </w:pPr>
    </w:p>
    <w:p w14:paraId="5CAEF024" w14:textId="77777777" w:rsidR="005A394C" w:rsidRDefault="005A394C">
      <w:pPr>
        <w:spacing w:after="200" w:line="276" w:lineRule="auto"/>
        <w:jc w:val="left"/>
        <w:rPr>
          <w:b/>
          <w:iCs/>
        </w:rPr>
      </w:pPr>
      <w:r>
        <w:rPr>
          <w:b/>
          <w:i/>
        </w:rPr>
        <w:br w:type="page"/>
      </w:r>
    </w:p>
    <w:p w14:paraId="4C9FABD4" w14:textId="3B9BA252"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14</w:t>
      </w:r>
      <w:r w:rsidRPr="00117BF5">
        <w:rPr>
          <w:b/>
          <w:i w:val="0"/>
          <w:color w:val="auto"/>
          <w:sz w:val="24"/>
          <w:szCs w:val="24"/>
        </w:rPr>
        <w:fldChar w:fldCharType="end"/>
      </w:r>
    </w:p>
    <w:p w14:paraId="68CE68F0" w14:textId="68E1C3C7" w:rsidR="00144265" w:rsidRPr="000C575E" w:rsidRDefault="000B298A" w:rsidP="00EF0F26">
      <w:pPr>
        <w:pStyle w:val="Prrafodelista"/>
        <w:spacing w:after="0" w:line="240" w:lineRule="auto"/>
        <w:ind w:left="0"/>
        <w:jc w:val="center"/>
        <w:rPr>
          <w:b/>
        </w:rPr>
      </w:pPr>
      <w:r>
        <w:rPr>
          <w:b/>
        </w:rPr>
        <w:t>Calidad de las r</w:t>
      </w:r>
      <w:r w:rsidR="00144265" w:rsidRPr="000C575E">
        <w:rPr>
          <w:b/>
        </w:rPr>
        <w:t>elaciones de los miembros del COSOC con los diferentes actores</w:t>
      </w:r>
      <w:r w:rsidR="00144265">
        <w:rPr>
          <w:b/>
        </w:rPr>
        <w:t>. Resultados</w:t>
      </w:r>
      <w:r w:rsidR="00144265" w:rsidRPr="000C575E">
        <w:rPr>
          <w:b/>
        </w:rPr>
        <w:t xml:space="preserve"> a nivel nacional</w:t>
      </w:r>
      <w:r w:rsidR="00703CE0">
        <w:rPr>
          <w:b/>
        </w:rPr>
        <w:t xml:space="preserve"> (porcentaje de respuestas)</w:t>
      </w:r>
    </w:p>
    <w:p w14:paraId="519CB20D" w14:textId="77777777" w:rsidR="00144265" w:rsidRDefault="00144265" w:rsidP="00EF0F26">
      <w:pPr>
        <w:jc w:val="center"/>
        <w:rPr>
          <w:rFonts w:asciiTheme="minorHAnsi" w:hAnsiTheme="minorHAnsi"/>
          <w:sz w:val="22"/>
          <w:szCs w:val="22"/>
        </w:rPr>
      </w:pPr>
      <w:r>
        <w:rPr>
          <w:noProof/>
          <w:lang w:eastAsia="es-CL"/>
        </w:rPr>
        <w:drawing>
          <wp:inline distT="0" distB="0" distL="0" distR="0" wp14:anchorId="33532E86" wp14:editId="192C91A4">
            <wp:extent cx="5491164" cy="2743200"/>
            <wp:effectExtent l="0" t="0" r="14605"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3678806" w14:textId="1D95D9CC"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6DC4650E" w14:textId="77777777" w:rsidR="000C2524" w:rsidRDefault="000C2524" w:rsidP="000C2524">
      <w:pPr>
        <w:spacing w:after="0"/>
      </w:pPr>
    </w:p>
    <w:p w14:paraId="1550D6C8" w14:textId="77777777" w:rsidR="00926E70" w:rsidRDefault="00B12F55" w:rsidP="000C2524">
      <w:pPr>
        <w:spacing w:after="0"/>
      </w:pPr>
      <w:r>
        <w:t xml:space="preserve">Entendiendo que la ruralidad y el tamaño de las comunas </w:t>
      </w:r>
      <w:proofErr w:type="gramStart"/>
      <w:r>
        <w:t>puede</w:t>
      </w:r>
      <w:proofErr w:type="gramEnd"/>
      <w:r>
        <w:t xml:space="preserve"> condicionar la calidad de las relaciones interpersonales de sus habitantes y actores, y a</w:t>
      </w:r>
      <w:r w:rsidR="00144265" w:rsidRPr="00250785">
        <w:t>ún con la salvedad de la falta de representatividad estadística</w:t>
      </w:r>
      <w:r w:rsidR="00144265">
        <w:t xml:space="preserve">, </w:t>
      </w:r>
      <w:r>
        <w:t xml:space="preserve">a continuación </w:t>
      </w:r>
      <w:r w:rsidR="00144265">
        <w:t>analizamos la relación de los miembros del COSOC con cada uno de los actores a ni</w:t>
      </w:r>
      <w:r>
        <w:t>vel de conglomerados de comunas.</w:t>
      </w:r>
    </w:p>
    <w:p w14:paraId="7D08F577" w14:textId="594C69E8" w:rsidR="00926E70" w:rsidRDefault="00926E70" w:rsidP="000C2524">
      <w:pPr>
        <w:spacing w:after="0"/>
      </w:pPr>
      <w:r>
        <w:t>A modo de síntesis, podemos decir que, al revés de lo que podríamos esperar en vista de lo que se obtuvo de la capacidad de convocatoria del COSOC, que aparecen más altas hacia los conglomerados de municipios más rurales y menos desarrollados, en este caso las relaciones con los diferentes actores empeoran en esos conglomerados (4, 5 y 6).</w:t>
      </w:r>
    </w:p>
    <w:p w14:paraId="5BBDDB87" w14:textId="77777777" w:rsidR="00926E70" w:rsidRDefault="00926E70" w:rsidP="00926E70">
      <w:pPr>
        <w:spacing w:after="0" w:line="240" w:lineRule="auto"/>
        <w:jc w:val="left"/>
      </w:pPr>
    </w:p>
    <w:p w14:paraId="2AE40F3D" w14:textId="14121D02" w:rsidR="00144265" w:rsidRPr="00650730" w:rsidRDefault="000B298A" w:rsidP="00497F08">
      <w:pPr>
        <w:pStyle w:val="Prrafodelista"/>
        <w:numPr>
          <w:ilvl w:val="0"/>
          <w:numId w:val="13"/>
        </w:numPr>
        <w:spacing w:after="0" w:line="240" w:lineRule="auto"/>
        <w:jc w:val="left"/>
        <w:rPr>
          <w:u w:val="single"/>
        </w:rPr>
      </w:pPr>
      <w:r>
        <w:rPr>
          <w:u w:val="single"/>
        </w:rPr>
        <w:t>Calidad de las relaciones de los m</w:t>
      </w:r>
      <w:r w:rsidR="00144265" w:rsidRPr="00650730">
        <w:rPr>
          <w:u w:val="single"/>
        </w:rPr>
        <w:t>iembros del COSOC con Alcaldes</w:t>
      </w:r>
    </w:p>
    <w:p w14:paraId="3F22E854" w14:textId="77777777" w:rsidR="00B12F55" w:rsidRDefault="00B12F55" w:rsidP="00B12F55"/>
    <w:p w14:paraId="461B4715" w14:textId="78E9B585" w:rsidR="009E008F" w:rsidRDefault="00144265" w:rsidP="00B12F55">
      <w:r>
        <w:t>T</w:t>
      </w:r>
      <w:r w:rsidR="00B12F55">
        <w:t>al como se observa</w:t>
      </w:r>
      <w:r>
        <w:t xml:space="preserve"> en la T</w:t>
      </w:r>
      <w:r w:rsidRPr="00D960BD">
        <w:t>abla N°</w:t>
      </w:r>
      <w:r>
        <w:t xml:space="preserve"> </w:t>
      </w:r>
      <w:r w:rsidR="00B96897">
        <w:t>18</w:t>
      </w:r>
      <w:r w:rsidRPr="00D960BD">
        <w:t xml:space="preserve"> y el Gráfico </w:t>
      </w:r>
      <w:r w:rsidR="00B96897">
        <w:t>15</w:t>
      </w:r>
      <w:r w:rsidR="00B12F55">
        <w:t>,</w:t>
      </w:r>
      <w:r>
        <w:t xml:space="preserve"> las relaciones entre los miembros de los COSOC y los alcaldes son bastantes similares entre un conglomerado y otro, predominando en todos ellos las buenas y muy buenas relaciones. En los conglomerados 4, 5 y 6 se puede observar que las relaciones se ven levemente desmejoradas, encontrándose casos en donde la relación con el alcalde no es ni buena ni mala y un caso donde no hay relación. </w:t>
      </w:r>
      <w:r w:rsidR="00B12F55">
        <w:t>Con todo, e</w:t>
      </w:r>
      <w:r>
        <w:t>n ninguna de las repuestas entregadas por los DIDECO se señala que existe una mala relación.</w:t>
      </w:r>
    </w:p>
    <w:p w14:paraId="0A295D85" w14:textId="1F82B903" w:rsidR="00144265" w:rsidRPr="00D960BD" w:rsidRDefault="00144265" w:rsidP="00B12F55">
      <w:r>
        <w:lastRenderedPageBreak/>
        <w:t xml:space="preserve"> </w:t>
      </w:r>
    </w:p>
    <w:p w14:paraId="74DEBFB2"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18</w:t>
      </w:r>
      <w:r w:rsidRPr="008707FD">
        <w:rPr>
          <w:b/>
        </w:rPr>
        <w:fldChar w:fldCharType="end"/>
      </w:r>
    </w:p>
    <w:p w14:paraId="3847BA4D" w14:textId="2A58908F" w:rsidR="00144265" w:rsidRPr="001E0C84" w:rsidRDefault="000B298A" w:rsidP="00144265">
      <w:pPr>
        <w:spacing w:after="0" w:line="240" w:lineRule="auto"/>
        <w:jc w:val="center"/>
        <w:rPr>
          <w:b/>
        </w:rPr>
      </w:pPr>
      <w:r>
        <w:rPr>
          <w:b/>
        </w:rPr>
        <w:t>Calidad de las r</w:t>
      </w:r>
      <w:r w:rsidR="00144265" w:rsidRPr="001E0C84">
        <w:rPr>
          <w:b/>
        </w:rPr>
        <w:t xml:space="preserve">elaciones de los miembros del COSOC </w:t>
      </w:r>
      <w:r w:rsidR="00144265">
        <w:rPr>
          <w:b/>
        </w:rPr>
        <w:t>con alcaldes</w:t>
      </w:r>
      <w:r w:rsidR="00703CE0">
        <w:rPr>
          <w:b/>
        </w:rPr>
        <w:t>, por conglomerado (número y porcentaje de respuestas)</w:t>
      </w:r>
    </w:p>
    <w:tbl>
      <w:tblPr>
        <w:tblW w:w="10489" w:type="dxa"/>
        <w:tblInd w:w="-826" w:type="dxa"/>
        <w:tblCellMar>
          <w:left w:w="70" w:type="dxa"/>
          <w:right w:w="70" w:type="dxa"/>
        </w:tblCellMar>
        <w:tblLook w:val="04A0" w:firstRow="1" w:lastRow="0" w:firstColumn="1" w:lastColumn="0" w:noHBand="0" w:noVBand="1"/>
      </w:tblPr>
      <w:tblGrid>
        <w:gridCol w:w="1335"/>
        <w:gridCol w:w="851"/>
        <w:gridCol w:w="708"/>
        <w:gridCol w:w="709"/>
        <w:gridCol w:w="851"/>
        <w:gridCol w:w="728"/>
        <w:gridCol w:w="730"/>
        <w:gridCol w:w="709"/>
        <w:gridCol w:w="850"/>
        <w:gridCol w:w="567"/>
        <w:gridCol w:w="993"/>
        <w:gridCol w:w="583"/>
        <w:gridCol w:w="875"/>
      </w:tblGrid>
      <w:tr w:rsidR="00144265" w:rsidRPr="00E27BC8" w14:paraId="1586BAA5" w14:textId="77777777" w:rsidTr="00E27BC8">
        <w:tc>
          <w:tcPr>
            <w:tcW w:w="1335" w:type="dxa"/>
            <w:tcBorders>
              <w:right w:val="single" w:sz="4" w:space="0" w:color="auto"/>
            </w:tcBorders>
            <w:shd w:val="clear" w:color="auto" w:fill="auto"/>
            <w:vAlign w:val="center"/>
            <w:hideMark/>
          </w:tcPr>
          <w:p w14:paraId="32C2FBF5"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 </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8B3A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 xml:space="preserve">Conglomerado </w:t>
            </w:r>
          </w:p>
          <w:p w14:paraId="69200838"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E8395E"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Conglomerado 2</w:t>
            </w:r>
          </w:p>
        </w:tc>
        <w:tc>
          <w:tcPr>
            <w:tcW w:w="145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ED89A4"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Conglomerado 3</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AC61EC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Conglomerado 4</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7E66D"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Conglomerado 5</w:t>
            </w:r>
          </w:p>
        </w:tc>
        <w:tc>
          <w:tcPr>
            <w:tcW w:w="145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FC287"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Conglomerado 6</w:t>
            </w:r>
          </w:p>
        </w:tc>
      </w:tr>
      <w:tr w:rsidR="00144265" w:rsidRPr="00E27BC8" w14:paraId="00583A6A" w14:textId="77777777" w:rsidTr="00E27BC8">
        <w:tc>
          <w:tcPr>
            <w:tcW w:w="1335" w:type="dxa"/>
            <w:tcBorders>
              <w:bottom w:val="single" w:sz="4" w:space="0" w:color="auto"/>
              <w:right w:val="single" w:sz="4" w:space="0" w:color="auto"/>
            </w:tcBorders>
            <w:shd w:val="clear" w:color="auto" w:fill="auto"/>
            <w:vAlign w:val="center"/>
            <w:hideMark/>
          </w:tcPr>
          <w:p w14:paraId="6CB2FA52"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 </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3A0657"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11F679"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942A4"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EE80BF"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DD9E9"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7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2D6DCE"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A271D"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1B74FB"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6374CE"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E8508D0"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FBE59"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N°</w:t>
            </w:r>
          </w:p>
        </w:tc>
        <w:tc>
          <w:tcPr>
            <w:tcW w:w="8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262B4F" w14:textId="77777777" w:rsidR="00144265" w:rsidRPr="00E27BC8" w:rsidRDefault="00144265" w:rsidP="00144265">
            <w:pPr>
              <w:spacing w:after="0" w:line="240" w:lineRule="auto"/>
              <w:jc w:val="center"/>
              <w:rPr>
                <w:rFonts w:eastAsia="Times New Roman" w:cs="Times New Roman"/>
                <w:b/>
                <w:bCs/>
                <w:color w:val="000000"/>
                <w:sz w:val="18"/>
                <w:szCs w:val="18"/>
                <w:lang w:eastAsia="es-CL"/>
              </w:rPr>
            </w:pPr>
            <w:r w:rsidRPr="00E27BC8">
              <w:rPr>
                <w:rFonts w:eastAsia="Times New Roman" w:cs="Times New Roman"/>
                <w:b/>
                <w:bCs/>
                <w:color w:val="000000"/>
                <w:sz w:val="18"/>
                <w:szCs w:val="18"/>
                <w:lang w:eastAsia="es-CL"/>
              </w:rPr>
              <w:t>%</w:t>
            </w:r>
          </w:p>
        </w:tc>
      </w:tr>
      <w:tr w:rsidR="00144265" w:rsidRPr="00E27BC8" w14:paraId="596ACCC2" w14:textId="77777777" w:rsidTr="00E27BC8">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C59746"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Muy buenas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93D0F"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B84E8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100,0%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86D79"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5</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77CA728"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41,6%</w:t>
            </w:r>
          </w:p>
        </w:tc>
        <w:tc>
          <w:tcPr>
            <w:tcW w:w="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56819"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w:t>
            </w:r>
          </w:p>
        </w:tc>
        <w:tc>
          <w:tcPr>
            <w:tcW w:w="7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17544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57,1%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8454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10</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455FAA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62,5%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D8DF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12</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8BB360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54,5%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3D44E"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11</w:t>
            </w:r>
          </w:p>
        </w:tc>
        <w:tc>
          <w:tcPr>
            <w:tcW w:w="8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C4653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39,3%</w:t>
            </w:r>
          </w:p>
        </w:tc>
      </w:tr>
      <w:tr w:rsidR="00144265" w:rsidRPr="00E27BC8" w14:paraId="02BE83B1" w14:textId="77777777" w:rsidTr="00E27BC8">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E2503"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 xml:space="preserve">Buenas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ECB9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744DAB"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48AC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6</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DD2FE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50,0%</w:t>
            </w:r>
          </w:p>
        </w:tc>
        <w:tc>
          <w:tcPr>
            <w:tcW w:w="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3F74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w:t>
            </w:r>
          </w:p>
        </w:tc>
        <w:tc>
          <w:tcPr>
            <w:tcW w:w="7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B14AE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42,9%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2AAE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5</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B226FE"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31,3%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ED36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9</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50532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40,9%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214D8"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11</w:t>
            </w:r>
          </w:p>
        </w:tc>
        <w:tc>
          <w:tcPr>
            <w:tcW w:w="8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3685F9"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39,3%</w:t>
            </w:r>
          </w:p>
        </w:tc>
      </w:tr>
      <w:tr w:rsidR="00144265" w:rsidRPr="00E27BC8" w14:paraId="7C3BCCC1" w14:textId="77777777" w:rsidTr="00E27BC8">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ED5DF"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Ni buenas ni malas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FAB2C"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869BB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F8D9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5B703B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5551F"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6F6C7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0E1C7"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02735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6,2%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EFD7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11D73B4"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4,6%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C74D7"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5</w:t>
            </w:r>
          </w:p>
        </w:tc>
        <w:tc>
          <w:tcPr>
            <w:tcW w:w="8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74B3BA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17,9%</w:t>
            </w:r>
          </w:p>
        </w:tc>
      </w:tr>
      <w:tr w:rsidR="00144265" w:rsidRPr="00E27BC8" w14:paraId="3636065F" w14:textId="77777777" w:rsidTr="00E27BC8">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B0193"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No hay relación</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828D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672873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8E4D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A2F48D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975EF"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CFE1CE7"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7A3E9"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947DAE5"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52DF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FE19ECB"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5BCD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8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4798D7F"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3,5%</w:t>
            </w:r>
          </w:p>
        </w:tc>
      </w:tr>
      <w:tr w:rsidR="00144265" w:rsidRPr="00E27BC8" w14:paraId="6830E5AC" w14:textId="77777777" w:rsidTr="00E27BC8">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F3E0E"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Malas</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1C8D3B"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62EABA"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3905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54A72E"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E602E"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3DCC80F"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3D153"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B229E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D7695"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6BADD7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DEB15"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C037FF"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r>
      <w:tr w:rsidR="00144265" w:rsidRPr="00E27BC8" w14:paraId="1C013A5E" w14:textId="77777777" w:rsidTr="00E27BC8">
        <w:tc>
          <w:tcPr>
            <w:tcW w:w="13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E7EA3D" w14:textId="77777777" w:rsidR="00144265" w:rsidRPr="00E27BC8" w:rsidRDefault="00144265" w:rsidP="00144265">
            <w:pPr>
              <w:spacing w:after="0" w:line="240" w:lineRule="auto"/>
              <w:jc w:val="left"/>
              <w:rPr>
                <w:rFonts w:eastAsia="Times New Roman" w:cs="Times New Roman"/>
                <w:color w:val="000000"/>
                <w:sz w:val="18"/>
                <w:szCs w:val="18"/>
                <w:lang w:eastAsia="es-CL"/>
              </w:rPr>
            </w:pPr>
            <w:r w:rsidRPr="00E27BC8">
              <w:rPr>
                <w:rFonts w:eastAsia="Times New Roman" w:cs="Times New Roman"/>
                <w:color w:val="000000"/>
                <w:sz w:val="18"/>
                <w:szCs w:val="18"/>
                <w:lang w:eastAsia="es-CL"/>
              </w:rPr>
              <w:t>No sabe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1F3C8"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C246C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120C5"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1</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F30A6C"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8,3%</w:t>
            </w:r>
          </w:p>
        </w:tc>
        <w:tc>
          <w:tcPr>
            <w:tcW w:w="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3977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73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235AB76"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F8670"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8D555D9"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B4A89"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774867"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18111"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w:t>
            </w:r>
          </w:p>
        </w:tc>
        <w:tc>
          <w:tcPr>
            <w:tcW w:w="8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614782" w14:textId="77777777" w:rsidR="00144265" w:rsidRPr="00E27BC8" w:rsidRDefault="00144265" w:rsidP="00144265">
            <w:pPr>
              <w:spacing w:after="0" w:line="240" w:lineRule="auto"/>
              <w:jc w:val="center"/>
              <w:rPr>
                <w:rFonts w:eastAsia="Times New Roman" w:cs="Times New Roman"/>
                <w:color w:val="000000"/>
                <w:sz w:val="18"/>
                <w:szCs w:val="18"/>
                <w:lang w:eastAsia="es-CL"/>
              </w:rPr>
            </w:pPr>
            <w:r w:rsidRPr="00E27BC8">
              <w:rPr>
                <w:rFonts w:eastAsia="Times New Roman" w:cs="Times New Roman"/>
                <w:color w:val="000000"/>
                <w:sz w:val="18"/>
                <w:szCs w:val="18"/>
                <w:lang w:eastAsia="es-CL"/>
              </w:rPr>
              <w:t>0,0%</w:t>
            </w:r>
          </w:p>
        </w:tc>
      </w:tr>
    </w:tbl>
    <w:p w14:paraId="7628F074" w14:textId="41D4F038" w:rsidR="00144265" w:rsidRDefault="00144265" w:rsidP="00144265">
      <w:pPr>
        <w:spacing w:after="0"/>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1B9D76D9" w14:textId="77777777" w:rsidR="00144265" w:rsidRDefault="00144265" w:rsidP="00144265">
      <w:pPr>
        <w:pStyle w:val="Prrafodelista"/>
        <w:spacing w:after="0" w:line="240" w:lineRule="auto"/>
        <w:jc w:val="center"/>
        <w:rPr>
          <w:b/>
        </w:rPr>
      </w:pPr>
    </w:p>
    <w:p w14:paraId="248FD216"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15</w:t>
      </w:r>
      <w:r w:rsidRPr="00117BF5">
        <w:rPr>
          <w:b/>
          <w:i w:val="0"/>
          <w:color w:val="auto"/>
          <w:sz w:val="24"/>
          <w:szCs w:val="24"/>
        </w:rPr>
        <w:fldChar w:fldCharType="end"/>
      </w:r>
    </w:p>
    <w:p w14:paraId="2A4D9E19" w14:textId="1C391221" w:rsidR="00144265" w:rsidRDefault="000B298A" w:rsidP="00E27BC8">
      <w:pPr>
        <w:spacing w:after="0" w:line="240" w:lineRule="auto"/>
        <w:jc w:val="center"/>
        <w:rPr>
          <w:rFonts w:asciiTheme="minorHAnsi" w:hAnsiTheme="minorHAnsi"/>
          <w:sz w:val="22"/>
          <w:szCs w:val="22"/>
        </w:rPr>
      </w:pPr>
      <w:r>
        <w:rPr>
          <w:b/>
        </w:rPr>
        <w:t>Calidad de las r</w:t>
      </w:r>
      <w:r w:rsidR="00144265" w:rsidRPr="001E0C84">
        <w:rPr>
          <w:b/>
        </w:rPr>
        <w:t xml:space="preserve">elaciones de los miembros del COSOC </w:t>
      </w:r>
      <w:r w:rsidR="00144265">
        <w:rPr>
          <w:b/>
        </w:rPr>
        <w:t>con alcaldes</w:t>
      </w:r>
      <w:r w:rsidR="00703CE0">
        <w:rPr>
          <w:b/>
        </w:rPr>
        <w:t>, por conglomerado (porcentaje de respuestas)</w:t>
      </w:r>
      <w:r w:rsidR="00144265">
        <w:rPr>
          <w:noProof/>
          <w:lang w:eastAsia="es-CL"/>
        </w:rPr>
        <w:drawing>
          <wp:inline distT="0" distB="0" distL="0" distR="0" wp14:anchorId="5DDBF494" wp14:editId="6EEB79DE">
            <wp:extent cx="4810125" cy="2647950"/>
            <wp:effectExtent l="0" t="0" r="9525"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EB6DCE7" w14:textId="211076CD"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3C2DDDB1" w14:textId="77777777" w:rsidR="009E008F" w:rsidRDefault="009E008F" w:rsidP="00144265">
      <w:pPr>
        <w:jc w:val="center"/>
        <w:rPr>
          <w:sz w:val="18"/>
          <w:szCs w:val="18"/>
        </w:rPr>
      </w:pPr>
    </w:p>
    <w:p w14:paraId="4845871F" w14:textId="46D98C6D" w:rsidR="00144265" w:rsidRPr="00BA2D10" w:rsidRDefault="000B298A" w:rsidP="00497F08">
      <w:pPr>
        <w:pStyle w:val="Prrafodelista"/>
        <w:numPr>
          <w:ilvl w:val="0"/>
          <w:numId w:val="13"/>
        </w:numPr>
        <w:spacing w:after="0" w:line="240" w:lineRule="auto"/>
        <w:jc w:val="left"/>
        <w:rPr>
          <w:u w:val="single"/>
        </w:rPr>
      </w:pPr>
      <w:r>
        <w:rPr>
          <w:u w:val="single"/>
        </w:rPr>
        <w:t>Calidad de las relaciones de los m</w:t>
      </w:r>
      <w:r w:rsidR="00144265" w:rsidRPr="00BA2D10">
        <w:rPr>
          <w:u w:val="single"/>
        </w:rPr>
        <w:t>iembros del COSOC con funcionarios municipales</w:t>
      </w:r>
    </w:p>
    <w:p w14:paraId="444E0D85" w14:textId="77777777" w:rsidR="00633C7A" w:rsidRDefault="00633C7A" w:rsidP="00633C7A"/>
    <w:p w14:paraId="2E5D9E2F" w14:textId="2DA5FFC5" w:rsidR="00144265" w:rsidRPr="00D960BD" w:rsidRDefault="00144265" w:rsidP="00633C7A">
      <w:r>
        <w:t xml:space="preserve">Similar a lo que ocurre entre los miembros del COSOC y los alcaldes, la relación con los funcionarios municipales </w:t>
      </w:r>
      <w:r w:rsidR="00B12F55">
        <w:t>es bastante similar</w:t>
      </w:r>
      <w:r>
        <w:t xml:space="preserve"> entre conglomerados, predominando en todos ellos las </w:t>
      </w:r>
      <w:r w:rsidR="00B12F55">
        <w:t>buenas y muy buenas relaciones.</w:t>
      </w:r>
      <w:r>
        <w:t xml:space="preserve"> En los conglomerados 2, 5 y 6 las relaciones empeoran, </w:t>
      </w:r>
      <w:r w:rsidR="00B12F55">
        <w:t xml:space="preserve">encontrándose casos en donde </w:t>
      </w:r>
      <w:r>
        <w:t xml:space="preserve">no </w:t>
      </w:r>
      <w:r w:rsidR="00B12F55">
        <w:t xml:space="preserve">son </w:t>
      </w:r>
      <w:r>
        <w:t>buena</w:t>
      </w:r>
      <w:r w:rsidR="00B12F55">
        <w:t>s</w:t>
      </w:r>
      <w:r>
        <w:t xml:space="preserve"> ni mala</w:t>
      </w:r>
      <w:r w:rsidR="00B12F55">
        <w:t>s</w:t>
      </w:r>
      <w:r>
        <w:t xml:space="preserve"> e incluso que no hay relación. En ninguna de las repuestas entregadas se señala que existe una mala relación. </w:t>
      </w:r>
      <w:r w:rsidR="00B96897">
        <w:t>Los datos se pueden apreciar en la Tabla N° 19 y el Gráfico N° 16.</w:t>
      </w:r>
    </w:p>
    <w:p w14:paraId="206D0634"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19</w:t>
      </w:r>
      <w:r w:rsidRPr="008707FD">
        <w:rPr>
          <w:b/>
        </w:rPr>
        <w:fldChar w:fldCharType="end"/>
      </w:r>
    </w:p>
    <w:p w14:paraId="495807FC" w14:textId="125FDD1B" w:rsidR="00144265" w:rsidRPr="001E0C84" w:rsidRDefault="000B298A" w:rsidP="00703CE0">
      <w:pPr>
        <w:pStyle w:val="Prrafodelista"/>
        <w:spacing w:after="0" w:line="240" w:lineRule="auto"/>
        <w:jc w:val="center"/>
        <w:rPr>
          <w:rFonts w:asciiTheme="minorHAnsi" w:hAnsiTheme="minorHAnsi"/>
          <w:sz w:val="22"/>
          <w:szCs w:val="22"/>
          <w:u w:val="single"/>
        </w:rPr>
      </w:pPr>
      <w:r>
        <w:rPr>
          <w:b/>
        </w:rPr>
        <w:t>Calidad de las r</w:t>
      </w:r>
      <w:r w:rsidR="00144265" w:rsidRPr="001E0C84">
        <w:rPr>
          <w:b/>
        </w:rPr>
        <w:t xml:space="preserve">elaciones de los miembros del COSOC </w:t>
      </w:r>
      <w:r w:rsidR="00144265">
        <w:rPr>
          <w:b/>
        </w:rPr>
        <w:t xml:space="preserve">con </w:t>
      </w:r>
      <w:r w:rsidR="00144265" w:rsidRPr="001E0C84">
        <w:rPr>
          <w:b/>
        </w:rPr>
        <w:t>funcionarios municipales</w:t>
      </w:r>
      <w:r w:rsidR="00703CE0">
        <w:rPr>
          <w:b/>
        </w:rPr>
        <w:t>, por conglomerado (número y porcentaje de respuestas)</w:t>
      </w:r>
    </w:p>
    <w:tbl>
      <w:tblPr>
        <w:tblW w:w="10490" w:type="dxa"/>
        <w:tblInd w:w="-851" w:type="dxa"/>
        <w:tblCellMar>
          <w:left w:w="70" w:type="dxa"/>
          <w:right w:w="70" w:type="dxa"/>
        </w:tblCellMar>
        <w:tblLook w:val="04A0" w:firstRow="1" w:lastRow="0" w:firstColumn="1" w:lastColumn="0" w:noHBand="0" w:noVBand="1"/>
      </w:tblPr>
      <w:tblGrid>
        <w:gridCol w:w="1453"/>
        <w:gridCol w:w="674"/>
        <w:gridCol w:w="810"/>
        <w:gridCol w:w="667"/>
        <w:gridCol w:w="851"/>
        <w:gridCol w:w="730"/>
        <w:gridCol w:w="804"/>
        <w:gridCol w:w="633"/>
        <w:gridCol w:w="948"/>
        <w:gridCol w:w="574"/>
        <w:gridCol w:w="888"/>
        <w:gridCol w:w="583"/>
        <w:gridCol w:w="875"/>
      </w:tblGrid>
      <w:tr w:rsidR="00144265" w:rsidRPr="009E008F" w14:paraId="65A63822" w14:textId="77777777" w:rsidTr="009E008F">
        <w:tc>
          <w:tcPr>
            <w:tcW w:w="1453" w:type="dxa"/>
            <w:tcBorders>
              <w:top w:val="nil"/>
              <w:left w:val="nil"/>
              <w:bottom w:val="nil"/>
              <w:right w:val="nil"/>
            </w:tcBorders>
            <w:shd w:val="clear" w:color="auto" w:fill="auto"/>
            <w:vAlign w:val="center"/>
            <w:hideMark/>
          </w:tcPr>
          <w:p w14:paraId="51373473" w14:textId="77777777" w:rsidR="00144265" w:rsidRPr="009E008F" w:rsidRDefault="00144265" w:rsidP="00144265">
            <w:pPr>
              <w:spacing w:after="0" w:line="240" w:lineRule="auto"/>
              <w:jc w:val="left"/>
              <w:rPr>
                <w:rFonts w:eastAsia="Times New Roman" w:cs="Times New Roman"/>
                <w:sz w:val="18"/>
                <w:szCs w:val="18"/>
                <w:lang w:eastAsia="es-CL"/>
              </w:rPr>
            </w:pPr>
          </w:p>
        </w:tc>
        <w:tc>
          <w:tcPr>
            <w:tcW w:w="148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E3FAD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1</w:t>
            </w:r>
          </w:p>
        </w:tc>
        <w:tc>
          <w:tcPr>
            <w:tcW w:w="1518" w:type="dxa"/>
            <w:gridSpan w:val="2"/>
            <w:tcBorders>
              <w:top w:val="single" w:sz="4" w:space="0" w:color="auto"/>
              <w:left w:val="nil"/>
              <w:bottom w:val="single" w:sz="4" w:space="0" w:color="auto"/>
              <w:right w:val="single" w:sz="4" w:space="0" w:color="auto"/>
            </w:tcBorders>
            <w:shd w:val="clear" w:color="auto" w:fill="auto"/>
            <w:noWrap/>
            <w:vAlign w:val="bottom"/>
            <w:hideMark/>
          </w:tcPr>
          <w:p w14:paraId="3E19F20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2</w:t>
            </w:r>
          </w:p>
        </w:tc>
        <w:tc>
          <w:tcPr>
            <w:tcW w:w="1534" w:type="dxa"/>
            <w:gridSpan w:val="2"/>
            <w:tcBorders>
              <w:top w:val="single" w:sz="4" w:space="0" w:color="auto"/>
              <w:left w:val="nil"/>
              <w:bottom w:val="single" w:sz="4" w:space="0" w:color="auto"/>
              <w:right w:val="single" w:sz="4" w:space="0" w:color="auto"/>
            </w:tcBorders>
            <w:shd w:val="clear" w:color="auto" w:fill="auto"/>
            <w:noWrap/>
            <w:vAlign w:val="bottom"/>
            <w:hideMark/>
          </w:tcPr>
          <w:p w14:paraId="0465CE2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3</w:t>
            </w:r>
          </w:p>
        </w:tc>
        <w:tc>
          <w:tcPr>
            <w:tcW w:w="1581"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A38EE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 xml:space="preserve">Conglomerado </w:t>
            </w:r>
          </w:p>
          <w:p w14:paraId="2DAF209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146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8242C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5</w:t>
            </w:r>
          </w:p>
        </w:tc>
        <w:tc>
          <w:tcPr>
            <w:tcW w:w="1458" w:type="dxa"/>
            <w:gridSpan w:val="2"/>
            <w:tcBorders>
              <w:top w:val="single" w:sz="4" w:space="0" w:color="auto"/>
              <w:left w:val="nil"/>
              <w:bottom w:val="single" w:sz="4" w:space="0" w:color="auto"/>
              <w:right w:val="single" w:sz="4" w:space="0" w:color="auto"/>
            </w:tcBorders>
            <w:shd w:val="clear" w:color="auto" w:fill="auto"/>
            <w:noWrap/>
            <w:vAlign w:val="bottom"/>
            <w:hideMark/>
          </w:tcPr>
          <w:p w14:paraId="4A48CB2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6</w:t>
            </w:r>
          </w:p>
        </w:tc>
      </w:tr>
      <w:tr w:rsidR="00144265" w:rsidRPr="009E008F" w14:paraId="2508A82E" w14:textId="77777777" w:rsidTr="009E008F">
        <w:tc>
          <w:tcPr>
            <w:tcW w:w="1453" w:type="dxa"/>
            <w:tcBorders>
              <w:top w:val="nil"/>
              <w:left w:val="nil"/>
              <w:bottom w:val="nil"/>
              <w:right w:val="nil"/>
            </w:tcBorders>
            <w:shd w:val="clear" w:color="auto" w:fill="auto"/>
            <w:vAlign w:val="center"/>
            <w:hideMark/>
          </w:tcPr>
          <w:p w14:paraId="34C46D8F" w14:textId="77777777" w:rsidR="00144265" w:rsidRPr="009E008F" w:rsidRDefault="00144265" w:rsidP="00144265">
            <w:pPr>
              <w:spacing w:after="0" w:line="240" w:lineRule="auto"/>
              <w:jc w:val="center"/>
              <w:rPr>
                <w:rFonts w:eastAsia="Times New Roman" w:cs="Times New Roman"/>
                <w:color w:val="000000"/>
                <w:sz w:val="18"/>
                <w:szCs w:val="18"/>
                <w:lang w:eastAsia="es-CL"/>
              </w:rPr>
            </w:pPr>
          </w:p>
        </w:tc>
        <w:tc>
          <w:tcPr>
            <w:tcW w:w="674" w:type="dxa"/>
            <w:tcBorders>
              <w:top w:val="nil"/>
              <w:left w:val="single" w:sz="4" w:space="0" w:color="auto"/>
              <w:bottom w:val="single" w:sz="4" w:space="0" w:color="auto"/>
              <w:right w:val="single" w:sz="4" w:space="0" w:color="auto"/>
            </w:tcBorders>
            <w:shd w:val="clear" w:color="auto" w:fill="auto"/>
            <w:vAlign w:val="center"/>
            <w:hideMark/>
          </w:tcPr>
          <w:p w14:paraId="6EABCE6E"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501B36BD"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667" w:type="dxa"/>
            <w:tcBorders>
              <w:top w:val="nil"/>
              <w:left w:val="nil"/>
              <w:bottom w:val="single" w:sz="4" w:space="0" w:color="auto"/>
              <w:right w:val="single" w:sz="4" w:space="0" w:color="auto"/>
            </w:tcBorders>
            <w:shd w:val="clear" w:color="auto" w:fill="auto"/>
            <w:vAlign w:val="center"/>
            <w:hideMark/>
          </w:tcPr>
          <w:p w14:paraId="3F0FD657"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5D9E8DBD"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730" w:type="dxa"/>
            <w:tcBorders>
              <w:top w:val="nil"/>
              <w:left w:val="nil"/>
              <w:bottom w:val="single" w:sz="4" w:space="0" w:color="auto"/>
              <w:right w:val="single" w:sz="4" w:space="0" w:color="auto"/>
            </w:tcBorders>
            <w:shd w:val="clear" w:color="auto" w:fill="auto"/>
            <w:vAlign w:val="center"/>
            <w:hideMark/>
          </w:tcPr>
          <w:p w14:paraId="26B0661A"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04" w:type="dxa"/>
            <w:tcBorders>
              <w:top w:val="nil"/>
              <w:left w:val="nil"/>
              <w:bottom w:val="single" w:sz="4" w:space="0" w:color="auto"/>
              <w:right w:val="single" w:sz="4" w:space="0" w:color="auto"/>
            </w:tcBorders>
            <w:shd w:val="clear" w:color="auto" w:fill="D9D9D9" w:themeFill="background1" w:themeFillShade="D9"/>
            <w:noWrap/>
            <w:vAlign w:val="center"/>
            <w:hideMark/>
          </w:tcPr>
          <w:p w14:paraId="5849B023"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633" w:type="dxa"/>
            <w:tcBorders>
              <w:top w:val="nil"/>
              <w:left w:val="nil"/>
              <w:bottom w:val="single" w:sz="4" w:space="0" w:color="auto"/>
              <w:right w:val="single" w:sz="4" w:space="0" w:color="auto"/>
            </w:tcBorders>
            <w:shd w:val="clear" w:color="auto" w:fill="auto"/>
            <w:vAlign w:val="center"/>
            <w:hideMark/>
          </w:tcPr>
          <w:p w14:paraId="1DF70D80"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948" w:type="dxa"/>
            <w:tcBorders>
              <w:top w:val="nil"/>
              <w:left w:val="nil"/>
              <w:bottom w:val="single" w:sz="4" w:space="0" w:color="auto"/>
              <w:right w:val="single" w:sz="4" w:space="0" w:color="auto"/>
            </w:tcBorders>
            <w:shd w:val="clear" w:color="auto" w:fill="D9D9D9" w:themeFill="background1" w:themeFillShade="D9"/>
            <w:noWrap/>
            <w:vAlign w:val="center"/>
            <w:hideMark/>
          </w:tcPr>
          <w:p w14:paraId="29CDB8B9"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574" w:type="dxa"/>
            <w:tcBorders>
              <w:top w:val="nil"/>
              <w:left w:val="nil"/>
              <w:bottom w:val="single" w:sz="4" w:space="0" w:color="auto"/>
              <w:right w:val="single" w:sz="4" w:space="0" w:color="auto"/>
            </w:tcBorders>
            <w:shd w:val="clear" w:color="auto" w:fill="auto"/>
            <w:vAlign w:val="center"/>
            <w:hideMark/>
          </w:tcPr>
          <w:p w14:paraId="54346726"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88" w:type="dxa"/>
            <w:tcBorders>
              <w:top w:val="nil"/>
              <w:left w:val="nil"/>
              <w:bottom w:val="single" w:sz="4" w:space="0" w:color="auto"/>
              <w:right w:val="single" w:sz="4" w:space="0" w:color="auto"/>
            </w:tcBorders>
            <w:shd w:val="clear" w:color="auto" w:fill="D9D9D9" w:themeFill="background1" w:themeFillShade="D9"/>
            <w:noWrap/>
            <w:vAlign w:val="center"/>
            <w:hideMark/>
          </w:tcPr>
          <w:p w14:paraId="796603C1"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583" w:type="dxa"/>
            <w:tcBorders>
              <w:top w:val="nil"/>
              <w:left w:val="nil"/>
              <w:bottom w:val="single" w:sz="4" w:space="0" w:color="auto"/>
              <w:right w:val="single" w:sz="4" w:space="0" w:color="auto"/>
            </w:tcBorders>
            <w:shd w:val="clear" w:color="auto" w:fill="auto"/>
            <w:vAlign w:val="center"/>
            <w:hideMark/>
          </w:tcPr>
          <w:p w14:paraId="59AAF2FB"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0E38685E"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r>
      <w:tr w:rsidR="00144265" w:rsidRPr="009E008F" w14:paraId="73125410" w14:textId="77777777" w:rsidTr="009E008F">
        <w:tc>
          <w:tcPr>
            <w:tcW w:w="1453" w:type="dxa"/>
            <w:tcBorders>
              <w:top w:val="single" w:sz="4" w:space="0" w:color="auto"/>
              <w:left w:val="single" w:sz="4" w:space="0" w:color="auto"/>
              <w:bottom w:val="single" w:sz="4" w:space="0" w:color="auto"/>
              <w:right w:val="nil"/>
            </w:tcBorders>
            <w:shd w:val="clear" w:color="auto" w:fill="auto"/>
            <w:vAlign w:val="center"/>
            <w:hideMark/>
          </w:tcPr>
          <w:p w14:paraId="5828B1DE"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Muy buenas</w:t>
            </w:r>
          </w:p>
        </w:tc>
        <w:tc>
          <w:tcPr>
            <w:tcW w:w="674" w:type="dxa"/>
            <w:tcBorders>
              <w:top w:val="nil"/>
              <w:left w:val="single" w:sz="4" w:space="0" w:color="auto"/>
              <w:bottom w:val="single" w:sz="4" w:space="0" w:color="auto"/>
              <w:right w:val="single" w:sz="4" w:space="0" w:color="auto"/>
            </w:tcBorders>
            <w:shd w:val="clear" w:color="auto" w:fill="auto"/>
            <w:noWrap/>
            <w:vAlign w:val="center"/>
            <w:hideMark/>
          </w:tcPr>
          <w:p w14:paraId="2C3C849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28B760C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100,0%</w:t>
            </w:r>
          </w:p>
        </w:tc>
        <w:tc>
          <w:tcPr>
            <w:tcW w:w="667" w:type="dxa"/>
            <w:tcBorders>
              <w:top w:val="nil"/>
              <w:left w:val="nil"/>
              <w:bottom w:val="single" w:sz="4" w:space="0" w:color="auto"/>
              <w:right w:val="single" w:sz="4" w:space="0" w:color="auto"/>
            </w:tcBorders>
            <w:shd w:val="clear" w:color="auto" w:fill="auto"/>
            <w:noWrap/>
            <w:vAlign w:val="center"/>
            <w:hideMark/>
          </w:tcPr>
          <w:p w14:paraId="1E07CC6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2C38F0F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33,3%</w:t>
            </w:r>
          </w:p>
        </w:tc>
        <w:tc>
          <w:tcPr>
            <w:tcW w:w="730" w:type="dxa"/>
            <w:tcBorders>
              <w:top w:val="nil"/>
              <w:left w:val="nil"/>
              <w:bottom w:val="single" w:sz="4" w:space="0" w:color="auto"/>
              <w:right w:val="single" w:sz="4" w:space="0" w:color="auto"/>
            </w:tcBorders>
            <w:shd w:val="clear" w:color="auto" w:fill="auto"/>
            <w:noWrap/>
            <w:vAlign w:val="center"/>
            <w:hideMark/>
          </w:tcPr>
          <w:p w14:paraId="1F812F5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804" w:type="dxa"/>
            <w:tcBorders>
              <w:top w:val="nil"/>
              <w:left w:val="nil"/>
              <w:bottom w:val="single" w:sz="4" w:space="0" w:color="auto"/>
              <w:right w:val="single" w:sz="4" w:space="0" w:color="auto"/>
            </w:tcBorders>
            <w:shd w:val="clear" w:color="auto" w:fill="D9D9D9" w:themeFill="background1" w:themeFillShade="D9"/>
            <w:noWrap/>
            <w:vAlign w:val="center"/>
            <w:hideMark/>
          </w:tcPr>
          <w:p w14:paraId="3A02D16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50,0%</w:t>
            </w:r>
          </w:p>
        </w:tc>
        <w:tc>
          <w:tcPr>
            <w:tcW w:w="633" w:type="dxa"/>
            <w:tcBorders>
              <w:top w:val="nil"/>
              <w:left w:val="nil"/>
              <w:bottom w:val="single" w:sz="4" w:space="0" w:color="auto"/>
              <w:right w:val="single" w:sz="4" w:space="0" w:color="auto"/>
            </w:tcBorders>
            <w:shd w:val="clear" w:color="auto" w:fill="auto"/>
            <w:noWrap/>
            <w:vAlign w:val="center"/>
            <w:hideMark/>
          </w:tcPr>
          <w:p w14:paraId="19278B3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9</w:t>
            </w:r>
          </w:p>
        </w:tc>
        <w:tc>
          <w:tcPr>
            <w:tcW w:w="948" w:type="dxa"/>
            <w:tcBorders>
              <w:top w:val="nil"/>
              <w:left w:val="nil"/>
              <w:bottom w:val="single" w:sz="4" w:space="0" w:color="auto"/>
              <w:right w:val="single" w:sz="4" w:space="0" w:color="auto"/>
            </w:tcBorders>
            <w:shd w:val="clear" w:color="auto" w:fill="D9D9D9" w:themeFill="background1" w:themeFillShade="D9"/>
            <w:noWrap/>
            <w:vAlign w:val="center"/>
            <w:hideMark/>
          </w:tcPr>
          <w:p w14:paraId="1D13DAE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56,3%</w:t>
            </w:r>
          </w:p>
        </w:tc>
        <w:tc>
          <w:tcPr>
            <w:tcW w:w="574" w:type="dxa"/>
            <w:tcBorders>
              <w:top w:val="nil"/>
              <w:left w:val="nil"/>
              <w:bottom w:val="single" w:sz="4" w:space="0" w:color="auto"/>
              <w:right w:val="single" w:sz="4" w:space="0" w:color="auto"/>
            </w:tcBorders>
            <w:shd w:val="clear" w:color="auto" w:fill="auto"/>
            <w:noWrap/>
            <w:vAlign w:val="center"/>
            <w:hideMark/>
          </w:tcPr>
          <w:p w14:paraId="1DC18C5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7</w:t>
            </w:r>
          </w:p>
        </w:tc>
        <w:tc>
          <w:tcPr>
            <w:tcW w:w="888" w:type="dxa"/>
            <w:tcBorders>
              <w:top w:val="nil"/>
              <w:left w:val="nil"/>
              <w:bottom w:val="single" w:sz="4" w:space="0" w:color="auto"/>
              <w:right w:val="single" w:sz="4" w:space="0" w:color="auto"/>
            </w:tcBorders>
            <w:shd w:val="clear" w:color="auto" w:fill="D9D9D9" w:themeFill="background1" w:themeFillShade="D9"/>
            <w:noWrap/>
            <w:vAlign w:val="center"/>
            <w:hideMark/>
          </w:tcPr>
          <w:p w14:paraId="25309BF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31,8%</w:t>
            </w:r>
          </w:p>
        </w:tc>
        <w:tc>
          <w:tcPr>
            <w:tcW w:w="583" w:type="dxa"/>
            <w:tcBorders>
              <w:top w:val="nil"/>
              <w:left w:val="nil"/>
              <w:bottom w:val="single" w:sz="4" w:space="0" w:color="auto"/>
              <w:right w:val="single" w:sz="4" w:space="0" w:color="auto"/>
            </w:tcBorders>
            <w:shd w:val="clear" w:color="auto" w:fill="auto"/>
            <w:noWrap/>
            <w:vAlign w:val="center"/>
            <w:hideMark/>
          </w:tcPr>
          <w:p w14:paraId="54DC812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2A53FCB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221,4%</w:t>
            </w:r>
          </w:p>
        </w:tc>
      </w:tr>
      <w:tr w:rsidR="00144265" w:rsidRPr="009E008F" w14:paraId="19B2560F" w14:textId="77777777" w:rsidTr="009E008F">
        <w:tc>
          <w:tcPr>
            <w:tcW w:w="1453" w:type="dxa"/>
            <w:tcBorders>
              <w:top w:val="nil"/>
              <w:left w:val="single" w:sz="4" w:space="0" w:color="auto"/>
              <w:bottom w:val="single" w:sz="4" w:space="0" w:color="auto"/>
              <w:right w:val="nil"/>
            </w:tcBorders>
            <w:shd w:val="clear" w:color="auto" w:fill="auto"/>
            <w:vAlign w:val="center"/>
            <w:hideMark/>
          </w:tcPr>
          <w:p w14:paraId="212FDF61"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 xml:space="preserve">Buenas </w:t>
            </w:r>
          </w:p>
        </w:tc>
        <w:tc>
          <w:tcPr>
            <w:tcW w:w="674" w:type="dxa"/>
            <w:tcBorders>
              <w:top w:val="nil"/>
              <w:left w:val="single" w:sz="4" w:space="0" w:color="auto"/>
              <w:bottom w:val="single" w:sz="4" w:space="0" w:color="auto"/>
              <w:right w:val="single" w:sz="4" w:space="0" w:color="auto"/>
            </w:tcBorders>
            <w:shd w:val="clear" w:color="auto" w:fill="auto"/>
            <w:noWrap/>
            <w:vAlign w:val="center"/>
            <w:hideMark/>
          </w:tcPr>
          <w:p w14:paraId="44993F9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4628616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67" w:type="dxa"/>
            <w:tcBorders>
              <w:top w:val="nil"/>
              <w:left w:val="nil"/>
              <w:bottom w:val="single" w:sz="4" w:space="0" w:color="auto"/>
              <w:right w:val="single" w:sz="4" w:space="0" w:color="auto"/>
            </w:tcBorders>
            <w:shd w:val="clear" w:color="auto" w:fill="auto"/>
            <w:noWrap/>
            <w:vAlign w:val="center"/>
            <w:hideMark/>
          </w:tcPr>
          <w:p w14:paraId="162DDAC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782ED1C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33,3%</w:t>
            </w:r>
          </w:p>
        </w:tc>
        <w:tc>
          <w:tcPr>
            <w:tcW w:w="730" w:type="dxa"/>
            <w:tcBorders>
              <w:top w:val="nil"/>
              <w:left w:val="nil"/>
              <w:bottom w:val="single" w:sz="4" w:space="0" w:color="auto"/>
              <w:right w:val="single" w:sz="4" w:space="0" w:color="auto"/>
            </w:tcBorders>
            <w:shd w:val="clear" w:color="auto" w:fill="auto"/>
            <w:noWrap/>
            <w:vAlign w:val="center"/>
            <w:hideMark/>
          </w:tcPr>
          <w:p w14:paraId="3732455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804" w:type="dxa"/>
            <w:tcBorders>
              <w:top w:val="nil"/>
              <w:left w:val="nil"/>
              <w:bottom w:val="single" w:sz="4" w:space="0" w:color="auto"/>
              <w:right w:val="single" w:sz="4" w:space="0" w:color="auto"/>
            </w:tcBorders>
            <w:shd w:val="clear" w:color="auto" w:fill="D9D9D9" w:themeFill="background1" w:themeFillShade="D9"/>
            <w:noWrap/>
            <w:vAlign w:val="center"/>
            <w:hideMark/>
          </w:tcPr>
          <w:p w14:paraId="1E9BCFB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33,3%</w:t>
            </w:r>
          </w:p>
        </w:tc>
        <w:tc>
          <w:tcPr>
            <w:tcW w:w="633" w:type="dxa"/>
            <w:tcBorders>
              <w:top w:val="nil"/>
              <w:left w:val="nil"/>
              <w:bottom w:val="single" w:sz="4" w:space="0" w:color="auto"/>
              <w:right w:val="single" w:sz="4" w:space="0" w:color="auto"/>
            </w:tcBorders>
            <w:shd w:val="clear" w:color="auto" w:fill="auto"/>
            <w:noWrap/>
            <w:vAlign w:val="center"/>
            <w:hideMark/>
          </w:tcPr>
          <w:p w14:paraId="5A7B50A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w:t>
            </w:r>
          </w:p>
        </w:tc>
        <w:tc>
          <w:tcPr>
            <w:tcW w:w="948" w:type="dxa"/>
            <w:tcBorders>
              <w:top w:val="nil"/>
              <w:left w:val="nil"/>
              <w:bottom w:val="single" w:sz="4" w:space="0" w:color="auto"/>
              <w:right w:val="single" w:sz="4" w:space="0" w:color="auto"/>
            </w:tcBorders>
            <w:shd w:val="clear" w:color="auto" w:fill="D9D9D9" w:themeFill="background1" w:themeFillShade="D9"/>
            <w:noWrap/>
            <w:vAlign w:val="center"/>
            <w:hideMark/>
          </w:tcPr>
          <w:p w14:paraId="47D2F07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37,5%</w:t>
            </w:r>
          </w:p>
        </w:tc>
        <w:tc>
          <w:tcPr>
            <w:tcW w:w="574" w:type="dxa"/>
            <w:tcBorders>
              <w:top w:val="nil"/>
              <w:left w:val="nil"/>
              <w:bottom w:val="single" w:sz="4" w:space="0" w:color="auto"/>
              <w:right w:val="single" w:sz="4" w:space="0" w:color="auto"/>
            </w:tcBorders>
            <w:shd w:val="clear" w:color="auto" w:fill="auto"/>
            <w:noWrap/>
            <w:vAlign w:val="center"/>
            <w:hideMark/>
          </w:tcPr>
          <w:p w14:paraId="025FC32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10</w:t>
            </w:r>
          </w:p>
        </w:tc>
        <w:tc>
          <w:tcPr>
            <w:tcW w:w="888" w:type="dxa"/>
            <w:tcBorders>
              <w:top w:val="nil"/>
              <w:left w:val="nil"/>
              <w:bottom w:val="single" w:sz="4" w:space="0" w:color="auto"/>
              <w:right w:val="single" w:sz="4" w:space="0" w:color="auto"/>
            </w:tcBorders>
            <w:shd w:val="clear" w:color="auto" w:fill="D9D9D9" w:themeFill="background1" w:themeFillShade="D9"/>
            <w:noWrap/>
            <w:vAlign w:val="center"/>
            <w:hideMark/>
          </w:tcPr>
          <w:p w14:paraId="2ECD577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45,5%</w:t>
            </w:r>
          </w:p>
        </w:tc>
        <w:tc>
          <w:tcPr>
            <w:tcW w:w="583" w:type="dxa"/>
            <w:tcBorders>
              <w:top w:val="nil"/>
              <w:left w:val="nil"/>
              <w:bottom w:val="single" w:sz="4" w:space="0" w:color="auto"/>
              <w:right w:val="single" w:sz="4" w:space="0" w:color="auto"/>
            </w:tcBorders>
            <w:shd w:val="clear" w:color="auto" w:fill="auto"/>
            <w:noWrap/>
            <w:vAlign w:val="center"/>
            <w:hideMark/>
          </w:tcPr>
          <w:p w14:paraId="16A0B2C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15</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2DF7E25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53,6%</w:t>
            </w:r>
          </w:p>
        </w:tc>
      </w:tr>
      <w:tr w:rsidR="00144265" w:rsidRPr="009E008F" w14:paraId="259F1A58" w14:textId="77777777" w:rsidTr="009E008F">
        <w:tc>
          <w:tcPr>
            <w:tcW w:w="1453" w:type="dxa"/>
            <w:tcBorders>
              <w:top w:val="nil"/>
              <w:left w:val="single" w:sz="4" w:space="0" w:color="auto"/>
              <w:bottom w:val="single" w:sz="4" w:space="0" w:color="auto"/>
              <w:right w:val="nil"/>
            </w:tcBorders>
            <w:shd w:val="clear" w:color="auto" w:fill="auto"/>
            <w:vAlign w:val="center"/>
            <w:hideMark/>
          </w:tcPr>
          <w:p w14:paraId="699C30FF"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Ni buenas ni malas</w:t>
            </w:r>
          </w:p>
        </w:tc>
        <w:tc>
          <w:tcPr>
            <w:tcW w:w="674" w:type="dxa"/>
            <w:tcBorders>
              <w:top w:val="nil"/>
              <w:left w:val="single" w:sz="4" w:space="0" w:color="auto"/>
              <w:bottom w:val="single" w:sz="4" w:space="0" w:color="auto"/>
              <w:right w:val="single" w:sz="4" w:space="0" w:color="auto"/>
            </w:tcBorders>
            <w:shd w:val="clear" w:color="auto" w:fill="auto"/>
            <w:noWrap/>
            <w:vAlign w:val="center"/>
            <w:hideMark/>
          </w:tcPr>
          <w:p w14:paraId="2810A5A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21AF59D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67" w:type="dxa"/>
            <w:tcBorders>
              <w:top w:val="nil"/>
              <w:left w:val="nil"/>
              <w:bottom w:val="single" w:sz="4" w:space="0" w:color="auto"/>
              <w:right w:val="single" w:sz="4" w:space="0" w:color="auto"/>
            </w:tcBorders>
            <w:shd w:val="clear" w:color="auto" w:fill="auto"/>
            <w:noWrap/>
            <w:vAlign w:val="center"/>
            <w:hideMark/>
          </w:tcPr>
          <w:p w14:paraId="5F16A86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0348728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25,0%</w:t>
            </w:r>
          </w:p>
        </w:tc>
        <w:tc>
          <w:tcPr>
            <w:tcW w:w="730" w:type="dxa"/>
            <w:tcBorders>
              <w:top w:val="nil"/>
              <w:left w:val="nil"/>
              <w:bottom w:val="single" w:sz="4" w:space="0" w:color="auto"/>
              <w:right w:val="single" w:sz="4" w:space="0" w:color="auto"/>
            </w:tcBorders>
            <w:shd w:val="clear" w:color="auto" w:fill="auto"/>
            <w:noWrap/>
            <w:vAlign w:val="center"/>
            <w:hideMark/>
          </w:tcPr>
          <w:p w14:paraId="0D5F8F5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04" w:type="dxa"/>
            <w:tcBorders>
              <w:top w:val="nil"/>
              <w:left w:val="nil"/>
              <w:bottom w:val="single" w:sz="4" w:space="0" w:color="auto"/>
              <w:right w:val="single" w:sz="4" w:space="0" w:color="auto"/>
            </w:tcBorders>
            <w:shd w:val="clear" w:color="auto" w:fill="D9D9D9" w:themeFill="background1" w:themeFillShade="D9"/>
            <w:noWrap/>
            <w:vAlign w:val="center"/>
            <w:hideMark/>
          </w:tcPr>
          <w:p w14:paraId="260A1F8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33" w:type="dxa"/>
            <w:tcBorders>
              <w:top w:val="nil"/>
              <w:left w:val="nil"/>
              <w:bottom w:val="single" w:sz="4" w:space="0" w:color="auto"/>
              <w:right w:val="single" w:sz="4" w:space="0" w:color="auto"/>
            </w:tcBorders>
            <w:shd w:val="clear" w:color="auto" w:fill="auto"/>
            <w:noWrap/>
            <w:vAlign w:val="center"/>
            <w:hideMark/>
          </w:tcPr>
          <w:p w14:paraId="6D6917C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948" w:type="dxa"/>
            <w:tcBorders>
              <w:top w:val="nil"/>
              <w:left w:val="nil"/>
              <w:bottom w:val="single" w:sz="4" w:space="0" w:color="auto"/>
              <w:right w:val="single" w:sz="4" w:space="0" w:color="auto"/>
            </w:tcBorders>
            <w:shd w:val="clear" w:color="auto" w:fill="D9D9D9" w:themeFill="background1" w:themeFillShade="D9"/>
            <w:noWrap/>
            <w:vAlign w:val="center"/>
            <w:hideMark/>
          </w:tcPr>
          <w:p w14:paraId="73C1DF9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6,2%</w:t>
            </w:r>
          </w:p>
        </w:tc>
        <w:tc>
          <w:tcPr>
            <w:tcW w:w="574" w:type="dxa"/>
            <w:tcBorders>
              <w:top w:val="nil"/>
              <w:left w:val="nil"/>
              <w:bottom w:val="single" w:sz="4" w:space="0" w:color="auto"/>
              <w:right w:val="single" w:sz="4" w:space="0" w:color="auto"/>
            </w:tcBorders>
            <w:shd w:val="clear" w:color="auto" w:fill="auto"/>
            <w:noWrap/>
            <w:vAlign w:val="center"/>
            <w:hideMark/>
          </w:tcPr>
          <w:p w14:paraId="6FAAB96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w:t>
            </w:r>
          </w:p>
        </w:tc>
        <w:tc>
          <w:tcPr>
            <w:tcW w:w="888" w:type="dxa"/>
            <w:tcBorders>
              <w:top w:val="nil"/>
              <w:left w:val="nil"/>
              <w:bottom w:val="single" w:sz="4" w:space="0" w:color="auto"/>
              <w:right w:val="single" w:sz="4" w:space="0" w:color="auto"/>
            </w:tcBorders>
            <w:shd w:val="clear" w:color="auto" w:fill="D9D9D9" w:themeFill="background1" w:themeFillShade="D9"/>
            <w:noWrap/>
            <w:vAlign w:val="center"/>
            <w:hideMark/>
          </w:tcPr>
          <w:p w14:paraId="0396BA4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22,7%</w:t>
            </w:r>
          </w:p>
        </w:tc>
        <w:tc>
          <w:tcPr>
            <w:tcW w:w="583" w:type="dxa"/>
            <w:tcBorders>
              <w:top w:val="nil"/>
              <w:left w:val="nil"/>
              <w:bottom w:val="single" w:sz="4" w:space="0" w:color="auto"/>
              <w:right w:val="single" w:sz="4" w:space="0" w:color="auto"/>
            </w:tcBorders>
            <w:shd w:val="clear" w:color="auto" w:fill="auto"/>
            <w:noWrap/>
            <w:vAlign w:val="center"/>
            <w:hideMark/>
          </w:tcPr>
          <w:p w14:paraId="4873CE0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1DB4369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14,3%</w:t>
            </w:r>
          </w:p>
        </w:tc>
      </w:tr>
      <w:tr w:rsidR="00144265" w:rsidRPr="009E008F" w14:paraId="01E84AC1" w14:textId="77777777" w:rsidTr="009E008F">
        <w:tc>
          <w:tcPr>
            <w:tcW w:w="1453" w:type="dxa"/>
            <w:tcBorders>
              <w:top w:val="nil"/>
              <w:left w:val="single" w:sz="4" w:space="0" w:color="auto"/>
              <w:bottom w:val="single" w:sz="4" w:space="0" w:color="auto"/>
              <w:right w:val="nil"/>
            </w:tcBorders>
            <w:shd w:val="clear" w:color="auto" w:fill="auto"/>
            <w:vAlign w:val="center"/>
            <w:hideMark/>
          </w:tcPr>
          <w:p w14:paraId="63C2737D"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No hay relación</w:t>
            </w:r>
          </w:p>
        </w:tc>
        <w:tc>
          <w:tcPr>
            <w:tcW w:w="674" w:type="dxa"/>
            <w:tcBorders>
              <w:top w:val="nil"/>
              <w:left w:val="single" w:sz="4" w:space="0" w:color="auto"/>
              <w:bottom w:val="single" w:sz="4" w:space="0" w:color="auto"/>
              <w:right w:val="single" w:sz="4" w:space="0" w:color="auto"/>
            </w:tcBorders>
            <w:shd w:val="clear" w:color="auto" w:fill="auto"/>
            <w:noWrap/>
            <w:vAlign w:val="center"/>
            <w:hideMark/>
          </w:tcPr>
          <w:p w14:paraId="35D5743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58D8AB8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67" w:type="dxa"/>
            <w:tcBorders>
              <w:top w:val="nil"/>
              <w:left w:val="nil"/>
              <w:bottom w:val="single" w:sz="4" w:space="0" w:color="auto"/>
              <w:right w:val="single" w:sz="4" w:space="0" w:color="auto"/>
            </w:tcBorders>
            <w:shd w:val="clear" w:color="auto" w:fill="auto"/>
            <w:noWrap/>
            <w:vAlign w:val="center"/>
            <w:hideMark/>
          </w:tcPr>
          <w:p w14:paraId="0B39982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3B8E49B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30" w:type="dxa"/>
            <w:tcBorders>
              <w:top w:val="nil"/>
              <w:left w:val="nil"/>
              <w:bottom w:val="single" w:sz="4" w:space="0" w:color="auto"/>
              <w:right w:val="single" w:sz="4" w:space="0" w:color="auto"/>
            </w:tcBorders>
            <w:shd w:val="clear" w:color="auto" w:fill="auto"/>
            <w:noWrap/>
            <w:vAlign w:val="center"/>
            <w:hideMark/>
          </w:tcPr>
          <w:p w14:paraId="5CAF950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04" w:type="dxa"/>
            <w:tcBorders>
              <w:top w:val="nil"/>
              <w:left w:val="nil"/>
              <w:bottom w:val="single" w:sz="4" w:space="0" w:color="auto"/>
              <w:right w:val="single" w:sz="4" w:space="0" w:color="auto"/>
            </w:tcBorders>
            <w:shd w:val="clear" w:color="auto" w:fill="D9D9D9" w:themeFill="background1" w:themeFillShade="D9"/>
            <w:noWrap/>
            <w:vAlign w:val="center"/>
            <w:hideMark/>
          </w:tcPr>
          <w:p w14:paraId="56F4FE5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16,7%</w:t>
            </w:r>
          </w:p>
        </w:tc>
        <w:tc>
          <w:tcPr>
            <w:tcW w:w="633" w:type="dxa"/>
            <w:tcBorders>
              <w:top w:val="nil"/>
              <w:left w:val="nil"/>
              <w:bottom w:val="single" w:sz="4" w:space="0" w:color="auto"/>
              <w:right w:val="single" w:sz="4" w:space="0" w:color="auto"/>
            </w:tcBorders>
            <w:shd w:val="clear" w:color="auto" w:fill="auto"/>
            <w:noWrap/>
            <w:vAlign w:val="center"/>
            <w:hideMark/>
          </w:tcPr>
          <w:p w14:paraId="0FCD3BE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48" w:type="dxa"/>
            <w:tcBorders>
              <w:top w:val="nil"/>
              <w:left w:val="nil"/>
              <w:bottom w:val="single" w:sz="4" w:space="0" w:color="auto"/>
              <w:right w:val="single" w:sz="4" w:space="0" w:color="auto"/>
            </w:tcBorders>
            <w:shd w:val="clear" w:color="auto" w:fill="D9D9D9" w:themeFill="background1" w:themeFillShade="D9"/>
            <w:noWrap/>
            <w:vAlign w:val="center"/>
            <w:hideMark/>
          </w:tcPr>
          <w:p w14:paraId="4F80A60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74" w:type="dxa"/>
            <w:tcBorders>
              <w:top w:val="nil"/>
              <w:left w:val="nil"/>
              <w:bottom w:val="single" w:sz="4" w:space="0" w:color="auto"/>
              <w:right w:val="single" w:sz="4" w:space="0" w:color="auto"/>
            </w:tcBorders>
            <w:shd w:val="clear" w:color="auto" w:fill="auto"/>
            <w:noWrap/>
            <w:vAlign w:val="center"/>
            <w:hideMark/>
          </w:tcPr>
          <w:p w14:paraId="156F07F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88" w:type="dxa"/>
            <w:tcBorders>
              <w:top w:val="nil"/>
              <w:left w:val="nil"/>
              <w:bottom w:val="single" w:sz="4" w:space="0" w:color="auto"/>
              <w:right w:val="single" w:sz="4" w:space="0" w:color="auto"/>
            </w:tcBorders>
            <w:shd w:val="clear" w:color="auto" w:fill="D9D9D9" w:themeFill="background1" w:themeFillShade="D9"/>
            <w:noWrap/>
            <w:vAlign w:val="center"/>
            <w:hideMark/>
          </w:tcPr>
          <w:p w14:paraId="5F91F80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83" w:type="dxa"/>
            <w:tcBorders>
              <w:top w:val="nil"/>
              <w:left w:val="nil"/>
              <w:bottom w:val="single" w:sz="4" w:space="0" w:color="auto"/>
              <w:right w:val="single" w:sz="4" w:space="0" w:color="auto"/>
            </w:tcBorders>
            <w:shd w:val="clear" w:color="auto" w:fill="auto"/>
            <w:noWrap/>
            <w:vAlign w:val="center"/>
            <w:hideMark/>
          </w:tcPr>
          <w:p w14:paraId="7DE6230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00DB8E2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10,7%</w:t>
            </w:r>
          </w:p>
        </w:tc>
      </w:tr>
      <w:tr w:rsidR="00144265" w:rsidRPr="009E008F" w14:paraId="0D9220B5" w14:textId="77777777" w:rsidTr="009E008F">
        <w:tc>
          <w:tcPr>
            <w:tcW w:w="1453" w:type="dxa"/>
            <w:tcBorders>
              <w:top w:val="nil"/>
              <w:left w:val="single" w:sz="4" w:space="0" w:color="auto"/>
              <w:bottom w:val="single" w:sz="4" w:space="0" w:color="auto"/>
              <w:right w:val="nil"/>
            </w:tcBorders>
            <w:shd w:val="clear" w:color="auto" w:fill="auto"/>
            <w:vAlign w:val="center"/>
            <w:hideMark/>
          </w:tcPr>
          <w:p w14:paraId="47887B85"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Malas</w:t>
            </w:r>
          </w:p>
        </w:tc>
        <w:tc>
          <w:tcPr>
            <w:tcW w:w="674" w:type="dxa"/>
            <w:tcBorders>
              <w:top w:val="nil"/>
              <w:left w:val="single" w:sz="4" w:space="0" w:color="auto"/>
              <w:bottom w:val="single" w:sz="4" w:space="0" w:color="auto"/>
              <w:right w:val="single" w:sz="4" w:space="0" w:color="auto"/>
            </w:tcBorders>
            <w:shd w:val="clear" w:color="auto" w:fill="auto"/>
            <w:noWrap/>
            <w:vAlign w:val="center"/>
            <w:hideMark/>
          </w:tcPr>
          <w:p w14:paraId="59F7858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07C96B7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67" w:type="dxa"/>
            <w:tcBorders>
              <w:top w:val="nil"/>
              <w:left w:val="nil"/>
              <w:bottom w:val="single" w:sz="4" w:space="0" w:color="auto"/>
              <w:right w:val="single" w:sz="4" w:space="0" w:color="auto"/>
            </w:tcBorders>
            <w:shd w:val="clear" w:color="auto" w:fill="auto"/>
            <w:noWrap/>
            <w:vAlign w:val="center"/>
            <w:hideMark/>
          </w:tcPr>
          <w:p w14:paraId="552CD0F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335A06B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30" w:type="dxa"/>
            <w:tcBorders>
              <w:top w:val="nil"/>
              <w:left w:val="nil"/>
              <w:bottom w:val="single" w:sz="4" w:space="0" w:color="auto"/>
              <w:right w:val="single" w:sz="4" w:space="0" w:color="auto"/>
            </w:tcBorders>
            <w:shd w:val="clear" w:color="auto" w:fill="auto"/>
            <w:noWrap/>
            <w:vAlign w:val="center"/>
            <w:hideMark/>
          </w:tcPr>
          <w:p w14:paraId="1FC0C35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04" w:type="dxa"/>
            <w:tcBorders>
              <w:top w:val="nil"/>
              <w:left w:val="nil"/>
              <w:bottom w:val="single" w:sz="4" w:space="0" w:color="auto"/>
              <w:right w:val="single" w:sz="4" w:space="0" w:color="auto"/>
            </w:tcBorders>
            <w:shd w:val="clear" w:color="auto" w:fill="D9D9D9" w:themeFill="background1" w:themeFillShade="D9"/>
            <w:noWrap/>
            <w:vAlign w:val="center"/>
            <w:hideMark/>
          </w:tcPr>
          <w:p w14:paraId="4113D70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33" w:type="dxa"/>
            <w:tcBorders>
              <w:top w:val="nil"/>
              <w:left w:val="nil"/>
              <w:bottom w:val="single" w:sz="4" w:space="0" w:color="auto"/>
              <w:right w:val="single" w:sz="4" w:space="0" w:color="auto"/>
            </w:tcBorders>
            <w:shd w:val="clear" w:color="auto" w:fill="auto"/>
            <w:noWrap/>
            <w:vAlign w:val="center"/>
            <w:hideMark/>
          </w:tcPr>
          <w:p w14:paraId="312CCDE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48" w:type="dxa"/>
            <w:tcBorders>
              <w:top w:val="nil"/>
              <w:left w:val="nil"/>
              <w:bottom w:val="single" w:sz="4" w:space="0" w:color="auto"/>
              <w:right w:val="single" w:sz="4" w:space="0" w:color="auto"/>
            </w:tcBorders>
            <w:shd w:val="clear" w:color="auto" w:fill="D9D9D9" w:themeFill="background1" w:themeFillShade="D9"/>
            <w:noWrap/>
            <w:vAlign w:val="center"/>
            <w:hideMark/>
          </w:tcPr>
          <w:p w14:paraId="1EE4171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74" w:type="dxa"/>
            <w:tcBorders>
              <w:top w:val="nil"/>
              <w:left w:val="nil"/>
              <w:bottom w:val="single" w:sz="4" w:space="0" w:color="auto"/>
              <w:right w:val="single" w:sz="4" w:space="0" w:color="auto"/>
            </w:tcBorders>
            <w:shd w:val="clear" w:color="auto" w:fill="auto"/>
            <w:noWrap/>
            <w:vAlign w:val="center"/>
            <w:hideMark/>
          </w:tcPr>
          <w:p w14:paraId="2F57D1E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88" w:type="dxa"/>
            <w:tcBorders>
              <w:top w:val="nil"/>
              <w:left w:val="nil"/>
              <w:bottom w:val="single" w:sz="4" w:space="0" w:color="auto"/>
              <w:right w:val="single" w:sz="4" w:space="0" w:color="auto"/>
            </w:tcBorders>
            <w:shd w:val="clear" w:color="auto" w:fill="D9D9D9" w:themeFill="background1" w:themeFillShade="D9"/>
            <w:noWrap/>
            <w:vAlign w:val="center"/>
            <w:hideMark/>
          </w:tcPr>
          <w:p w14:paraId="571D973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83" w:type="dxa"/>
            <w:tcBorders>
              <w:top w:val="nil"/>
              <w:left w:val="nil"/>
              <w:bottom w:val="single" w:sz="4" w:space="0" w:color="auto"/>
              <w:right w:val="single" w:sz="4" w:space="0" w:color="auto"/>
            </w:tcBorders>
            <w:shd w:val="clear" w:color="auto" w:fill="auto"/>
            <w:noWrap/>
            <w:vAlign w:val="center"/>
            <w:hideMark/>
          </w:tcPr>
          <w:p w14:paraId="253EE73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7938A80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r w:rsidR="00144265" w:rsidRPr="009E008F" w14:paraId="34F50721" w14:textId="77777777" w:rsidTr="009E008F">
        <w:tc>
          <w:tcPr>
            <w:tcW w:w="1453" w:type="dxa"/>
            <w:tcBorders>
              <w:top w:val="nil"/>
              <w:left w:val="single" w:sz="4" w:space="0" w:color="auto"/>
              <w:bottom w:val="single" w:sz="4" w:space="0" w:color="auto"/>
              <w:right w:val="nil"/>
            </w:tcBorders>
            <w:shd w:val="clear" w:color="auto" w:fill="auto"/>
            <w:vAlign w:val="center"/>
            <w:hideMark/>
          </w:tcPr>
          <w:p w14:paraId="39FD7A6C"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No sabe</w:t>
            </w:r>
          </w:p>
        </w:tc>
        <w:tc>
          <w:tcPr>
            <w:tcW w:w="674" w:type="dxa"/>
            <w:tcBorders>
              <w:top w:val="nil"/>
              <w:left w:val="single" w:sz="4" w:space="0" w:color="auto"/>
              <w:bottom w:val="single" w:sz="4" w:space="0" w:color="auto"/>
              <w:right w:val="single" w:sz="4" w:space="0" w:color="auto"/>
            </w:tcBorders>
            <w:shd w:val="clear" w:color="auto" w:fill="auto"/>
            <w:noWrap/>
            <w:vAlign w:val="center"/>
            <w:hideMark/>
          </w:tcPr>
          <w:p w14:paraId="4C4E63B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76534AB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67" w:type="dxa"/>
            <w:tcBorders>
              <w:top w:val="nil"/>
              <w:left w:val="nil"/>
              <w:bottom w:val="single" w:sz="4" w:space="0" w:color="auto"/>
              <w:right w:val="single" w:sz="4" w:space="0" w:color="auto"/>
            </w:tcBorders>
            <w:shd w:val="clear" w:color="auto" w:fill="auto"/>
            <w:noWrap/>
            <w:vAlign w:val="center"/>
            <w:hideMark/>
          </w:tcPr>
          <w:p w14:paraId="7465A73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7ACCE24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8,4%</w:t>
            </w:r>
          </w:p>
        </w:tc>
        <w:tc>
          <w:tcPr>
            <w:tcW w:w="730" w:type="dxa"/>
            <w:tcBorders>
              <w:top w:val="nil"/>
              <w:left w:val="nil"/>
              <w:bottom w:val="single" w:sz="4" w:space="0" w:color="auto"/>
              <w:right w:val="single" w:sz="4" w:space="0" w:color="auto"/>
            </w:tcBorders>
            <w:shd w:val="clear" w:color="auto" w:fill="auto"/>
            <w:noWrap/>
            <w:vAlign w:val="center"/>
            <w:hideMark/>
          </w:tcPr>
          <w:p w14:paraId="21120DB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04" w:type="dxa"/>
            <w:tcBorders>
              <w:top w:val="nil"/>
              <w:left w:val="nil"/>
              <w:bottom w:val="single" w:sz="4" w:space="0" w:color="auto"/>
              <w:right w:val="single" w:sz="4" w:space="0" w:color="auto"/>
            </w:tcBorders>
            <w:shd w:val="clear" w:color="auto" w:fill="D9D9D9" w:themeFill="background1" w:themeFillShade="D9"/>
            <w:noWrap/>
            <w:vAlign w:val="center"/>
            <w:hideMark/>
          </w:tcPr>
          <w:p w14:paraId="4CA527C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33" w:type="dxa"/>
            <w:tcBorders>
              <w:top w:val="nil"/>
              <w:left w:val="nil"/>
              <w:bottom w:val="single" w:sz="4" w:space="0" w:color="auto"/>
              <w:right w:val="single" w:sz="4" w:space="0" w:color="auto"/>
            </w:tcBorders>
            <w:shd w:val="clear" w:color="auto" w:fill="auto"/>
            <w:noWrap/>
            <w:vAlign w:val="center"/>
            <w:hideMark/>
          </w:tcPr>
          <w:p w14:paraId="76F3F89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48" w:type="dxa"/>
            <w:tcBorders>
              <w:top w:val="nil"/>
              <w:left w:val="nil"/>
              <w:bottom w:val="single" w:sz="4" w:space="0" w:color="auto"/>
              <w:right w:val="single" w:sz="4" w:space="0" w:color="auto"/>
            </w:tcBorders>
            <w:shd w:val="clear" w:color="auto" w:fill="D9D9D9" w:themeFill="background1" w:themeFillShade="D9"/>
            <w:noWrap/>
            <w:vAlign w:val="center"/>
            <w:hideMark/>
          </w:tcPr>
          <w:p w14:paraId="0895EB3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74" w:type="dxa"/>
            <w:tcBorders>
              <w:top w:val="nil"/>
              <w:left w:val="nil"/>
              <w:bottom w:val="single" w:sz="4" w:space="0" w:color="auto"/>
              <w:right w:val="single" w:sz="4" w:space="0" w:color="auto"/>
            </w:tcBorders>
            <w:shd w:val="clear" w:color="auto" w:fill="auto"/>
            <w:noWrap/>
            <w:vAlign w:val="center"/>
            <w:hideMark/>
          </w:tcPr>
          <w:p w14:paraId="7A6D75C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88" w:type="dxa"/>
            <w:tcBorders>
              <w:top w:val="nil"/>
              <w:left w:val="nil"/>
              <w:bottom w:val="single" w:sz="4" w:space="0" w:color="auto"/>
              <w:right w:val="single" w:sz="4" w:space="0" w:color="auto"/>
            </w:tcBorders>
            <w:shd w:val="clear" w:color="auto" w:fill="D9D9D9" w:themeFill="background1" w:themeFillShade="D9"/>
            <w:noWrap/>
            <w:vAlign w:val="center"/>
            <w:hideMark/>
          </w:tcPr>
          <w:p w14:paraId="544BE9C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83" w:type="dxa"/>
            <w:tcBorders>
              <w:top w:val="nil"/>
              <w:left w:val="nil"/>
              <w:bottom w:val="single" w:sz="4" w:space="0" w:color="auto"/>
              <w:right w:val="single" w:sz="4" w:space="0" w:color="auto"/>
            </w:tcBorders>
            <w:shd w:val="clear" w:color="auto" w:fill="auto"/>
            <w:noWrap/>
            <w:vAlign w:val="center"/>
            <w:hideMark/>
          </w:tcPr>
          <w:p w14:paraId="7F54174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580E3AD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bl>
    <w:p w14:paraId="371F4479" w14:textId="0FAA63E0"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4592945F" w14:textId="77777777" w:rsidR="00144265" w:rsidRDefault="00144265" w:rsidP="00144265">
      <w:pPr>
        <w:pStyle w:val="Prrafodelista"/>
        <w:spacing w:after="0" w:line="240" w:lineRule="auto"/>
        <w:jc w:val="center"/>
        <w:rPr>
          <w:b/>
        </w:rPr>
      </w:pPr>
    </w:p>
    <w:p w14:paraId="3C7B6950"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16</w:t>
      </w:r>
      <w:r w:rsidRPr="00117BF5">
        <w:rPr>
          <w:b/>
          <w:i w:val="0"/>
          <w:color w:val="auto"/>
          <w:sz w:val="24"/>
          <w:szCs w:val="24"/>
        </w:rPr>
        <w:fldChar w:fldCharType="end"/>
      </w:r>
    </w:p>
    <w:p w14:paraId="3E52CC10" w14:textId="1AEA720D" w:rsidR="00144265" w:rsidRPr="001E0C84" w:rsidRDefault="000B298A" w:rsidP="00E27BC8">
      <w:pPr>
        <w:pStyle w:val="Prrafodelista"/>
        <w:spacing w:after="0" w:line="240" w:lineRule="auto"/>
        <w:ind w:left="0"/>
        <w:jc w:val="center"/>
        <w:rPr>
          <w:rFonts w:asciiTheme="minorHAnsi" w:hAnsiTheme="minorHAnsi"/>
          <w:sz w:val="22"/>
          <w:szCs w:val="22"/>
          <w:u w:val="single"/>
        </w:rPr>
      </w:pPr>
      <w:r>
        <w:rPr>
          <w:b/>
        </w:rPr>
        <w:t>Calidad de las r</w:t>
      </w:r>
      <w:r w:rsidR="00144265" w:rsidRPr="001E0C84">
        <w:rPr>
          <w:b/>
        </w:rPr>
        <w:t xml:space="preserve">elaciones de los miembros del COSOC </w:t>
      </w:r>
      <w:r w:rsidR="00144265">
        <w:rPr>
          <w:b/>
        </w:rPr>
        <w:t xml:space="preserve">con </w:t>
      </w:r>
      <w:r w:rsidR="00144265" w:rsidRPr="001E0C84">
        <w:rPr>
          <w:b/>
        </w:rPr>
        <w:t>funcionarios municipales</w:t>
      </w:r>
      <w:r w:rsidR="00703CE0">
        <w:rPr>
          <w:b/>
        </w:rPr>
        <w:t>, por conglomerado (porcentaje de respuestas)</w:t>
      </w:r>
    </w:p>
    <w:p w14:paraId="096B6060" w14:textId="77777777" w:rsidR="00144265" w:rsidRDefault="00144265" w:rsidP="00144265">
      <w:pPr>
        <w:jc w:val="center"/>
        <w:rPr>
          <w:rFonts w:asciiTheme="minorHAnsi" w:hAnsiTheme="minorHAnsi"/>
          <w:sz w:val="22"/>
          <w:szCs w:val="22"/>
        </w:rPr>
      </w:pPr>
      <w:r>
        <w:rPr>
          <w:noProof/>
          <w:lang w:eastAsia="es-CL"/>
        </w:rPr>
        <w:drawing>
          <wp:inline distT="0" distB="0" distL="0" distR="0" wp14:anchorId="4B14671A" wp14:editId="727B2C6C">
            <wp:extent cx="5010150" cy="2657476"/>
            <wp:effectExtent l="0" t="0" r="0" b="952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75CFF30" w14:textId="7AB3EB80" w:rsidR="00144265" w:rsidRDefault="00144265" w:rsidP="00144265">
      <w:pPr>
        <w:spacing w:after="0" w:line="276" w:lineRule="auto"/>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703CE0">
        <w:rPr>
          <w:sz w:val="18"/>
          <w:szCs w:val="18"/>
        </w:rPr>
        <w:t xml:space="preserve"> de 2015</w:t>
      </w:r>
    </w:p>
    <w:p w14:paraId="04150F8E" w14:textId="77777777" w:rsidR="009E008F" w:rsidRDefault="009E008F" w:rsidP="00144265">
      <w:pPr>
        <w:spacing w:after="0" w:line="276" w:lineRule="auto"/>
        <w:jc w:val="center"/>
        <w:rPr>
          <w:sz w:val="18"/>
          <w:szCs w:val="18"/>
        </w:rPr>
      </w:pPr>
    </w:p>
    <w:p w14:paraId="48D45E76" w14:textId="77777777" w:rsidR="00633C7A" w:rsidRDefault="00633C7A" w:rsidP="00633C7A">
      <w:pPr>
        <w:pStyle w:val="Prrafodelista"/>
        <w:spacing w:after="0" w:line="240" w:lineRule="auto"/>
        <w:jc w:val="left"/>
        <w:rPr>
          <w:u w:val="single"/>
        </w:rPr>
      </w:pPr>
    </w:p>
    <w:p w14:paraId="45B6DD1B" w14:textId="1FC4BB5A" w:rsidR="00144265" w:rsidRPr="00BA2D10" w:rsidRDefault="000B298A" w:rsidP="00497F08">
      <w:pPr>
        <w:pStyle w:val="Prrafodelista"/>
        <w:numPr>
          <w:ilvl w:val="0"/>
          <w:numId w:val="13"/>
        </w:numPr>
        <w:spacing w:after="0" w:line="240" w:lineRule="auto"/>
        <w:jc w:val="left"/>
        <w:rPr>
          <w:u w:val="single"/>
        </w:rPr>
      </w:pPr>
      <w:r>
        <w:rPr>
          <w:u w:val="single"/>
        </w:rPr>
        <w:t>Calidad de las relaciones de los m</w:t>
      </w:r>
      <w:r w:rsidR="00144265" w:rsidRPr="00BA2D10">
        <w:rPr>
          <w:u w:val="single"/>
        </w:rPr>
        <w:t xml:space="preserve">iembros del COSOC con otras organizaciones sociales </w:t>
      </w:r>
    </w:p>
    <w:p w14:paraId="016989B4" w14:textId="77777777" w:rsidR="00633C7A" w:rsidRDefault="00633C7A" w:rsidP="00633C7A"/>
    <w:p w14:paraId="134D3AA4" w14:textId="26550C6D" w:rsidR="00144265" w:rsidRPr="00D960BD" w:rsidRDefault="00144265" w:rsidP="00633C7A">
      <w:r>
        <w:t xml:space="preserve">Similar a los casos anteriores, </w:t>
      </w:r>
      <w:r w:rsidR="00926E70">
        <w:t>entre los miembros del COSOC y</w:t>
      </w:r>
      <w:r w:rsidR="00B12F55">
        <w:t xml:space="preserve"> otras organizaciones sociales</w:t>
      </w:r>
      <w:r w:rsidR="00926E70">
        <w:t xml:space="preserve"> predominan</w:t>
      </w:r>
      <w:r>
        <w:t xml:space="preserve"> las </w:t>
      </w:r>
      <w:r w:rsidR="00926E70">
        <w:t>buenas y muy buenas relaciones.</w:t>
      </w:r>
      <w:r>
        <w:t xml:space="preserve"> En los conglomerados 2, 3 y 5 las relaciones ni buena ni mala aumentan, llegando a un 31,8% del total del conglomerado 5. Respecto de los casos en que no hay relación, es el conglomerado 6 el que presenta el mayor número de casos, con un 10,7%. En ninguna de las repuestas entregadas se señal</w:t>
      </w:r>
      <w:r w:rsidR="00633C7A">
        <w:t>a que existe una mala relación.</w:t>
      </w:r>
      <w:r w:rsidR="00B96897">
        <w:t xml:space="preserve"> Esta información se muestra en Tabla N° 20 y Gráfico N° 17.</w:t>
      </w:r>
    </w:p>
    <w:p w14:paraId="1193BA28" w14:textId="77777777" w:rsidR="008707FD" w:rsidRPr="008707FD" w:rsidRDefault="008707FD" w:rsidP="00934568">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20</w:t>
      </w:r>
      <w:r w:rsidRPr="008707FD">
        <w:rPr>
          <w:b/>
        </w:rPr>
        <w:fldChar w:fldCharType="end"/>
      </w:r>
    </w:p>
    <w:p w14:paraId="70BAE9B7" w14:textId="46A44F20" w:rsidR="00144265" w:rsidRPr="001E0C84" w:rsidRDefault="000B298A" w:rsidP="00934568">
      <w:pPr>
        <w:pStyle w:val="Prrafodelista"/>
        <w:spacing w:after="0" w:line="240" w:lineRule="auto"/>
        <w:jc w:val="center"/>
        <w:rPr>
          <w:rFonts w:asciiTheme="minorHAnsi" w:hAnsiTheme="minorHAnsi"/>
          <w:sz w:val="22"/>
          <w:szCs w:val="22"/>
          <w:u w:val="single"/>
        </w:rPr>
      </w:pPr>
      <w:r>
        <w:rPr>
          <w:b/>
        </w:rPr>
        <w:t>Calidad de las r</w:t>
      </w:r>
      <w:r w:rsidR="00144265" w:rsidRPr="001E0C84">
        <w:rPr>
          <w:b/>
        </w:rPr>
        <w:t xml:space="preserve">elaciones de los miembros del COSOC </w:t>
      </w:r>
      <w:r w:rsidR="00144265">
        <w:rPr>
          <w:b/>
        </w:rPr>
        <w:t xml:space="preserve">con </w:t>
      </w:r>
      <w:r w:rsidR="00144265" w:rsidRPr="001E0C84">
        <w:rPr>
          <w:b/>
        </w:rPr>
        <w:t>otras organizaciones sociales</w:t>
      </w:r>
      <w:r w:rsidR="00934568">
        <w:rPr>
          <w:b/>
        </w:rPr>
        <w:t>, por conglomerado (número y porcentaje de respuestas)</w:t>
      </w:r>
    </w:p>
    <w:tbl>
      <w:tblPr>
        <w:tblW w:w="10490" w:type="dxa"/>
        <w:tblInd w:w="-851" w:type="dxa"/>
        <w:tblCellMar>
          <w:left w:w="70" w:type="dxa"/>
          <w:right w:w="70" w:type="dxa"/>
        </w:tblCellMar>
        <w:tblLook w:val="04A0" w:firstRow="1" w:lastRow="0" w:firstColumn="1" w:lastColumn="0" w:noHBand="0" w:noVBand="1"/>
      </w:tblPr>
      <w:tblGrid>
        <w:gridCol w:w="1551"/>
        <w:gridCol w:w="686"/>
        <w:gridCol w:w="912"/>
        <w:gridCol w:w="635"/>
        <w:gridCol w:w="777"/>
        <w:gridCol w:w="672"/>
        <w:gridCol w:w="812"/>
        <w:gridCol w:w="657"/>
        <w:gridCol w:w="868"/>
        <w:gridCol w:w="700"/>
        <w:gridCol w:w="762"/>
        <w:gridCol w:w="583"/>
        <w:gridCol w:w="875"/>
      </w:tblGrid>
      <w:tr w:rsidR="00144265" w:rsidRPr="009E008F" w14:paraId="4F15561B" w14:textId="77777777" w:rsidTr="009E008F">
        <w:tc>
          <w:tcPr>
            <w:tcW w:w="1551" w:type="dxa"/>
            <w:tcBorders>
              <w:top w:val="nil"/>
              <w:left w:val="nil"/>
              <w:bottom w:val="nil"/>
              <w:right w:val="nil"/>
            </w:tcBorders>
            <w:shd w:val="clear" w:color="auto" w:fill="auto"/>
            <w:vAlign w:val="center"/>
            <w:hideMark/>
          </w:tcPr>
          <w:p w14:paraId="4DA4F549" w14:textId="77777777" w:rsidR="00144265" w:rsidRPr="009E008F" w:rsidRDefault="00144265" w:rsidP="00144265">
            <w:pPr>
              <w:spacing w:after="0" w:line="240" w:lineRule="auto"/>
              <w:jc w:val="left"/>
              <w:rPr>
                <w:rFonts w:eastAsia="Times New Roman" w:cs="Times New Roman"/>
                <w:sz w:val="18"/>
                <w:szCs w:val="18"/>
                <w:lang w:eastAsia="es-CL"/>
              </w:rPr>
            </w:pPr>
          </w:p>
        </w:tc>
        <w:tc>
          <w:tcPr>
            <w:tcW w:w="159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2C94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 xml:space="preserve">Conglomerado </w:t>
            </w:r>
          </w:p>
          <w:p w14:paraId="04CFDDB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141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5798F2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2</w:t>
            </w:r>
          </w:p>
        </w:tc>
        <w:tc>
          <w:tcPr>
            <w:tcW w:w="1484" w:type="dxa"/>
            <w:gridSpan w:val="2"/>
            <w:tcBorders>
              <w:top w:val="single" w:sz="4" w:space="0" w:color="auto"/>
              <w:left w:val="nil"/>
              <w:bottom w:val="single" w:sz="4" w:space="0" w:color="auto"/>
              <w:right w:val="single" w:sz="4" w:space="0" w:color="auto"/>
            </w:tcBorders>
            <w:shd w:val="clear" w:color="auto" w:fill="auto"/>
            <w:noWrap/>
            <w:vAlign w:val="bottom"/>
            <w:hideMark/>
          </w:tcPr>
          <w:p w14:paraId="13764EB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3</w:t>
            </w:r>
          </w:p>
        </w:tc>
        <w:tc>
          <w:tcPr>
            <w:tcW w:w="1525" w:type="dxa"/>
            <w:gridSpan w:val="2"/>
            <w:tcBorders>
              <w:top w:val="single" w:sz="4" w:space="0" w:color="auto"/>
              <w:left w:val="nil"/>
              <w:bottom w:val="single" w:sz="4" w:space="0" w:color="auto"/>
              <w:right w:val="single" w:sz="4" w:space="0" w:color="auto"/>
            </w:tcBorders>
            <w:shd w:val="clear" w:color="auto" w:fill="auto"/>
            <w:noWrap/>
            <w:vAlign w:val="bottom"/>
            <w:hideMark/>
          </w:tcPr>
          <w:p w14:paraId="3CB6CA7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4</w:t>
            </w:r>
          </w:p>
        </w:tc>
        <w:tc>
          <w:tcPr>
            <w:tcW w:w="146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8277C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5</w:t>
            </w:r>
          </w:p>
        </w:tc>
        <w:tc>
          <w:tcPr>
            <w:tcW w:w="145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73A9FE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6</w:t>
            </w:r>
          </w:p>
        </w:tc>
      </w:tr>
      <w:tr w:rsidR="00144265" w:rsidRPr="009E008F" w14:paraId="27B04E44" w14:textId="77777777" w:rsidTr="009E008F">
        <w:tc>
          <w:tcPr>
            <w:tcW w:w="1551" w:type="dxa"/>
            <w:tcBorders>
              <w:top w:val="nil"/>
              <w:left w:val="nil"/>
              <w:bottom w:val="nil"/>
              <w:right w:val="nil"/>
            </w:tcBorders>
            <w:shd w:val="clear" w:color="auto" w:fill="auto"/>
            <w:vAlign w:val="center"/>
            <w:hideMark/>
          </w:tcPr>
          <w:p w14:paraId="009526F3" w14:textId="77777777" w:rsidR="00144265" w:rsidRPr="009E008F" w:rsidRDefault="00144265" w:rsidP="00144265">
            <w:pPr>
              <w:spacing w:after="0" w:line="240" w:lineRule="auto"/>
              <w:jc w:val="center"/>
              <w:rPr>
                <w:rFonts w:eastAsia="Times New Roman" w:cs="Times New Roman"/>
                <w:color w:val="000000"/>
                <w:sz w:val="18"/>
                <w:szCs w:val="18"/>
                <w:lang w:eastAsia="es-CL"/>
              </w:rPr>
            </w:pPr>
          </w:p>
        </w:tc>
        <w:tc>
          <w:tcPr>
            <w:tcW w:w="686" w:type="dxa"/>
            <w:tcBorders>
              <w:top w:val="nil"/>
              <w:left w:val="single" w:sz="4" w:space="0" w:color="auto"/>
              <w:bottom w:val="single" w:sz="4" w:space="0" w:color="auto"/>
              <w:right w:val="single" w:sz="4" w:space="0" w:color="auto"/>
            </w:tcBorders>
            <w:shd w:val="clear" w:color="auto" w:fill="auto"/>
            <w:vAlign w:val="center"/>
            <w:hideMark/>
          </w:tcPr>
          <w:p w14:paraId="7503E349"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912" w:type="dxa"/>
            <w:tcBorders>
              <w:top w:val="nil"/>
              <w:left w:val="nil"/>
              <w:bottom w:val="single" w:sz="4" w:space="0" w:color="auto"/>
              <w:right w:val="single" w:sz="4" w:space="0" w:color="auto"/>
            </w:tcBorders>
            <w:shd w:val="clear" w:color="auto" w:fill="D9D9D9" w:themeFill="background1" w:themeFillShade="D9"/>
            <w:noWrap/>
            <w:vAlign w:val="center"/>
            <w:hideMark/>
          </w:tcPr>
          <w:p w14:paraId="31334B67"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635" w:type="dxa"/>
            <w:tcBorders>
              <w:top w:val="nil"/>
              <w:left w:val="nil"/>
              <w:bottom w:val="single" w:sz="4" w:space="0" w:color="auto"/>
              <w:right w:val="single" w:sz="4" w:space="0" w:color="auto"/>
            </w:tcBorders>
            <w:shd w:val="clear" w:color="auto" w:fill="auto"/>
            <w:vAlign w:val="center"/>
            <w:hideMark/>
          </w:tcPr>
          <w:p w14:paraId="17E07261"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777" w:type="dxa"/>
            <w:tcBorders>
              <w:top w:val="nil"/>
              <w:left w:val="nil"/>
              <w:bottom w:val="single" w:sz="4" w:space="0" w:color="auto"/>
              <w:right w:val="single" w:sz="4" w:space="0" w:color="auto"/>
            </w:tcBorders>
            <w:shd w:val="clear" w:color="auto" w:fill="D9D9D9" w:themeFill="background1" w:themeFillShade="D9"/>
            <w:noWrap/>
            <w:vAlign w:val="center"/>
            <w:hideMark/>
          </w:tcPr>
          <w:p w14:paraId="1890C36A"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672" w:type="dxa"/>
            <w:tcBorders>
              <w:top w:val="nil"/>
              <w:left w:val="nil"/>
              <w:bottom w:val="single" w:sz="4" w:space="0" w:color="auto"/>
              <w:right w:val="single" w:sz="4" w:space="0" w:color="auto"/>
            </w:tcBorders>
            <w:shd w:val="clear" w:color="auto" w:fill="auto"/>
            <w:vAlign w:val="center"/>
            <w:hideMark/>
          </w:tcPr>
          <w:p w14:paraId="04A57AA0"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12" w:type="dxa"/>
            <w:tcBorders>
              <w:top w:val="nil"/>
              <w:left w:val="nil"/>
              <w:bottom w:val="single" w:sz="4" w:space="0" w:color="auto"/>
              <w:right w:val="single" w:sz="4" w:space="0" w:color="auto"/>
            </w:tcBorders>
            <w:shd w:val="clear" w:color="auto" w:fill="D9D9D9" w:themeFill="background1" w:themeFillShade="D9"/>
            <w:noWrap/>
            <w:vAlign w:val="center"/>
            <w:hideMark/>
          </w:tcPr>
          <w:p w14:paraId="5B5DF9AE"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657" w:type="dxa"/>
            <w:tcBorders>
              <w:top w:val="nil"/>
              <w:left w:val="nil"/>
              <w:bottom w:val="single" w:sz="4" w:space="0" w:color="auto"/>
              <w:right w:val="single" w:sz="4" w:space="0" w:color="auto"/>
            </w:tcBorders>
            <w:shd w:val="clear" w:color="auto" w:fill="auto"/>
            <w:vAlign w:val="center"/>
            <w:hideMark/>
          </w:tcPr>
          <w:p w14:paraId="3F4072D6"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2682416D"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700" w:type="dxa"/>
            <w:tcBorders>
              <w:top w:val="nil"/>
              <w:left w:val="nil"/>
              <w:bottom w:val="single" w:sz="4" w:space="0" w:color="auto"/>
              <w:right w:val="single" w:sz="4" w:space="0" w:color="auto"/>
            </w:tcBorders>
            <w:shd w:val="clear" w:color="auto" w:fill="auto"/>
            <w:vAlign w:val="center"/>
            <w:hideMark/>
          </w:tcPr>
          <w:p w14:paraId="6E14C996"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762" w:type="dxa"/>
            <w:tcBorders>
              <w:top w:val="nil"/>
              <w:left w:val="nil"/>
              <w:bottom w:val="single" w:sz="4" w:space="0" w:color="auto"/>
              <w:right w:val="single" w:sz="4" w:space="0" w:color="auto"/>
            </w:tcBorders>
            <w:shd w:val="clear" w:color="auto" w:fill="D9D9D9" w:themeFill="background1" w:themeFillShade="D9"/>
            <w:noWrap/>
            <w:vAlign w:val="center"/>
            <w:hideMark/>
          </w:tcPr>
          <w:p w14:paraId="2E867B46"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583" w:type="dxa"/>
            <w:tcBorders>
              <w:top w:val="nil"/>
              <w:left w:val="nil"/>
              <w:bottom w:val="single" w:sz="4" w:space="0" w:color="auto"/>
              <w:right w:val="single" w:sz="4" w:space="0" w:color="auto"/>
            </w:tcBorders>
            <w:shd w:val="clear" w:color="auto" w:fill="auto"/>
            <w:vAlign w:val="center"/>
            <w:hideMark/>
          </w:tcPr>
          <w:p w14:paraId="783408F7"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7F48D214"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r>
      <w:tr w:rsidR="00144265" w:rsidRPr="009E008F" w14:paraId="31FD6C5A" w14:textId="77777777" w:rsidTr="009E008F">
        <w:tc>
          <w:tcPr>
            <w:tcW w:w="1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B74A11"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Muy buenas</w:t>
            </w:r>
          </w:p>
        </w:tc>
        <w:tc>
          <w:tcPr>
            <w:tcW w:w="686" w:type="dxa"/>
            <w:tcBorders>
              <w:top w:val="nil"/>
              <w:left w:val="nil"/>
              <w:bottom w:val="single" w:sz="4" w:space="0" w:color="auto"/>
              <w:right w:val="single" w:sz="4" w:space="0" w:color="auto"/>
            </w:tcBorders>
            <w:shd w:val="clear" w:color="auto" w:fill="auto"/>
            <w:noWrap/>
            <w:vAlign w:val="center"/>
            <w:hideMark/>
          </w:tcPr>
          <w:p w14:paraId="5FA12CF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912" w:type="dxa"/>
            <w:tcBorders>
              <w:top w:val="nil"/>
              <w:left w:val="nil"/>
              <w:bottom w:val="single" w:sz="4" w:space="0" w:color="auto"/>
              <w:right w:val="single" w:sz="4" w:space="0" w:color="auto"/>
            </w:tcBorders>
            <w:shd w:val="clear" w:color="auto" w:fill="D9D9D9" w:themeFill="background1" w:themeFillShade="D9"/>
            <w:noWrap/>
            <w:vAlign w:val="center"/>
            <w:hideMark/>
          </w:tcPr>
          <w:p w14:paraId="4546E1D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100,0%</w:t>
            </w:r>
          </w:p>
        </w:tc>
        <w:tc>
          <w:tcPr>
            <w:tcW w:w="635" w:type="dxa"/>
            <w:tcBorders>
              <w:top w:val="nil"/>
              <w:left w:val="nil"/>
              <w:bottom w:val="single" w:sz="4" w:space="0" w:color="auto"/>
              <w:right w:val="single" w:sz="4" w:space="0" w:color="auto"/>
            </w:tcBorders>
            <w:shd w:val="clear" w:color="auto" w:fill="auto"/>
            <w:noWrap/>
            <w:vAlign w:val="center"/>
            <w:hideMark/>
          </w:tcPr>
          <w:p w14:paraId="4B51B97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777" w:type="dxa"/>
            <w:tcBorders>
              <w:top w:val="nil"/>
              <w:left w:val="nil"/>
              <w:bottom w:val="single" w:sz="4" w:space="0" w:color="auto"/>
              <w:right w:val="single" w:sz="4" w:space="0" w:color="auto"/>
            </w:tcBorders>
            <w:shd w:val="clear" w:color="auto" w:fill="D9D9D9" w:themeFill="background1" w:themeFillShade="D9"/>
            <w:noWrap/>
            <w:vAlign w:val="center"/>
            <w:hideMark/>
          </w:tcPr>
          <w:p w14:paraId="1945AA7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16,7%</w:t>
            </w:r>
          </w:p>
        </w:tc>
        <w:tc>
          <w:tcPr>
            <w:tcW w:w="672" w:type="dxa"/>
            <w:tcBorders>
              <w:top w:val="nil"/>
              <w:left w:val="nil"/>
              <w:bottom w:val="single" w:sz="4" w:space="0" w:color="auto"/>
              <w:right w:val="single" w:sz="4" w:space="0" w:color="auto"/>
            </w:tcBorders>
            <w:shd w:val="clear" w:color="auto" w:fill="auto"/>
            <w:noWrap/>
            <w:vAlign w:val="center"/>
            <w:hideMark/>
          </w:tcPr>
          <w:p w14:paraId="20AA01C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12" w:type="dxa"/>
            <w:tcBorders>
              <w:top w:val="nil"/>
              <w:left w:val="nil"/>
              <w:bottom w:val="single" w:sz="4" w:space="0" w:color="auto"/>
              <w:right w:val="single" w:sz="4" w:space="0" w:color="auto"/>
            </w:tcBorders>
            <w:shd w:val="clear" w:color="auto" w:fill="D9D9D9" w:themeFill="background1" w:themeFillShade="D9"/>
            <w:noWrap/>
            <w:vAlign w:val="center"/>
            <w:hideMark/>
          </w:tcPr>
          <w:p w14:paraId="3512377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57" w:type="dxa"/>
            <w:tcBorders>
              <w:top w:val="nil"/>
              <w:left w:val="nil"/>
              <w:bottom w:val="single" w:sz="4" w:space="0" w:color="auto"/>
              <w:right w:val="single" w:sz="4" w:space="0" w:color="auto"/>
            </w:tcBorders>
            <w:shd w:val="clear" w:color="auto" w:fill="auto"/>
            <w:noWrap/>
            <w:vAlign w:val="center"/>
            <w:hideMark/>
          </w:tcPr>
          <w:p w14:paraId="16E758E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4449787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37,4%</w:t>
            </w:r>
          </w:p>
        </w:tc>
        <w:tc>
          <w:tcPr>
            <w:tcW w:w="700" w:type="dxa"/>
            <w:tcBorders>
              <w:top w:val="nil"/>
              <w:left w:val="nil"/>
              <w:bottom w:val="single" w:sz="4" w:space="0" w:color="auto"/>
              <w:right w:val="single" w:sz="4" w:space="0" w:color="auto"/>
            </w:tcBorders>
            <w:shd w:val="clear" w:color="auto" w:fill="auto"/>
            <w:noWrap/>
            <w:vAlign w:val="center"/>
            <w:hideMark/>
          </w:tcPr>
          <w:p w14:paraId="51A061E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762" w:type="dxa"/>
            <w:tcBorders>
              <w:top w:val="nil"/>
              <w:left w:val="nil"/>
              <w:bottom w:val="single" w:sz="4" w:space="0" w:color="auto"/>
              <w:right w:val="single" w:sz="4" w:space="0" w:color="auto"/>
            </w:tcBorders>
            <w:shd w:val="clear" w:color="auto" w:fill="D9D9D9" w:themeFill="background1" w:themeFillShade="D9"/>
            <w:noWrap/>
            <w:vAlign w:val="center"/>
            <w:hideMark/>
          </w:tcPr>
          <w:p w14:paraId="10D9870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18,2%</w:t>
            </w:r>
          </w:p>
        </w:tc>
        <w:tc>
          <w:tcPr>
            <w:tcW w:w="583" w:type="dxa"/>
            <w:tcBorders>
              <w:top w:val="nil"/>
              <w:left w:val="nil"/>
              <w:bottom w:val="single" w:sz="4" w:space="0" w:color="auto"/>
              <w:right w:val="single" w:sz="4" w:space="0" w:color="auto"/>
            </w:tcBorders>
            <w:shd w:val="clear" w:color="auto" w:fill="auto"/>
            <w:noWrap/>
            <w:vAlign w:val="center"/>
            <w:hideMark/>
          </w:tcPr>
          <w:p w14:paraId="041D1D4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6BF85C6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14,3%</w:t>
            </w:r>
          </w:p>
        </w:tc>
      </w:tr>
      <w:tr w:rsidR="00144265" w:rsidRPr="009E008F" w14:paraId="2C00AE51" w14:textId="77777777" w:rsidTr="009E008F">
        <w:tc>
          <w:tcPr>
            <w:tcW w:w="1551" w:type="dxa"/>
            <w:tcBorders>
              <w:top w:val="nil"/>
              <w:left w:val="single" w:sz="4" w:space="0" w:color="auto"/>
              <w:bottom w:val="single" w:sz="4" w:space="0" w:color="auto"/>
              <w:right w:val="single" w:sz="4" w:space="0" w:color="auto"/>
            </w:tcBorders>
            <w:shd w:val="clear" w:color="auto" w:fill="auto"/>
            <w:vAlign w:val="center"/>
            <w:hideMark/>
          </w:tcPr>
          <w:p w14:paraId="623294A1"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 xml:space="preserve">Buenas </w:t>
            </w:r>
          </w:p>
        </w:tc>
        <w:tc>
          <w:tcPr>
            <w:tcW w:w="686" w:type="dxa"/>
            <w:tcBorders>
              <w:top w:val="nil"/>
              <w:left w:val="nil"/>
              <w:bottom w:val="single" w:sz="4" w:space="0" w:color="auto"/>
              <w:right w:val="single" w:sz="4" w:space="0" w:color="auto"/>
            </w:tcBorders>
            <w:shd w:val="clear" w:color="auto" w:fill="auto"/>
            <w:noWrap/>
            <w:vAlign w:val="center"/>
            <w:hideMark/>
          </w:tcPr>
          <w:p w14:paraId="497CDFD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12" w:type="dxa"/>
            <w:tcBorders>
              <w:top w:val="nil"/>
              <w:left w:val="nil"/>
              <w:bottom w:val="single" w:sz="4" w:space="0" w:color="auto"/>
              <w:right w:val="single" w:sz="4" w:space="0" w:color="auto"/>
            </w:tcBorders>
            <w:shd w:val="clear" w:color="auto" w:fill="D9D9D9" w:themeFill="background1" w:themeFillShade="D9"/>
            <w:noWrap/>
            <w:vAlign w:val="center"/>
            <w:hideMark/>
          </w:tcPr>
          <w:p w14:paraId="56A3546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35" w:type="dxa"/>
            <w:tcBorders>
              <w:top w:val="nil"/>
              <w:left w:val="nil"/>
              <w:bottom w:val="single" w:sz="4" w:space="0" w:color="auto"/>
              <w:right w:val="single" w:sz="4" w:space="0" w:color="auto"/>
            </w:tcBorders>
            <w:shd w:val="clear" w:color="auto" w:fill="auto"/>
            <w:noWrap/>
            <w:vAlign w:val="center"/>
            <w:hideMark/>
          </w:tcPr>
          <w:p w14:paraId="52E8E5F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w:t>
            </w:r>
          </w:p>
        </w:tc>
        <w:tc>
          <w:tcPr>
            <w:tcW w:w="777" w:type="dxa"/>
            <w:tcBorders>
              <w:top w:val="nil"/>
              <w:left w:val="nil"/>
              <w:bottom w:val="single" w:sz="4" w:space="0" w:color="auto"/>
              <w:right w:val="single" w:sz="4" w:space="0" w:color="auto"/>
            </w:tcBorders>
            <w:shd w:val="clear" w:color="auto" w:fill="D9D9D9" w:themeFill="background1" w:themeFillShade="D9"/>
            <w:noWrap/>
            <w:vAlign w:val="center"/>
            <w:hideMark/>
          </w:tcPr>
          <w:p w14:paraId="4BCA9DE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41,7%</w:t>
            </w:r>
          </w:p>
        </w:tc>
        <w:tc>
          <w:tcPr>
            <w:tcW w:w="672" w:type="dxa"/>
            <w:tcBorders>
              <w:top w:val="nil"/>
              <w:left w:val="nil"/>
              <w:bottom w:val="single" w:sz="4" w:space="0" w:color="auto"/>
              <w:right w:val="single" w:sz="4" w:space="0" w:color="auto"/>
            </w:tcBorders>
            <w:shd w:val="clear" w:color="auto" w:fill="auto"/>
            <w:noWrap/>
            <w:vAlign w:val="center"/>
            <w:hideMark/>
          </w:tcPr>
          <w:p w14:paraId="37178B3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812" w:type="dxa"/>
            <w:tcBorders>
              <w:top w:val="nil"/>
              <w:left w:val="nil"/>
              <w:bottom w:val="single" w:sz="4" w:space="0" w:color="auto"/>
              <w:right w:val="single" w:sz="4" w:space="0" w:color="auto"/>
            </w:tcBorders>
            <w:shd w:val="clear" w:color="auto" w:fill="D9D9D9" w:themeFill="background1" w:themeFillShade="D9"/>
            <w:noWrap/>
            <w:vAlign w:val="center"/>
            <w:hideMark/>
          </w:tcPr>
          <w:p w14:paraId="1D44ABF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42,8%</w:t>
            </w:r>
          </w:p>
        </w:tc>
        <w:tc>
          <w:tcPr>
            <w:tcW w:w="657" w:type="dxa"/>
            <w:tcBorders>
              <w:top w:val="nil"/>
              <w:left w:val="nil"/>
              <w:bottom w:val="single" w:sz="4" w:space="0" w:color="auto"/>
              <w:right w:val="single" w:sz="4" w:space="0" w:color="auto"/>
            </w:tcBorders>
            <w:shd w:val="clear" w:color="auto" w:fill="auto"/>
            <w:noWrap/>
            <w:vAlign w:val="center"/>
            <w:hideMark/>
          </w:tcPr>
          <w:p w14:paraId="6E85637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8</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0E46A6E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50,0%</w:t>
            </w:r>
          </w:p>
        </w:tc>
        <w:tc>
          <w:tcPr>
            <w:tcW w:w="700" w:type="dxa"/>
            <w:tcBorders>
              <w:top w:val="nil"/>
              <w:left w:val="nil"/>
              <w:bottom w:val="single" w:sz="4" w:space="0" w:color="auto"/>
              <w:right w:val="single" w:sz="4" w:space="0" w:color="auto"/>
            </w:tcBorders>
            <w:shd w:val="clear" w:color="auto" w:fill="auto"/>
            <w:noWrap/>
            <w:vAlign w:val="center"/>
            <w:hideMark/>
          </w:tcPr>
          <w:p w14:paraId="477E96F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9</w:t>
            </w:r>
          </w:p>
        </w:tc>
        <w:tc>
          <w:tcPr>
            <w:tcW w:w="762" w:type="dxa"/>
            <w:tcBorders>
              <w:top w:val="nil"/>
              <w:left w:val="nil"/>
              <w:bottom w:val="single" w:sz="4" w:space="0" w:color="auto"/>
              <w:right w:val="single" w:sz="4" w:space="0" w:color="auto"/>
            </w:tcBorders>
            <w:shd w:val="clear" w:color="auto" w:fill="D9D9D9" w:themeFill="background1" w:themeFillShade="D9"/>
            <w:noWrap/>
            <w:vAlign w:val="center"/>
            <w:hideMark/>
          </w:tcPr>
          <w:p w14:paraId="5E720C1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40,9%</w:t>
            </w:r>
          </w:p>
        </w:tc>
        <w:tc>
          <w:tcPr>
            <w:tcW w:w="583" w:type="dxa"/>
            <w:tcBorders>
              <w:top w:val="nil"/>
              <w:left w:val="nil"/>
              <w:bottom w:val="single" w:sz="4" w:space="0" w:color="auto"/>
              <w:right w:val="single" w:sz="4" w:space="0" w:color="auto"/>
            </w:tcBorders>
            <w:shd w:val="clear" w:color="auto" w:fill="auto"/>
            <w:noWrap/>
            <w:vAlign w:val="center"/>
            <w:hideMark/>
          </w:tcPr>
          <w:p w14:paraId="5845EAE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14</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0D525E8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50,0%</w:t>
            </w:r>
          </w:p>
        </w:tc>
      </w:tr>
      <w:tr w:rsidR="00144265" w:rsidRPr="009E008F" w14:paraId="674A9727" w14:textId="77777777" w:rsidTr="009E008F">
        <w:tc>
          <w:tcPr>
            <w:tcW w:w="1551" w:type="dxa"/>
            <w:tcBorders>
              <w:top w:val="nil"/>
              <w:left w:val="single" w:sz="4" w:space="0" w:color="auto"/>
              <w:bottom w:val="single" w:sz="4" w:space="0" w:color="auto"/>
              <w:right w:val="single" w:sz="4" w:space="0" w:color="auto"/>
            </w:tcBorders>
            <w:shd w:val="clear" w:color="auto" w:fill="auto"/>
            <w:vAlign w:val="center"/>
            <w:hideMark/>
          </w:tcPr>
          <w:p w14:paraId="312C3464"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Ni buenas ni malas</w:t>
            </w:r>
          </w:p>
        </w:tc>
        <w:tc>
          <w:tcPr>
            <w:tcW w:w="686" w:type="dxa"/>
            <w:tcBorders>
              <w:top w:val="nil"/>
              <w:left w:val="nil"/>
              <w:bottom w:val="single" w:sz="4" w:space="0" w:color="auto"/>
              <w:right w:val="single" w:sz="4" w:space="0" w:color="auto"/>
            </w:tcBorders>
            <w:shd w:val="clear" w:color="auto" w:fill="auto"/>
            <w:noWrap/>
            <w:vAlign w:val="center"/>
            <w:hideMark/>
          </w:tcPr>
          <w:p w14:paraId="07E2A77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12" w:type="dxa"/>
            <w:tcBorders>
              <w:top w:val="nil"/>
              <w:left w:val="nil"/>
              <w:bottom w:val="single" w:sz="4" w:space="0" w:color="auto"/>
              <w:right w:val="single" w:sz="4" w:space="0" w:color="auto"/>
            </w:tcBorders>
            <w:shd w:val="clear" w:color="auto" w:fill="D9D9D9" w:themeFill="background1" w:themeFillShade="D9"/>
            <w:noWrap/>
            <w:vAlign w:val="center"/>
            <w:hideMark/>
          </w:tcPr>
          <w:p w14:paraId="1D3E35A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35" w:type="dxa"/>
            <w:tcBorders>
              <w:top w:val="nil"/>
              <w:left w:val="nil"/>
              <w:bottom w:val="single" w:sz="4" w:space="0" w:color="auto"/>
              <w:right w:val="single" w:sz="4" w:space="0" w:color="auto"/>
            </w:tcBorders>
            <w:shd w:val="clear" w:color="auto" w:fill="auto"/>
            <w:noWrap/>
            <w:vAlign w:val="center"/>
            <w:hideMark/>
          </w:tcPr>
          <w:p w14:paraId="769C0EF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777" w:type="dxa"/>
            <w:tcBorders>
              <w:top w:val="nil"/>
              <w:left w:val="nil"/>
              <w:bottom w:val="single" w:sz="4" w:space="0" w:color="auto"/>
              <w:right w:val="single" w:sz="4" w:space="0" w:color="auto"/>
            </w:tcBorders>
            <w:shd w:val="clear" w:color="auto" w:fill="D9D9D9" w:themeFill="background1" w:themeFillShade="D9"/>
            <w:noWrap/>
            <w:vAlign w:val="center"/>
            <w:hideMark/>
          </w:tcPr>
          <w:p w14:paraId="5BF723B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25,0%</w:t>
            </w:r>
          </w:p>
        </w:tc>
        <w:tc>
          <w:tcPr>
            <w:tcW w:w="672" w:type="dxa"/>
            <w:tcBorders>
              <w:top w:val="nil"/>
              <w:left w:val="nil"/>
              <w:bottom w:val="single" w:sz="4" w:space="0" w:color="auto"/>
              <w:right w:val="single" w:sz="4" w:space="0" w:color="auto"/>
            </w:tcBorders>
            <w:shd w:val="clear" w:color="auto" w:fill="auto"/>
            <w:noWrap/>
            <w:vAlign w:val="center"/>
            <w:hideMark/>
          </w:tcPr>
          <w:p w14:paraId="332346B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812" w:type="dxa"/>
            <w:tcBorders>
              <w:top w:val="nil"/>
              <w:left w:val="nil"/>
              <w:bottom w:val="single" w:sz="4" w:space="0" w:color="auto"/>
              <w:right w:val="single" w:sz="4" w:space="0" w:color="auto"/>
            </w:tcBorders>
            <w:shd w:val="clear" w:color="auto" w:fill="D9D9D9" w:themeFill="background1" w:themeFillShade="D9"/>
            <w:noWrap/>
            <w:vAlign w:val="center"/>
            <w:hideMark/>
          </w:tcPr>
          <w:p w14:paraId="6B5C4BF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28,6%</w:t>
            </w:r>
          </w:p>
        </w:tc>
        <w:tc>
          <w:tcPr>
            <w:tcW w:w="657" w:type="dxa"/>
            <w:tcBorders>
              <w:top w:val="nil"/>
              <w:left w:val="nil"/>
              <w:bottom w:val="single" w:sz="4" w:space="0" w:color="auto"/>
              <w:right w:val="single" w:sz="4" w:space="0" w:color="auto"/>
            </w:tcBorders>
            <w:shd w:val="clear" w:color="auto" w:fill="auto"/>
            <w:noWrap/>
            <w:vAlign w:val="center"/>
            <w:hideMark/>
          </w:tcPr>
          <w:p w14:paraId="4EDA539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28C679A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0" w:type="dxa"/>
            <w:tcBorders>
              <w:top w:val="nil"/>
              <w:left w:val="nil"/>
              <w:bottom w:val="single" w:sz="4" w:space="0" w:color="auto"/>
              <w:right w:val="single" w:sz="4" w:space="0" w:color="auto"/>
            </w:tcBorders>
            <w:shd w:val="clear" w:color="auto" w:fill="auto"/>
            <w:noWrap/>
            <w:vAlign w:val="center"/>
            <w:hideMark/>
          </w:tcPr>
          <w:p w14:paraId="6135469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7</w:t>
            </w:r>
          </w:p>
        </w:tc>
        <w:tc>
          <w:tcPr>
            <w:tcW w:w="762" w:type="dxa"/>
            <w:tcBorders>
              <w:top w:val="nil"/>
              <w:left w:val="nil"/>
              <w:bottom w:val="single" w:sz="4" w:space="0" w:color="auto"/>
              <w:right w:val="single" w:sz="4" w:space="0" w:color="auto"/>
            </w:tcBorders>
            <w:shd w:val="clear" w:color="auto" w:fill="D9D9D9" w:themeFill="background1" w:themeFillShade="D9"/>
            <w:noWrap/>
            <w:vAlign w:val="center"/>
            <w:hideMark/>
          </w:tcPr>
          <w:p w14:paraId="53E3048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31,8%</w:t>
            </w:r>
          </w:p>
        </w:tc>
        <w:tc>
          <w:tcPr>
            <w:tcW w:w="583" w:type="dxa"/>
            <w:tcBorders>
              <w:top w:val="nil"/>
              <w:left w:val="nil"/>
              <w:bottom w:val="single" w:sz="4" w:space="0" w:color="auto"/>
              <w:right w:val="single" w:sz="4" w:space="0" w:color="auto"/>
            </w:tcBorders>
            <w:shd w:val="clear" w:color="auto" w:fill="auto"/>
            <w:noWrap/>
            <w:vAlign w:val="center"/>
            <w:hideMark/>
          </w:tcPr>
          <w:p w14:paraId="47315C7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4BB4847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21,4%</w:t>
            </w:r>
          </w:p>
        </w:tc>
      </w:tr>
      <w:tr w:rsidR="00144265" w:rsidRPr="009E008F" w14:paraId="47BEB4CE" w14:textId="77777777" w:rsidTr="009E008F">
        <w:tc>
          <w:tcPr>
            <w:tcW w:w="1551" w:type="dxa"/>
            <w:tcBorders>
              <w:top w:val="nil"/>
              <w:left w:val="single" w:sz="4" w:space="0" w:color="auto"/>
              <w:bottom w:val="single" w:sz="4" w:space="0" w:color="auto"/>
              <w:right w:val="single" w:sz="4" w:space="0" w:color="auto"/>
            </w:tcBorders>
            <w:shd w:val="clear" w:color="auto" w:fill="auto"/>
            <w:vAlign w:val="center"/>
            <w:hideMark/>
          </w:tcPr>
          <w:p w14:paraId="3395AFC6"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No hay relación</w:t>
            </w:r>
          </w:p>
        </w:tc>
        <w:tc>
          <w:tcPr>
            <w:tcW w:w="686" w:type="dxa"/>
            <w:tcBorders>
              <w:top w:val="nil"/>
              <w:left w:val="nil"/>
              <w:bottom w:val="single" w:sz="4" w:space="0" w:color="auto"/>
              <w:right w:val="single" w:sz="4" w:space="0" w:color="auto"/>
            </w:tcBorders>
            <w:shd w:val="clear" w:color="auto" w:fill="auto"/>
            <w:noWrap/>
            <w:vAlign w:val="center"/>
            <w:hideMark/>
          </w:tcPr>
          <w:p w14:paraId="10851B6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12" w:type="dxa"/>
            <w:tcBorders>
              <w:top w:val="nil"/>
              <w:left w:val="nil"/>
              <w:bottom w:val="single" w:sz="4" w:space="0" w:color="auto"/>
              <w:right w:val="single" w:sz="4" w:space="0" w:color="auto"/>
            </w:tcBorders>
            <w:shd w:val="clear" w:color="auto" w:fill="D9D9D9" w:themeFill="background1" w:themeFillShade="D9"/>
            <w:noWrap/>
            <w:vAlign w:val="center"/>
            <w:hideMark/>
          </w:tcPr>
          <w:p w14:paraId="5D78AAB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35" w:type="dxa"/>
            <w:tcBorders>
              <w:top w:val="nil"/>
              <w:left w:val="nil"/>
              <w:bottom w:val="single" w:sz="4" w:space="0" w:color="auto"/>
              <w:right w:val="single" w:sz="4" w:space="0" w:color="auto"/>
            </w:tcBorders>
            <w:shd w:val="clear" w:color="auto" w:fill="auto"/>
            <w:noWrap/>
            <w:vAlign w:val="center"/>
            <w:hideMark/>
          </w:tcPr>
          <w:p w14:paraId="7939EAB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777" w:type="dxa"/>
            <w:tcBorders>
              <w:top w:val="nil"/>
              <w:left w:val="nil"/>
              <w:bottom w:val="single" w:sz="4" w:space="0" w:color="auto"/>
              <w:right w:val="single" w:sz="4" w:space="0" w:color="auto"/>
            </w:tcBorders>
            <w:shd w:val="clear" w:color="auto" w:fill="D9D9D9" w:themeFill="background1" w:themeFillShade="D9"/>
            <w:noWrap/>
            <w:vAlign w:val="center"/>
            <w:hideMark/>
          </w:tcPr>
          <w:p w14:paraId="3DEE968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72" w:type="dxa"/>
            <w:tcBorders>
              <w:top w:val="nil"/>
              <w:left w:val="nil"/>
              <w:bottom w:val="single" w:sz="4" w:space="0" w:color="auto"/>
              <w:right w:val="single" w:sz="4" w:space="0" w:color="auto"/>
            </w:tcBorders>
            <w:shd w:val="clear" w:color="auto" w:fill="auto"/>
            <w:noWrap/>
            <w:vAlign w:val="center"/>
            <w:hideMark/>
          </w:tcPr>
          <w:p w14:paraId="05123C8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12" w:type="dxa"/>
            <w:tcBorders>
              <w:top w:val="nil"/>
              <w:left w:val="nil"/>
              <w:bottom w:val="single" w:sz="4" w:space="0" w:color="auto"/>
              <w:right w:val="single" w:sz="4" w:space="0" w:color="auto"/>
            </w:tcBorders>
            <w:shd w:val="clear" w:color="auto" w:fill="D9D9D9" w:themeFill="background1" w:themeFillShade="D9"/>
            <w:noWrap/>
            <w:vAlign w:val="center"/>
            <w:hideMark/>
          </w:tcPr>
          <w:p w14:paraId="27A894F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57" w:type="dxa"/>
            <w:tcBorders>
              <w:top w:val="nil"/>
              <w:left w:val="nil"/>
              <w:bottom w:val="single" w:sz="4" w:space="0" w:color="auto"/>
              <w:right w:val="single" w:sz="4" w:space="0" w:color="auto"/>
            </w:tcBorders>
            <w:shd w:val="clear" w:color="auto" w:fill="auto"/>
            <w:noWrap/>
            <w:vAlign w:val="center"/>
            <w:hideMark/>
          </w:tcPr>
          <w:p w14:paraId="096832C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7D70F51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6,3%</w:t>
            </w:r>
          </w:p>
        </w:tc>
        <w:tc>
          <w:tcPr>
            <w:tcW w:w="700" w:type="dxa"/>
            <w:tcBorders>
              <w:top w:val="nil"/>
              <w:left w:val="nil"/>
              <w:bottom w:val="single" w:sz="4" w:space="0" w:color="auto"/>
              <w:right w:val="single" w:sz="4" w:space="0" w:color="auto"/>
            </w:tcBorders>
            <w:shd w:val="clear" w:color="auto" w:fill="auto"/>
            <w:noWrap/>
            <w:vAlign w:val="center"/>
            <w:hideMark/>
          </w:tcPr>
          <w:p w14:paraId="7176D29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762" w:type="dxa"/>
            <w:tcBorders>
              <w:top w:val="nil"/>
              <w:left w:val="nil"/>
              <w:bottom w:val="single" w:sz="4" w:space="0" w:color="auto"/>
              <w:right w:val="single" w:sz="4" w:space="0" w:color="auto"/>
            </w:tcBorders>
            <w:shd w:val="clear" w:color="auto" w:fill="D9D9D9" w:themeFill="background1" w:themeFillShade="D9"/>
            <w:noWrap/>
            <w:vAlign w:val="center"/>
            <w:hideMark/>
          </w:tcPr>
          <w:p w14:paraId="767A9C7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83" w:type="dxa"/>
            <w:tcBorders>
              <w:top w:val="nil"/>
              <w:left w:val="nil"/>
              <w:bottom w:val="single" w:sz="4" w:space="0" w:color="auto"/>
              <w:right w:val="single" w:sz="4" w:space="0" w:color="auto"/>
            </w:tcBorders>
            <w:shd w:val="clear" w:color="auto" w:fill="auto"/>
            <w:noWrap/>
            <w:vAlign w:val="center"/>
            <w:hideMark/>
          </w:tcPr>
          <w:p w14:paraId="58D23DF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149F8BB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10,7%</w:t>
            </w:r>
          </w:p>
        </w:tc>
      </w:tr>
      <w:tr w:rsidR="00144265" w:rsidRPr="009E008F" w14:paraId="5DC1B7E7" w14:textId="77777777" w:rsidTr="009E008F">
        <w:tc>
          <w:tcPr>
            <w:tcW w:w="1551" w:type="dxa"/>
            <w:tcBorders>
              <w:top w:val="nil"/>
              <w:left w:val="single" w:sz="4" w:space="0" w:color="auto"/>
              <w:bottom w:val="single" w:sz="4" w:space="0" w:color="auto"/>
              <w:right w:val="single" w:sz="4" w:space="0" w:color="auto"/>
            </w:tcBorders>
            <w:shd w:val="clear" w:color="auto" w:fill="auto"/>
            <w:vAlign w:val="center"/>
            <w:hideMark/>
          </w:tcPr>
          <w:p w14:paraId="7A2B22D1"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Malas</w:t>
            </w:r>
          </w:p>
        </w:tc>
        <w:tc>
          <w:tcPr>
            <w:tcW w:w="686" w:type="dxa"/>
            <w:tcBorders>
              <w:top w:val="nil"/>
              <w:left w:val="nil"/>
              <w:bottom w:val="single" w:sz="4" w:space="0" w:color="auto"/>
              <w:right w:val="single" w:sz="4" w:space="0" w:color="auto"/>
            </w:tcBorders>
            <w:shd w:val="clear" w:color="auto" w:fill="auto"/>
            <w:noWrap/>
            <w:vAlign w:val="center"/>
            <w:hideMark/>
          </w:tcPr>
          <w:p w14:paraId="63E39FE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12" w:type="dxa"/>
            <w:tcBorders>
              <w:top w:val="nil"/>
              <w:left w:val="nil"/>
              <w:bottom w:val="single" w:sz="4" w:space="0" w:color="auto"/>
              <w:right w:val="single" w:sz="4" w:space="0" w:color="auto"/>
            </w:tcBorders>
            <w:shd w:val="clear" w:color="auto" w:fill="D9D9D9" w:themeFill="background1" w:themeFillShade="D9"/>
            <w:noWrap/>
            <w:vAlign w:val="center"/>
            <w:hideMark/>
          </w:tcPr>
          <w:p w14:paraId="2E7AB4B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35" w:type="dxa"/>
            <w:tcBorders>
              <w:top w:val="nil"/>
              <w:left w:val="nil"/>
              <w:bottom w:val="single" w:sz="4" w:space="0" w:color="auto"/>
              <w:right w:val="single" w:sz="4" w:space="0" w:color="auto"/>
            </w:tcBorders>
            <w:shd w:val="clear" w:color="auto" w:fill="auto"/>
            <w:noWrap/>
            <w:vAlign w:val="center"/>
            <w:hideMark/>
          </w:tcPr>
          <w:p w14:paraId="3474A39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777" w:type="dxa"/>
            <w:tcBorders>
              <w:top w:val="nil"/>
              <w:left w:val="nil"/>
              <w:bottom w:val="single" w:sz="4" w:space="0" w:color="auto"/>
              <w:right w:val="single" w:sz="4" w:space="0" w:color="auto"/>
            </w:tcBorders>
            <w:shd w:val="clear" w:color="auto" w:fill="D9D9D9" w:themeFill="background1" w:themeFillShade="D9"/>
            <w:noWrap/>
            <w:vAlign w:val="center"/>
            <w:hideMark/>
          </w:tcPr>
          <w:p w14:paraId="79B54F3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72" w:type="dxa"/>
            <w:tcBorders>
              <w:top w:val="nil"/>
              <w:left w:val="nil"/>
              <w:bottom w:val="single" w:sz="4" w:space="0" w:color="auto"/>
              <w:right w:val="single" w:sz="4" w:space="0" w:color="auto"/>
            </w:tcBorders>
            <w:shd w:val="clear" w:color="auto" w:fill="auto"/>
            <w:noWrap/>
            <w:vAlign w:val="center"/>
            <w:hideMark/>
          </w:tcPr>
          <w:p w14:paraId="3BABFB7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12" w:type="dxa"/>
            <w:tcBorders>
              <w:top w:val="nil"/>
              <w:left w:val="nil"/>
              <w:bottom w:val="single" w:sz="4" w:space="0" w:color="auto"/>
              <w:right w:val="single" w:sz="4" w:space="0" w:color="auto"/>
            </w:tcBorders>
            <w:shd w:val="clear" w:color="auto" w:fill="D9D9D9" w:themeFill="background1" w:themeFillShade="D9"/>
            <w:noWrap/>
            <w:vAlign w:val="center"/>
            <w:hideMark/>
          </w:tcPr>
          <w:p w14:paraId="4FDBF1C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57" w:type="dxa"/>
            <w:tcBorders>
              <w:top w:val="nil"/>
              <w:left w:val="nil"/>
              <w:bottom w:val="single" w:sz="4" w:space="0" w:color="auto"/>
              <w:right w:val="single" w:sz="4" w:space="0" w:color="auto"/>
            </w:tcBorders>
            <w:shd w:val="clear" w:color="auto" w:fill="auto"/>
            <w:noWrap/>
            <w:vAlign w:val="center"/>
            <w:hideMark/>
          </w:tcPr>
          <w:p w14:paraId="43D84E4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5C4060A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0" w:type="dxa"/>
            <w:tcBorders>
              <w:top w:val="nil"/>
              <w:left w:val="nil"/>
              <w:bottom w:val="single" w:sz="4" w:space="0" w:color="auto"/>
              <w:right w:val="single" w:sz="4" w:space="0" w:color="auto"/>
            </w:tcBorders>
            <w:shd w:val="clear" w:color="auto" w:fill="auto"/>
            <w:noWrap/>
            <w:vAlign w:val="center"/>
            <w:hideMark/>
          </w:tcPr>
          <w:p w14:paraId="2CC88C2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762" w:type="dxa"/>
            <w:tcBorders>
              <w:top w:val="nil"/>
              <w:left w:val="nil"/>
              <w:bottom w:val="single" w:sz="4" w:space="0" w:color="auto"/>
              <w:right w:val="single" w:sz="4" w:space="0" w:color="auto"/>
            </w:tcBorders>
            <w:shd w:val="clear" w:color="auto" w:fill="D9D9D9" w:themeFill="background1" w:themeFillShade="D9"/>
            <w:noWrap/>
            <w:vAlign w:val="center"/>
            <w:hideMark/>
          </w:tcPr>
          <w:p w14:paraId="24B4C74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83" w:type="dxa"/>
            <w:tcBorders>
              <w:top w:val="nil"/>
              <w:left w:val="nil"/>
              <w:bottom w:val="single" w:sz="4" w:space="0" w:color="auto"/>
              <w:right w:val="single" w:sz="4" w:space="0" w:color="auto"/>
            </w:tcBorders>
            <w:shd w:val="clear" w:color="auto" w:fill="auto"/>
            <w:noWrap/>
            <w:vAlign w:val="center"/>
            <w:hideMark/>
          </w:tcPr>
          <w:p w14:paraId="464E8B5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4E45906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r w:rsidR="00144265" w:rsidRPr="009E008F" w14:paraId="5DF49F7D" w14:textId="77777777" w:rsidTr="009E008F">
        <w:tc>
          <w:tcPr>
            <w:tcW w:w="1551" w:type="dxa"/>
            <w:tcBorders>
              <w:top w:val="nil"/>
              <w:left w:val="single" w:sz="4" w:space="0" w:color="auto"/>
              <w:bottom w:val="single" w:sz="4" w:space="0" w:color="auto"/>
              <w:right w:val="single" w:sz="4" w:space="0" w:color="auto"/>
            </w:tcBorders>
            <w:shd w:val="clear" w:color="auto" w:fill="auto"/>
            <w:vAlign w:val="center"/>
            <w:hideMark/>
          </w:tcPr>
          <w:p w14:paraId="6BB8F5C0"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No sabe</w:t>
            </w:r>
          </w:p>
        </w:tc>
        <w:tc>
          <w:tcPr>
            <w:tcW w:w="686" w:type="dxa"/>
            <w:tcBorders>
              <w:top w:val="nil"/>
              <w:left w:val="nil"/>
              <w:bottom w:val="single" w:sz="4" w:space="0" w:color="auto"/>
              <w:right w:val="single" w:sz="4" w:space="0" w:color="auto"/>
            </w:tcBorders>
            <w:shd w:val="clear" w:color="auto" w:fill="auto"/>
            <w:noWrap/>
            <w:vAlign w:val="center"/>
            <w:hideMark/>
          </w:tcPr>
          <w:p w14:paraId="31B8C8F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12" w:type="dxa"/>
            <w:tcBorders>
              <w:top w:val="nil"/>
              <w:left w:val="nil"/>
              <w:bottom w:val="single" w:sz="4" w:space="0" w:color="auto"/>
              <w:right w:val="single" w:sz="4" w:space="0" w:color="auto"/>
            </w:tcBorders>
            <w:shd w:val="clear" w:color="auto" w:fill="D9D9D9" w:themeFill="background1" w:themeFillShade="D9"/>
            <w:noWrap/>
            <w:vAlign w:val="center"/>
            <w:hideMark/>
          </w:tcPr>
          <w:p w14:paraId="1902ECF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35" w:type="dxa"/>
            <w:tcBorders>
              <w:top w:val="nil"/>
              <w:left w:val="nil"/>
              <w:bottom w:val="single" w:sz="4" w:space="0" w:color="auto"/>
              <w:right w:val="single" w:sz="4" w:space="0" w:color="auto"/>
            </w:tcBorders>
            <w:shd w:val="clear" w:color="auto" w:fill="auto"/>
            <w:noWrap/>
            <w:vAlign w:val="center"/>
            <w:hideMark/>
          </w:tcPr>
          <w:p w14:paraId="2049D13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777" w:type="dxa"/>
            <w:tcBorders>
              <w:top w:val="nil"/>
              <w:left w:val="nil"/>
              <w:bottom w:val="single" w:sz="4" w:space="0" w:color="auto"/>
              <w:right w:val="single" w:sz="4" w:space="0" w:color="auto"/>
            </w:tcBorders>
            <w:shd w:val="clear" w:color="auto" w:fill="D9D9D9" w:themeFill="background1" w:themeFillShade="D9"/>
            <w:noWrap/>
            <w:vAlign w:val="center"/>
            <w:hideMark/>
          </w:tcPr>
          <w:p w14:paraId="4AED079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16,6%</w:t>
            </w:r>
          </w:p>
        </w:tc>
        <w:tc>
          <w:tcPr>
            <w:tcW w:w="672" w:type="dxa"/>
            <w:tcBorders>
              <w:top w:val="nil"/>
              <w:left w:val="nil"/>
              <w:bottom w:val="single" w:sz="4" w:space="0" w:color="auto"/>
              <w:right w:val="single" w:sz="4" w:space="0" w:color="auto"/>
            </w:tcBorders>
            <w:shd w:val="clear" w:color="auto" w:fill="auto"/>
            <w:noWrap/>
            <w:vAlign w:val="center"/>
            <w:hideMark/>
          </w:tcPr>
          <w:p w14:paraId="024A3F4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812" w:type="dxa"/>
            <w:tcBorders>
              <w:top w:val="nil"/>
              <w:left w:val="nil"/>
              <w:bottom w:val="single" w:sz="4" w:space="0" w:color="auto"/>
              <w:right w:val="single" w:sz="4" w:space="0" w:color="auto"/>
            </w:tcBorders>
            <w:shd w:val="clear" w:color="auto" w:fill="D9D9D9" w:themeFill="background1" w:themeFillShade="D9"/>
            <w:noWrap/>
            <w:vAlign w:val="center"/>
            <w:hideMark/>
          </w:tcPr>
          <w:p w14:paraId="756A121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28,6%</w:t>
            </w:r>
          </w:p>
        </w:tc>
        <w:tc>
          <w:tcPr>
            <w:tcW w:w="657" w:type="dxa"/>
            <w:tcBorders>
              <w:top w:val="nil"/>
              <w:left w:val="nil"/>
              <w:bottom w:val="single" w:sz="4" w:space="0" w:color="auto"/>
              <w:right w:val="single" w:sz="4" w:space="0" w:color="auto"/>
            </w:tcBorders>
            <w:shd w:val="clear" w:color="auto" w:fill="auto"/>
            <w:noWrap/>
            <w:vAlign w:val="center"/>
            <w:hideMark/>
          </w:tcPr>
          <w:p w14:paraId="0145801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624E9FB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6,3%</w:t>
            </w:r>
          </w:p>
        </w:tc>
        <w:tc>
          <w:tcPr>
            <w:tcW w:w="700" w:type="dxa"/>
            <w:tcBorders>
              <w:top w:val="nil"/>
              <w:left w:val="nil"/>
              <w:bottom w:val="single" w:sz="4" w:space="0" w:color="auto"/>
              <w:right w:val="single" w:sz="4" w:space="0" w:color="auto"/>
            </w:tcBorders>
            <w:shd w:val="clear" w:color="auto" w:fill="auto"/>
            <w:noWrap/>
            <w:vAlign w:val="center"/>
            <w:hideMark/>
          </w:tcPr>
          <w:p w14:paraId="7D52B26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762" w:type="dxa"/>
            <w:tcBorders>
              <w:top w:val="nil"/>
              <w:left w:val="nil"/>
              <w:bottom w:val="single" w:sz="4" w:space="0" w:color="auto"/>
              <w:right w:val="single" w:sz="4" w:space="0" w:color="auto"/>
            </w:tcBorders>
            <w:shd w:val="clear" w:color="auto" w:fill="D9D9D9" w:themeFill="background1" w:themeFillShade="D9"/>
            <w:noWrap/>
            <w:vAlign w:val="center"/>
            <w:hideMark/>
          </w:tcPr>
          <w:p w14:paraId="6894280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9,1%</w:t>
            </w:r>
          </w:p>
        </w:tc>
        <w:tc>
          <w:tcPr>
            <w:tcW w:w="583" w:type="dxa"/>
            <w:tcBorders>
              <w:top w:val="nil"/>
              <w:left w:val="nil"/>
              <w:bottom w:val="single" w:sz="4" w:space="0" w:color="auto"/>
              <w:right w:val="single" w:sz="4" w:space="0" w:color="auto"/>
            </w:tcBorders>
            <w:shd w:val="clear" w:color="auto" w:fill="auto"/>
            <w:noWrap/>
            <w:vAlign w:val="center"/>
            <w:hideMark/>
          </w:tcPr>
          <w:p w14:paraId="16D0C7B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75" w:type="dxa"/>
            <w:tcBorders>
              <w:top w:val="nil"/>
              <w:left w:val="nil"/>
              <w:bottom w:val="single" w:sz="4" w:space="0" w:color="auto"/>
              <w:right w:val="single" w:sz="4" w:space="0" w:color="auto"/>
            </w:tcBorders>
            <w:shd w:val="clear" w:color="auto" w:fill="D9D9D9" w:themeFill="background1" w:themeFillShade="D9"/>
            <w:noWrap/>
            <w:vAlign w:val="center"/>
            <w:hideMark/>
          </w:tcPr>
          <w:p w14:paraId="6289DD1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3,6%</w:t>
            </w:r>
          </w:p>
        </w:tc>
      </w:tr>
    </w:tbl>
    <w:p w14:paraId="0C976537" w14:textId="57E7FA7B"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231618F7" w14:textId="77777777" w:rsidR="005A394C" w:rsidRDefault="005A394C" w:rsidP="00144265">
      <w:pPr>
        <w:jc w:val="center"/>
        <w:rPr>
          <w:sz w:val="18"/>
          <w:szCs w:val="18"/>
        </w:rPr>
      </w:pPr>
    </w:p>
    <w:p w14:paraId="6583FB4D"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17</w:t>
      </w:r>
      <w:r w:rsidRPr="00117BF5">
        <w:rPr>
          <w:b/>
          <w:i w:val="0"/>
          <w:color w:val="auto"/>
          <w:sz w:val="24"/>
          <w:szCs w:val="24"/>
        </w:rPr>
        <w:fldChar w:fldCharType="end"/>
      </w:r>
    </w:p>
    <w:p w14:paraId="1225A636" w14:textId="645310B5" w:rsidR="00144265" w:rsidRPr="001E0C84" w:rsidRDefault="000B298A" w:rsidP="00E27BC8">
      <w:pPr>
        <w:pStyle w:val="Prrafodelista"/>
        <w:spacing w:after="0" w:line="240" w:lineRule="auto"/>
        <w:ind w:left="0"/>
        <w:jc w:val="center"/>
        <w:rPr>
          <w:rFonts w:asciiTheme="minorHAnsi" w:hAnsiTheme="minorHAnsi"/>
          <w:sz w:val="22"/>
          <w:szCs w:val="22"/>
          <w:u w:val="single"/>
        </w:rPr>
      </w:pPr>
      <w:r>
        <w:rPr>
          <w:b/>
        </w:rPr>
        <w:t>Calidad de las r</w:t>
      </w:r>
      <w:r w:rsidR="00144265" w:rsidRPr="001E0C84">
        <w:rPr>
          <w:b/>
        </w:rPr>
        <w:t xml:space="preserve">elaciones de los miembros del COSOC </w:t>
      </w:r>
      <w:r w:rsidR="00144265">
        <w:rPr>
          <w:b/>
        </w:rPr>
        <w:t xml:space="preserve">con </w:t>
      </w:r>
      <w:r w:rsidR="00144265" w:rsidRPr="001E0C84">
        <w:rPr>
          <w:b/>
        </w:rPr>
        <w:t>otras organizaciones sociales</w:t>
      </w:r>
      <w:r w:rsidR="00934568">
        <w:rPr>
          <w:b/>
        </w:rPr>
        <w:t>, por conglomerado (porcentaje de respuestas)</w:t>
      </w:r>
    </w:p>
    <w:p w14:paraId="496627EE" w14:textId="77777777" w:rsidR="00144265" w:rsidRDefault="00144265" w:rsidP="00144265">
      <w:pPr>
        <w:spacing w:after="0"/>
        <w:jc w:val="center"/>
        <w:rPr>
          <w:rFonts w:asciiTheme="minorHAnsi" w:hAnsiTheme="minorHAnsi"/>
          <w:sz w:val="22"/>
          <w:szCs w:val="22"/>
        </w:rPr>
      </w:pPr>
      <w:r>
        <w:rPr>
          <w:noProof/>
          <w:lang w:eastAsia="es-CL"/>
        </w:rPr>
        <w:drawing>
          <wp:inline distT="0" distB="0" distL="0" distR="0" wp14:anchorId="473E13B6" wp14:editId="0BDE34E1">
            <wp:extent cx="5010150" cy="2809876"/>
            <wp:effectExtent l="0" t="0" r="0" b="952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F16A5C8" w14:textId="69143627" w:rsidR="00144265" w:rsidRDefault="00144265" w:rsidP="00144265">
      <w:pPr>
        <w:spacing w:after="0"/>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3DB0FBA4" w14:textId="77777777" w:rsidR="00633C7A" w:rsidRDefault="00633C7A" w:rsidP="00633C7A">
      <w:pPr>
        <w:pStyle w:val="Prrafodelista"/>
        <w:spacing w:after="0" w:line="240" w:lineRule="auto"/>
        <w:jc w:val="left"/>
        <w:rPr>
          <w:u w:val="single"/>
        </w:rPr>
      </w:pPr>
    </w:p>
    <w:p w14:paraId="52E2DF11" w14:textId="3A97F96C" w:rsidR="00144265" w:rsidRDefault="000B298A" w:rsidP="00497F08">
      <w:pPr>
        <w:pStyle w:val="Prrafodelista"/>
        <w:numPr>
          <w:ilvl w:val="0"/>
          <w:numId w:val="13"/>
        </w:numPr>
        <w:spacing w:after="0" w:line="240" w:lineRule="auto"/>
        <w:jc w:val="left"/>
        <w:rPr>
          <w:u w:val="single"/>
        </w:rPr>
      </w:pPr>
      <w:r>
        <w:rPr>
          <w:u w:val="single"/>
        </w:rPr>
        <w:t>Calidad de las relaciones de los m</w:t>
      </w:r>
      <w:r w:rsidR="00144265" w:rsidRPr="00BA2D10">
        <w:rPr>
          <w:u w:val="single"/>
        </w:rPr>
        <w:t xml:space="preserve">iembros del COSOC con vecinos en general </w:t>
      </w:r>
    </w:p>
    <w:p w14:paraId="28C58CA2" w14:textId="77777777" w:rsidR="00633C7A" w:rsidRDefault="00633C7A" w:rsidP="00633C7A"/>
    <w:p w14:paraId="6494814A" w14:textId="16B689E5" w:rsidR="00144265" w:rsidRPr="005477B0" w:rsidRDefault="00144265" w:rsidP="00633C7A">
      <w:r>
        <w:t>De acue</w:t>
      </w:r>
      <w:r w:rsidR="00926E70">
        <w:t>rdo a lo que señalan los DIDECO</w:t>
      </w:r>
      <w:r>
        <w:t xml:space="preserve"> en sus respuestas, la relación de los miembros del COSOC con los vecinos presenta algunas dificultades, identificándose varios casos en donde no hay relación e incluso malas relaciones. En los conglomerados 3, 5 y 6 las relaciones ni buena ni mala, no hay relación y malas alcanzan el 57,2%; el 31,7% y el 62,5% respectivamente. En la Tabla N° </w:t>
      </w:r>
      <w:r w:rsidR="00B96897">
        <w:t>21</w:t>
      </w:r>
      <w:r>
        <w:t xml:space="preserve"> y el Gráfico N° </w:t>
      </w:r>
      <w:r w:rsidR="00B96897">
        <w:t>18</w:t>
      </w:r>
      <w:r>
        <w:t xml:space="preserve"> se puede observar el detalle de estas relaciones. </w:t>
      </w:r>
      <w:r w:rsidR="000B298A">
        <w:t xml:space="preserve">En este punto, </w:t>
      </w:r>
      <w:r w:rsidR="000B298A">
        <w:lastRenderedPageBreak/>
        <w:t>viene al caso preguntarse acerca de la representatividad del COSOC, cuestión que se revisa más adelante.</w:t>
      </w:r>
    </w:p>
    <w:p w14:paraId="6B594C06"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21</w:t>
      </w:r>
      <w:r w:rsidRPr="008707FD">
        <w:rPr>
          <w:b/>
        </w:rPr>
        <w:fldChar w:fldCharType="end"/>
      </w:r>
    </w:p>
    <w:p w14:paraId="5EFCF996" w14:textId="6EF1A388" w:rsidR="00144265" w:rsidRPr="001E0C84" w:rsidRDefault="00144265" w:rsidP="00E27BC8">
      <w:pPr>
        <w:pStyle w:val="Prrafodelista"/>
        <w:spacing w:after="0" w:line="240" w:lineRule="auto"/>
        <w:jc w:val="center"/>
        <w:rPr>
          <w:rFonts w:asciiTheme="minorHAnsi" w:hAnsiTheme="minorHAnsi"/>
          <w:sz w:val="22"/>
          <w:szCs w:val="22"/>
          <w:u w:val="single"/>
        </w:rPr>
      </w:pPr>
      <w:r w:rsidRPr="001E0C84">
        <w:rPr>
          <w:b/>
        </w:rPr>
        <w:t xml:space="preserve">Relaciones de los miembros del COSOC </w:t>
      </w:r>
      <w:r>
        <w:rPr>
          <w:b/>
        </w:rPr>
        <w:t>con vecinos en general</w:t>
      </w:r>
      <w:r w:rsidR="00934568">
        <w:rPr>
          <w:b/>
        </w:rPr>
        <w:t>, por conglomerado (número y porcentaje de respuestas)</w:t>
      </w:r>
    </w:p>
    <w:tbl>
      <w:tblPr>
        <w:tblW w:w="10482" w:type="dxa"/>
        <w:tblInd w:w="-851" w:type="dxa"/>
        <w:tblCellMar>
          <w:left w:w="70" w:type="dxa"/>
          <w:right w:w="70" w:type="dxa"/>
        </w:tblCellMar>
        <w:tblLook w:val="04A0" w:firstRow="1" w:lastRow="0" w:firstColumn="1" w:lastColumn="0" w:noHBand="0" w:noVBand="1"/>
      </w:tblPr>
      <w:tblGrid>
        <w:gridCol w:w="1469"/>
        <w:gridCol w:w="544"/>
        <w:gridCol w:w="868"/>
        <w:gridCol w:w="592"/>
        <w:gridCol w:w="866"/>
        <w:gridCol w:w="617"/>
        <w:gridCol w:w="933"/>
        <w:gridCol w:w="657"/>
        <w:gridCol w:w="910"/>
        <w:gridCol w:w="758"/>
        <w:gridCol w:w="810"/>
        <w:gridCol w:w="607"/>
        <w:gridCol w:w="851"/>
      </w:tblGrid>
      <w:tr w:rsidR="00144265" w:rsidRPr="009E008F" w14:paraId="53DA1FAB" w14:textId="77777777" w:rsidTr="009E008F">
        <w:tc>
          <w:tcPr>
            <w:tcW w:w="1469" w:type="dxa"/>
            <w:tcBorders>
              <w:top w:val="nil"/>
              <w:left w:val="nil"/>
              <w:bottom w:val="nil"/>
              <w:right w:val="nil"/>
            </w:tcBorders>
            <w:shd w:val="clear" w:color="auto" w:fill="auto"/>
            <w:vAlign w:val="center"/>
            <w:hideMark/>
          </w:tcPr>
          <w:p w14:paraId="29FFEA60" w14:textId="77777777" w:rsidR="00144265" w:rsidRPr="009E008F" w:rsidRDefault="00144265" w:rsidP="00144265">
            <w:pPr>
              <w:spacing w:after="0" w:line="240" w:lineRule="auto"/>
              <w:jc w:val="left"/>
              <w:rPr>
                <w:rFonts w:eastAsia="Times New Roman" w:cs="Times New Roman"/>
                <w:sz w:val="18"/>
                <w:szCs w:val="18"/>
                <w:lang w:eastAsia="es-CL"/>
              </w:rPr>
            </w:pPr>
          </w:p>
        </w:tc>
        <w:tc>
          <w:tcPr>
            <w:tcW w:w="141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F3A8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1</w:t>
            </w:r>
          </w:p>
        </w:tc>
        <w:tc>
          <w:tcPr>
            <w:tcW w:w="145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E04CB6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2</w:t>
            </w:r>
          </w:p>
        </w:tc>
        <w:tc>
          <w:tcPr>
            <w:tcW w:w="155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8FBBBA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3</w:t>
            </w:r>
          </w:p>
        </w:tc>
        <w:tc>
          <w:tcPr>
            <w:tcW w:w="1567" w:type="dxa"/>
            <w:gridSpan w:val="2"/>
            <w:tcBorders>
              <w:top w:val="single" w:sz="4" w:space="0" w:color="auto"/>
              <w:left w:val="nil"/>
              <w:bottom w:val="single" w:sz="4" w:space="0" w:color="auto"/>
              <w:right w:val="single" w:sz="4" w:space="0" w:color="auto"/>
            </w:tcBorders>
            <w:shd w:val="clear" w:color="auto" w:fill="auto"/>
            <w:noWrap/>
            <w:vAlign w:val="bottom"/>
            <w:hideMark/>
          </w:tcPr>
          <w:p w14:paraId="0C5BE1E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4</w:t>
            </w:r>
          </w:p>
        </w:tc>
        <w:tc>
          <w:tcPr>
            <w:tcW w:w="15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3BF5E64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5</w:t>
            </w:r>
          </w:p>
        </w:tc>
        <w:tc>
          <w:tcPr>
            <w:tcW w:w="145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3912F8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6</w:t>
            </w:r>
          </w:p>
        </w:tc>
      </w:tr>
      <w:tr w:rsidR="00144265" w:rsidRPr="009E008F" w14:paraId="788B0251" w14:textId="77777777" w:rsidTr="009E008F">
        <w:tc>
          <w:tcPr>
            <w:tcW w:w="1469" w:type="dxa"/>
            <w:tcBorders>
              <w:top w:val="nil"/>
              <w:left w:val="nil"/>
              <w:bottom w:val="nil"/>
              <w:right w:val="nil"/>
            </w:tcBorders>
            <w:shd w:val="clear" w:color="auto" w:fill="auto"/>
            <w:vAlign w:val="center"/>
            <w:hideMark/>
          </w:tcPr>
          <w:p w14:paraId="71FDCF17" w14:textId="77777777" w:rsidR="00144265" w:rsidRPr="009E008F" w:rsidRDefault="00144265" w:rsidP="00144265">
            <w:pPr>
              <w:spacing w:after="0" w:line="240" w:lineRule="auto"/>
              <w:jc w:val="center"/>
              <w:rPr>
                <w:rFonts w:eastAsia="Times New Roman" w:cs="Times New Roman"/>
                <w:color w:val="000000"/>
                <w:sz w:val="18"/>
                <w:szCs w:val="18"/>
                <w:lang w:eastAsia="es-CL"/>
              </w:rPr>
            </w:pPr>
          </w:p>
        </w:tc>
        <w:tc>
          <w:tcPr>
            <w:tcW w:w="544" w:type="dxa"/>
            <w:tcBorders>
              <w:top w:val="nil"/>
              <w:left w:val="single" w:sz="4" w:space="0" w:color="auto"/>
              <w:bottom w:val="single" w:sz="4" w:space="0" w:color="auto"/>
              <w:right w:val="single" w:sz="4" w:space="0" w:color="auto"/>
            </w:tcBorders>
            <w:shd w:val="clear" w:color="auto" w:fill="auto"/>
            <w:vAlign w:val="center"/>
            <w:hideMark/>
          </w:tcPr>
          <w:p w14:paraId="30FE9BBE"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2A9A190"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592" w:type="dxa"/>
            <w:tcBorders>
              <w:top w:val="nil"/>
              <w:left w:val="nil"/>
              <w:bottom w:val="single" w:sz="4" w:space="0" w:color="auto"/>
              <w:right w:val="single" w:sz="4" w:space="0" w:color="auto"/>
            </w:tcBorders>
            <w:shd w:val="clear" w:color="auto" w:fill="auto"/>
            <w:vAlign w:val="center"/>
            <w:hideMark/>
          </w:tcPr>
          <w:p w14:paraId="30A7ED7A"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66" w:type="dxa"/>
            <w:tcBorders>
              <w:top w:val="nil"/>
              <w:left w:val="nil"/>
              <w:bottom w:val="single" w:sz="4" w:space="0" w:color="auto"/>
              <w:right w:val="single" w:sz="4" w:space="0" w:color="auto"/>
            </w:tcBorders>
            <w:shd w:val="clear" w:color="auto" w:fill="D9D9D9" w:themeFill="background1" w:themeFillShade="D9"/>
            <w:noWrap/>
            <w:vAlign w:val="center"/>
            <w:hideMark/>
          </w:tcPr>
          <w:p w14:paraId="354E24D5"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617" w:type="dxa"/>
            <w:tcBorders>
              <w:top w:val="nil"/>
              <w:left w:val="nil"/>
              <w:bottom w:val="single" w:sz="4" w:space="0" w:color="auto"/>
              <w:right w:val="single" w:sz="4" w:space="0" w:color="auto"/>
            </w:tcBorders>
            <w:shd w:val="clear" w:color="auto" w:fill="auto"/>
            <w:vAlign w:val="center"/>
            <w:hideMark/>
          </w:tcPr>
          <w:p w14:paraId="11E7CC1C"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933" w:type="dxa"/>
            <w:tcBorders>
              <w:top w:val="nil"/>
              <w:left w:val="nil"/>
              <w:bottom w:val="single" w:sz="4" w:space="0" w:color="auto"/>
              <w:right w:val="single" w:sz="4" w:space="0" w:color="auto"/>
            </w:tcBorders>
            <w:shd w:val="clear" w:color="auto" w:fill="D9D9D9" w:themeFill="background1" w:themeFillShade="D9"/>
            <w:noWrap/>
            <w:vAlign w:val="center"/>
            <w:hideMark/>
          </w:tcPr>
          <w:p w14:paraId="048E01A7"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657" w:type="dxa"/>
            <w:tcBorders>
              <w:top w:val="nil"/>
              <w:left w:val="nil"/>
              <w:bottom w:val="single" w:sz="4" w:space="0" w:color="auto"/>
              <w:right w:val="single" w:sz="4" w:space="0" w:color="auto"/>
            </w:tcBorders>
            <w:shd w:val="clear" w:color="auto" w:fill="auto"/>
            <w:vAlign w:val="center"/>
            <w:hideMark/>
          </w:tcPr>
          <w:p w14:paraId="56E20EFA"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910" w:type="dxa"/>
            <w:tcBorders>
              <w:top w:val="nil"/>
              <w:left w:val="nil"/>
              <w:bottom w:val="single" w:sz="4" w:space="0" w:color="auto"/>
              <w:right w:val="single" w:sz="4" w:space="0" w:color="auto"/>
            </w:tcBorders>
            <w:shd w:val="clear" w:color="auto" w:fill="D9D9D9" w:themeFill="background1" w:themeFillShade="D9"/>
            <w:noWrap/>
            <w:vAlign w:val="center"/>
            <w:hideMark/>
          </w:tcPr>
          <w:p w14:paraId="39656636"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758" w:type="dxa"/>
            <w:tcBorders>
              <w:top w:val="nil"/>
              <w:left w:val="nil"/>
              <w:bottom w:val="single" w:sz="4" w:space="0" w:color="auto"/>
              <w:right w:val="single" w:sz="4" w:space="0" w:color="auto"/>
            </w:tcBorders>
            <w:shd w:val="clear" w:color="auto" w:fill="auto"/>
            <w:vAlign w:val="center"/>
            <w:hideMark/>
          </w:tcPr>
          <w:p w14:paraId="020EF3D9"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12AD7139"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607" w:type="dxa"/>
            <w:tcBorders>
              <w:top w:val="nil"/>
              <w:left w:val="nil"/>
              <w:bottom w:val="single" w:sz="4" w:space="0" w:color="auto"/>
              <w:right w:val="single" w:sz="4" w:space="0" w:color="auto"/>
            </w:tcBorders>
            <w:shd w:val="clear" w:color="auto" w:fill="auto"/>
            <w:vAlign w:val="center"/>
            <w:hideMark/>
          </w:tcPr>
          <w:p w14:paraId="22DD63B0"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22462876"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r>
      <w:tr w:rsidR="00144265" w:rsidRPr="009E008F" w14:paraId="7202C387" w14:textId="77777777" w:rsidTr="009E008F">
        <w:tc>
          <w:tcPr>
            <w:tcW w:w="14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E4DA43"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Muy buenas</w:t>
            </w:r>
          </w:p>
        </w:tc>
        <w:tc>
          <w:tcPr>
            <w:tcW w:w="544" w:type="dxa"/>
            <w:tcBorders>
              <w:top w:val="nil"/>
              <w:left w:val="nil"/>
              <w:bottom w:val="single" w:sz="4" w:space="0" w:color="auto"/>
              <w:right w:val="single" w:sz="4" w:space="0" w:color="auto"/>
            </w:tcBorders>
            <w:shd w:val="clear" w:color="auto" w:fill="auto"/>
            <w:noWrap/>
            <w:vAlign w:val="center"/>
            <w:hideMark/>
          </w:tcPr>
          <w:p w14:paraId="7195E12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1DEA8FF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100,0%</w:t>
            </w:r>
          </w:p>
        </w:tc>
        <w:tc>
          <w:tcPr>
            <w:tcW w:w="592" w:type="dxa"/>
            <w:tcBorders>
              <w:top w:val="nil"/>
              <w:left w:val="nil"/>
              <w:bottom w:val="single" w:sz="4" w:space="0" w:color="auto"/>
              <w:right w:val="single" w:sz="4" w:space="0" w:color="auto"/>
            </w:tcBorders>
            <w:shd w:val="clear" w:color="auto" w:fill="auto"/>
            <w:noWrap/>
            <w:vAlign w:val="center"/>
            <w:hideMark/>
          </w:tcPr>
          <w:p w14:paraId="4AA1128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866" w:type="dxa"/>
            <w:tcBorders>
              <w:top w:val="nil"/>
              <w:left w:val="nil"/>
              <w:bottom w:val="single" w:sz="4" w:space="0" w:color="auto"/>
              <w:right w:val="single" w:sz="4" w:space="0" w:color="auto"/>
            </w:tcBorders>
            <w:shd w:val="clear" w:color="auto" w:fill="D9D9D9" w:themeFill="background1" w:themeFillShade="D9"/>
            <w:noWrap/>
            <w:vAlign w:val="center"/>
            <w:hideMark/>
          </w:tcPr>
          <w:p w14:paraId="20518AA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16,7%</w:t>
            </w:r>
          </w:p>
        </w:tc>
        <w:tc>
          <w:tcPr>
            <w:tcW w:w="617" w:type="dxa"/>
            <w:tcBorders>
              <w:top w:val="nil"/>
              <w:left w:val="nil"/>
              <w:bottom w:val="single" w:sz="4" w:space="0" w:color="auto"/>
              <w:right w:val="single" w:sz="4" w:space="0" w:color="auto"/>
            </w:tcBorders>
            <w:shd w:val="clear" w:color="auto" w:fill="auto"/>
            <w:noWrap/>
            <w:vAlign w:val="center"/>
            <w:hideMark/>
          </w:tcPr>
          <w:p w14:paraId="73421EC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33" w:type="dxa"/>
            <w:tcBorders>
              <w:top w:val="nil"/>
              <w:left w:val="nil"/>
              <w:bottom w:val="single" w:sz="4" w:space="0" w:color="auto"/>
              <w:right w:val="single" w:sz="4" w:space="0" w:color="auto"/>
            </w:tcBorders>
            <w:shd w:val="clear" w:color="auto" w:fill="D9D9D9" w:themeFill="background1" w:themeFillShade="D9"/>
            <w:noWrap/>
            <w:vAlign w:val="center"/>
            <w:hideMark/>
          </w:tcPr>
          <w:p w14:paraId="4AA3DC3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57" w:type="dxa"/>
            <w:tcBorders>
              <w:top w:val="nil"/>
              <w:left w:val="nil"/>
              <w:bottom w:val="single" w:sz="4" w:space="0" w:color="auto"/>
              <w:right w:val="single" w:sz="4" w:space="0" w:color="auto"/>
            </w:tcBorders>
            <w:shd w:val="clear" w:color="auto" w:fill="auto"/>
            <w:noWrap/>
            <w:vAlign w:val="center"/>
            <w:hideMark/>
          </w:tcPr>
          <w:p w14:paraId="0B44D42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w:t>
            </w:r>
          </w:p>
        </w:tc>
        <w:tc>
          <w:tcPr>
            <w:tcW w:w="91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8A796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31,3%</w:t>
            </w:r>
          </w:p>
        </w:tc>
        <w:tc>
          <w:tcPr>
            <w:tcW w:w="758" w:type="dxa"/>
            <w:tcBorders>
              <w:top w:val="nil"/>
              <w:left w:val="nil"/>
              <w:bottom w:val="single" w:sz="4" w:space="0" w:color="auto"/>
              <w:right w:val="single" w:sz="4" w:space="0" w:color="auto"/>
            </w:tcBorders>
            <w:shd w:val="clear" w:color="auto" w:fill="auto"/>
            <w:noWrap/>
            <w:vAlign w:val="center"/>
            <w:hideMark/>
          </w:tcPr>
          <w:p w14:paraId="5D617EC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004A526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18,2%</w:t>
            </w:r>
          </w:p>
        </w:tc>
        <w:tc>
          <w:tcPr>
            <w:tcW w:w="607" w:type="dxa"/>
            <w:tcBorders>
              <w:top w:val="nil"/>
              <w:left w:val="nil"/>
              <w:bottom w:val="single" w:sz="4" w:space="0" w:color="auto"/>
              <w:right w:val="single" w:sz="4" w:space="0" w:color="auto"/>
            </w:tcBorders>
            <w:shd w:val="clear" w:color="auto" w:fill="auto"/>
            <w:noWrap/>
            <w:vAlign w:val="center"/>
            <w:hideMark/>
          </w:tcPr>
          <w:p w14:paraId="3E47B0F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5F5C465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14,3%</w:t>
            </w:r>
          </w:p>
        </w:tc>
      </w:tr>
      <w:tr w:rsidR="00144265" w:rsidRPr="009E008F" w14:paraId="026681E8" w14:textId="77777777" w:rsidTr="009E008F">
        <w:tc>
          <w:tcPr>
            <w:tcW w:w="1469" w:type="dxa"/>
            <w:tcBorders>
              <w:top w:val="nil"/>
              <w:left w:val="single" w:sz="4" w:space="0" w:color="auto"/>
              <w:bottom w:val="single" w:sz="4" w:space="0" w:color="auto"/>
              <w:right w:val="single" w:sz="4" w:space="0" w:color="auto"/>
            </w:tcBorders>
            <w:shd w:val="clear" w:color="auto" w:fill="auto"/>
            <w:vAlign w:val="center"/>
            <w:hideMark/>
          </w:tcPr>
          <w:p w14:paraId="6F140907"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 xml:space="preserve">Buenas </w:t>
            </w:r>
          </w:p>
        </w:tc>
        <w:tc>
          <w:tcPr>
            <w:tcW w:w="544" w:type="dxa"/>
            <w:tcBorders>
              <w:top w:val="nil"/>
              <w:left w:val="nil"/>
              <w:bottom w:val="single" w:sz="4" w:space="0" w:color="auto"/>
              <w:right w:val="single" w:sz="4" w:space="0" w:color="auto"/>
            </w:tcBorders>
            <w:shd w:val="clear" w:color="auto" w:fill="auto"/>
            <w:noWrap/>
            <w:vAlign w:val="center"/>
            <w:hideMark/>
          </w:tcPr>
          <w:p w14:paraId="6EAB3C7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3A3B82D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92" w:type="dxa"/>
            <w:tcBorders>
              <w:top w:val="nil"/>
              <w:left w:val="nil"/>
              <w:bottom w:val="single" w:sz="4" w:space="0" w:color="auto"/>
              <w:right w:val="single" w:sz="4" w:space="0" w:color="auto"/>
            </w:tcBorders>
            <w:shd w:val="clear" w:color="auto" w:fill="auto"/>
            <w:noWrap/>
            <w:vAlign w:val="center"/>
            <w:hideMark/>
          </w:tcPr>
          <w:p w14:paraId="181825D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w:t>
            </w:r>
          </w:p>
        </w:tc>
        <w:tc>
          <w:tcPr>
            <w:tcW w:w="866" w:type="dxa"/>
            <w:tcBorders>
              <w:top w:val="nil"/>
              <w:left w:val="nil"/>
              <w:bottom w:val="single" w:sz="4" w:space="0" w:color="auto"/>
              <w:right w:val="single" w:sz="4" w:space="0" w:color="auto"/>
            </w:tcBorders>
            <w:shd w:val="clear" w:color="auto" w:fill="D9D9D9" w:themeFill="background1" w:themeFillShade="D9"/>
            <w:noWrap/>
            <w:vAlign w:val="center"/>
            <w:hideMark/>
          </w:tcPr>
          <w:p w14:paraId="71705C8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41,6%</w:t>
            </w:r>
          </w:p>
        </w:tc>
        <w:tc>
          <w:tcPr>
            <w:tcW w:w="617" w:type="dxa"/>
            <w:tcBorders>
              <w:top w:val="nil"/>
              <w:left w:val="nil"/>
              <w:bottom w:val="single" w:sz="4" w:space="0" w:color="auto"/>
              <w:right w:val="single" w:sz="4" w:space="0" w:color="auto"/>
            </w:tcBorders>
            <w:shd w:val="clear" w:color="auto" w:fill="auto"/>
            <w:noWrap/>
            <w:vAlign w:val="center"/>
            <w:hideMark/>
          </w:tcPr>
          <w:p w14:paraId="7E99B1E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933" w:type="dxa"/>
            <w:tcBorders>
              <w:top w:val="nil"/>
              <w:left w:val="nil"/>
              <w:bottom w:val="single" w:sz="4" w:space="0" w:color="auto"/>
              <w:right w:val="single" w:sz="4" w:space="0" w:color="auto"/>
            </w:tcBorders>
            <w:shd w:val="clear" w:color="auto" w:fill="D9D9D9" w:themeFill="background1" w:themeFillShade="D9"/>
            <w:noWrap/>
            <w:vAlign w:val="center"/>
            <w:hideMark/>
          </w:tcPr>
          <w:p w14:paraId="694BD50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14,3%</w:t>
            </w:r>
          </w:p>
        </w:tc>
        <w:tc>
          <w:tcPr>
            <w:tcW w:w="657" w:type="dxa"/>
            <w:tcBorders>
              <w:top w:val="nil"/>
              <w:left w:val="nil"/>
              <w:bottom w:val="single" w:sz="4" w:space="0" w:color="auto"/>
              <w:right w:val="single" w:sz="4" w:space="0" w:color="auto"/>
            </w:tcBorders>
            <w:shd w:val="clear" w:color="auto" w:fill="auto"/>
            <w:noWrap/>
            <w:vAlign w:val="center"/>
            <w:hideMark/>
          </w:tcPr>
          <w:p w14:paraId="1D39024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9</w:t>
            </w:r>
          </w:p>
        </w:tc>
        <w:tc>
          <w:tcPr>
            <w:tcW w:w="910" w:type="dxa"/>
            <w:tcBorders>
              <w:top w:val="nil"/>
              <w:left w:val="nil"/>
              <w:bottom w:val="single" w:sz="4" w:space="0" w:color="auto"/>
              <w:right w:val="single" w:sz="4" w:space="0" w:color="auto"/>
            </w:tcBorders>
            <w:shd w:val="clear" w:color="auto" w:fill="D9D9D9" w:themeFill="background1" w:themeFillShade="D9"/>
            <w:noWrap/>
            <w:vAlign w:val="center"/>
            <w:hideMark/>
          </w:tcPr>
          <w:p w14:paraId="2F1849B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56,3%</w:t>
            </w:r>
          </w:p>
        </w:tc>
        <w:tc>
          <w:tcPr>
            <w:tcW w:w="758" w:type="dxa"/>
            <w:tcBorders>
              <w:top w:val="nil"/>
              <w:left w:val="nil"/>
              <w:bottom w:val="single" w:sz="4" w:space="0" w:color="auto"/>
              <w:right w:val="single" w:sz="4" w:space="0" w:color="auto"/>
            </w:tcBorders>
            <w:shd w:val="clear" w:color="auto" w:fill="auto"/>
            <w:noWrap/>
            <w:vAlign w:val="center"/>
            <w:hideMark/>
          </w:tcPr>
          <w:p w14:paraId="51D18E2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9</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6F468A3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40,9%</w:t>
            </w:r>
          </w:p>
        </w:tc>
        <w:tc>
          <w:tcPr>
            <w:tcW w:w="607" w:type="dxa"/>
            <w:tcBorders>
              <w:top w:val="nil"/>
              <w:left w:val="nil"/>
              <w:bottom w:val="single" w:sz="4" w:space="0" w:color="auto"/>
              <w:right w:val="single" w:sz="4" w:space="0" w:color="auto"/>
            </w:tcBorders>
            <w:shd w:val="clear" w:color="auto" w:fill="auto"/>
            <w:noWrap/>
            <w:vAlign w:val="center"/>
            <w:hideMark/>
          </w:tcPr>
          <w:p w14:paraId="00312DF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11</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79BDD37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39,3%</w:t>
            </w:r>
          </w:p>
        </w:tc>
      </w:tr>
      <w:tr w:rsidR="00144265" w:rsidRPr="009E008F" w14:paraId="1B2A3105" w14:textId="77777777" w:rsidTr="009E008F">
        <w:tc>
          <w:tcPr>
            <w:tcW w:w="1469" w:type="dxa"/>
            <w:tcBorders>
              <w:top w:val="nil"/>
              <w:left w:val="single" w:sz="4" w:space="0" w:color="auto"/>
              <w:bottom w:val="single" w:sz="4" w:space="0" w:color="auto"/>
              <w:right w:val="single" w:sz="4" w:space="0" w:color="auto"/>
            </w:tcBorders>
            <w:shd w:val="clear" w:color="auto" w:fill="auto"/>
            <w:vAlign w:val="center"/>
            <w:hideMark/>
          </w:tcPr>
          <w:p w14:paraId="319264F1"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Ni buenas ni malas</w:t>
            </w:r>
          </w:p>
        </w:tc>
        <w:tc>
          <w:tcPr>
            <w:tcW w:w="544" w:type="dxa"/>
            <w:tcBorders>
              <w:top w:val="nil"/>
              <w:left w:val="nil"/>
              <w:bottom w:val="single" w:sz="4" w:space="0" w:color="auto"/>
              <w:right w:val="single" w:sz="4" w:space="0" w:color="auto"/>
            </w:tcBorders>
            <w:shd w:val="clear" w:color="auto" w:fill="auto"/>
            <w:noWrap/>
            <w:vAlign w:val="center"/>
            <w:hideMark/>
          </w:tcPr>
          <w:p w14:paraId="58374C3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5C73C29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92" w:type="dxa"/>
            <w:tcBorders>
              <w:top w:val="nil"/>
              <w:left w:val="nil"/>
              <w:bottom w:val="single" w:sz="4" w:space="0" w:color="auto"/>
              <w:right w:val="single" w:sz="4" w:space="0" w:color="auto"/>
            </w:tcBorders>
            <w:shd w:val="clear" w:color="auto" w:fill="auto"/>
            <w:noWrap/>
            <w:vAlign w:val="center"/>
            <w:hideMark/>
          </w:tcPr>
          <w:p w14:paraId="5FFC977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866" w:type="dxa"/>
            <w:tcBorders>
              <w:top w:val="nil"/>
              <w:left w:val="nil"/>
              <w:bottom w:val="single" w:sz="4" w:space="0" w:color="auto"/>
              <w:right w:val="single" w:sz="4" w:space="0" w:color="auto"/>
            </w:tcBorders>
            <w:shd w:val="clear" w:color="auto" w:fill="D9D9D9" w:themeFill="background1" w:themeFillShade="D9"/>
            <w:noWrap/>
            <w:vAlign w:val="center"/>
            <w:hideMark/>
          </w:tcPr>
          <w:p w14:paraId="784C433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16,7%</w:t>
            </w:r>
          </w:p>
        </w:tc>
        <w:tc>
          <w:tcPr>
            <w:tcW w:w="617" w:type="dxa"/>
            <w:tcBorders>
              <w:top w:val="nil"/>
              <w:left w:val="nil"/>
              <w:bottom w:val="single" w:sz="4" w:space="0" w:color="auto"/>
              <w:right w:val="single" w:sz="4" w:space="0" w:color="auto"/>
            </w:tcBorders>
            <w:shd w:val="clear" w:color="auto" w:fill="auto"/>
            <w:noWrap/>
            <w:vAlign w:val="center"/>
            <w:hideMark/>
          </w:tcPr>
          <w:p w14:paraId="20BB86A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933" w:type="dxa"/>
            <w:tcBorders>
              <w:top w:val="nil"/>
              <w:left w:val="nil"/>
              <w:bottom w:val="single" w:sz="4" w:space="0" w:color="auto"/>
              <w:right w:val="single" w:sz="4" w:space="0" w:color="auto"/>
            </w:tcBorders>
            <w:shd w:val="clear" w:color="auto" w:fill="D9D9D9" w:themeFill="background1" w:themeFillShade="D9"/>
            <w:noWrap/>
            <w:vAlign w:val="center"/>
            <w:hideMark/>
          </w:tcPr>
          <w:p w14:paraId="552956E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28,6%</w:t>
            </w:r>
          </w:p>
        </w:tc>
        <w:tc>
          <w:tcPr>
            <w:tcW w:w="657" w:type="dxa"/>
            <w:tcBorders>
              <w:top w:val="nil"/>
              <w:left w:val="nil"/>
              <w:bottom w:val="single" w:sz="4" w:space="0" w:color="auto"/>
              <w:right w:val="single" w:sz="4" w:space="0" w:color="auto"/>
            </w:tcBorders>
            <w:shd w:val="clear" w:color="auto" w:fill="auto"/>
            <w:noWrap/>
            <w:vAlign w:val="center"/>
            <w:hideMark/>
          </w:tcPr>
          <w:p w14:paraId="2DF802D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910" w:type="dxa"/>
            <w:tcBorders>
              <w:top w:val="nil"/>
              <w:left w:val="nil"/>
              <w:bottom w:val="single" w:sz="4" w:space="0" w:color="auto"/>
              <w:right w:val="single" w:sz="4" w:space="0" w:color="auto"/>
            </w:tcBorders>
            <w:shd w:val="clear" w:color="auto" w:fill="D9D9D9" w:themeFill="background1" w:themeFillShade="D9"/>
            <w:noWrap/>
            <w:vAlign w:val="center"/>
            <w:hideMark/>
          </w:tcPr>
          <w:p w14:paraId="1E92801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6,2%</w:t>
            </w:r>
          </w:p>
        </w:tc>
        <w:tc>
          <w:tcPr>
            <w:tcW w:w="758" w:type="dxa"/>
            <w:tcBorders>
              <w:top w:val="nil"/>
              <w:left w:val="nil"/>
              <w:bottom w:val="single" w:sz="4" w:space="0" w:color="auto"/>
              <w:right w:val="single" w:sz="4" w:space="0" w:color="auto"/>
            </w:tcBorders>
            <w:shd w:val="clear" w:color="auto" w:fill="auto"/>
            <w:noWrap/>
            <w:vAlign w:val="center"/>
            <w:hideMark/>
          </w:tcPr>
          <w:p w14:paraId="75481DA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6AA7B90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22,7%</w:t>
            </w:r>
          </w:p>
        </w:tc>
        <w:tc>
          <w:tcPr>
            <w:tcW w:w="607" w:type="dxa"/>
            <w:tcBorders>
              <w:top w:val="nil"/>
              <w:left w:val="nil"/>
              <w:bottom w:val="single" w:sz="4" w:space="0" w:color="auto"/>
              <w:right w:val="single" w:sz="4" w:space="0" w:color="auto"/>
            </w:tcBorders>
            <w:shd w:val="clear" w:color="auto" w:fill="auto"/>
            <w:noWrap/>
            <w:vAlign w:val="center"/>
            <w:hideMark/>
          </w:tcPr>
          <w:p w14:paraId="3F726ED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7</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2413803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25,0%</w:t>
            </w:r>
          </w:p>
        </w:tc>
      </w:tr>
      <w:tr w:rsidR="00144265" w:rsidRPr="009E008F" w14:paraId="6B300CCB" w14:textId="77777777" w:rsidTr="009E008F">
        <w:tc>
          <w:tcPr>
            <w:tcW w:w="1469" w:type="dxa"/>
            <w:tcBorders>
              <w:top w:val="nil"/>
              <w:left w:val="single" w:sz="4" w:space="0" w:color="auto"/>
              <w:bottom w:val="single" w:sz="4" w:space="0" w:color="auto"/>
              <w:right w:val="single" w:sz="4" w:space="0" w:color="auto"/>
            </w:tcBorders>
            <w:shd w:val="clear" w:color="auto" w:fill="auto"/>
            <w:vAlign w:val="center"/>
            <w:hideMark/>
          </w:tcPr>
          <w:p w14:paraId="3CA75666"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No hay relación</w:t>
            </w:r>
          </w:p>
        </w:tc>
        <w:tc>
          <w:tcPr>
            <w:tcW w:w="544" w:type="dxa"/>
            <w:tcBorders>
              <w:top w:val="nil"/>
              <w:left w:val="nil"/>
              <w:bottom w:val="single" w:sz="4" w:space="0" w:color="auto"/>
              <w:right w:val="single" w:sz="4" w:space="0" w:color="auto"/>
            </w:tcBorders>
            <w:shd w:val="clear" w:color="auto" w:fill="auto"/>
            <w:noWrap/>
            <w:vAlign w:val="center"/>
            <w:hideMark/>
          </w:tcPr>
          <w:p w14:paraId="7AAA48C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71B66C8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92" w:type="dxa"/>
            <w:tcBorders>
              <w:top w:val="nil"/>
              <w:left w:val="nil"/>
              <w:bottom w:val="single" w:sz="4" w:space="0" w:color="auto"/>
              <w:right w:val="single" w:sz="4" w:space="0" w:color="auto"/>
            </w:tcBorders>
            <w:shd w:val="clear" w:color="auto" w:fill="auto"/>
            <w:noWrap/>
            <w:vAlign w:val="center"/>
            <w:hideMark/>
          </w:tcPr>
          <w:p w14:paraId="7E6D80E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66" w:type="dxa"/>
            <w:tcBorders>
              <w:top w:val="nil"/>
              <w:left w:val="nil"/>
              <w:bottom w:val="single" w:sz="4" w:space="0" w:color="auto"/>
              <w:right w:val="single" w:sz="4" w:space="0" w:color="auto"/>
            </w:tcBorders>
            <w:shd w:val="clear" w:color="auto" w:fill="D9D9D9" w:themeFill="background1" w:themeFillShade="D9"/>
            <w:noWrap/>
            <w:vAlign w:val="center"/>
            <w:hideMark/>
          </w:tcPr>
          <w:p w14:paraId="49F626D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8,3%</w:t>
            </w:r>
          </w:p>
        </w:tc>
        <w:tc>
          <w:tcPr>
            <w:tcW w:w="617" w:type="dxa"/>
            <w:tcBorders>
              <w:top w:val="nil"/>
              <w:left w:val="nil"/>
              <w:bottom w:val="single" w:sz="4" w:space="0" w:color="auto"/>
              <w:right w:val="single" w:sz="4" w:space="0" w:color="auto"/>
            </w:tcBorders>
            <w:shd w:val="clear" w:color="auto" w:fill="auto"/>
            <w:noWrap/>
            <w:vAlign w:val="center"/>
            <w:hideMark/>
          </w:tcPr>
          <w:p w14:paraId="033D87C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933" w:type="dxa"/>
            <w:tcBorders>
              <w:top w:val="nil"/>
              <w:left w:val="nil"/>
              <w:bottom w:val="single" w:sz="4" w:space="0" w:color="auto"/>
              <w:right w:val="single" w:sz="4" w:space="0" w:color="auto"/>
            </w:tcBorders>
            <w:shd w:val="clear" w:color="auto" w:fill="D9D9D9" w:themeFill="background1" w:themeFillShade="D9"/>
            <w:noWrap/>
            <w:vAlign w:val="center"/>
            <w:hideMark/>
          </w:tcPr>
          <w:p w14:paraId="6A8EF6E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28,6%</w:t>
            </w:r>
          </w:p>
        </w:tc>
        <w:tc>
          <w:tcPr>
            <w:tcW w:w="657" w:type="dxa"/>
            <w:tcBorders>
              <w:top w:val="nil"/>
              <w:left w:val="nil"/>
              <w:bottom w:val="single" w:sz="4" w:space="0" w:color="auto"/>
              <w:right w:val="single" w:sz="4" w:space="0" w:color="auto"/>
            </w:tcBorders>
            <w:shd w:val="clear" w:color="auto" w:fill="auto"/>
            <w:noWrap/>
            <w:vAlign w:val="center"/>
            <w:hideMark/>
          </w:tcPr>
          <w:p w14:paraId="09A296F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910" w:type="dxa"/>
            <w:tcBorders>
              <w:top w:val="nil"/>
              <w:left w:val="nil"/>
              <w:bottom w:val="single" w:sz="4" w:space="0" w:color="auto"/>
              <w:right w:val="single" w:sz="4" w:space="0" w:color="auto"/>
            </w:tcBorders>
            <w:shd w:val="clear" w:color="auto" w:fill="D9D9D9" w:themeFill="background1" w:themeFillShade="D9"/>
            <w:noWrap/>
            <w:vAlign w:val="center"/>
            <w:hideMark/>
          </w:tcPr>
          <w:p w14:paraId="3D86888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6,2%</w:t>
            </w:r>
          </w:p>
        </w:tc>
        <w:tc>
          <w:tcPr>
            <w:tcW w:w="758" w:type="dxa"/>
            <w:tcBorders>
              <w:top w:val="nil"/>
              <w:left w:val="nil"/>
              <w:bottom w:val="single" w:sz="4" w:space="0" w:color="auto"/>
              <w:right w:val="single" w:sz="4" w:space="0" w:color="auto"/>
            </w:tcBorders>
            <w:shd w:val="clear" w:color="auto" w:fill="auto"/>
            <w:noWrap/>
            <w:vAlign w:val="center"/>
            <w:hideMark/>
          </w:tcPr>
          <w:p w14:paraId="6D30741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76E36AE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4,5%</w:t>
            </w:r>
          </w:p>
        </w:tc>
        <w:tc>
          <w:tcPr>
            <w:tcW w:w="607" w:type="dxa"/>
            <w:tcBorders>
              <w:top w:val="nil"/>
              <w:left w:val="nil"/>
              <w:bottom w:val="single" w:sz="4" w:space="0" w:color="auto"/>
              <w:right w:val="single" w:sz="4" w:space="0" w:color="auto"/>
            </w:tcBorders>
            <w:shd w:val="clear" w:color="auto" w:fill="auto"/>
            <w:noWrap/>
            <w:vAlign w:val="center"/>
            <w:hideMark/>
          </w:tcPr>
          <w:p w14:paraId="0D890F3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5E18743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37,5%</w:t>
            </w:r>
          </w:p>
        </w:tc>
      </w:tr>
      <w:tr w:rsidR="00144265" w:rsidRPr="009E008F" w14:paraId="01466FCD" w14:textId="77777777" w:rsidTr="009E008F">
        <w:tc>
          <w:tcPr>
            <w:tcW w:w="1469" w:type="dxa"/>
            <w:tcBorders>
              <w:top w:val="nil"/>
              <w:left w:val="single" w:sz="4" w:space="0" w:color="auto"/>
              <w:bottom w:val="single" w:sz="4" w:space="0" w:color="auto"/>
              <w:right w:val="single" w:sz="4" w:space="0" w:color="auto"/>
            </w:tcBorders>
            <w:shd w:val="clear" w:color="auto" w:fill="auto"/>
            <w:vAlign w:val="center"/>
            <w:hideMark/>
          </w:tcPr>
          <w:p w14:paraId="2D67B046"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Malas</w:t>
            </w:r>
          </w:p>
        </w:tc>
        <w:tc>
          <w:tcPr>
            <w:tcW w:w="544" w:type="dxa"/>
            <w:tcBorders>
              <w:top w:val="nil"/>
              <w:left w:val="nil"/>
              <w:bottom w:val="single" w:sz="4" w:space="0" w:color="auto"/>
              <w:right w:val="single" w:sz="4" w:space="0" w:color="auto"/>
            </w:tcBorders>
            <w:shd w:val="clear" w:color="auto" w:fill="auto"/>
            <w:noWrap/>
            <w:vAlign w:val="center"/>
            <w:hideMark/>
          </w:tcPr>
          <w:p w14:paraId="7DE22FE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69541C1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92" w:type="dxa"/>
            <w:tcBorders>
              <w:top w:val="nil"/>
              <w:left w:val="nil"/>
              <w:bottom w:val="single" w:sz="4" w:space="0" w:color="auto"/>
              <w:right w:val="single" w:sz="4" w:space="0" w:color="auto"/>
            </w:tcBorders>
            <w:shd w:val="clear" w:color="auto" w:fill="auto"/>
            <w:noWrap/>
            <w:vAlign w:val="center"/>
            <w:hideMark/>
          </w:tcPr>
          <w:p w14:paraId="5AC6655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66" w:type="dxa"/>
            <w:tcBorders>
              <w:top w:val="nil"/>
              <w:left w:val="nil"/>
              <w:bottom w:val="single" w:sz="4" w:space="0" w:color="auto"/>
              <w:right w:val="single" w:sz="4" w:space="0" w:color="auto"/>
            </w:tcBorders>
            <w:shd w:val="clear" w:color="auto" w:fill="D9D9D9" w:themeFill="background1" w:themeFillShade="D9"/>
            <w:noWrap/>
            <w:vAlign w:val="center"/>
            <w:hideMark/>
          </w:tcPr>
          <w:p w14:paraId="0829886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17" w:type="dxa"/>
            <w:tcBorders>
              <w:top w:val="nil"/>
              <w:left w:val="nil"/>
              <w:bottom w:val="single" w:sz="4" w:space="0" w:color="auto"/>
              <w:right w:val="single" w:sz="4" w:space="0" w:color="auto"/>
            </w:tcBorders>
            <w:shd w:val="clear" w:color="auto" w:fill="auto"/>
            <w:noWrap/>
            <w:vAlign w:val="center"/>
            <w:hideMark/>
          </w:tcPr>
          <w:p w14:paraId="3C6399A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33" w:type="dxa"/>
            <w:tcBorders>
              <w:top w:val="nil"/>
              <w:left w:val="nil"/>
              <w:bottom w:val="single" w:sz="4" w:space="0" w:color="auto"/>
              <w:right w:val="single" w:sz="4" w:space="0" w:color="auto"/>
            </w:tcBorders>
            <w:shd w:val="clear" w:color="auto" w:fill="D9D9D9" w:themeFill="background1" w:themeFillShade="D9"/>
            <w:noWrap/>
            <w:vAlign w:val="center"/>
            <w:hideMark/>
          </w:tcPr>
          <w:p w14:paraId="540BB17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657" w:type="dxa"/>
            <w:tcBorders>
              <w:top w:val="nil"/>
              <w:left w:val="nil"/>
              <w:bottom w:val="single" w:sz="4" w:space="0" w:color="auto"/>
              <w:right w:val="single" w:sz="4" w:space="0" w:color="auto"/>
            </w:tcBorders>
            <w:shd w:val="clear" w:color="auto" w:fill="auto"/>
            <w:noWrap/>
            <w:vAlign w:val="center"/>
            <w:hideMark/>
          </w:tcPr>
          <w:p w14:paraId="5FA48C8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10" w:type="dxa"/>
            <w:tcBorders>
              <w:top w:val="nil"/>
              <w:left w:val="nil"/>
              <w:bottom w:val="single" w:sz="4" w:space="0" w:color="auto"/>
              <w:right w:val="single" w:sz="4" w:space="0" w:color="auto"/>
            </w:tcBorders>
            <w:shd w:val="clear" w:color="auto" w:fill="D9D9D9" w:themeFill="background1" w:themeFillShade="D9"/>
            <w:noWrap/>
            <w:vAlign w:val="center"/>
            <w:hideMark/>
          </w:tcPr>
          <w:p w14:paraId="46B016D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58" w:type="dxa"/>
            <w:tcBorders>
              <w:top w:val="nil"/>
              <w:left w:val="nil"/>
              <w:bottom w:val="single" w:sz="4" w:space="0" w:color="auto"/>
              <w:right w:val="single" w:sz="4" w:space="0" w:color="auto"/>
            </w:tcBorders>
            <w:shd w:val="clear" w:color="auto" w:fill="auto"/>
            <w:noWrap/>
            <w:vAlign w:val="center"/>
            <w:hideMark/>
          </w:tcPr>
          <w:p w14:paraId="6C6A3E3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42E13EE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4,5%</w:t>
            </w:r>
          </w:p>
        </w:tc>
        <w:tc>
          <w:tcPr>
            <w:tcW w:w="607" w:type="dxa"/>
            <w:tcBorders>
              <w:top w:val="nil"/>
              <w:left w:val="nil"/>
              <w:bottom w:val="single" w:sz="4" w:space="0" w:color="auto"/>
              <w:right w:val="single" w:sz="4" w:space="0" w:color="auto"/>
            </w:tcBorders>
            <w:shd w:val="clear" w:color="auto" w:fill="auto"/>
            <w:noWrap/>
            <w:vAlign w:val="center"/>
            <w:hideMark/>
          </w:tcPr>
          <w:p w14:paraId="563656D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7DAD6D4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r w:rsidR="00144265" w:rsidRPr="009E008F" w14:paraId="729B6EC9" w14:textId="77777777" w:rsidTr="009E008F">
        <w:tc>
          <w:tcPr>
            <w:tcW w:w="1469" w:type="dxa"/>
            <w:tcBorders>
              <w:top w:val="nil"/>
              <w:left w:val="single" w:sz="4" w:space="0" w:color="auto"/>
              <w:bottom w:val="single" w:sz="4" w:space="0" w:color="auto"/>
              <w:right w:val="single" w:sz="4" w:space="0" w:color="auto"/>
            </w:tcBorders>
            <w:shd w:val="clear" w:color="auto" w:fill="auto"/>
            <w:vAlign w:val="center"/>
            <w:hideMark/>
          </w:tcPr>
          <w:p w14:paraId="063BBCB4"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No sabe</w:t>
            </w:r>
          </w:p>
        </w:tc>
        <w:tc>
          <w:tcPr>
            <w:tcW w:w="544" w:type="dxa"/>
            <w:tcBorders>
              <w:top w:val="nil"/>
              <w:left w:val="nil"/>
              <w:bottom w:val="single" w:sz="4" w:space="0" w:color="auto"/>
              <w:right w:val="single" w:sz="4" w:space="0" w:color="auto"/>
            </w:tcBorders>
            <w:shd w:val="clear" w:color="auto" w:fill="auto"/>
            <w:noWrap/>
            <w:vAlign w:val="center"/>
            <w:hideMark/>
          </w:tcPr>
          <w:p w14:paraId="3CC305D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68" w:type="dxa"/>
            <w:tcBorders>
              <w:top w:val="nil"/>
              <w:left w:val="nil"/>
              <w:bottom w:val="single" w:sz="4" w:space="0" w:color="auto"/>
              <w:right w:val="single" w:sz="4" w:space="0" w:color="auto"/>
            </w:tcBorders>
            <w:shd w:val="clear" w:color="auto" w:fill="D9D9D9" w:themeFill="background1" w:themeFillShade="D9"/>
            <w:noWrap/>
            <w:vAlign w:val="center"/>
            <w:hideMark/>
          </w:tcPr>
          <w:p w14:paraId="20C3837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92" w:type="dxa"/>
            <w:tcBorders>
              <w:top w:val="nil"/>
              <w:left w:val="nil"/>
              <w:bottom w:val="single" w:sz="4" w:space="0" w:color="auto"/>
              <w:right w:val="single" w:sz="4" w:space="0" w:color="auto"/>
            </w:tcBorders>
            <w:shd w:val="clear" w:color="auto" w:fill="auto"/>
            <w:noWrap/>
            <w:vAlign w:val="center"/>
            <w:hideMark/>
          </w:tcPr>
          <w:p w14:paraId="0796767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866" w:type="dxa"/>
            <w:tcBorders>
              <w:top w:val="nil"/>
              <w:left w:val="nil"/>
              <w:bottom w:val="single" w:sz="4" w:space="0" w:color="auto"/>
              <w:right w:val="single" w:sz="4" w:space="0" w:color="auto"/>
            </w:tcBorders>
            <w:shd w:val="clear" w:color="auto" w:fill="D9D9D9" w:themeFill="background1" w:themeFillShade="D9"/>
            <w:noWrap/>
            <w:vAlign w:val="center"/>
            <w:hideMark/>
          </w:tcPr>
          <w:p w14:paraId="324AB89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16,7%</w:t>
            </w:r>
          </w:p>
        </w:tc>
        <w:tc>
          <w:tcPr>
            <w:tcW w:w="617" w:type="dxa"/>
            <w:tcBorders>
              <w:top w:val="nil"/>
              <w:left w:val="nil"/>
              <w:bottom w:val="single" w:sz="4" w:space="0" w:color="auto"/>
              <w:right w:val="single" w:sz="4" w:space="0" w:color="auto"/>
            </w:tcBorders>
            <w:shd w:val="clear" w:color="auto" w:fill="auto"/>
            <w:noWrap/>
            <w:vAlign w:val="center"/>
            <w:hideMark/>
          </w:tcPr>
          <w:p w14:paraId="7797ABF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933" w:type="dxa"/>
            <w:tcBorders>
              <w:top w:val="nil"/>
              <w:left w:val="nil"/>
              <w:bottom w:val="single" w:sz="4" w:space="0" w:color="auto"/>
              <w:right w:val="single" w:sz="4" w:space="0" w:color="auto"/>
            </w:tcBorders>
            <w:shd w:val="clear" w:color="auto" w:fill="D9D9D9" w:themeFill="background1" w:themeFillShade="D9"/>
            <w:noWrap/>
            <w:vAlign w:val="center"/>
            <w:hideMark/>
          </w:tcPr>
          <w:p w14:paraId="10AD881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28,6%</w:t>
            </w:r>
          </w:p>
        </w:tc>
        <w:tc>
          <w:tcPr>
            <w:tcW w:w="657" w:type="dxa"/>
            <w:tcBorders>
              <w:top w:val="nil"/>
              <w:left w:val="nil"/>
              <w:bottom w:val="single" w:sz="4" w:space="0" w:color="auto"/>
              <w:right w:val="single" w:sz="4" w:space="0" w:color="auto"/>
            </w:tcBorders>
            <w:shd w:val="clear" w:color="auto" w:fill="auto"/>
            <w:noWrap/>
            <w:vAlign w:val="center"/>
            <w:hideMark/>
          </w:tcPr>
          <w:p w14:paraId="6C4A8DF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10" w:type="dxa"/>
            <w:tcBorders>
              <w:top w:val="nil"/>
              <w:left w:val="nil"/>
              <w:bottom w:val="single" w:sz="4" w:space="0" w:color="auto"/>
              <w:right w:val="single" w:sz="4" w:space="0" w:color="auto"/>
            </w:tcBorders>
            <w:shd w:val="clear" w:color="auto" w:fill="D9D9D9" w:themeFill="background1" w:themeFillShade="D9"/>
            <w:noWrap/>
            <w:vAlign w:val="center"/>
            <w:hideMark/>
          </w:tcPr>
          <w:p w14:paraId="0335B5C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58" w:type="dxa"/>
            <w:tcBorders>
              <w:top w:val="nil"/>
              <w:left w:val="nil"/>
              <w:bottom w:val="single" w:sz="4" w:space="0" w:color="auto"/>
              <w:right w:val="single" w:sz="4" w:space="0" w:color="auto"/>
            </w:tcBorders>
            <w:shd w:val="clear" w:color="auto" w:fill="auto"/>
            <w:noWrap/>
            <w:vAlign w:val="center"/>
            <w:hideMark/>
          </w:tcPr>
          <w:p w14:paraId="3E8BFDE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810" w:type="dxa"/>
            <w:tcBorders>
              <w:top w:val="nil"/>
              <w:left w:val="nil"/>
              <w:bottom w:val="single" w:sz="4" w:space="0" w:color="auto"/>
              <w:right w:val="single" w:sz="4" w:space="0" w:color="auto"/>
            </w:tcBorders>
            <w:shd w:val="clear" w:color="auto" w:fill="D9D9D9" w:themeFill="background1" w:themeFillShade="D9"/>
            <w:noWrap/>
            <w:vAlign w:val="center"/>
            <w:hideMark/>
          </w:tcPr>
          <w:p w14:paraId="1B98092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22,7%</w:t>
            </w:r>
          </w:p>
        </w:tc>
        <w:tc>
          <w:tcPr>
            <w:tcW w:w="607" w:type="dxa"/>
            <w:tcBorders>
              <w:top w:val="nil"/>
              <w:left w:val="nil"/>
              <w:bottom w:val="single" w:sz="4" w:space="0" w:color="auto"/>
              <w:right w:val="single" w:sz="4" w:space="0" w:color="auto"/>
            </w:tcBorders>
            <w:shd w:val="clear" w:color="auto" w:fill="auto"/>
            <w:noWrap/>
            <w:vAlign w:val="center"/>
            <w:hideMark/>
          </w:tcPr>
          <w:p w14:paraId="32A4925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6E8EAD4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37,5%</w:t>
            </w:r>
          </w:p>
        </w:tc>
      </w:tr>
    </w:tbl>
    <w:p w14:paraId="4FF61320" w14:textId="471B9742"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26C5B7B9" w14:textId="77777777" w:rsidR="005A394C" w:rsidRDefault="005A394C" w:rsidP="00117BF5">
      <w:pPr>
        <w:pStyle w:val="Descripcin"/>
        <w:spacing w:after="0"/>
        <w:jc w:val="center"/>
        <w:rPr>
          <w:b/>
          <w:i w:val="0"/>
          <w:color w:val="auto"/>
          <w:sz w:val="24"/>
          <w:szCs w:val="24"/>
        </w:rPr>
      </w:pPr>
    </w:p>
    <w:p w14:paraId="134C9FA1"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18</w:t>
      </w:r>
      <w:r w:rsidRPr="00117BF5">
        <w:rPr>
          <w:b/>
          <w:i w:val="0"/>
          <w:color w:val="auto"/>
          <w:sz w:val="24"/>
          <w:szCs w:val="24"/>
        </w:rPr>
        <w:fldChar w:fldCharType="end"/>
      </w:r>
    </w:p>
    <w:p w14:paraId="2E8C9690" w14:textId="0CCEE4B3" w:rsidR="00144265" w:rsidRPr="001E0C84" w:rsidRDefault="000B298A" w:rsidP="00B86093">
      <w:pPr>
        <w:pStyle w:val="Prrafodelista"/>
        <w:spacing w:after="0" w:line="240" w:lineRule="auto"/>
        <w:ind w:left="0"/>
        <w:jc w:val="center"/>
        <w:rPr>
          <w:rFonts w:asciiTheme="minorHAnsi" w:hAnsiTheme="minorHAnsi"/>
          <w:sz w:val="22"/>
          <w:szCs w:val="22"/>
          <w:u w:val="single"/>
        </w:rPr>
      </w:pPr>
      <w:r>
        <w:rPr>
          <w:b/>
        </w:rPr>
        <w:t>Calidad de las r</w:t>
      </w:r>
      <w:r w:rsidR="00144265" w:rsidRPr="001E0C84">
        <w:rPr>
          <w:b/>
        </w:rPr>
        <w:t xml:space="preserve">elaciones de los miembros del COSOC </w:t>
      </w:r>
      <w:r w:rsidR="00144265">
        <w:rPr>
          <w:b/>
        </w:rPr>
        <w:t>con vecinos en general</w:t>
      </w:r>
      <w:r w:rsidR="00934568">
        <w:rPr>
          <w:b/>
        </w:rPr>
        <w:t>, por conglomerado (porcentaje de respuestas)</w:t>
      </w:r>
    </w:p>
    <w:p w14:paraId="6278D1ED" w14:textId="77777777" w:rsidR="00144265" w:rsidRDefault="00144265" w:rsidP="00E27BC8">
      <w:pPr>
        <w:jc w:val="center"/>
        <w:rPr>
          <w:rFonts w:asciiTheme="minorHAnsi" w:hAnsiTheme="minorHAnsi"/>
          <w:sz w:val="22"/>
          <w:szCs w:val="22"/>
        </w:rPr>
      </w:pPr>
      <w:r>
        <w:rPr>
          <w:noProof/>
          <w:lang w:eastAsia="es-CL"/>
        </w:rPr>
        <w:drawing>
          <wp:inline distT="0" distB="0" distL="0" distR="0" wp14:anchorId="5D707EB1" wp14:editId="6A058C05">
            <wp:extent cx="5010150" cy="2714626"/>
            <wp:effectExtent l="0" t="0" r="0" b="9525"/>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01A531A" w14:textId="55BFD59E" w:rsidR="00144265" w:rsidRDefault="00144265" w:rsidP="00E27BC8">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5461AA17" w14:textId="77777777" w:rsidR="009E008F" w:rsidRDefault="009E008F" w:rsidP="00E27BC8">
      <w:pPr>
        <w:jc w:val="center"/>
        <w:rPr>
          <w:sz w:val="18"/>
          <w:szCs w:val="18"/>
        </w:rPr>
      </w:pPr>
    </w:p>
    <w:p w14:paraId="1CF2FCC4" w14:textId="0B4E869A" w:rsidR="00144265" w:rsidRDefault="000B298A" w:rsidP="00497F08">
      <w:pPr>
        <w:pStyle w:val="Prrafodelista"/>
        <w:numPr>
          <w:ilvl w:val="0"/>
          <w:numId w:val="13"/>
        </w:numPr>
        <w:spacing w:after="0" w:line="240" w:lineRule="auto"/>
        <w:jc w:val="left"/>
        <w:rPr>
          <w:u w:val="single"/>
        </w:rPr>
      </w:pPr>
      <w:r>
        <w:rPr>
          <w:u w:val="single"/>
        </w:rPr>
        <w:t>Calidad de las relaciones e</w:t>
      </w:r>
      <w:r w:rsidR="00144265" w:rsidRPr="00BA2D10">
        <w:rPr>
          <w:u w:val="single"/>
        </w:rPr>
        <w:t>ntre los miembros del COSOC</w:t>
      </w:r>
    </w:p>
    <w:p w14:paraId="49B2A5C8" w14:textId="77777777" w:rsidR="00633C7A" w:rsidRDefault="00633C7A" w:rsidP="00633C7A"/>
    <w:p w14:paraId="30D7A965" w14:textId="54F2A3BD" w:rsidR="00144265" w:rsidRPr="005477B0" w:rsidRDefault="00144265" w:rsidP="00633C7A">
      <w:r>
        <w:t>Las relaciones entre los miembros de los COSOC han sido definidas en té</w:t>
      </w:r>
      <w:r w:rsidR="00926E70">
        <w:t>rminos generales por los DIDECO</w:t>
      </w:r>
      <w:r>
        <w:t xml:space="preserve"> como buenas y muy buenas, siendo bastantes similares entre un conglomerado y otro.  El conglomerado 6 es el único en que se presenta un caso (3,6%) en donde no hay relación y 4 (14,3%) con relaciones ni buenas ni malas. En ninguna de las repuestas se señala que existe </w:t>
      </w:r>
      <w:r>
        <w:lastRenderedPageBreak/>
        <w:t xml:space="preserve">una mala relación. En la Tabla N° </w:t>
      </w:r>
      <w:r w:rsidR="00B96897">
        <w:t>22</w:t>
      </w:r>
      <w:r>
        <w:t xml:space="preserve"> y el Gráfico N° </w:t>
      </w:r>
      <w:r w:rsidR="00B96897">
        <w:t>19</w:t>
      </w:r>
      <w:r>
        <w:t xml:space="preserve"> se puede observar el detalle de estas relaciones. </w:t>
      </w:r>
    </w:p>
    <w:p w14:paraId="5BC6648F"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22</w:t>
      </w:r>
      <w:r w:rsidRPr="008707FD">
        <w:rPr>
          <w:b/>
        </w:rPr>
        <w:fldChar w:fldCharType="end"/>
      </w:r>
    </w:p>
    <w:p w14:paraId="426DBFDB" w14:textId="5CB7703E" w:rsidR="00144265" w:rsidRPr="001E0C84" w:rsidRDefault="000B298A" w:rsidP="00B86093">
      <w:pPr>
        <w:pStyle w:val="Prrafodelista"/>
        <w:spacing w:after="0" w:line="240" w:lineRule="auto"/>
        <w:ind w:left="0"/>
        <w:jc w:val="center"/>
        <w:rPr>
          <w:rFonts w:asciiTheme="minorHAnsi" w:hAnsiTheme="minorHAnsi"/>
          <w:sz w:val="22"/>
          <w:szCs w:val="22"/>
          <w:u w:val="single"/>
        </w:rPr>
      </w:pPr>
      <w:r>
        <w:rPr>
          <w:b/>
        </w:rPr>
        <w:t>Calidad de las r</w:t>
      </w:r>
      <w:r w:rsidR="00144265" w:rsidRPr="001E0C84">
        <w:rPr>
          <w:b/>
        </w:rPr>
        <w:t xml:space="preserve">elaciones </w:t>
      </w:r>
      <w:r w:rsidR="00144265">
        <w:rPr>
          <w:b/>
        </w:rPr>
        <w:t>entre</w:t>
      </w:r>
      <w:r w:rsidR="00934568">
        <w:rPr>
          <w:b/>
        </w:rPr>
        <w:t xml:space="preserve"> los miembros del COSOC, por conglomerado (número y porcentaje de respuestas)</w:t>
      </w:r>
    </w:p>
    <w:tbl>
      <w:tblPr>
        <w:tblW w:w="10493" w:type="dxa"/>
        <w:jc w:val="center"/>
        <w:tblCellMar>
          <w:left w:w="70" w:type="dxa"/>
          <w:right w:w="70" w:type="dxa"/>
        </w:tblCellMar>
        <w:tblLook w:val="04A0" w:firstRow="1" w:lastRow="0" w:firstColumn="1" w:lastColumn="0" w:noHBand="0" w:noVBand="1"/>
      </w:tblPr>
      <w:tblGrid>
        <w:gridCol w:w="1230"/>
        <w:gridCol w:w="545"/>
        <w:gridCol w:w="1023"/>
        <w:gridCol w:w="564"/>
        <w:gridCol w:w="894"/>
        <w:gridCol w:w="709"/>
        <w:gridCol w:w="851"/>
        <w:gridCol w:w="708"/>
        <w:gridCol w:w="851"/>
        <w:gridCol w:w="709"/>
        <w:gridCol w:w="850"/>
        <w:gridCol w:w="709"/>
        <w:gridCol w:w="850"/>
      </w:tblGrid>
      <w:tr w:rsidR="00144265" w:rsidRPr="009E008F" w14:paraId="16521974" w14:textId="77777777" w:rsidTr="009E008F">
        <w:trPr>
          <w:jc w:val="center"/>
        </w:trPr>
        <w:tc>
          <w:tcPr>
            <w:tcW w:w="1230" w:type="dxa"/>
            <w:tcBorders>
              <w:top w:val="nil"/>
              <w:left w:val="nil"/>
              <w:bottom w:val="nil"/>
              <w:right w:val="nil"/>
            </w:tcBorders>
            <w:shd w:val="clear" w:color="auto" w:fill="auto"/>
            <w:vAlign w:val="center"/>
            <w:hideMark/>
          </w:tcPr>
          <w:p w14:paraId="076611FF" w14:textId="77777777" w:rsidR="00144265" w:rsidRPr="009E008F" w:rsidRDefault="00144265" w:rsidP="00144265">
            <w:pPr>
              <w:spacing w:after="0" w:line="240" w:lineRule="auto"/>
              <w:jc w:val="left"/>
              <w:rPr>
                <w:rFonts w:eastAsia="Times New Roman" w:cs="Times New Roman"/>
                <w:sz w:val="18"/>
                <w:szCs w:val="18"/>
                <w:lang w:eastAsia="es-CL"/>
              </w:rPr>
            </w:pPr>
          </w:p>
        </w:tc>
        <w:tc>
          <w:tcPr>
            <w:tcW w:w="1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D2A8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1</w:t>
            </w:r>
          </w:p>
        </w:tc>
        <w:tc>
          <w:tcPr>
            <w:tcW w:w="145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6E503B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2</w:t>
            </w:r>
          </w:p>
        </w:tc>
        <w:tc>
          <w:tcPr>
            <w:tcW w:w="15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ACC3D6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3</w:t>
            </w:r>
          </w:p>
        </w:tc>
        <w:tc>
          <w:tcPr>
            <w:tcW w:w="15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85C5B8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4</w:t>
            </w:r>
          </w:p>
        </w:tc>
        <w:tc>
          <w:tcPr>
            <w:tcW w:w="15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A3126D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5</w:t>
            </w:r>
          </w:p>
        </w:tc>
        <w:tc>
          <w:tcPr>
            <w:tcW w:w="15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AABA7D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6</w:t>
            </w:r>
          </w:p>
        </w:tc>
      </w:tr>
      <w:tr w:rsidR="00144265" w:rsidRPr="009E008F" w14:paraId="6535F50A" w14:textId="77777777" w:rsidTr="009E008F">
        <w:trPr>
          <w:jc w:val="center"/>
        </w:trPr>
        <w:tc>
          <w:tcPr>
            <w:tcW w:w="1230" w:type="dxa"/>
            <w:tcBorders>
              <w:top w:val="nil"/>
              <w:left w:val="nil"/>
              <w:bottom w:val="nil"/>
              <w:right w:val="nil"/>
            </w:tcBorders>
            <w:shd w:val="clear" w:color="auto" w:fill="auto"/>
            <w:vAlign w:val="center"/>
            <w:hideMark/>
          </w:tcPr>
          <w:p w14:paraId="66A73BC6" w14:textId="77777777" w:rsidR="00144265" w:rsidRPr="009E008F" w:rsidRDefault="00144265" w:rsidP="00144265">
            <w:pPr>
              <w:spacing w:after="0" w:line="240" w:lineRule="auto"/>
              <w:jc w:val="center"/>
              <w:rPr>
                <w:rFonts w:eastAsia="Times New Roman" w:cs="Times New Roman"/>
                <w:color w:val="000000"/>
                <w:sz w:val="18"/>
                <w:szCs w:val="18"/>
                <w:lang w:eastAsia="es-CL"/>
              </w:rPr>
            </w:pPr>
          </w:p>
        </w:tc>
        <w:tc>
          <w:tcPr>
            <w:tcW w:w="545" w:type="dxa"/>
            <w:tcBorders>
              <w:top w:val="nil"/>
              <w:left w:val="single" w:sz="4" w:space="0" w:color="auto"/>
              <w:bottom w:val="single" w:sz="4" w:space="0" w:color="auto"/>
              <w:right w:val="single" w:sz="4" w:space="0" w:color="auto"/>
            </w:tcBorders>
            <w:shd w:val="clear" w:color="auto" w:fill="auto"/>
            <w:vAlign w:val="center"/>
            <w:hideMark/>
          </w:tcPr>
          <w:p w14:paraId="38AD0375"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1023" w:type="dxa"/>
            <w:tcBorders>
              <w:top w:val="nil"/>
              <w:left w:val="nil"/>
              <w:bottom w:val="single" w:sz="4" w:space="0" w:color="auto"/>
              <w:right w:val="single" w:sz="4" w:space="0" w:color="auto"/>
            </w:tcBorders>
            <w:shd w:val="clear" w:color="auto" w:fill="auto"/>
            <w:noWrap/>
            <w:vAlign w:val="center"/>
            <w:hideMark/>
          </w:tcPr>
          <w:p w14:paraId="606A61E4"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564" w:type="dxa"/>
            <w:tcBorders>
              <w:top w:val="nil"/>
              <w:left w:val="nil"/>
              <w:bottom w:val="single" w:sz="4" w:space="0" w:color="auto"/>
              <w:right w:val="single" w:sz="4" w:space="0" w:color="auto"/>
            </w:tcBorders>
            <w:shd w:val="clear" w:color="auto" w:fill="auto"/>
            <w:vAlign w:val="center"/>
            <w:hideMark/>
          </w:tcPr>
          <w:p w14:paraId="6C3A3F1E"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94" w:type="dxa"/>
            <w:tcBorders>
              <w:top w:val="nil"/>
              <w:left w:val="nil"/>
              <w:bottom w:val="single" w:sz="4" w:space="0" w:color="auto"/>
              <w:right w:val="single" w:sz="4" w:space="0" w:color="auto"/>
            </w:tcBorders>
            <w:shd w:val="clear" w:color="auto" w:fill="auto"/>
            <w:noWrap/>
            <w:vAlign w:val="center"/>
            <w:hideMark/>
          </w:tcPr>
          <w:p w14:paraId="11945331"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709" w:type="dxa"/>
            <w:tcBorders>
              <w:top w:val="nil"/>
              <w:left w:val="nil"/>
              <w:bottom w:val="single" w:sz="4" w:space="0" w:color="auto"/>
              <w:right w:val="single" w:sz="4" w:space="0" w:color="auto"/>
            </w:tcBorders>
            <w:shd w:val="clear" w:color="auto" w:fill="auto"/>
            <w:vAlign w:val="center"/>
            <w:hideMark/>
          </w:tcPr>
          <w:p w14:paraId="02484ADB"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51" w:type="dxa"/>
            <w:tcBorders>
              <w:top w:val="nil"/>
              <w:left w:val="nil"/>
              <w:bottom w:val="single" w:sz="4" w:space="0" w:color="auto"/>
              <w:right w:val="single" w:sz="4" w:space="0" w:color="auto"/>
            </w:tcBorders>
            <w:shd w:val="clear" w:color="auto" w:fill="auto"/>
            <w:noWrap/>
            <w:vAlign w:val="center"/>
            <w:hideMark/>
          </w:tcPr>
          <w:p w14:paraId="2A6C750C"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708" w:type="dxa"/>
            <w:tcBorders>
              <w:top w:val="nil"/>
              <w:left w:val="nil"/>
              <w:bottom w:val="single" w:sz="4" w:space="0" w:color="auto"/>
              <w:right w:val="single" w:sz="4" w:space="0" w:color="auto"/>
            </w:tcBorders>
            <w:shd w:val="clear" w:color="auto" w:fill="auto"/>
            <w:vAlign w:val="center"/>
            <w:hideMark/>
          </w:tcPr>
          <w:p w14:paraId="1DD31DC3"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51" w:type="dxa"/>
            <w:tcBorders>
              <w:top w:val="nil"/>
              <w:left w:val="nil"/>
              <w:bottom w:val="single" w:sz="4" w:space="0" w:color="auto"/>
              <w:right w:val="single" w:sz="4" w:space="0" w:color="auto"/>
            </w:tcBorders>
            <w:shd w:val="clear" w:color="auto" w:fill="auto"/>
            <w:noWrap/>
            <w:vAlign w:val="center"/>
            <w:hideMark/>
          </w:tcPr>
          <w:p w14:paraId="4729887F"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709" w:type="dxa"/>
            <w:tcBorders>
              <w:top w:val="nil"/>
              <w:left w:val="nil"/>
              <w:bottom w:val="single" w:sz="4" w:space="0" w:color="auto"/>
              <w:right w:val="single" w:sz="4" w:space="0" w:color="auto"/>
            </w:tcBorders>
            <w:shd w:val="clear" w:color="auto" w:fill="auto"/>
            <w:vAlign w:val="center"/>
            <w:hideMark/>
          </w:tcPr>
          <w:p w14:paraId="1F6654FE"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50" w:type="dxa"/>
            <w:tcBorders>
              <w:top w:val="nil"/>
              <w:left w:val="nil"/>
              <w:bottom w:val="single" w:sz="4" w:space="0" w:color="auto"/>
              <w:right w:val="single" w:sz="4" w:space="0" w:color="auto"/>
            </w:tcBorders>
            <w:shd w:val="clear" w:color="auto" w:fill="auto"/>
            <w:noWrap/>
            <w:vAlign w:val="center"/>
            <w:hideMark/>
          </w:tcPr>
          <w:p w14:paraId="33D75A7B"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709" w:type="dxa"/>
            <w:tcBorders>
              <w:top w:val="nil"/>
              <w:left w:val="nil"/>
              <w:bottom w:val="single" w:sz="4" w:space="0" w:color="auto"/>
              <w:right w:val="single" w:sz="4" w:space="0" w:color="auto"/>
            </w:tcBorders>
            <w:shd w:val="clear" w:color="auto" w:fill="auto"/>
            <w:vAlign w:val="center"/>
            <w:hideMark/>
          </w:tcPr>
          <w:p w14:paraId="67B70217"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850" w:type="dxa"/>
            <w:tcBorders>
              <w:top w:val="nil"/>
              <w:left w:val="nil"/>
              <w:bottom w:val="single" w:sz="4" w:space="0" w:color="auto"/>
              <w:right w:val="single" w:sz="4" w:space="0" w:color="auto"/>
            </w:tcBorders>
            <w:shd w:val="clear" w:color="auto" w:fill="auto"/>
            <w:noWrap/>
            <w:vAlign w:val="center"/>
            <w:hideMark/>
          </w:tcPr>
          <w:p w14:paraId="72D80B49"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r>
      <w:tr w:rsidR="00144265" w:rsidRPr="009E008F" w14:paraId="40DFCA91" w14:textId="77777777" w:rsidTr="009E008F">
        <w:trPr>
          <w:jc w:val="center"/>
        </w:trPr>
        <w:tc>
          <w:tcPr>
            <w:tcW w:w="12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674D8"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Muy buenas</w:t>
            </w:r>
          </w:p>
        </w:tc>
        <w:tc>
          <w:tcPr>
            <w:tcW w:w="545" w:type="dxa"/>
            <w:tcBorders>
              <w:top w:val="nil"/>
              <w:left w:val="nil"/>
              <w:bottom w:val="single" w:sz="4" w:space="0" w:color="auto"/>
              <w:right w:val="single" w:sz="4" w:space="0" w:color="auto"/>
            </w:tcBorders>
            <w:shd w:val="clear" w:color="auto" w:fill="auto"/>
            <w:noWrap/>
            <w:vAlign w:val="center"/>
            <w:hideMark/>
          </w:tcPr>
          <w:p w14:paraId="2CBD781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1023" w:type="dxa"/>
            <w:tcBorders>
              <w:top w:val="nil"/>
              <w:left w:val="nil"/>
              <w:bottom w:val="single" w:sz="4" w:space="0" w:color="auto"/>
              <w:right w:val="single" w:sz="4" w:space="0" w:color="auto"/>
            </w:tcBorders>
            <w:shd w:val="clear" w:color="auto" w:fill="auto"/>
            <w:noWrap/>
            <w:vAlign w:val="center"/>
            <w:hideMark/>
          </w:tcPr>
          <w:p w14:paraId="7BB5846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100,0%</w:t>
            </w:r>
          </w:p>
        </w:tc>
        <w:tc>
          <w:tcPr>
            <w:tcW w:w="564" w:type="dxa"/>
            <w:tcBorders>
              <w:top w:val="nil"/>
              <w:left w:val="nil"/>
              <w:bottom w:val="single" w:sz="4" w:space="0" w:color="auto"/>
              <w:right w:val="single" w:sz="4" w:space="0" w:color="auto"/>
            </w:tcBorders>
            <w:shd w:val="clear" w:color="auto" w:fill="auto"/>
            <w:noWrap/>
            <w:vAlign w:val="center"/>
            <w:hideMark/>
          </w:tcPr>
          <w:p w14:paraId="7DA4CF5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894" w:type="dxa"/>
            <w:tcBorders>
              <w:top w:val="nil"/>
              <w:left w:val="nil"/>
              <w:bottom w:val="single" w:sz="4" w:space="0" w:color="auto"/>
              <w:right w:val="single" w:sz="4" w:space="0" w:color="auto"/>
            </w:tcBorders>
            <w:shd w:val="clear" w:color="auto" w:fill="auto"/>
            <w:noWrap/>
            <w:vAlign w:val="center"/>
            <w:hideMark/>
          </w:tcPr>
          <w:p w14:paraId="36B2FC5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25,0%</w:t>
            </w:r>
          </w:p>
        </w:tc>
        <w:tc>
          <w:tcPr>
            <w:tcW w:w="709" w:type="dxa"/>
            <w:tcBorders>
              <w:top w:val="nil"/>
              <w:left w:val="nil"/>
              <w:bottom w:val="single" w:sz="4" w:space="0" w:color="auto"/>
              <w:right w:val="single" w:sz="4" w:space="0" w:color="auto"/>
            </w:tcBorders>
            <w:shd w:val="clear" w:color="auto" w:fill="auto"/>
            <w:noWrap/>
            <w:vAlign w:val="center"/>
            <w:hideMark/>
          </w:tcPr>
          <w:p w14:paraId="0B88922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851" w:type="dxa"/>
            <w:tcBorders>
              <w:top w:val="nil"/>
              <w:left w:val="nil"/>
              <w:bottom w:val="single" w:sz="4" w:space="0" w:color="auto"/>
              <w:right w:val="single" w:sz="4" w:space="0" w:color="auto"/>
            </w:tcBorders>
            <w:shd w:val="clear" w:color="auto" w:fill="auto"/>
            <w:noWrap/>
            <w:vAlign w:val="center"/>
            <w:hideMark/>
          </w:tcPr>
          <w:p w14:paraId="115C444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28,6%</w:t>
            </w:r>
          </w:p>
        </w:tc>
        <w:tc>
          <w:tcPr>
            <w:tcW w:w="708" w:type="dxa"/>
            <w:tcBorders>
              <w:top w:val="nil"/>
              <w:left w:val="nil"/>
              <w:bottom w:val="single" w:sz="4" w:space="0" w:color="auto"/>
              <w:right w:val="single" w:sz="4" w:space="0" w:color="auto"/>
            </w:tcBorders>
            <w:shd w:val="clear" w:color="auto" w:fill="auto"/>
            <w:noWrap/>
            <w:vAlign w:val="center"/>
            <w:hideMark/>
          </w:tcPr>
          <w:p w14:paraId="1BB51F2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7</w:t>
            </w:r>
          </w:p>
        </w:tc>
        <w:tc>
          <w:tcPr>
            <w:tcW w:w="851" w:type="dxa"/>
            <w:tcBorders>
              <w:top w:val="nil"/>
              <w:left w:val="nil"/>
              <w:bottom w:val="single" w:sz="4" w:space="0" w:color="auto"/>
              <w:right w:val="single" w:sz="4" w:space="0" w:color="auto"/>
            </w:tcBorders>
            <w:shd w:val="clear" w:color="auto" w:fill="auto"/>
            <w:noWrap/>
            <w:vAlign w:val="center"/>
            <w:hideMark/>
          </w:tcPr>
          <w:p w14:paraId="0E790B9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43,8%</w:t>
            </w:r>
          </w:p>
        </w:tc>
        <w:tc>
          <w:tcPr>
            <w:tcW w:w="709" w:type="dxa"/>
            <w:tcBorders>
              <w:top w:val="nil"/>
              <w:left w:val="nil"/>
              <w:bottom w:val="single" w:sz="4" w:space="0" w:color="auto"/>
              <w:right w:val="single" w:sz="4" w:space="0" w:color="auto"/>
            </w:tcBorders>
            <w:shd w:val="clear" w:color="auto" w:fill="auto"/>
            <w:noWrap/>
            <w:vAlign w:val="center"/>
            <w:hideMark/>
          </w:tcPr>
          <w:p w14:paraId="54BD587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7</w:t>
            </w:r>
          </w:p>
        </w:tc>
        <w:tc>
          <w:tcPr>
            <w:tcW w:w="850" w:type="dxa"/>
            <w:tcBorders>
              <w:top w:val="nil"/>
              <w:left w:val="nil"/>
              <w:bottom w:val="single" w:sz="4" w:space="0" w:color="auto"/>
              <w:right w:val="single" w:sz="4" w:space="0" w:color="auto"/>
            </w:tcBorders>
            <w:shd w:val="clear" w:color="auto" w:fill="auto"/>
            <w:noWrap/>
            <w:vAlign w:val="center"/>
            <w:hideMark/>
          </w:tcPr>
          <w:p w14:paraId="7EF7E68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31,8%</w:t>
            </w:r>
          </w:p>
        </w:tc>
        <w:tc>
          <w:tcPr>
            <w:tcW w:w="709" w:type="dxa"/>
            <w:tcBorders>
              <w:top w:val="nil"/>
              <w:left w:val="nil"/>
              <w:bottom w:val="single" w:sz="4" w:space="0" w:color="auto"/>
              <w:right w:val="single" w:sz="4" w:space="0" w:color="auto"/>
            </w:tcBorders>
            <w:shd w:val="clear" w:color="auto" w:fill="auto"/>
            <w:noWrap/>
            <w:vAlign w:val="center"/>
            <w:hideMark/>
          </w:tcPr>
          <w:p w14:paraId="0753E1A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7</w:t>
            </w:r>
          </w:p>
        </w:tc>
        <w:tc>
          <w:tcPr>
            <w:tcW w:w="850" w:type="dxa"/>
            <w:tcBorders>
              <w:top w:val="nil"/>
              <w:left w:val="nil"/>
              <w:bottom w:val="single" w:sz="4" w:space="0" w:color="auto"/>
              <w:right w:val="single" w:sz="4" w:space="0" w:color="auto"/>
            </w:tcBorders>
            <w:shd w:val="clear" w:color="auto" w:fill="auto"/>
            <w:noWrap/>
            <w:vAlign w:val="center"/>
            <w:hideMark/>
          </w:tcPr>
          <w:p w14:paraId="38055D7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25,0%</w:t>
            </w:r>
          </w:p>
        </w:tc>
      </w:tr>
      <w:tr w:rsidR="00144265" w:rsidRPr="009E008F" w14:paraId="30E89747" w14:textId="77777777" w:rsidTr="009E008F">
        <w:trPr>
          <w:jc w:val="center"/>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646AEDD2"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 xml:space="preserve">Buenas </w:t>
            </w:r>
          </w:p>
        </w:tc>
        <w:tc>
          <w:tcPr>
            <w:tcW w:w="545" w:type="dxa"/>
            <w:tcBorders>
              <w:top w:val="nil"/>
              <w:left w:val="nil"/>
              <w:bottom w:val="single" w:sz="4" w:space="0" w:color="auto"/>
              <w:right w:val="single" w:sz="4" w:space="0" w:color="auto"/>
            </w:tcBorders>
            <w:shd w:val="clear" w:color="auto" w:fill="auto"/>
            <w:noWrap/>
            <w:vAlign w:val="center"/>
            <w:hideMark/>
          </w:tcPr>
          <w:p w14:paraId="753286A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1023" w:type="dxa"/>
            <w:tcBorders>
              <w:top w:val="nil"/>
              <w:left w:val="nil"/>
              <w:bottom w:val="single" w:sz="4" w:space="0" w:color="auto"/>
              <w:right w:val="single" w:sz="4" w:space="0" w:color="auto"/>
            </w:tcBorders>
            <w:shd w:val="clear" w:color="auto" w:fill="auto"/>
            <w:noWrap/>
            <w:vAlign w:val="center"/>
            <w:hideMark/>
          </w:tcPr>
          <w:p w14:paraId="2E63933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64" w:type="dxa"/>
            <w:tcBorders>
              <w:top w:val="nil"/>
              <w:left w:val="nil"/>
              <w:bottom w:val="single" w:sz="4" w:space="0" w:color="auto"/>
              <w:right w:val="single" w:sz="4" w:space="0" w:color="auto"/>
            </w:tcBorders>
            <w:shd w:val="clear" w:color="auto" w:fill="auto"/>
            <w:noWrap/>
            <w:vAlign w:val="center"/>
            <w:hideMark/>
          </w:tcPr>
          <w:p w14:paraId="3D12D4B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7</w:t>
            </w:r>
          </w:p>
        </w:tc>
        <w:tc>
          <w:tcPr>
            <w:tcW w:w="894" w:type="dxa"/>
            <w:tcBorders>
              <w:top w:val="nil"/>
              <w:left w:val="nil"/>
              <w:bottom w:val="single" w:sz="4" w:space="0" w:color="auto"/>
              <w:right w:val="single" w:sz="4" w:space="0" w:color="auto"/>
            </w:tcBorders>
            <w:shd w:val="clear" w:color="auto" w:fill="auto"/>
            <w:noWrap/>
            <w:vAlign w:val="center"/>
            <w:hideMark/>
          </w:tcPr>
          <w:p w14:paraId="1677F58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58,4%</w:t>
            </w:r>
          </w:p>
        </w:tc>
        <w:tc>
          <w:tcPr>
            <w:tcW w:w="709" w:type="dxa"/>
            <w:tcBorders>
              <w:top w:val="nil"/>
              <w:left w:val="nil"/>
              <w:bottom w:val="single" w:sz="4" w:space="0" w:color="auto"/>
              <w:right w:val="single" w:sz="4" w:space="0" w:color="auto"/>
            </w:tcBorders>
            <w:shd w:val="clear" w:color="auto" w:fill="auto"/>
            <w:noWrap/>
            <w:vAlign w:val="center"/>
            <w:hideMark/>
          </w:tcPr>
          <w:p w14:paraId="131335F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851" w:type="dxa"/>
            <w:tcBorders>
              <w:top w:val="nil"/>
              <w:left w:val="nil"/>
              <w:bottom w:val="single" w:sz="4" w:space="0" w:color="auto"/>
              <w:right w:val="single" w:sz="4" w:space="0" w:color="auto"/>
            </w:tcBorders>
            <w:shd w:val="clear" w:color="auto" w:fill="auto"/>
            <w:noWrap/>
            <w:vAlign w:val="center"/>
            <w:hideMark/>
          </w:tcPr>
          <w:p w14:paraId="6309996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57,1%</w:t>
            </w:r>
          </w:p>
        </w:tc>
        <w:tc>
          <w:tcPr>
            <w:tcW w:w="708" w:type="dxa"/>
            <w:tcBorders>
              <w:top w:val="nil"/>
              <w:left w:val="nil"/>
              <w:bottom w:val="single" w:sz="4" w:space="0" w:color="auto"/>
              <w:right w:val="single" w:sz="4" w:space="0" w:color="auto"/>
            </w:tcBorders>
            <w:shd w:val="clear" w:color="auto" w:fill="auto"/>
            <w:noWrap/>
            <w:vAlign w:val="center"/>
            <w:hideMark/>
          </w:tcPr>
          <w:p w14:paraId="024F9E8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7</w:t>
            </w:r>
          </w:p>
        </w:tc>
        <w:tc>
          <w:tcPr>
            <w:tcW w:w="851" w:type="dxa"/>
            <w:tcBorders>
              <w:top w:val="nil"/>
              <w:left w:val="nil"/>
              <w:bottom w:val="single" w:sz="4" w:space="0" w:color="auto"/>
              <w:right w:val="single" w:sz="4" w:space="0" w:color="auto"/>
            </w:tcBorders>
            <w:shd w:val="clear" w:color="auto" w:fill="auto"/>
            <w:noWrap/>
            <w:vAlign w:val="center"/>
            <w:hideMark/>
          </w:tcPr>
          <w:p w14:paraId="43814FC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43,8%</w:t>
            </w:r>
          </w:p>
        </w:tc>
        <w:tc>
          <w:tcPr>
            <w:tcW w:w="709" w:type="dxa"/>
            <w:tcBorders>
              <w:top w:val="nil"/>
              <w:left w:val="nil"/>
              <w:bottom w:val="single" w:sz="4" w:space="0" w:color="auto"/>
              <w:right w:val="single" w:sz="4" w:space="0" w:color="auto"/>
            </w:tcBorders>
            <w:shd w:val="clear" w:color="auto" w:fill="auto"/>
            <w:noWrap/>
            <w:vAlign w:val="center"/>
            <w:hideMark/>
          </w:tcPr>
          <w:p w14:paraId="52DF2C2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12</w:t>
            </w:r>
          </w:p>
        </w:tc>
        <w:tc>
          <w:tcPr>
            <w:tcW w:w="850" w:type="dxa"/>
            <w:tcBorders>
              <w:top w:val="nil"/>
              <w:left w:val="nil"/>
              <w:bottom w:val="single" w:sz="4" w:space="0" w:color="auto"/>
              <w:right w:val="single" w:sz="4" w:space="0" w:color="auto"/>
            </w:tcBorders>
            <w:shd w:val="clear" w:color="auto" w:fill="auto"/>
            <w:noWrap/>
            <w:vAlign w:val="center"/>
            <w:hideMark/>
          </w:tcPr>
          <w:p w14:paraId="56AD223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54,5%</w:t>
            </w:r>
          </w:p>
        </w:tc>
        <w:tc>
          <w:tcPr>
            <w:tcW w:w="709" w:type="dxa"/>
            <w:tcBorders>
              <w:top w:val="nil"/>
              <w:left w:val="nil"/>
              <w:bottom w:val="single" w:sz="4" w:space="0" w:color="auto"/>
              <w:right w:val="single" w:sz="4" w:space="0" w:color="auto"/>
            </w:tcBorders>
            <w:shd w:val="clear" w:color="auto" w:fill="auto"/>
            <w:noWrap/>
            <w:vAlign w:val="center"/>
            <w:hideMark/>
          </w:tcPr>
          <w:p w14:paraId="4B0585B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16</w:t>
            </w:r>
          </w:p>
        </w:tc>
        <w:tc>
          <w:tcPr>
            <w:tcW w:w="850" w:type="dxa"/>
            <w:tcBorders>
              <w:top w:val="nil"/>
              <w:left w:val="nil"/>
              <w:bottom w:val="single" w:sz="4" w:space="0" w:color="auto"/>
              <w:right w:val="single" w:sz="4" w:space="0" w:color="auto"/>
            </w:tcBorders>
            <w:shd w:val="clear" w:color="auto" w:fill="auto"/>
            <w:noWrap/>
            <w:vAlign w:val="center"/>
            <w:hideMark/>
          </w:tcPr>
          <w:p w14:paraId="2DE7CE7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57,1%</w:t>
            </w:r>
          </w:p>
        </w:tc>
      </w:tr>
      <w:tr w:rsidR="00144265" w:rsidRPr="009E008F" w14:paraId="6F7131A7" w14:textId="77777777" w:rsidTr="009E008F">
        <w:trPr>
          <w:jc w:val="center"/>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660055C8"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Ni buenas ni malas</w:t>
            </w:r>
          </w:p>
        </w:tc>
        <w:tc>
          <w:tcPr>
            <w:tcW w:w="545" w:type="dxa"/>
            <w:tcBorders>
              <w:top w:val="nil"/>
              <w:left w:val="nil"/>
              <w:bottom w:val="single" w:sz="4" w:space="0" w:color="auto"/>
              <w:right w:val="single" w:sz="4" w:space="0" w:color="auto"/>
            </w:tcBorders>
            <w:shd w:val="clear" w:color="auto" w:fill="auto"/>
            <w:noWrap/>
            <w:vAlign w:val="center"/>
            <w:hideMark/>
          </w:tcPr>
          <w:p w14:paraId="35E7D57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1023" w:type="dxa"/>
            <w:tcBorders>
              <w:top w:val="nil"/>
              <w:left w:val="nil"/>
              <w:bottom w:val="single" w:sz="4" w:space="0" w:color="auto"/>
              <w:right w:val="single" w:sz="4" w:space="0" w:color="auto"/>
            </w:tcBorders>
            <w:shd w:val="clear" w:color="auto" w:fill="auto"/>
            <w:noWrap/>
            <w:vAlign w:val="center"/>
            <w:hideMark/>
          </w:tcPr>
          <w:p w14:paraId="19F4063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64" w:type="dxa"/>
            <w:tcBorders>
              <w:top w:val="nil"/>
              <w:left w:val="nil"/>
              <w:bottom w:val="single" w:sz="4" w:space="0" w:color="auto"/>
              <w:right w:val="single" w:sz="4" w:space="0" w:color="auto"/>
            </w:tcBorders>
            <w:shd w:val="clear" w:color="auto" w:fill="auto"/>
            <w:noWrap/>
            <w:vAlign w:val="center"/>
            <w:hideMark/>
          </w:tcPr>
          <w:p w14:paraId="419F9F0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94" w:type="dxa"/>
            <w:tcBorders>
              <w:top w:val="nil"/>
              <w:left w:val="nil"/>
              <w:bottom w:val="single" w:sz="4" w:space="0" w:color="auto"/>
              <w:right w:val="single" w:sz="4" w:space="0" w:color="auto"/>
            </w:tcBorders>
            <w:shd w:val="clear" w:color="auto" w:fill="auto"/>
            <w:noWrap/>
            <w:vAlign w:val="center"/>
            <w:hideMark/>
          </w:tcPr>
          <w:p w14:paraId="23A5E0F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8,3%</w:t>
            </w:r>
          </w:p>
        </w:tc>
        <w:tc>
          <w:tcPr>
            <w:tcW w:w="709" w:type="dxa"/>
            <w:tcBorders>
              <w:top w:val="nil"/>
              <w:left w:val="nil"/>
              <w:bottom w:val="single" w:sz="4" w:space="0" w:color="auto"/>
              <w:right w:val="single" w:sz="4" w:space="0" w:color="auto"/>
            </w:tcBorders>
            <w:shd w:val="clear" w:color="auto" w:fill="auto"/>
            <w:noWrap/>
            <w:vAlign w:val="center"/>
            <w:hideMark/>
          </w:tcPr>
          <w:p w14:paraId="2DB30C8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51" w:type="dxa"/>
            <w:tcBorders>
              <w:top w:val="nil"/>
              <w:left w:val="nil"/>
              <w:bottom w:val="single" w:sz="4" w:space="0" w:color="auto"/>
              <w:right w:val="single" w:sz="4" w:space="0" w:color="auto"/>
            </w:tcBorders>
            <w:shd w:val="clear" w:color="auto" w:fill="auto"/>
            <w:noWrap/>
            <w:vAlign w:val="center"/>
            <w:hideMark/>
          </w:tcPr>
          <w:p w14:paraId="48F4CA3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14,3%</w:t>
            </w:r>
          </w:p>
        </w:tc>
        <w:tc>
          <w:tcPr>
            <w:tcW w:w="708" w:type="dxa"/>
            <w:tcBorders>
              <w:top w:val="nil"/>
              <w:left w:val="nil"/>
              <w:bottom w:val="single" w:sz="4" w:space="0" w:color="auto"/>
              <w:right w:val="single" w:sz="4" w:space="0" w:color="auto"/>
            </w:tcBorders>
            <w:shd w:val="clear" w:color="auto" w:fill="auto"/>
            <w:noWrap/>
            <w:vAlign w:val="center"/>
            <w:hideMark/>
          </w:tcPr>
          <w:p w14:paraId="71FDC59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51" w:type="dxa"/>
            <w:tcBorders>
              <w:top w:val="nil"/>
              <w:left w:val="nil"/>
              <w:bottom w:val="single" w:sz="4" w:space="0" w:color="auto"/>
              <w:right w:val="single" w:sz="4" w:space="0" w:color="auto"/>
            </w:tcBorders>
            <w:shd w:val="clear" w:color="auto" w:fill="auto"/>
            <w:noWrap/>
            <w:vAlign w:val="center"/>
            <w:hideMark/>
          </w:tcPr>
          <w:p w14:paraId="2F9315F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6,2%</w:t>
            </w:r>
          </w:p>
        </w:tc>
        <w:tc>
          <w:tcPr>
            <w:tcW w:w="709" w:type="dxa"/>
            <w:tcBorders>
              <w:top w:val="nil"/>
              <w:left w:val="nil"/>
              <w:bottom w:val="single" w:sz="4" w:space="0" w:color="auto"/>
              <w:right w:val="single" w:sz="4" w:space="0" w:color="auto"/>
            </w:tcBorders>
            <w:shd w:val="clear" w:color="auto" w:fill="auto"/>
            <w:noWrap/>
            <w:vAlign w:val="center"/>
            <w:hideMark/>
          </w:tcPr>
          <w:p w14:paraId="38BF71C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850" w:type="dxa"/>
            <w:tcBorders>
              <w:top w:val="nil"/>
              <w:left w:val="nil"/>
              <w:bottom w:val="single" w:sz="4" w:space="0" w:color="auto"/>
              <w:right w:val="single" w:sz="4" w:space="0" w:color="auto"/>
            </w:tcBorders>
            <w:shd w:val="clear" w:color="auto" w:fill="auto"/>
            <w:noWrap/>
            <w:vAlign w:val="center"/>
            <w:hideMark/>
          </w:tcPr>
          <w:p w14:paraId="237D14E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9,1%</w:t>
            </w:r>
          </w:p>
        </w:tc>
        <w:tc>
          <w:tcPr>
            <w:tcW w:w="709" w:type="dxa"/>
            <w:tcBorders>
              <w:top w:val="nil"/>
              <w:left w:val="nil"/>
              <w:bottom w:val="single" w:sz="4" w:space="0" w:color="auto"/>
              <w:right w:val="single" w:sz="4" w:space="0" w:color="auto"/>
            </w:tcBorders>
            <w:shd w:val="clear" w:color="auto" w:fill="auto"/>
            <w:noWrap/>
            <w:vAlign w:val="center"/>
            <w:hideMark/>
          </w:tcPr>
          <w:p w14:paraId="1098609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w:t>
            </w:r>
          </w:p>
        </w:tc>
        <w:tc>
          <w:tcPr>
            <w:tcW w:w="850" w:type="dxa"/>
            <w:tcBorders>
              <w:top w:val="nil"/>
              <w:left w:val="nil"/>
              <w:bottom w:val="single" w:sz="4" w:space="0" w:color="auto"/>
              <w:right w:val="single" w:sz="4" w:space="0" w:color="auto"/>
            </w:tcBorders>
            <w:shd w:val="clear" w:color="auto" w:fill="auto"/>
            <w:noWrap/>
            <w:vAlign w:val="center"/>
            <w:hideMark/>
          </w:tcPr>
          <w:p w14:paraId="40BEB6A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14,3%</w:t>
            </w:r>
          </w:p>
        </w:tc>
      </w:tr>
      <w:tr w:rsidR="00144265" w:rsidRPr="009E008F" w14:paraId="3B140C6A" w14:textId="77777777" w:rsidTr="009E008F">
        <w:trPr>
          <w:jc w:val="center"/>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648AB479"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No hay relación</w:t>
            </w:r>
          </w:p>
        </w:tc>
        <w:tc>
          <w:tcPr>
            <w:tcW w:w="545" w:type="dxa"/>
            <w:tcBorders>
              <w:top w:val="nil"/>
              <w:left w:val="nil"/>
              <w:bottom w:val="single" w:sz="4" w:space="0" w:color="auto"/>
              <w:right w:val="single" w:sz="4" w:space="0" w:color="auto"/>
            </w:tcBorders>
            <w:shd w:val="clear" w:color="auto" w:fill="auto"/>
            <w:noWrap/>
            <w:vAlign w:val="center"/>
            <w:hideMark/>
          </w:tcPr>
          <w:p w14:paraId="383A79D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1023" w:type="dxa"/>
            <w:tcBorders>
              <w:top w:val="nil"/>
              <w:left w:val="nil"/>
              <w:bottom w:val="single" w:sz="4" w:space="0" w:color="auto"/>
              <w:right w:val="single" w:sz="4" w:space="0" w:color="auto"/>
            </w:tcBorders>
            <w:shd w:val="clear" w:color="auto" w:fill="auto"/>
            <w:noWrap/>
            <w:vAlign w:val="center"/>
            <w:hideMark/>
          </w:tcPr>
          <w:p w14:paraId="366239C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64" w:type="dxa"/>
            <w:tcBorders>
              <w:top w:val="nil"/>
              <w:left w:val="nil"/>
              <w:bottom w:val="single" w:sz="4" w:space="0" w:color="auto"/>
              <w:right w:val="single" w:sz="4" w:space="0" w:color="auto"/>
            </w:tcBorders>
            <w:shd w:val="clear" w:color="auto" w:fill="auto"/>
            <w:noWrap/>
            <w:vAlign w:val="center"/>
            <w:hideMark/>
          </w:tcPr>
          <w:p w14:paraId="714F51F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94" w:type="dxa"/>
            <w:tcBorders>
              <w:top w:val="nil"/>
              <w:left w:val="nil"/>
              <w:bottom w:val="single" w:sz="4" w:space="0" w:color="auto"/>
              <w:right w:val="single" w:sz="4" w:space="0" w:color="auto"/>
            </w:tcBorders>
            <w:shd w:val="clear" w:color="auto" w:fill="auto"/>
            <w:noWrap/>
            <w:vAlign w:val="center"/>
            <w:hideMark/>
          </w:tcPr>
          <w:p w14:paraId="0B09812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9" w:type="dxa"/>
            <w:tcBorders>
              <w:top w:val="nil"/>
              <w:left w:val="nil"/>
              <w:bottom w:val="single" w:sz="4" w:space="0" w:color="auto"/>
              <w:right w:val="single" w:sz="4" w:space="0" w:color="auto"/>
            </w:tcBorders>
            <w:shd w:val="clear" w:color="auto" w:fill="auto"/>
            <w:noWrap/>
            <w:vAlign w:val="center"/>
            <w:hideMark/>
          </w:tcPr>
          <w:p w14:paraId="06AC5CA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1" w:type="dxa"/>
            <w:tcBorders>
              <w:top w:val="nil"/>
              <w:left w:val="nil"/>
              <w:bottom w:val="single" w:sz="4" w:space="0" w:color="auto"/>
              <w:right w:val="single" w:sz="4" w:space="0" w:color="auto"/>
            </w:tcBorders>
            <w:shd w:val="clear" w:color="auto" w:fill="auto"/>
            <w:noWrap/>
            <w:vAlign w:val="center"/>
            <w:hideMark/>
          </w:tcPr>
          <w:p w14:paraId="1D6B684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8" w:type="dxa"/>
            <w:tcBorders>
              <w:top w:val="nil"/>
              <w:left w:val="nil"/>
              <w:bottom w:val="single" w:sz="4" w:space="0" w:color="auto"/>
              <w:right w:val="single" w:sz="4" w:space="0" w:color="auto"/>
            </w:tcBorders>
            <w:shd w:val="clear" w:color="auto" w:fill="auto"/>
            <w:noWrap/>
            <w:vAlign w:val="center"/>
            <w:hideMark/>
          </w:tcPr>
          <w:p w14:paraId="3C8D58E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1" w:type="dxa"/>
            <w:tcBorders>
              <w:top w:val="nil"/>
              <w:left w:val="nil"/>
              <w:bottom w:val="single" w:sz="4" w:space="0" w:color="auto"/>
              <w:right w:val="single" w:sz="4" w:space="0" w:color="auto"/>
            </w:tcBorders>
            <w:shd w:val="clear" w:color="auto" w:fill="auto"/>
            <w:noWrap/>
            <w:vAlign w:val="center"/>
            <w:hideMark/>
          </w:tcPr>
          <w:p w14:paraId="15990E6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9" w:type="dxa"/>
            <w:tcBorders>
              <w:top w:val="nil"/>
              <w:left w:val="nil"/>
              <w:bottom w:val="single" w:sz="4" w:space="0" w:color="auto"/>
              <w:right w:val="single" w:sz="4" w:space="0" w:color="auto"/>
            </w:tcBorders>
            <w:shd w:val="clear" w:color="auto" w:fill="auto"/>
            <w:noWrap/>
            <w:vAlign w:val="center"/>
            <w:hideMark/>
          </w:tcPr>
          <w:p w14:paraId="2BC9855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center"/>
            <w:hideMark/>
          </w:tcPr>
          <w:p w14:paraId="6D0E30B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9" w:type="dxa"/>
            <w:tcBorders>
              <w:top w:val="nil"/>
              <w:left w:val="nil"/>
              <w:bottom w:val="single" w:sz="4" w:space="0" w:color="auto"/>
              <w:right w:val="single" w:sz="4" w:space="0" w:color="auto"/>
            </w:tcBorders>
            <w:shd w:val="clear" w:color="auto" w:fill="auto"/>
            <w:noWrap/>
            <w:vAlign w:val="center"/>
            <w:hideMark/>
          </w:tcPr>
          <w:p w14:paraId="547037A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50" w:type="dxa"/>
            <w:tcBorders>
              <w:top w:val="nil"/>
              <w:left w:val="nil"/>
              <w:bottom w:val="single" w:sz="4" w:space="0" w:color="auto"/>
              <w:right w:val="single" w:sz="4" w:space="0" w:color="auto"/>
            </w:tcBorders>
            <w:shd w:val="clear" w:color="auto" w:fill="auto"/>
            <w:noWrap/>
            <w:vAlign w:val="center"/>
            <w:hideMark/>
          </w:tcPr>
          <w:p w14:paraId="70139A5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3,6%</w:t>
            </w:r>
          </w:p>
        </w:tc>
      </w:tr>
      <w:tr w:rsidR="00144265" w:rsidRPr="009E008F" w14:paraId="30F1EF8F" w14:textId="77777777" w:rsidTr="009E008F">
        <w:trPr>
          <w:jc w:val="center"/>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0B2D0312"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Malas</w:t>
            </w:r>
          </w:p>
        </w:tc>
        <w:tc>
          <w:tcPr>
            <w:tcW w:w="545" w:type="dxa"/>
            <w:tcBorders>
              <w:top w:val="nil"/>
              <w:left w:val="nil"/>
              <w:bottom w:val="single" w:sz="4" w:space="0" w:color="auto"/>
              <w:right w:val="single" w:sz="4" w:space="0" w:color="auto"/>
            </w:tcBorders>
            <w:shd w:val="clear" w:color="auto" w:fill="auto"/>
            <w:noWrap/>
            <w:vAlign w:val="center"/>
            <w:hideMark/>
          </w:tcPr>
          <w:p w14:paraId="58DB84B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1023" w:type="dxa"/>
            <w:tcBorders>
              <w:top w:val="nil"/>
              <w:left w:val="nil"/>
              <w:bottom w:val="single" w:sz="4" w:space="0" w:color="auto"/>
              <w:right w:val="single" w:sz="4" w:space="0" w:color="auto"/>
            </w:tcBorders>
            <w:shd w:val="clear" w:color="auto" w:fill="auto"/>
            <w:noWrap/>
            <w:vAlign w:val="center"/>
            <w:hideMark/>
          </w:tcPr>
          <w:p w14:paraId="787FE6C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64" w:type="dxa"/>
            <w:tcBorders>
              <w:top w:val="nil"/>
              <w:left w:val="nil"/>
              <w:bottom w:val="single" w:sz="4" w:space="0" w:color="auto"/>
              <w:right w:val="single" w:sz="4" w:space="0" w:color="auto"/>
            </w:tcBorders>
            <w:shd w:val="clear" w:color="auto" w:fill="auto"/>
            <w:noWrap/>
            <w:vAlign w:val="center"/>
            <w:hideMark/>
          </w:tcPr>
          <w:p w14:paraId="5DC643C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94" w:type="dxa"/>
            <w:tcBorders>
              <w:top w:val="nil"/>
              <w:left w:val="nil"/>
              <w:bottom w:val="single" w:sz="4" w:space="0" w:color="auto"/>
              <w:right w:val="single" w:sz="4" w:space="0" w:color="auto"/>
            </w:tcBorders>
            <w:shd w:val="clear" w:color="auto" w:fill="auto"/>
            <w:noWrap/>
            <w:vAlign w:val="center"/>
            <w:hideMark/>
          </w:tcPr>
          <w:p w14:paraId="1A22119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9" w:type="dxa"/>
            <w:tcBorders>
              <w:top w:val="nil"/>
              <w:left w:val="nil"/>
              <w:bottom w:val="single" w:sz="4" w:space="0" w:color="auto"/>
              <w:right w:val="single" w:sz="4" w:space="0" w:color="auto"/>
            </w:tcBorders>
            <w:shd w:val="clear" w:color="auto" w:fill="auto"/>
            <w:noWrap/>
            <w:vAlign w:val="center"/>
            <w:hideMark/>
          </w:tcPr>
          <w:p w14:paraId="2808A1F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1" w:type="dxa"/>
            <w:tcBorders>
              <w:top w:val="nil"/>
              <w:left w:val="nil"/>
              <w:bottom w:val="single" w:sz="4" w:space="0" w:color="auto"/>
              <w:right w:val="single" w:sz="4" w:space="0" w:color="auto"/>
            </w:tcBorders>
            <w:shd w:val="clear" w:color="auto" w:fill="auto"/>
            <w:noWrap/>
            <w:vAlign w:val="center"/>
            <w:hideMark/>
          </w:tcPr>
          <w:p w14:paraId="6E3A8D1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8" w:type="dxa"/>
            <w:tcBorders>
              <w:top w:val="nil"/>
              <w:left w:val="nil"/>
              <w:bottom w:val="single" w:sz="4" w:space="0" w:color="auto"/>
              <w:right w:val="single" w:sz="4" w:space="0" w:color="auto"/>
            </w:tcBorders>
            <w:shd w:val="clear" w:color="auto" w:fill="auto"/>
            <w:noWrap/>
            <w:vAlign w:val="center"/>
            <w:hideMark/>
          </w:tcPr>
          <w:p w14:paraId="5742CD8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1" w:type="dxa"/>
            <w:tcBorders>
              <w:top w:val="nil"/>
              <w:left w:val="nil"/>
              <w:bottom w:val="single" w:sz="4" w:space="0" w:color="auto"/>
              <w:right w:val="single" w:sz="4" w:space="0" w:color="auto"/>
            </w:tcBorders>
            <w:shd w:val="clear" w:color="auto" w:fill="auto"/>
            <w:noWrap/>
            <w:vAlign w:val="center"/>
            <w:hideMark/>
          </w:tcPr>
          <w:p w14:paraId="38D43DD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9" w:type="dxa"/>
            <w:tcBorders>
              <w:top w:val="nil"/>
              <w:left w:val="nil"/>
              <w:bottom w:val="single" w:sz="4" w:space="0" w:color="auto"/>
              <w:right w:val="single" w:sz="4" w:space="0" w:color="auto"/>
            </w:tcBorders>
            <w:shd w:val="clear" w:color="auto" w:fill="auto"/>
            <w:noWrap/>
            <w:vAlign w:val="center"/>
            <w:hideMark/>
          </w:tcPr>
          <w:p w14:paraId="4154391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center"/>
            <w:hideMark/>
          </w:tcPr>
          <w:p w14:paraId="5720049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9" w:type="dxa"/>
            <w:tcBorders>
              <w:top w:val="nil"/>
              <w:left w:val="nil"/>
              <w:bottom w:val="single" w:sz="4" w:space="0" w:color="auto"/>
              <w:right w:val="single" w:sz="4" w:space="0" w:color="auto"/>
            </w:tcBorders>
            <w:shd w:val="clear" w:color="auto" w:fill="auto"/>
            <w:noWrap/>
            <w:vAlign w:val="center"/>
            <w:hideMark/>
          </w:tcPr>
          <w:p w14:paraId="025D2D1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center"/>
            <w:hideMark/>
          </w:tcPr>
          <w:p w14:paraId="4B98689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r w:rsidR="00144265" w:rsidRPr="009E008F" w14:paraId="04B447B8" w14:textId="77777777" w:rsidTr="009E008F">
        <w:trPr>
          <w:jc w:val="center"/>
        </w:trPr>
        <w:tc>
          <w:tcPr>
            <w:tcW w:w="1230" w:type="dxa"/>
            <w:tcBorders>
              <w:top w:val="nil"/>
              <w:left w:val="single" w:sz="4" w:space="0" w:color="auto"/>
              <w:bottom w:val="single" w:sz="4" w:space="0" w:color="auto"/>
              <w:right w:val="single" w:sz="4" w:space="0" w:color="auto"/>
            </w:tcBorders>
            <w:shd w:val="clear" w:color="auto" w:fill="auto"/>
            <w:vAlign w:val="center"/>
            <w:hideMark/>
          </w:tcPr>
          <w:p w14:paraId="4C8004FC"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No sabe</w:t>
            </w:r>
          </w:p>
        </w:tc>
        <w:tc>
          <w:tcPr>
            <w:tcW w:w="545" w:type="dxa"/>
            <w:tcBorders>
              <w:top w:val="nil"/>
              <w:left w:val="nil"/>
              <w:bottom w:val="single" w:sz="4" w:space="0" w:color="auto"/>
              <w:right w:val="single" w:sz="4" w:space="0" w:color="auto"/>
            </w:tcBorders>
            <w:shd w:val="clear" w:color="auto" w:fill="auto"/>
            <w:noWrap/>
            <w:vAlign w:val="center"/>
            <w:hideMark/>
          </w:tcPr>
          <w:p w14:paraId="664C0EB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1023" w:type="dxa"/>
            <w:tcBorders>
              <w:top w:val="nil"/>
              <w:left w:val="nil"/>
              <w:bottom w:val="single" w:sz="4" w:space="0" w:color="auto"/>
              <w:right w:val="single" w:sz="4" w:space="0" w:color="auto"/>
            </w:tcBorders>
            <w:shd w:val="clear" w:color="auto" w:fill="auto"/>
            <w:noWrap/>
            <w:vAlign w:val="center"/>
            <w:hideMark/>
          </w:tcPr>
          <w:p w14:paraId="0EDC594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64" w:type="dxa"/>
            <w:tcBorders>
              <w:top w:val="nil"/>
              <w:left w:val="nil"/>
              <w:bottom w:val="single" w:sz="4" w:space="0" w:color="auto"/>
              <w:right w:val="single" w:sz="4" w:space="0" w:color="auto"/>
            </w:tcBorders>
            <w:shd w:val="clear" w:color="auto" w:fill="auto"/>
            <w:noWrap/>
            <w:vAlign w:val="center"/>
            <w:hideMark/>
          </w:tcPr>
          <w:p w14:paraId="365A668B"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94" w:type="dxa"/>
            <w:tcBorders>
              <w:top w:val="nil"/>
              <w:left w:val="nil"/>
              <w:bottom w:val="single" w:sz="4" w:space="0" w:color="auto"/>
              <w:right w:val="single" w:sz="4" w:space="0" w:color="auto"/>
            </w:tcBorders>
            <w:shd w:val="clear" w:color="auto" w:fill="auto"/>
            <w:noWrap/>
            <w:vAlign w:val="center"/>
            <w:hideMark/>
          </w:tcPr>
          <w:p w14:paraId="451CA33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8,3%</w:t>
            </w:r>
          </w:p>
        </w:tc>
        <w:tc>
          <w:tcPr>
            <w:tcW w:w="709" w:type="dxa"/>
            <w:tcBorders>
              <w:top w:val="nil"/>
              <w:left w:val="nil"/>
              <w:bottom w:val="single" w:sz="4" w:space="0" w:color="auto"/>
              <w:right w:val="single" w:sz="4" w:space="0" w:color="auto"/>
            </w:tcBorders>
            <w:shd w:val="clear" w:color="auto" w:fill="auto"/>
            <w:noWrap/>
            <w:vAlign w:val="center"/>
            <w:hideMark/>
          </w:tcPr>
          <w:p w14:paraId="76AF0C3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1" w:type="dxa"/>
            <w:tcBorders>
              <w:top w:val="nil"/>
              <w:left w:val="nil"/>
              <w:bottom w:val="single" w:sz="4" w:space="0" w:color="auto"/>
              <w:right w:val="single" w:sz="4" w:space="0" w:color="auto"/>
            </w:tcBorders>
            <w:shd w:val="clear" w:color="auto" w:fill="auto"/>
            <w:noWrap/>
            <w:vAlign w:val="center"/>
            <w:hideMark/>
          </w:tcPr>
          <w:p w14:paraId="3475590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708" w:type="dxa"/>
            <w:tcBorders>
              <w:top w:val="nil"/>
              <w:left w:val="nil"/>
              <w:bottom w:val="single" w:sz="4" w:space="0" w:color="auto"/>
              <w:right w:val="single" w:sz="4" w:space="0" w:color="auto"/>
            </w:tcBorders>
            <w:shd w:val="clear" w:color="auto" w:fill="auto"/>
            <w:noWrap/>
            <w:vAlign w:val="center"/>
            <w:hideMark/>
          </w:tcPr>
          <w:p w14:paraId="14E5258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51" w:type="dxa"/>
            <w:tcBorders>
              <w:top w:val="nil"/>
              <w:left w:val="nil"/>
              <w:bottom w:val="single" w:sz="4" w:space="0" w:color="auto"/>
              <w:right w:val="single" w:sz="4" w:space="0" w:color="auto"/>
            </w:tcBorders>
            <w:shd w:val="clear" w:color="auto" w:fill="auto"/>
            <w:noWrap/>
            <w:vAlign w:val="center"/>
            <w:hideMark/>
          </w:tcPr>
          <w:p w14:paraId="35DC960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6,2%</w:t>
            </w:r>
          </w:p>
        </w:tc>
        <w:tc>
          <w:tcPr>
            <w:tcW w:w="709" w:type="dxa"/>
            <w:tcBorders>
              <w:top w:val="nil"/>
              <w:left w:val="nil"/>
              <w:bottom w:val="single" w:sz="4" w:space="0" w:color="auto"/>
              <w:right w:val="single" w:sz="4" w:space="0" w:color="auto"/>
            </w:tcBorders>
            <w:shd w:val="clear" w:color="auto" w:fill="auto"/>
            <w:noWrap/>
            <w:vAlign w:val="center"/>
            <w:hideMark/>
          </w:tcPr>
          <w:p w14:paraId="6A74BEB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850" w:type="dxa"/>
            <w:tcBorders>
              <w:top w:val="nil"/>
              <w:left w:val="nil"/>
              <w:bottom w:val="single" w:sz="4" w:space="0" w:color="auto"/>
              <w:right w:val="single" w:sz="4" w:space="0" w:color="auto"/>
            </w:tcBorders>
            <w:shd w:val="clear" w:color="auto" w:fill="auto"/>
            <w:noWrap/>
            <w:vAlign w:val="center"/>
            <w:hideMark/>
          </w:tcPr>
          <w:p w14:paraId="1BC6794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4,6%</w:t>
            </w:r>
          </w:p>
        </w:tc>
        <w:tc>
          <w:tcPr>
            <w:tcW w:w="709" w:type="dxa"/>
            <w:tcBorders>
              <w:top w:val="nil"/>
              <w:left w:val="nil"/>
              <w:bottom w:val="single" w:sz="4" w:space="0" w:color="auto"/>
              <w:right w:val="single" w:sz="4" w:space="0" w:color="auto"/>
            </w:tcBorders>
            <w:shd w:val="clear" w:color="auto" w:fill="auto"/>
            <w:noWrap/>
            <w:vAlign w:val="center"/>
            <w:hideMark/>
          </w:tcPr>
          <w:p w14:paraId="28288FF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850" w:type="dxa"/>
            <w:tcBorders>
              <w:top w:val="nil"/>
              <w:left w:val="nil"/>
              <w:bottom w:val="single" w:sz="4" w:space="0" w:color="auto"/>
              <w:right w:val="single" w:sz="4" w:space="0" w:color="auto"/>
            </w:tcBorders>
            <w:shd w:val="clear" w:color="auto" w:fill="auto"/>
            <w:noWrap/>
            <w:vAlign w:val="center"/>
            <w:hideMark/>
          </w:tcPr>
          <w:p w14:paraId="3727960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bl>
    <w:p w14:paraId="218D003A" w14:textId="3BB08143" w:rsidR="009E008F" w:rsidRDefault="00144265" w:rsidP="00934568">
      <w:pPr>
        <w:jc w:val="center"/>
        <w:rPr>
          <w:b/>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7D94911E"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19</w:t>
      </w:r>
      <w:r w:rsidRPr="00117BF5">
        <w:rPr>
          <w:b/>
          <w:i w:val="0"/>
          <w:color w:val="auto"/>
          <w:sz w:val="24"/>
          <w:szCs w:val="24"/>
        </w:rPr>
        <w:fldChar w:fldCharType="end"/>
      </w:r>
    </w:p>
    <w:p w14:paraId="7F4F48B4" w14:textId="216131BD" w:rsidR="00144265" w:rsidRPr="001E0C84" w:rsidRDefault="000B298A" w:rsidP="00B86093">
      <w:pPr>
        <w:pStyle w:val="Prrafodelista"/>
        <w:spacing w:after="0" w:line="240" w:lineRule="auto"/>
        <w:ind w:left="0"/>
        <w:jc w:val="center"/>
        <w:rPr>
          <w:rFonts w:asciiTheme="minorHAnsi" w:hAnsiTheme="minorHAnsi"/>
          <w:sz w:val="22"/>
          <w:szCs w:val="22"/>
          <w:u w:val="single"/>
        </w:rPr>
      </w:pPr>
      <w:r>
        <w:rPr>
          <w:b/>
        </w:rPr>
        <w:t>Calidad de las r</w:t>
      </w:r>
      <w:r w:rsidR="00144265" w:rsidRPr="001E0C84">
        <w:rPr>
          <w:b/>
        </w:rPr>
        <w:t xml:space="preserve">elaciones </w:t>
      </w:r>
      <w:r w:rsidR="00144265">
        <w:rPr>
          <w:b/>
        </w:rPr>
        <w:t>entre</w:t>
      </w:r>
      <w:r w:rsidR="00934568">
        <w:rPr>
          <w:b/>
        </w:rPr>
        <w:t xml:space="preserve"> los miembros del COSOC, por conglomerado (porcentaje de respuestas)</w:t>
      </w:r>
    </w:p>
    <w:p w14:paraId="1FA5263E" w14:textId="77777777" w:rsidR="00144265" w:rsidRDefault="00144265" w:rsidP="00B86093">
      <w:pPr>
        <w:spacing w:after="0"/>
        <w:jc w:val="center"/>
        <w:rPr>
          <w:rFonts w:asciiTheme="minorHAnsi" w:hAnsiTheme="minorHAnsi"/>
          <w:sz w:val="22"/>
          <w:szCs w:val="22"/>
        </w:rPr>
      </w:pPr>
      <w:r>
        <w:rPr>
          <w:noProof/>
          <w:lang w:eastAsia="es-CL"/>
        </w:rPr>
        <w:drawing>
          <wp:inline distT="0" distB="0" distL="0" distR="0" wp14:anchorId="40B359D0" wp14:editId="60AE58D3">
            <wp:extent cx="4991100" cy="2819401"/>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DB8CDF3" w14:textId="1B928600"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6752B601" w14:textId="77777777" w:rsidR="00B12F55" w:rsidRDefault="00B12F55" w:rsidP="00B12F55">
      <w:pPr>
        <w:rPr>
          <w:sz w:val="18"/>
          <w:szCs w:val="18"/>
        </w:rPr>
      </w:pPr>
    </w:p>
    <w:p w14:paraId="55C1AA4F" w14:textId="5E56ADE8" w:rsidR="00144265" w:rsidRPr="005E7F61" w:rsidRDefault="00650730" w:rsidP="00650730">
      <w:pPr>
        <w:pStyle w:val="Ttulo3"/>
        <w:rPr>
          <w:b/>
          <w:u w:val="none"/>
        </w:rPr>
      </w:pPr>
      <w:bookmarkStart w:id="98" w:name="_Toc439240865"/>
      <w:r w:rsidRPr="005E7F61">
        <w:rPr>
          <w:b/>
          <w:u w:val="none"/>
        </w:rPr>
        <w:t xml:space="preserve">Formalidad </w:t>
      </w:r>
      <w:r w:rsidR="00D3030A">
        <w:rPr>
          <w:b/>
          <w:u w:val="none"/>
        </w:rPr>
        <w:t xml:space="preserve">y frecuencia </w:t>
      </w:r>
      <w:r w:rsidRPr="005E7F61">
        <w:rPr>
          <w:b/>
          <w:u w:val="none"/>
        </w:rPr>
        <w:t>de la convocatoria del COSOC</w:t>
      </w:r>
      <w:bookmarkEnd w:id="98"/>
    </w:p>
    <w:p w14:paraId="01AF7A09" w14:textId="183E035F" w:rsidR="00144265" w:rsidRDefault="00144265" w:rsidP="00144265">
      <w:r w:rsidRPr="00250785">
        <w:t xml:space="preserve">Las preguntas que se </w:t>
      </w:r>
      <w:r w:rsidR="00926E70">
        <w:t>presentan</w:t>
      </w:r>
      <w:r w:rsidRPr="00250785">
        <w:t xml:space="preserve"> a continuación </w:t>
      </w:r>
      <w:r w:rsidR="00926E70">
        <w:t xml:space="preserve">buscaron conocer </w:t>
      </w:r>
      <w:r w:rsidR="005E7F61">
        <w:t xml:space="preserve">qué tan formalizada está la convocatoria y </w:t>
      </w:r>
      <w:r w:rsidR="00633C7A">
        <w:t xml:space="preserve">cuál es </w:t>
      </w:r>
      <w:r w:rsidR="00D3030A">
        <w:t xml:space="preserve">la frecuencia de </w:t>
      </w:r>
      <w:r w:rsidR="00926E70">
        <w:t>las asambleas del COSOC.</w:t>
      </w:r>
    </w:p>
    <w:p w14:paraId="43E95CDF" w14:textId="3A058EE8" w:rsidR="00144265" w:rsidRDefault="00144265" w:rsidP="00144265">
      <w:r>
        <w:lastRenderedPageBreak/>
        <w:t>De los 87 COSOC que se encuentran constituidos</w:t>
      </w:r>
      <w:r w:rsidR="00633C7A">
        <w:t xml:space="preserve"> en la muestra de 128 municipios del oficio N° 189</w:t>
      </w:r>
      <w:r>
        <w:t xml:space="preserve">, 62 tienen asambleas prefijadas y 23 se reúnen según necesidad. El resultado de la encuesta se puede observar en la Tabla N° </w:t>
      </w:r>
      <w:r w:rsidR="00B96897">
        <w:t>23</w:t>
      </w:r>
      <w:r>
        <w:t xml:space="preserve"> y Gráfico N° </w:t>
      </w:r>
      <w:r w:rsidR="00B96897" w:rsidRPr="00B96897">
        <w:t>20</w:t>
      </w:r>
      <w:r w:rsidRPr="00B96897">
        <w:t>.</w:t>
      </w:r>
      <w:r>
        <w:t xml:space="preserve"> </w:t>
      </w:r>
    </w:p>
    <w:p w14:paraId="0A25F3E6" w14:textId="77777777" w:rsidR="005A394C" w:rsidRDefault="005A394C" w:rsidP="008707FD">
      <w:pPr>
        <w:spacing w:after="0" w:line="240" w:lineRule="auto"/>
        <w:jc w:val="center"/>
        <w:rPr>
          <w:b/>
        </w:rPr>
      </w:pPr>
    </w:p>
    <w:p w14:paraId="650CAED1"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23</w:t>
      </w:r>
      <w:r w:rsidRPr="008707FD">
        <w:rPr>
          <w:b/>
        </w:rPr>
        <w:fldChar w:fldCharType="end"/>
      </w:r>
    </w:p>
    <w:p w14:paraId="19A3B394" w14:textId="5910885D" w:rsidR="00144265" w:rsidRPr="000E2CE8" w:rsidRDefault="000B298A" w:rsidP="00B86093">
      <w:pPr>
        <w:spacing w:after="0" w:line="240" w:lineRule="auto"/>
        <w:jc w:val="center"/>
        <w:rPr>
          <w:b/>
        </w:rPr>
      </w:pPr>
      <w:r>
        <w:rPr>
          <w:b/>
        </w:rPr>
        <w:t>Forma de c</w:t>
      </w:r>
      <w:r w:rsidR="00144265" w:rsidRPr="000E2CE8">
        <w:rPr>
          <w:b/>
        </w:rPr>
        <w:t>onvocatoria de las asambleas del COSOC</w:t>
      </w:r>
      <w:r w:rsidR="00144265">
        <w:rPr>
          <w:b/>
        </w:rPr>
        <w:t>. Resultados a nivel nacional</w:t>
      </w:r>
      <w:r w:rsidR="00934568">
        <w:rPr>
          <w:b/>
        </w:rPr>
        <w:t xml:space="preserve"> año 2015 (número y porcentaje de respuestas)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1418"/>
        <w:gridCol w:w="1842"/>
      </w:tblGrid>
      <w:tr w:rsidR="00144265" w:rsidRPr="00D3030A" w14:paraId="45AEFB51" w14:textId="77777777" w:rsidTr="00D3030A">
        <w:trPr>
          <w:jc w:val="center"/>
        </w:trPr>
        <w:tc>
          <w:tcPr>
            <w:tcW w:w="3652" w:type="dxa"/>
            <w:tcBorders>
              <w:bottom w:val="single" w:sz="4" w:space="0" w:color="auto"/>
              <w:right w:val="single" w:sz="4" w:space="0" w:color="auto"/>
            </w:tcBorders>
          </w:tcPr>
          <w:p w14:paraId="382CF08F" w14:textId="77777777" w:rsidR="00144265" w:rsidRPr="00D3030A" w:rsidRDefault="00144265" w:rsidP="00D3030A">
            <w:pPr>
              <w:spacing w:after="0" w:line="240" w:lineRule="auto"/>
              <w:rPr>
                <w:sz w:val="18"/>
                <w:szCs w:val="18"/>
              </w:rPr>
            </w:pPr>
          </w:p>
        </w:tc>
        <w:tc>
          <w:tcPr>
            <w:tcW w:w="1418" w:type="dxa"/>
            <w:tcBorders>
              <w:top w:val="single" w:sz="4" w:space="0" w:color="auto"/>
              <w:left w:val="single" w:sz="4" w:space="0" w:color="auto"/>
              <w:bottom w:val="single" w:sz="4" w:space="0" w:color="auto"/>
              <w:right w:val="single" w:sz="4" w:space="0" w:color="auto"/>
            </w:tcBorders>
            <w:noWrap/>
          </w:tcPr>
          <w:p w14:paraId="2F1575D7" w14:textId="77777777" w:rsidR="00144265" w:rsidRPr="00D3030A" w:rsidRDefault="00144265" w:rsidP="00D3030A">
            <w:pPr>
              <w:spacing w:after="0" w:line="240" w:lineRule="auto"/>
              <w:jc w:val="center"/>
              <w:rPr>
                <w:b/>
                <w:sz w:val="18"/>
                <w:szCs w:val="18"/>
              </w:rPr>
            </w:pPr>
            <w:r w:rsidRPr="00D3030A">
              <w:rPr>
                <w:b/>
                <w:sz w:val="18"/>
                <w:szCs w:val="18"/>
              </w:rPr>
              <w:t>N°</w:t>
            </w:r>
          </w:p>
        </w:tc>
        <w:tc>
          <w:tcPr>
            <w:tcW w:w="1842" w:type="dxa"/>
            <w:tcBorders>
              <w:top w:val="single" w:sz="4" w:space="0" w:color="auto"/>
              <w:left w:val="single" w:sz="4" w:space="0" w:color="auto"/>
              <w:bottom w:val="single" w:sz="4" w:space="0" w:color="auto"/>
              <w:right w:val="single" w:sz="4" w:space="0" w:color="auto"/>
            </w:tcBorders>
            <w:noWrap/>
          </w:tcPr>
          <w:p w14:paraId="6556956A" w14:textId="77777777" w:rsidR="00144265" w:rsidRPr="00D3030A" w:rsidRDefault="00144265" w:rsidP="00D3030A">
            <w:pPr>
              <w:spacing w:after="0" w:line="240" w:lineRule="auto"/>
              <w:jc w:val="center"/>
              <w:rPr>
                <w:b/>
                <w:sz w:val="18"/>
                <w:szCs w:val="18"/>
              </w:rPr>
            </w:pPr>
            <w:r w:rsidRPr="00D3030A">
              <w:rPr>
                <w:b/>
                <w:sz w:val="18"/>
                <w:szCs w:val="18"/>
              </w:rPr>
              <w:t>%</w:t>
            </w:r>
          </w:p>
        </w:tc>
      </w:tr>
      <w:tr w:rsidR="00144265" w:rsidRPr="00D3030A" w14:paraId="6A1656F4" w14:textId="77777777" w:rsidTr="00D3030A">
        <w:trPr>
          <w:jc w:val="center"/>
        </w:trPr>
        <w:tc>
          <w:tcPr>
            <w:tcW w:w="3652" w:type="dxa"/>
            <w:tcBorders>
              <w:top w:val="single" w:sz="4" w:space="0" w:color="auto"/>
              <w:left w:val="single" w:sz="4" w:space="0" w:color="auto"/>
              <w:bottom w:val="single" w:sz="4" w:space="0" w:color="auto"/>
              <w:right w:val="single" w:sz="4" w:space="0" w:color="auto"/>
            </w:tcBorders>
          </w:tcPr>
          <w:p w14:paraId="64EC3D46" w14:textId="77777777" w:rsidR="00144265" w:rsidRPr="00D3030A" w:rsidRDefault="00144265" w:rsidP="00D3030A">
            <w:pPr>
              <w:spacing w:after="0" w:line="240" w:lineRule="auto"/>
              <w:rPr>
                <w:sz w:val="18"/>
                <w:szCs w:val="18"/>
              </w:rPr>
            </w:pPr>
            <w:r w:rsidRPr="00D3030A">
              <w:rPr>
                <w:sz w:val="18"/>
                <w:szCs w:val="18"/>
              </w:rPr>
              <w:t>Están prefijadas</w:t>
            </w:r>
          </w:p>
        </w:tc>
        <w:tc>
          <w:tcPr>
            <w:tcW w:w="1418" w:type="dxa"/>
            <w:tcBorders>
              <w:top w:val="single" w:sz="4" w:space="0" w:color="auto"/>
              <w:left w:val="single" w:sz="4" w:space="0" w:color="auto"/>
              <w:bottom w:val="single" w:sz="4" w:space="0" w:color="auto"/>
              <w:right w:val="single" w:sz="4" w:space="0" w:color="auto"/>
            </w:tcBorders>
            <w:noWrap/>
          </w:tcPr>
          <w:p w14:paraId="55F78104" w14:textId="77777777" w:rsidR="00144265" w:rsidRPr="00D3030A" w:rsidRDefault="00144265" w:rsidP="00D3030A">
            <w:pPr>
              <w:spacing w:after="0" w:line="240" w:lineRule="auto"/>
              <w:jc w:val="center"/>
              <w:rPr>
                <w:sz w:val="18"/>
                <w:szCs w:val="18"/>
              </w:rPr>
            </w:pPr>
            <w:r w:rsidRPr="00D3030A">
              <w:rPr>
                <w:sz w:val="18"/>
                <w:szCs w:val="18"/>
              </w:rPr>
              <w:t>62</w:t>
            </w:r>
          </w:p>
        </w:tc>
        <w:tc>
          <w:tcPr>
            <w:tcW w:w="1842" w:type="dxa"/>
            <w:tcBorders>
              <w:top w:val="single" w:sz="4" w:space="0" w:color="auto"/>
              <w:left w:val="single" w:sz="4" w:space="0" w:color="auto"/>
              <w:bottom w:val="single" w:sz="4" w:space="0" w:color="auto"/>
              <w:right w:val="single" w:sz="4" w:space="0" w:color="auto"/>
            </w:tcBorders>
            <w:noWrap/>
          </w:tcPr>
          <w:p w14:paraId="131D6773" w14:textId="77777777" w:rsidR="00144265" w:rsidRPr="00D3030A" w:rsidRDefault="00144265" w:rsidP="00D3030A">
            <w:pPr>
              <w:spacing w:after="0" w:line="240" w:lineRule="auto"/>
              <w:jc w:val="center"/>
              <w:rPr>
                <w:sz w:val="18"/>
                <w:szCs w:val="18"/>
              </w:rPr>
            </w:pPr>
            <w:r w:rsidRPr="00D3030A">
              <w:rPr>
                <w:sz w:val="18"/>
                <w:szCs w:val="18"/>
              </w:rPr>
              <w:t>71,3%</w:t>
            </w:r>
          </w:p>
        </w:tc>
      </w:tr>
      <w:tr w:rsidR="00144265" w:rsidRPr="00D3030A" w14:paraId="17E20067" w14:textId="77777777" w:rsidTr="00D3030A">
        <w:trPr>
          <w:jc w:val="center"/>
        </w:trPr>
        <w:tc>
          <w:tcPr>
            <w:tcW w:w="3652" w:type="dxa"/>
            <w:tcBorders>
              <w:top w:val="single" w:sz="4" w:space="0" w:color="auto"/>
              <w:left w:val="single" w:sz="4" w:space="0" w:color="auto"/>
              <w:bottom w:val="single" w:sz="4" w:space="0" w:color="auto"/>
              <w:right w:val="single" w:sz="4" w:space="0" w:color="auto"/>
            </w:tcBorders>
            <w:hideMark/>
          </w:tcPr>
          <w:p w14:paraId="7612C6F9" w14:textId="77777777" w:rsidR="00144265" w:rsidRPr="00D3030A" w:rsidRDefault="00144265" w:rsidP="00D3030A">
            <w:pPr>
              <w:spacing w:after="0" w:line="240" w:lineRule="auto"/>
              <w:rPr>
                <w:sz w:val="18"/>
                <w:szCs w:val="18"/>
              </w:rPr>
            </w:pPr>
            <w:r w:rsidRPr="00D3030A">
              <w:rPr>
                <w:sz w:val="18"/>
                <w:szCs w:val="18"/>
              </w:rPr>
              <w:t>Se convocan según necesidad</w:t>
            </w:r>
          </w:p>
        </w:tc>
        <w:tc>
          <w:tcPr>
            <w:tcW w:w="1418" w:type="dxa"/>
            <w:tcBorders>
              <w:top w:val="single" w:sz="4" w:space="0" w:color="auto"/>
              <w:left w:val="single" w:sz="4" w:space="0" w:color="auto"/>
              <w:bottom w:val="single" w:sz="4" w:space="0" w:color="auto"/>
              <w:right w:val="single" w:sz="4" w:space="0" w:color="auto"/>
            </w:tcBorders>
            <w:noWrap/>
            <w:hideMark/>
          </w:tcPr>
          <w:p w14:paraId="496833B8" w14:textId="77777777" w:rsidR="00144265" w:rsidRPr="00D3030A" w:rsidRDefault="00144265" w:rsidP="00D3030A">
            <w:pPr>
              <w:spacing w:after="0" w:line="240" w:lineRule="auto"/>
              <w:jc w:val="center"/>
              <w:rPr>
                <w:sz w:val="18"/>
                <w:szCs w:val="18"/>
              </w:rPr>
            </w:pPr>
            <w:r w:rsidRPr="00D3030A">
              <w:rPr>
                <w:sz w:val="18"/>
                <w:szCs w:val="18"/>
              </w:rPr>
              <w:t>23</w:t>
            </w:r>
          </w:p>
        </w:tc>
        <w:tc>
          <w:tcPr>
            <w:tcW w:w="1842" w:type="dxa"/>
            <w:tcBorders>
              <w:top w:val="single" w:sz="4" w:space="0" w:color="auto"/>
              <w:left w:val="single" w:sz="4" w:space="0" w:color="auto"/>
              <w:bottom w:val="single" w:sz="4" w:space="0" w:color="auto"/>
              <w:right w:val="single" w:sz="4" w:space="0" w:color="auto"/>
            </w:tcBorders>
            <w:noWrap/>
            <w:hideMark/>
          </w:tcPr>
          <w:p w14:paraId="3D94FE06" w14:textId="77777777" w:rsidR="00144265" w:rsidRPr="00D3030A" w:rsidRDefault="00144265" w:rsidP="00D3030A">
            <w:pPr>
              <w:spacing w:after="0" w:line="240" w:lineRule="auto"/>
              <w:jc w:val="center"/>
              <w:rPr>
                <w:sz w:val="18"/>
                <w:szCs w:val="18"/>
              </w:rPr>
            </w:pPr>
            <w:r w:rsidRPr="00D3030A">
              <w:rPr>
                <w:sz w:val="18"/>
                <w:szCs w:val="18"/>
              </w:rPr>
              <w:t>26,4%</w:t>
            </w:r>
          </w:p>
        </w:tc>
      </w:tr>
      <w:tr w:rsidR="00144265" w:rsidRPr="00D3030A" w14:paraId="5A48231B" w14:textId="77777777" w:rsidTr="00D3030A">
        <w:trPr>
          <w:jc w:val="center"/>
        </w:trPr>
        <w:tc>
          <w:tcPr>
            <w:tcW w:w="3652" w:type="dxa"/>
            <w:tcBorders>
              <w:top w:val="single" w:sz="4" w:space="0" w:color="auto"/>
              <w:left w:val="single" w:sz="4" w:space="0" w:color="auto"/>
              <w:bottom w:val="single" w:sz="4" w:space="0" w:color="auto"/>
              <w:right w:val="single" w:sz="4" w:space="0" w:color="auto"/>
            </w:tcBorders>
            <w:hideMark/>
          </w:tcPr>
          <w:p w14:paraId="54362930" w14:textId="77777777" w:rsidR="00144265" w:rsidRPr="00D3030A" w:rsidRDefault="00144265" w:rsidP="00D3030A">
            <w:pPr>
              <w:spacing w:after="0" w:line="240" w:lineRule="auto"/>
              <w:rPr>
                <w:sz w:val="18"/>
                <w:szCs w:val="18"/>
              </w:rPr>
            </w:pPr>
            <w:r w:rsidRPr="00D3030A">
              <w:rPr>
                <w:sz w:val="18"/>
                <w:szCs w:val="18"/>
              </w:rPr>
              <w:t>No sabe</w:t>
            </w:r>
          </w:p>
        </w:tc>
        <w:tc>
          <w:tcPr>
            <w:tcW w:w="1418" w:type="dxa"/>
            <w:tcBorders>
              <w:top w:val="single" w:sz="4" w:space="0" w:color="auto"/>
              <w:left w:val="single" w:sz="4" w:space="0" w:color="auto"/>
              <w:bottom w:val="single" w:sz="4" w:space="0" w:color="auto"/>
              <w:right w:val="single" w:sz="4" w:space="0" w:color="auto"/>
            </w:tcBorders>
            <w:noWrap/>
            <w:hideMark/>
          </w:tcPr>
          <w:p w14:paraId="3CD6F200" w14:textId="77777777" w:rsidR="00144265" w:rsidRPr="00D3030A" w:rsidRDefault="00144265" w:rsidP="00D3030A">
            <w:pPr>
              <w:spacing w:after="0" w:line="240" w:lineRule="auto"/>
              <w:jc w:val="center"/>
              <w:rPr>
                <w:sz w:val="18"/>
                <w:szCs w:val="18"/>
              </w:rPr>
            </w:pPr>
            <w:r w:rsidRPr="00D3030A">
              <w:rPr>
                <w:sz w:val="18"/>
                <w:szCs w:val="18"/>
              </w:rPr>
              <w:t>2</w:t>
            </w:r>
          </w:p>
        </w:tc>
        <w:tc>
          <w:tcPr>
            <w:tcW w:w="1842" w:type="dxa"/>
            <w:tcBorders>
              <w:top w:val="single" w:sz="4" w:space="0" w:color="auto"/>
              <w:left w:val="single" w:sz="4" w:space="0" w:color="auto"/>
              <w:bottom w:val="single" w:sz="4" w:space="0" w:color="auto"/>
              <w:right w:val="single" w:sz="4" w:space="0" w:color="auto"/>
            </w:tcBorders>
            <w:noWrap/>
            <w:hideMark/>
          </w:tcPr>
          <w:p w14:paraId="1D0EC27E" w14:textId="77777777" w:rsidR="00144265" w:rsidRPr="00D3030A" w:rsidRDefault="00144265" w:rsidP="00D3030A">
            <w:pPr>
              <w:spacing w:after="0" w:line="240" w:lineRule="auto"/>
              <w:jc w:val="center"/>
              <w:rPr>
                <w:sz w:val="18"/>
                <w:szCs w:val="18"/>
              </w:rPr>
            </w:pPr>
            <w:r w:rsidRPr="00D3030A">
              <w:rPr>
                <w:sz w:val="18"/>
                <w:szCs w:val="18"/>
              </w:rPr>
              <w:t>2,3%</w:t>
            </w:r>
          </w:p>
        </w:tc>
      </w:tr>
    </w:tbl>
    <w:p w14:paraId="1C7799A7" w14:textId="1B364A78"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77C67FB2" w14:textId="6D0A812A" w:rsidR="009E008F" w:rsidRDefault="009E008F">
      <w:pPr>
        <w:spacing w:after="200" w:line="276" w:lineRule="auto"/>
        <w:jc w:val="left"/>
        <w:rPr>
          <w:b/>
        </w:rPr>
      </w:pPr>
    </w:p>
    <w:p w14:paraId="47901D7D"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20</w:t>
      </w:r>
      <w:r w:rsidRPr="00117BF5">
        <w:rPr>
          <w:b/>
          <w:i w:val="0"/>
          <w:color w:val="auto"/>
          <w:sz w:val="24"/>
          <w:szCs w:val="24"/>
        </w:rPr>
        <w:fldChar w:fldCharType="end"/>
      </w:r>
    </w:p>
    <w:p w14:paraId="37CA72BC" w14:textId="2C989FFD" w:rsidR="00144265" w:rsidRPr="000E2CE8" w:rsidRDefault="000B298A" w:rsidP="00B86093">
      <w:pPr>
        <w:spacing w:after="0" w:line="240" w:lineRule="auto"/>
        <w:jc w:val="center"/>
        <w:rPr>
          <w:b/>
        </w:rPr>
      </w:pPr>
      <w:r>
        <w:rPr>
          <w:b/>
        </w:rPr>
        <w:t>Forma de c</w:t>
      </w:r>
      <w:r w:rsidR="00144265" w:rsidRPr="000E2CE8">
        <w:rPr>
          <w:b/>
        </w:rPr>
        <w:t>onvocatoria de las asambleas del COSOC</w:t>
      </w:r>
      <w:r w:rsidR="00144265">
        <w:rPr>
          <w:b/>
        </w:rPr>
        <w:t>. Resultados a nivel nacional</w:t>
      </w:r>
      <w:r w:rsidR="00934568">
        <w:rPr>
          <w:b/>
        </w:rPr>
        <w:t xml:space="preserve"> año 2015 (porcentaje de respuestas)</w:t>
      </w:r>
    </w:p>
    <w:p w14:paraId="6CA05576" w14:textId="77777777" w:rsidR="00144265" w:rsidRDefault="00144265" w:rsidP="00B86093">
      <w:pPr>
        <w:jc w:val="center"/>
        <w:rPr>
          <w:rFonts w:asciiTheme="minorHAnsi" w:hAnsiTheme="minorHAnsi"/>
          <w:sz w:val="22"/>
          <w:szCs w:val="22"/>
        </w:rPr>
      </w:pPr>
      <w:r>
        <w:rPr>
          <w:noProof/>
          <w:lang w:eastAsia="es-CL"/>
        </w:rPr>
        <w:drawing>
          <wp:inline distT="0" distB="0" distL="0" distR="0" wp14:anchorId="213B1DA0" wp14:editId="73EC3C98">
            <wp:extent cx="4572000" cy="2743200"/>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DFB6E6D" w14:textId="613D26AC"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11C82E6E" w14:textId="77777777" w:rsidR="00144265" w:rsidRDefault="00144265" w:rsidP="00144265">
      <w:pPr>
        <w:rPr>
          <w:rFonts w:asciiTheme="minorHAnsi" w:hAnsiTheme="minorHAnsi"/>
          <w:sz w:val="22"/>
          <w:szCs w:val="22"/>
        </w:rPr>
      </w:pPr>
    </w:p>
    <w:p w14:paraId="3F3B34C2" w14:textId="03037693" w:rsidR="00926E70" w:rsidRDefault="00144265" w:rsidP="00144265">
      <w:r w:rsidRPr="008112C0">
        <w:t xml:space="preserve">Al revisar lo que ocurre a nivel de conglomerado, podemos observar que son los conglomerados 5 y 6 en los que </w:t>
      </w:r>
      <w:r w:rsidR="00D3030A">
        <w:t>la convocatoria está más formalizada, al estar las</w:t>
      </w:r>
      <w:r w:rsidRPr="008112C0">
        <w:t xml:space="preserve"> asambleas </w:t>
      </w:r>
      <w:r w:rsidR="00D3030A">
        <w:t>prefijadas</w:t>
      </w:r>
      <w:r>
        <w:t xml:space="preserve">, </w:t>
      </w:r>
      <w:r w:rsidR="00926E70">
        <w:t>lo que podría ser consistente con que los COSOC tienen mejor convocatoria en esos mismos conglomerados. L</w:t>
      </w:r>
      <w:r>
        <w:t>os conglomerados 3 y 4</w:t>
      </w:r>
      <w:r w:rsidR="00926E70">
        <w:t>, por su parte,</w:t>
      </w:r>
      <w:r>
        <w:t xml:space="preserve"> presentan un mayor número de municipios en donde se conv</w:t>
      </w:r>
      <w:r w:rsidR="00926E70">
        <w:t>oca según necesidad.</w:t>
      </w:r>
    </w:p>
    <w:p w14:paraId="5F2F44B0" w14:textId="3537D155" w:rsidR="00144265" w:rsidRPr="008112C0" w:rsidRDefault="00144265" w:rsidP="00144265">
      <w:r>
        <w:t xml:space="preserve">Los resultados se observan en la Tabla N° </w:t>
      </w:r>
      <w:r w:rsidR="00B96897">
        <w:t>24</w:t>
      </w:r>
      <w:r>
        <w:t xml:space="preserve"> y </w:t>
      </w:r>
      <w:r w:rsidRPr="00B96897">
        <w:t xml:space="preserve">Gráfico N° </w:t>
      </w:r>
      <w:r w:rsidR="00B96897" w:rsidRPr="00B96897">
        <w:t>21</w:t>
      </w:r>
      <w:r w:rsidRPr="00B96897">
        <w:t>.</w:t>
      </w:r>
      <w:r>
        <w:t xml:space="preserve"> </w:t>
      </w:r>
    </w:p>
    <w:p w14:paraId="7EC82C55"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21</w:t>
      </w:r>
      <w:r w:rsidRPr="00117BF5">
        <w:rPr>
          <w:b/>
          <w:i w:val="0"/>
          <w:color w:val="auto"/>
          <w:sz w:val="24"/>
          <w:szCs w:val="24"/>
        </w:rPr>
        <w:fldChar w:fldCharType="end"/>
      </w:r>
    </w:p>
    <w:p w14:paraId="2D2FE36B" w14:textId="2FD82324" w:rsidR="00144265" w:rsidRPr="000E2CE8" w:rsidRDefault="000B298A" w:rsidP="00B86093">
      <w:pPr>
        <w:spacing w:after="0" w:line="240" w:lineRule="auto"/>
        <w:jc w:val="center"/>
        <w:rPr>
          <w:b/>
        </w:rPr>
      </w:pPr>
      <w:r>
        <w:rPr>
          <w:b/>
        </w:rPr>
        <w:t>Forma de c</w:t>
      </w:r>
      <w:r w:rsidR="00144265" w:rsidRPr="000E2CE8">
        <w:rPr>
          <w:b/>
        </w:rPr>
        <w:t>onvocatoria de las asambleas del COSOC</w:t>
      </w:r>
      <w:r w:rsidR="00144265">
        <w:rPr>
          <w:b/>
        </w:rPr>
        <w:t>. Resultados a nivel de conglomerado</w:t>
      </w:r>
      <w:r w:rsidR="00934568">
        <w:rPr>
          <w:b/>
        </w:rPr>
        <w:t xml:space="preserve"> año 2015 (porcentaje de respuestas)</w:t>
      </w:r>
    </w:p>
    <w:p w14:paraId="21343A78" w14:textId="77777777" w:rsidR="00144265" w:rsidRDefault="00144265" w:rsidP="00144265">
      <w:pPr>
        <w:spacing w:after="0"/>
        <w:jc w:val="center"/>
        <w:rPr>
          <w:rFonts w:asciiTheme="minorHAnsi" w:hAnsiTheme="minorHAnsi"/>
          <w:sz w:val="22"/>
          <w:szCs w:val="22"/>
        </w:rPr>
      </w:pPr>
      <w:r>
        <w:rPr>
          <w:noProof/>
          <w:lang w:eastAsia="es-CL"/>
        </w:rPr>
        <w:drawing>
          <wp:inline distT="0" distB="0" distL="0" distR="0" wp14:anchorId="48DD7945" wp14:editId="73823530">
            <wp:extent cx="5438899" cy="2733675"/>
            <wp:effectExtent l="0" t="0" r="9525" b="9525"/>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BB3C2B7" w14:textId="6262BA2F" w:rsidR="00144265" w:rsidRDefault="00144265" w:rsidP="00144265">
      <w:pPr>
        <w:spacing w:after="0"/>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6A41DE5D" w14:textId="77777777" w:rsidR="00144265" w:rsidRDefault="00144265" w:rsidP="00144265">
      <w:pPr>
        <w:rPr>
          <w:rFonts w:asciiTheme="minorHAnsi" w:hAnsiTheme="minorHAnsi"/>
          <w:sz w:val="22"/>
          <w:szCs w:val="22"/>
        </w:rPr>
      </w:pPr>
    </w:p>
    <w:p w14:paraId="329B8535"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24</w:t>
      </w:r>
      <w:r w:rsidRPr="008707FD">
        <w:rPr>
          <w:b/>
        </w:rPr>
        <w:fldChar w:fldCharType="end"/>
      </w:r>
    </w:p>
    <w:p w14:paraId="21EAF56A" w14:textId="009FB2DF" w:rsidR="00144265" w:rsidRPr="000E2CE8" w:rsidRDefault="000B298A" w:rsidP="00B86093">
      <w:pPr>
        <w:spacing w:after="0" w:line="240" w:lineRule="auto"/>
        <w:jc w:val="center"/>
        <w:rPr>
          <w:b/>
        </w:rPr>
      </w:pPr>
      <w:r>
        <w:rPr>
          <w:b/>
        </w:rPr>
        <w:t>Forma de c</w:t>
      </w:r>
      <w:r w:rsidR="00144265" w:rsidRPr="000E2CE8">
        <w:rPr>
          <w:b/>
        </w:rPr>
        <w:t>onvocatoria de las asambleas del COSOC</w:t>
      </w:r>
      <w:r w:rsidR="00144265">
        <w:rPr>
          <w:b/>
        </w:rPr>
        <w:t>. Resultados a nivel de conglomerado</w:t>
      </w:r>
      <w:r w:rsidR="00934568">
        <w:rPr>
          <w:b/>
        </w:rPr>
        <w:t xml:space="preserve"> año 2015 (número y porcentaje de respuestas)</w:t>
      </w:r>
    </w:p>
    <w:tbl>
      <w:tblPr>
        <w:tblW w:w="9718" w:type="dxa"/>
        <w:jc w:val="center"/>
        <w:tblCellMar>
          <w:left w:w="70" w:type="dxa"/>
          <w:right w:w="70" w:type="dxa"/>
        </w:tblCellMar>
        <w:tblLook w:val="04A0" w:firstRow="1" w:lastRow="0" w:firstColumn="1" w:lastColumn="0" w:noHBand="0" w:noVBand="1"/>
      </w:tblPr>
      <w:tblGrid>
        <w:gridCol w:w="3911"/>
        <w:gridCol w:w="841"/>
        <w:gridCol w:w="919"/>
        <w:gridCol w:w="1134"/>
        <w:gridCol w:w="1418"/>
        <w:gridCol w:w="567"/>
        <w:gridCol w:w="928"/>
      </w:tblGrid>
      <w:tr w:rsidR="00144265" w:rsidRPr="009E008F" w14:paraId="477DCF09" w14:textId="77777777" w:rsidTr="009E008F">
        <w:trPr>
          <w:jc w:val="center"/>
        </w:trPr>
        <w:tc>
          <w:tcPr>
            <w:tcW w:w="3911" w:type="dxa"/>
            <w:tcBorders>
              <w:top w:val="nil"/>
              <w:left w:val="nil"/>
              <w:bottom w:val="nil"/>
              <w:right w:val="nil"/>
            </w:tcBorders>
            <w:shd w:val="clear" w:color="auto" w:fill="auto"/>
            <w:noWrap/>
            <w:vAlign w:val="center"/>
            <w:hideMark/>
          </w:tcPr>
          <w:p w14:paraId="4DD5AEA9" w14:textId="77777777" w:rsidR="00144265" w:rsidRPr="009E008F" w:rsidRDefault="00144265" w:rsidP="00144265">
            <w:pPr>
              <w:spacing w:after="0" w:line="240" w:lineRule="auto"/>
              <w:jc w:val="left"/>
              <w:rPr>
                <w:rFonts w:eastAsia="Times New Roman" w:cs="Times New Roman"/>
                <w:sz w:val="18"/>
                <w:szCs w:val="18"/>
                <w:lang w:eastAsia="es-CL"/>
              </w:rPr>
            </w:pPr>
          </w:p>
        </w:tc>
        <w:tc>
          <w:tcPr>
            <w:tcW w:w="176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9A6A5B"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Están prefijadas</w:t>
            </w:r>
          </w:p>
        </w:tc>
        <w:tc>
          <w:tcPr>
            <w:tcW w:w="2552" w:type="dxa"/>
            <w:gridSpan w:val="2"/>
            <w:tcBorders>
              <w:top w:val="single" w:sz="4" w:space="0" w:color="auto"/>
              <w:left w:val="nil"/>
              <w:bottom w:val="single" w:sz="4" w:space="0" w:color="auto"/>
              <w:right w:val="single" w:sz="4" w:space="0" w:color="auto"/>
            </w:tcBorders>
            <w:shd w:val="clear" w:color="auto" w:fill="auto"/>
            <w:vAlign w:val="center"/>
            <w:hideMark/>
          </w:tcPr>
          <w:p w14:paraId="53EEDA2F"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Se convocan según necesidad</w:t>
            </w:r>
          </w:p>
        </w:tc>
        <w:tc>
          <w:tcPr>
            <w:tcW w:w="1495" w:type="dxa"/>
            <w:gridSpan w:val="2"/>
            <w:tcBorders>
              <w:top w:val="single" w:sz="4" w:space="0" w:color="auto"/>
              <w:left w:val="nil"/>
              <w:bottom w:val="single" w:sz="4" w:space="0" w:color="auto"/>
              <w:right w:val="single" w:sz="4" w:space="0" w:color="auto"/>
            </w:tcBorders>
            <w:shd w:val="clear" w:color="auto" w:fill="auto"/>
            <w:vAlign w:val="center"/>
            <w:hideMark/>
          </w:tcPr>
          <w:p w14:paraId="0D350E9A"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No sabe</w:t>
            </w:r>
          </w:p>
        </w:tc>
      </w:tr>
      <w:tr w:rsidR="00144265" w:rsidRPr="009E008F" w14:paraId="5FE5CC29" w14:textId="77777777" w:rsidTr="009E008F">
        <w:trPr>
          <w:jc w:val="center"/>
        </w:trPr>
        <w:tc>
          <w:tcPr>
            <w:tcW w:w="3911" w:type="dxa"/>
            <w:tcBorders>
              <w:top w:val="nil"/>
              <w:left w:val="nil"/>
              <w:bottom w:val="nil"/>
              <w:right w:val="nil"/>
            </w:tcBorders>
            <w:shd w:val="clear" w:color="auto" w:fill="auto"/>
            <w:noWrap/>
            <w:vAlign w:val="bottom"/>
            <w:hideMark/>
          </w:tcPr>
          <w:p w14:paraId="407C62BD"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p>
        </w:tc>
        <w:tc>
          <w:tcPr>
            <w:tcW w:w="841" w:type="dxa"/>
            <w:tcBorders>
              <w:top w:val="nil"/>
              <w:left w:val="single" w:sz="4" w:space="0" w:color="auto"/>
              <w:bottom w:val="single" w:sz="4" w:space="0" w:color="auto"/>
              <w:right w:val="single" w:sz="4" w:space="0" w:color="auto"/>
            </w:tcBorders>
            <w:shd w:val="clear" w:color="auto" w:fill="auto"/>
            <w:vAlign w:val="center"/>
            <w:hideMark/>
          </w:tcPr>
          <w:p w14:paraId="7EE4B7A9"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919" w:type="dxa"/>
            <w:tcBorders>
              <w:top w:val="nil"/>
              <w:left w:val="nil"/>
              <w:bottom w:val="single" w:sz="4" w:space="0" w:color="auto"/>
              <w:right w:val="single" w:sz="4" w:space="0" w:color="auto"/>
            </w:tcBorders>
            <w:shd w:val="clear" w:color="auto" w:fill="D9D9D9" w:themeFill="background1" w:themeFillShade="D9"/>
            <w:noWrap/>
            <w:vAlign w:val="center"/>
            <w:hideMark/>
          </w:tcPr>
          <w:p w14:paraId="2766C7C8"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1134" w:type="dxa"/>
            <w:tcBorders>
              <w:top w:val="nil"/>
              <w:left w:val="nil"/>
              <w:bottom w:val="single" w:sz="4" w:space="0" w:color="auto"/>
              <w:right w:val="single" w:sz="4" w:space="0" w:color="auto"/>
            </w:tcBorders>
            <w:shd w:val="clear" w:color="auto" w:fill="auto"/>
            <w:vAlign w:val="center"/>
            <w:hideMark/>
          </w:tcPr>
          <w:p w14:paraId="2D0B0106"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1418" w:type="dxa"/>
            <w:tcBorders>
              <w:top w:val="nil"/>
              <w:left w:val="nil"/>
              <w:bottom w:val="single" w:sz="4" w:space="0" w:color="auto"/>
              <w:right w:val="single" w:sz="4" w:space="0" w:color="auto"/>
            </w:tcBorders>
            <w:shd w:val="clear" w:color="auto" w:fill="auto"/>
            <w:noWrap/>
            <w:vAlign w:val="center"/>
            <w:hideMark/>
          </w:tcPr>
          <w:p w14:paraId="1A3313F4"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c>
          <w:tcPr>
            <w:tcW w:w="567" w:type="dxa"/>
            <w:tcBorders>
              <w:top w:val="nil"/>
              <w:left w:val="nil"/>
              <w:bottom w:val="single" w:sz="4" w:space="0" w:color="auto"/>
              <w:right w:val="single" w:sz="4" w:space="0" w:color="auto"/>
            </w:tcBorders>
            <w:shd w:val="clear" w:color="auto" w:fill="auto"/>
            <w:vAlign w:val="center"/>
            <w:hideMark/>
          </w:tcPr>
          <w:p w14:paraId="34914A23"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N°</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14:paraId="44D5FA08" w14:textId="77777777" w:rsidR="00144265" w:rsidRPr="009E008F" w:rsidRDefault="00144265" w:rsidP="00144265">
            <w:pPr>
              <w:spacing w:after="0" w:line="240" w:lineRule="auto"/>
              <w:jc w:val="center"/>
              <w:rPr>
                <w:rFonts w:eastAsia="Times New Roman" w:cs="Times New Roman"/>
                <w:b/>
                <w:bCs/>
                <w:color w:val="000000"/>
                <w:sz w:val="18"/>
                <w:szCs w:val="18"/>
                <w:lang w:eastAsia="es-CL"/>
              </w:rPr>
            </w:pPr>
            <w:r w:rsidRPr="009E008F">
              <w:rPr>
                <w:rFonts w:eastAsia="Times New Roman" w:cs="Times New Roman"/>
                <w:b/>
                <w:bCs/>
                <w:color w:val="000000"/>
                <w:sz w:val="18"/>
                <w:szCs w:val="18"/>
                <w:lang w:eastAsia="es-CL"/>
              </w:rPr>
              <w:t>%</w:t>
            </w:r>
          </w:p>
        </w:tc>
      </w:tr>
      <w:tr w:rsidR="00144265" w:rsidRPr="009E008F" w14:paraId="28F564B0" w14:textId="77777777" w:rsidTr="009E008F">
        <w:trPr>
          <w:jc w:val="center"/>
        </w:trPr>
        <w:tc>
          <w:tcPr>
            <w:tcW w:w="3911" w:type="dxa"/>
            <w:tcBorders>
              <w:top w:val="single" w:sz="4" w:space="0" w:color="auto"/>
              <w:left w:val="single" w:sz="4" w:space="0" w:color="auto"/>
              <w:bottom w:val="single" w:sz="4" w:space="0" w:color="auto"/>
              <w:right w:val="nil"/>
            </w:tcBorders>
            <w:shd w:val="clear" w:color="auto" w:fill="auto"/>
            <w:vAlign w:val="center"/>
            <w:hideMark/>
          </w:tcPr>
          <w:p w14:paraId="0DD63722"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1: GRANDES COMUNAS METROPOLITANAS, ALTO DESARROLLO</w:t>
            </w:r>
          </w:p>
        </w:tc>
        <w:tc>
          <w:tcPr>
            <w:tcW w:w="841" w:type="dxa"/>
            <w:tcBorders>
              <w:top w:val="nil"/>
              <w:left w:val="single" w:sz="4" w:space="0" w:color="auto"/>
              <w:bottom w:val="single" w:sz="4" w:space="0" w:color="auto"/>
              <w:right w:val="single" w:sz="4" w:space="0" w:color="auto"/>
            </w:tcBorders>
            <w:shd w:val="clear" w:color="auto" w:fill="auto"/>
            <w:noWrap/>
            <w:vAlign w:val="center"/>
            <w:hideMark/>
          </w:tcPr>
          <w:p w14:paraId="6E0DDEF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w:t>
            </w:r>
          </w:p>
        </w:tc>
        <w:tc>
          <w:tcPr>
            <w:tcW w:w="919" w:type="dxa"/>
            <w:tcBorders>
              <w:top w:val="nil"/>
              <w:left w:val="nil"/>
              <w:bottom w:val="single" w:sz="4" w:space="0" w:color="auto"/>
              <w:right w:val="single" w:sz="4" w:space="0" w:color="auto"/>
            </w:tcBorders>
            <w:shd w:val="clear" w:color="auto" w:fill="D9D9D9" w:themeFill="background1" w:themeFillShade="D9"/>
            <w:noWrap/>
            <w:vAlign w:val="center"/>
            <w:hideMark/>
          </w:tcPr>
          <w:p w14:paraId="252F1B0C"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100,0%</w:t>
            </w:r>
          </w:p>
        </w:tc>
        <w:tc>
          <w:tcPr>
            <w:tcW w:w="1134" w:type="dxa"/>
            <w:tcBorders>
              <w:top w:val="nil"/>
              <w:left w:val="nil"/>
              <w:bottom w:val="single" w:sz="4" w:space="0" w:color="auto"/>
              <w:right w:val="single" w:sz="4" w:space="0" w:color="auto"/>
            </w:tcBorders>
            <w:shd w:val="clear" w:color="auto" w:fill="auto"/>
            <w:noWrap/>
            <w:vAlign w:val="center"/>
            <w:hideMark/>
          </w:tcPr>
          <w:p w14:paraId="1B2D5E2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1418" w:type="dxa"/>
            <w:tcBorders>
              <w:top w:val="nil"/>
              <w:left w:val="nil"/>
              <w:bottom w:val="single" w:sz="4" w:space="0" w:color="auto"/>
              <w:right w:val="single" w:sz="4" w:space="0" w:color="auto"/>
            </w:tcBorders>
            <w:shd w:val="clear" w:color="auto" w:fill="auto"/>
            <w:noWrap/>
            <w:vAlign w:val="center"/>
            <w:hideMark/>
          </w:tcPr>
          <w:p w14:paraId="36809F0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c>
          <w:tcPr>
            <w:tcW w:w="567" w:type="dxa"/>
            <w:tcBorders>
              <w:top w:val="nil"/>
              <w:left w:val="nil"/>
              <w:bottom w:val="single" w:sz="4" w:space="0" w:color="auto"/>
              <w:right w:val="single" w:sz="4" w:space="0" w:color="auto"/>
            </w:tcBorders>
            <w:shd w:val="clear" w:color="auto" w:fill="auto"/>
            <w:noWrap/>
            <w:vAlign w:val="center"/>
            <w:hideMark/>
          </w:tcPr>
          <w:p w14:paraId="7F61D29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14:paraId="66D8DF2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r w:rsidR="00144265" w:rsidRPr="009E008F" w14:paraId="0487D732" w14:textId="77777777" w:rsidTr="009E008F">
        <w:trPr>
          <w:jc w:val="center"/>
        </w:trPr>
        <w:tc>
          <w:tcPr>
            <w:tcW w:w="3911" w:type="dxa"/>
            <w:tcBorders>
              <w:top w:val="nil"/>
              <w:left w:val="single" w:sz="4" w:space="0" w:color="auto"/>
              <w:bottom w:val="single" w:sz="4" w:space="0" w:color="auto"/>
              <w:right w:val="nil"/>
            </w:tcBorders>
            <w:shd w:val="clear" w:color="auto" w:fill="auto"/>
            <w:vAlign w:val="center"/>
            <w:hideMark/>
          </w:tcPr>
          <w:p w14:paraId="69246A09"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2: COMUNAS METROPOLITANAS Y/O URBANAS GRANDES, CON DESARROLLO MEDIO</w:t>
            </w:r>
          </w:p>
        </w:tc>
        <w:tc>
          <w:tcPr>
            <w:tcW w:w="841" w:type="dxa"/>
            <w:tcBorders>
              <w:top w:val="nil"/>
              <w:left w:val="single" w:sz="4" w:space="0" w:color="auto"/>
              <w:bottom w:val="single" w:sz="4" w:space="0" w:color="auto"/>
              <w:right w:val="single" w:sz="4" w:space="0" w:color="auto"/>
            </w:tcBorders>
            <w:shd w:val="clear" w:color="auto" w:fill="auto"/>
            <w:noWrap/>
            <w:vAlign w:val="center"/>
            <w:hideMark/>
          </w:tcPr>
          <w:p w14:paraId="3504BAA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8</w:t>
            </w:r>
          </w:p>
        </w:tc>
        <w:tc>
          <w:tcPr>
            <w:tcW w:w="919" w:type="dxa"/>
            <w:tcBorders>
              <w:top w:val="nil"/>
              <w:left w:val="nil"/>
              <w:bottom w:val="single" w:sz="4" w:space="0" w:color="auto"/>
              <w:right w:val="single" w:sz="4" w:space="0" w:color="auto"/>
            </w:tcBorders>
            <w:shd w:val="clear" w:color="auto" w:fill="D9D9D9" w:themeFill="background1" w:themeFillShade="D9"/>
            <w:noWrap/>
            <w:vAlign w:val="center"/>
            <w:hideMark/>
          </w:tcPr>
          <w:p w14:paraId="11797B47"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66,7%</w:t>
            </w:r>
          </w:p>
        </w:tc>
        <w:tc>
          <w:tcPr>
            <w:tcW w:w="1134" w:type="dxa"/>
            <w:tcBorders>
              <w:top w:val="nil"/>
              <w:left w:val="nil"/>
              <w:bottom w:val="single" w:sz="4" w:space="0" w:color="auto"/>
              <w:right w:val="single" w:sz="4" w:space="0" w:color="auto"/>
            </w:tcBorders>
            <w:shd w:val="clear" w:color="auto" w:fill="auto"/>
            <w:noWrap/>
            <w:vAlign w:val="center"/>
            <w:hideMark/>
          </w:tcPr>
          <w:p w14:paraId="7C7B07C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1418" w:type="dxa"/>
            <w:tcBorders>
              <w:top w:val="nil"/>
              <w:left w:val="nil"/>
              <w:bottom w:val="single" w:sz="4" w:space="0" w:color="auto"/>
              <w:right w:val="single" w:sz="4" w:space="0" w:color="auto"/>
            </w:tcBorders>
            <w:shd w:val="clear" w:color="auto" w:fill="auto"/>
            <w:noWrap/>
            <w:vAlign w:val="center"/>
            <w:hideMark/>
          </w:tcPr>
          <w:p w14:paraId="16E5D42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16,7%</w:t>
            </w:r>
          </w:p>
        </w:tc>
        <w:tc>
          <w:tcPr>
            <w:tcW w:w="567" w:type="dxa"/>
            <w:tcBorders>
              <w:top w:val="nil"/>
              <w:left w:val="nil"/>
              <w:bottom w:val="single" w:sz="4" w:space="0" w:color="auto"/>
              <w:right w:val="single" w:sz="4" w:space="0" w:color="auto"/>
            </w:tcBorders>
            <w:shd w:val="clear" w:color="auto" w:fill="auto"/>
            <w:noWrap/>
            <w:vAlign w:val="center"/>
            <w:hideMark/>
          </w:tcPr>
          <w:p w14:paraId="0A08B00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14:paraId="0A5546C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16,7%</w:t>
            </w:r>
          </w:p>
        </w:tc>
      </w:tr>
      <w:tr w:rsidR="00144265" w:rsidRPr="009E008F" w14:paraId="7E1E0750" w14:textId="77777777" w:rsidTr="009E008F">
        <w:trPr>
          <w:jc w:val="center"/>
        </w:trPr>
        <w:tc>
          <w:tcPr>
            <w:tcW w:w="3911" w:type="dxa"/>
            <w:tcBorders>
              <w:top w:val="nil"/>
              <w:left w:val="single" w:sz="4" w:space="0" w:color="auto"/>
              <w:bottom w:val="single" w:sz="4" w:space="0" w:color="auto"/>
              <w:right w:val="nil"/>
            </w:tcBorders>
            <w:shd w:val="clear" w:color="auto" w:fill="auto"/>
            <w:vAlign w:val="center"/>
            <w:hideMark/>
          </w:tcPr>
          <w:p w14:paraId="6A57496A"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3: COMUNAS URBANAS MAYORES, CON DESARROLLO MEDIO</w:t>
            </w:r>
          </w:p>
        </w:tc>
        <w:tc>
          <w:tcPr>
            <w:tcW w:w="841" w:type="dxa"/>
            <w:tcBorders>
              <w:top w:val="nil"/>
              <w:left w:val="single" w:sz="4" w:space="0" w:color="auto"/>
              <w:bottom w:val="single" w:sz="4" w:space="0" w:color="auto"/>
              <w:right w:val="single" w:sz="4" w:space="0" w:color="auto"/>
            </w:tcBorders>
            <w:shd w:val="clear" w:color="auto" w:fill="auto"/>
            <w:noWrap/>
            <w:vAlign w:val="center"/>
            <w:hideMark/>
          </w:tcPr>
          <w:p w14:paraId="31A866D0"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w:t>
            </w:r>
          </w:p>
        </w:tc>
        <w:tc>
          <w:tcPr>
            <w:tcW w:w="919" w:type="dxa"/>
            <w:tcBorders>
              <w:top w:val="nil"/>
              <w:left w:val="nil"/>
              <w:bottom w:val="single" w:sz="4" w:space="0" w:color="auto"/>
              <w:right w:val="single" w:sz="4" w:space="0" w:color="auto"/>
            </w:tcBorders>
            <w:shd w:val="clear" w:color="auto" w:fill="D9D9D9" w:themeFill="background1" w:themeFillShade="D9"/>
            <w:noWrap/>
            <w:vAlign w:val="center"/>
            <w:hideMark/>
          </w:tcPr>
          <w:p w14:paraId="247D045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62,5%</w:t>
            </w:r>
          </w:p>
        </w:tc>
        <w:tc>
          <w:tcPr>
            <w:tcW w:w="1134" w:type="dxa"/>
            <w:tcBorders>
              <w:top w:val="nil"/>
              <w:left w:val="nil"/>
              <w:bottom w:val="single" w:sz="4" w:space="0" w:color="auto"/>
              <w:right w:val="single" w:sz="4" w:space="0" w:color="auto"/>
            </w:tcBorders>
            <w:shd w:val="clear" w:color="auto" w:fill="auto"/>
            <w:noWrap/>
            <w:vAlign w:val="center"/>
            <w:hideMark/>
          </w:tcPr>
          <w:p w14:paraId="6B1C6215"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w:t>
            </w:r>
          </w:p>
        </w:tc>
        <w:tc>
          <w:tcPr>
            <w:tcW w:w="1418" w:type="dxa"/>
            <w:tcBorders>
              <w:top w:val="nil"/>
              <w:left w:val="nil"/>
              <w:bottom w:val="single" w:sz="4" w:space="0" w:color="auto"/>
              <w:right w:val="single" w:sz="4" w:space="0" w:color="auto"/>
            </w:tcBorders>
            <w:shd w:val="clear" w:color="auto" w:fill="auto"/>
            <w:noWrap/>
            <w:vAlign w:val="center"/>
            <w:hideMark/>
          </w:tcPr>
          <w:p w14:paraId="3AEBAFB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37,5%</w:t>
            </w:r>
          </w:p>
        </w:tc>
        <w:tc>
          <w:tcPr>
            <w:tcW w:w="567" w:type="dxa"/>
            <w:tcBorders>
              <w:top w:val="nil"/>
              <w:left w:val="nil"/>
              <w:bottom w:val="single" w:sz="4" w:space="0" w:color="auto"/>
              <w:right w:val="single" w:sz="4" w:space="0" w:color="auto"/>
            </w:tcBorders>
            <w:shd w:val="clear" w:color="auto" w:fill="auto"/>
            <w:noWrap/>
            <w:vAlign w:val="center"/>
            <w:hideMark/>
          </w:tcPr>
          <w:p w14:paraId="7EC11BD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14:paraId="51567D9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r w:rsidR="00144265" w:rsidRPr="009E008F" w14:paraId="2FB54CD4" w14:textId="77777777" w:rsidTr="009E008F">
        <w:trPr>
          <w:jc w:val="center"/>
        </w:trPr>
        <w:tc>
          <w:tcPr>
            <w:tcW w:w="3911" w:type="dxa"/>
            <w:tcBorders>
              <w:top w:val="nil"/>
              <w:left w:val="single" w:sz="4" w:space="0" w:color="auto"/>
              <w:bottom w:val="single" w:sz="4" w:space="0" w:color="auto"/>
              <w:right w:val="nil"/>
            </w:tcBorders>
            <w:shd w:val="clear" w:color="auto" w:fill="auto"/>
            <w:vAlign w:val="center"/>
            <w:hideMark/>
          </w:tcPr>
          <w:p w14:paraId="610B7DFF"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4: COMUNAS URBANAS MEDIANAS CON DESARROLLO MEDIO</w:t>
            </w:r>
          </w:p>
        </w:tc>
        <w:tc>
          <w:tcPr>
            <w:tcW w:w="841" w:type="dxa"/>
            <w:tcBorders>
              <w:top w:val="nil"/>
              <w:left w:val="single" w:sz="4" w:space="0" w:color="auto"/>
              <w:bottom w:val="single" w:sz="4" w:space="0" w:color="auto"/>
              <w:right w:val="single" w:sz="4" w:space="0" w:color="auto"/>
            </w:tcBorders>
            <w:shd w:val="clear" w:color="auto" w:fill="auto"/>
            <w:noWrap/>
            <w:vAlign w:val="center"/>
            <w:hideMark/>
          </w:tcPr>
          <w:p w14:paraId="10ED9C3F"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10</w:t>
            </w:r>
          </w:p>
        </w:tc>
        <w:tc>
          <w:tcPr>
            <w:tcW w:w="919" w:type="dxa"/>
            <w:tcBorders>
              <w:top w:val="nil"/>
              <w:left w:val="nil"/>
              <w:bottom w:val="single" w:sz="4" w:space="0" w:color="auto"/>
              <w:right w:val="single" w:sz="4" w:space="0" w:color="auto"/>
            </w:tcBorders>
            <w:shd w:val="clear" w:color="auto" w:fill="D9D9D9" w:themeFill="background1" w:themeFillShade="D9"/>
            <w:noWrap/>
            <w:vAlign w:val="center"/>
            <w:hideMark/>
          </w:tcPr>
          <w:p w14:paraId="068FD2F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62,5%</w:t>
            </w:r>
          </w:p>
        </w:tc>
        <w:tc>
          <w:tcPr>
            <w:tcW w:w="1134" w:type="dxa"/>
            <w:tcBorders>
              <w:top w:val="nil"/>
              <w:left w:val="nil"/>
              <w:bottom w:val="single" w:sz="4" w:space="0" w:color="auto"/>
              <w:right w:val="single" w:sz="4" w:space="0" w:color="auto"/>
            </w:tcBorders>
            <w:shd w:val="clear" w:color="auto" w:fill="auto"/>
            <w:noWrap/>
            <w:vAlign w:val="center"/>
            <w:hideMark/>
          </w:tcPr>
          <w:p w14:paraId="569DECE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w:t>
            </w:r>
          </w:p>
        </w:tc>
        <w:tc>
          <w:tcPr>
            <w:tcW w:w="1418" w:type="dxa"/>
            <w:tcBorders>
              <w:top w:val="nil"/>
              <w:left w:val="nil"/>
              <w:bottom w:val="single" w:sz="4" w:space="0" w:color="auto"/>
              <w:right w:val="single" w:sz="4" w:space="0" w:color="auto"/>
            </w:tcBorders>
            <w:shd w:val="clear" w:color="auto" w:fill="auto"/>
            <w:noWrap/>
            <w:vAlign w:val="center"/>
            <w:hideMark/>
          </w:tcPr>
          <w:p w14:paraId="03974912"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37,5%</w:t>
            </w:r>
          </w:p>
        </w:tc>
        <w:tc>
          <w:tcPr>
            <w:tcW w:w="567" w:type="dxa"/>
            <w:tcBorders>
              <w:top w:val="nil"/>
              <w:left w:val="nil"/>
              <w:bottom w:val="single" w:sz="4" w:space="0" w:color="auto"/>
              <w:right w:val="single" w:sz="4" w:space="0" w:color="auto"/>
            </w:tcBorders>
            <w:shd w:val="clear" w:color="auto" w:fill="auto"/>
            <w:noWrap/>
            <w:vAlign w:val="center"/>
            <w:hideMark/>
          </w:tcPr>
          <w:p w14:paraId="5DDAEC8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14:paraId="32B0478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r w:rsidR="00144265" w:rsidRPr="009E008F" w14:paraId="2231BFCE" w14:textId="77777777" w:rsidTr="009E008F">
        <w:trPr>
          <w:jc w:val="center"/>
        </w:trPr>
        <w:tc>
          <w:tcPr>
            <w:tcW w:w="3911" w:type="dxa"/>
            <w:tcBorders>
              <w:top w:val="nil"/>
              <w:left w:val="single" w:sz="4" w:space="0" w:color="auto"/>
              <w:bottom w:val="single" w:sz="4" w:space="0" w:color="auto"/>
              <w:right w:val="nil"/>
            </w:tcBorders>
            <w:shd w:val="clear" w:color="auto" w:fill="auto"/>
            <w:vAlign w:val="center"/>
            <w:hideMark/>
          </w:tcPr>
          <w:p w14:paraId="595136BB"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5: COMUNAS SEMI URBANAS Y RURALES, DESARROLLO MEDIO</w:t>
            </w:r>
          </w:p>
        </w:tc>
        <w:tc>
          <w:tcPr>
            <w:tcW w:w="841" w:type="dxa"/>
            <w:tcBorders>
              <w:top w:val="nil"/>
              <w:left w:val="single" w:sz="4" w:space="0" w:color="auto"/>
              <w:bottom w:val="single" w:sz="4" w:space="0" w:color="auto"/>
              <w:right w:val="single" w:sz="4" w:space="0" w:color="auto"/>
            </w:tcBorders>
            <w:shd w:val="clear" w:color="auto" w:fill="auto"/>
            <w:noWrap/>
            <w:vAlign w:val="center"/>
            <w:hideMark/>
          </w:tcPr>
          <w:p w14:paraId="1BAD9C59"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15</w:t>
            </w:r>
          </w:p>
        </w:tc>
        <w:tc>
          <w:tcPr>
            <w:tcW w:w="919" w:type="dxa"/>
            <w:tcBorders>
              <w:top w:val="nil"/>
              <w:left w:val="nil"/>
              <w:bottom w:val="single" w:sz="4" w:space="0" w:color="auto"/>
              <w:right w:val="single" w:sz="4" w:space="0" w:color="auto"/>
            </w:tcBorders>
            <w:shd w:val="clear" w:color="auto" w:fill="D9D9D9" w:themeFill="background1" w:themeFillShade="D9"/>
            <w:noWrap/>
            <w:vAlign w:val="center"/>
            <w:hideMark/>
          </w:tcPr>
          <w:p w14:paraId="6E53B1D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68,2%</w:t>
            </w:r>
          </w:p>
        </w:tc>
        <w:tc>
          <w:tcPr>
            <w:tcW w:w="1134" w:type="dxa"/>
            <w:tcBorders>
              <w:top w:val="nil"/>
              <w:left w:val="nil"/>
              <w:bottom w:val="single" w:sz="4" w:space="0" w:color="auto"/>
              <w:right w:val="single" w:sz="4" w:space="0" w:color="auto"/>
            </w:tcBorders>
            <w:shd w:val="clear" w:color="auto" w:fill="auto"/>
            <w:noWrap/>
            <w:vAlign w:val="center"/>
            <w:hideMark/>
          </w:tcPr>
          <w:p w14:paraId="1BDA3EBA"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7</w:t>
            </w:r>
          </w:p>
        </w:tc>
        <w:tc>
          <w:tcPr>
            <w:tcW w:w="1418" w:type="dxa"/>
            <w:tcBorders>
              <w:top w:val="nil"/>
              <w:left w:val="nil"/>
              <w:bottom w:val="single" w:sz="4" w:space="0" w:color="auto"/>
              <w:right w:val="single" w:sz="4" w:space="0" w:color="auto"/>
            </w:tcBorders>
            <w:shd w:val="clear" w:color="auto" w:fill="auto"/>
            <w:noWrap/>
            <w:vAlign w:val="center"/>
            <w:hideMark/>
          </w:tcPr>
          <w:p w14:paraId="1EA5334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31,8%</w:t>
            </w:r>
          </w:p>
        </w:tc>
        <w:tc>
          <w:tcPr>
            <w:tcW w:w="567" w:type="dxa"/>
            <w:tcBorders>
              <w:top w:val="nil"/>
              <w:left w:val="nil"/>
              <w:bottom w:val="single" w:sz="4" w:space="0" w:color="auto"/>
              <w:right w:val="single" w:sz="4" w:space="0" w:color="auto"/>
            </w:tcBorders>
            <w:shd w:val="clear" w:color="auto" w:fill="auto"/>
            <w:noWrap/>
            <w:vAlign w:val="center"/>
            <w:hideMark/>
          </w:tcPr>
          <w:p w14:paraId="42ACC5C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14:paraId="792BD906"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r w:rsidR="00144265" w:rsidRPr="009E008F" w14:paraId="1C069CFA" w14:textId="77777777" w:rsidTr="009E008F">
        <w:trPr>
          <w:jc w:val="center"/>
        </w:trPr>
        <w:tc>
          <w:tcPr>
            <w:tcW w:w="3911" w:type="dxa"/>
            <w:tcBorders>
              <w:top w:val="nil"/>
              <w:left w:val="single" w:sz="4" w:space="0" w:color="auto"/>
              <w:bottom w:val="single" w:sz="4" w:space="0" w:color="auto"/>
              <w:right w:val="nil"/>
            </w:tcBorders>
            <w:shd w:val="clear" w:color="auto" w:fill="auto"/>
            <w:vAlign w:val="center"/>
            <w:hideMark/>
          </w:tcPr>
          <w:p w14:paraId="699808CA" w14:textId="77777777" w:rsidR="00144265" w:rsidRPr="009E008F" w:rsidRDefault="00144265" w:rsidP="00144265">
            <w:pPr>
              <w:spacing w:after="0" w:line="240" w:lineRule="auto"/>
              <w:jc w:val="left"/>
              <w:rPr>
                <w:rFonts w:eastAsia="Times New Roman" w:cs="Times New Roman"/>
                <w:color w:val="000000"/>
                <w:sz w:val="18"/>
                <w:szCs w:val="18"/>
                <w:lang w:eastAsia="es-CL"/>
              </w:rPr>
            </w:pPr>
            <w:r w:rsidRPr="009E008F">
              <w:rPr>
                <w:rFonts w:eastAsia="Times New Roman" w:cs="Times New Roman"/>
                <w:color w:val="000000"/>
                <w:sz w:val="18"/>
                <w:szCs w:val="18"/>
                <w:lang w:eastAsia="es-CL"/>
              </w:rPr>
              <w:t>CONGLOMERADO 6: COMUNAS SEMI URBANAS Y RURALES, BAJO DESARROLLO</w:t>
            </w:r>
          </w:p>
        </w:tc>
        <w:tc>
          <w:tcPr>
            <w:tcW w:w="841" w:type="dxa"/>
            <w:tcBorders>
              <w:top w:val="nil"/>
              <w:left w:val="single" w:sz="4" w:space="0" w:color="auto"/>
              <w:bottom w:val="single" w:sz="4" w:space="0" w:color="auto"/>
              <w:right w:val="single" w:sz="4" w:space="0" w:color="auto"/>
            </w:tcBorders>
            <w:shd w:val="clear" w:color="auto" w:fill="auto"/>
            <w:noWrap/>
            <w:vAlign w:val="center"/>
            <w:hideMark/>
          </w:tcPr>
          <w:p w14:paraId="08962E1D"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23</w:t>
            </w:r>
          </w:p>
        </w:tc>
        <w:tc>
          <w:tcPr>
            <w:tcW w:w="919" w:type="dxa"/>
            <w:tcBorders>
              <w:top w:val="nil"/>
              <w:left w:val="nil"/>
              <w:bottom w:val="single" w:sz="4" w:space="0" w:color="auto"/>
              <w:right w:val="single" w:sz="4" w:space="0" w:color="auto"/>
            </w:tcBorders>
            <w:shd w:val="clear" w:color="auto" w:fill="D9D9D9" w:themeFill="background1" w:themeFillShade="D9"/>
            <w:noWrap/>
            <w:vAlign w:val="center"/>
            <w:hideMark/>
          </w:tcPr>
          <w:p w14:paraId="0473C443"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82,1%</w:t>
            </w:r>
          </w:p>
        </w:tc>
        <w:tc>
          <w:tcPr>
            <w:tcW w:w="1134" w:type="dxa"/>
            <w:tcBorders>
              <w:top w:val="nil"/>
              <w:left w:val="nil"/>
              <w:bottom w:val="single" w:sz="4" w:space="0" w:color="auto"/>
              <w:right w:val="single" w:sz="4" w:space="0" w:color="auto"/>
            </w:tcBorders>
            <w:shd w:val="clear" w:color="auto" w:fill="auto"/>
            <w:noWrap/>
            <w:vAlign w:val="center"/>
            <w:hideMark/>
          </w:tcPr>
          <w:p w14:paraId="683CFAE1"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5</w:t>
            </w:r>
          </w:p>
        </w:tc>
        <w:tc>
          <w:tcPr>
            <w:tcW w:w="1418" w:type="dxa"/>
            <w:tcBorders>
              <w:top w:val="nil"/>
              <w:left w:val="nil"/>
              <w:bottom w:val="single" w:sz="4" w:space="0" w:color="auto"/>
              <w:right w:val="single" w:sz="4" w:space="0" w:color="auto"/>
            </w:tcBorders>
            <w:shd w:val="clear" w:color="auto" w:fill="auto"/>
            <w:noWrap/>
            <w:vAlign w:val="center"/>
            <w:hideMark/>
          </w:tcPr>
          <w:p w14:paraId="067180F4"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17,9%</w:t>
            </w:r>
          </w:p>
        </w:tc>
        <w:tc>
          <w:tcPr>
            <w:tcW w:w="567" w:type="dxa"/>
            <w:tcBorders>
              <w:top w:val="nil"/>
              <w:left w:val="nil"/>
              <w:bottom w:val="single" w:sz="4" w:space="0" w:color="auto"/>
              <w:right w:val="single" w:sz="4" w:space="0" w:color="auto"/>
            </w:tcBorders>
            <w:shd w:val="clear" w:color="auto" w:fill="auto"/>
            <w:noWrap/>
            <w:vAlign w:val="center"/>
            <w:hideMark/>
          </w:tcPr>
          <w:p w14:paraId="4B6CC3BE"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w:t>
            </w:r>
          </w:p>
        </w:tc>
        <w:tc>
          <w:tcPr>
            <w:tcW w:w="928" w:type="dxa"/>
            <w:tcBorders>
              <w:top w:val="nil"/>
              <w:left w:val="nil"/>
              <w:bottom w:val="single" w:sz="4" w:space="0" w:color="auto"/>
              <w:right w:val="single" w:sz="4" w:space="0" w:color="auto"/>
            </w:tcBorders>
            <w:shd w:val="clear" w:color="auto" w:fill="D9D9D9" w:themeFill="background1" w:themeFillShade="D9"/>
            <w:noWrap/>
            <w:vAlign w:val="center"/>
            <w:hideMark/>
          </w:tcPr>
          <w:p w14:paraId="269E2538" w14:textId="77777777" w:rsidR="00144265" w:rsidRPr="009E008F" w:rsidRDefault="00144265" w:rsidP="00144265">
            <w:pPr>
              <w:spacing w:after="0" w:line="240" w:lineRule="auto"/>
              <w:jc w:val="center"/>
              <w:rPr>
                <w:rFonts w:eastAsia="Times New Roman" w:cs="Times New Roman"/>
                <w:color w:val="000000"/>
                <w:sz w:val="18"/>
                <w:szCs w:val="18"/>
                <w:lang w:eastAsia="es-CL"/>
              </w:rPr>
            </w:pPr>
            <w:r w:rsidRPr="009E008F">
              <w:rPr>
                <w:rFonts w:eastAsia="Times New Roman" w:cs="Times New Roman"/>
                <w:color w:val="000000"/>
                <w:sz w:val="18"/>
                <w:szCs w:val="18"/>
                <w:lang w:eastAsia="es-CL"/>
              </w:rPr>
              <w:t>0,0%</w:t>
            </w:r>
          </w:p>
        </w:tc>
      </w:tr>
    </w:tbl>
    <w:p w14:paraId="44C0EF2C" w14:textId="76C799C3"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38A44859" w14:textId="77777777" w:rsidR="00144265" w:rsidRDefault="00144265" w:rsidP="00144265">
      <w:pPr>
        <w:pStyle w:val="Prrafodelista"/>
        <w:spacing w:after="0" w:line="240" w:lineRule="auto"/>
        <w:jc w:val="center"/>
        <w:rPr>
          <w:b/>
        </w:rPr>
      </w:pPr>
    </w:p>
    <w:p w14:paraId="5A0F79E0" w14:textId="36E8A072" w:rsidR="00D3030A" w:rsidRDefault="00144265" w:rsidP="00144265">
      <w:pPr>
        <w:spacing w:after="0"/>
      </w:pPr>
      <w:r w:rsidRPr="00B53D76">
        <w:t>Ahora bien, si revisamos la frecuencia con que se reúnen los COSOC</w:t>
      </w:r>
      <w:r>
        <w:t xml:space="preserve">, podemos observar que la mayoría lo hace 1 vez al mes (25,3%) y cada 3 meses (28,7%), mientras </w:t>
      </w:r>
      <w:r w:rsidR="006036B7">
        <w:t>que en un menor número de casos</w:t>
      </w:r>
      <w:r>
        <w:t xml:space="preserve"> lo hacen una vez por semana; menos de 1 vez al año; y nunca se han reunido (todas con un 1,1%). </w:t>
      </w:r>
      <w:r w:rsidR="00D3030A">
        <w:t xml:space="preserve">A modo de síntesis, se puede decir que la reunión del COSOC se produce </w:t>
      </w:r>
      <w:r w:rsidR="00D3030A">
        <w:lastRenderedPageBreak/>
        <w:t xml:space="preserve">mayoritariamente con frecuencia mensual, bimensual y trimestral, sumando </w:t>
      </w:r>
      <w:r w:rsidR="00633C7A">
        <w:t xml:space="preserve">estas opciones </w:t>
      </w:r>
      <w:r w:rsidR="00D3030A">
        <w:t>el 70,1 % de los casos.</w:t>
      </w:r>
    </w:p>
    <w:p w14:paraId="11783E40" w14:textId="10C84469" w:rsidR="00144265" w:rsidRDefault="00144265" w:rsidP="00144265">
      <w:pPr>
        <w:spacing w:after="0"/>
      </w:pPr>
      <w:r>
        <w:t xml:space="preserve">El detalle de la frecuencia con que se reúnen los COSOC se puede observar en la Tabla N° </w:t>
      </w:r>
      <w:r w:rsidR="00B96897">
        <w:t>25</w:t>
      </w:r>
      <w:r>
        <w:t xml:space="preserve"> y el </w:t>
      </w:r>
      <w:r w:rsidRPr="00B96897">
        <w:t xml:space="preserve">Gráfico N° </w:t>
      </w:r>
      <w:r w:rsidR="00B96897" w:rsidRPr="00B96897">
        <w:t>22</w:t>
      </w:r>
      <w:r w:rsidRPr="00B96897">
        <w:t>.</w:t>
      </w:r>
      <w:r>
        <w:t xml:space="preserve"> </w:t>
      </w:r>
    </w:p>
    <w:p w14:paraId="4CF8CE67" w14:textId="77777777" w:rsidR="00144265" w:rsidRDefault="00144265" w:rsidP="00144265">
      <w:pPr>
        <w:spacing w:after="0" w:line="240" w:lineRule="auto"/>
      </w:pPr>
    </w:p>
    <w:p w14:paraId="00132541" w14:textId="77777777" w:rsidR="00144265" w:rsidRPr="00B53D76" w:rsidRDefault="00144265" w:rsidP="00144265">
      <w:pPr>
        <w:spacing w:after="0" w:line="240" w:lineRule="auto"/>
      </w:pPr>
    </w:p>
    <w:p w14:paraId="135210B5"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25</w:t>
      </w:r>
      <w:r w:rsidRPr="008707FD">
        <w:rPr>
          <w:b/>
        </w:rPr>
        <w:fldChar w:fldCharType="end"/>
      </w:r>
    </w:p>
    <w:p w14:paraId="152AE8F4" w14:textId="1A277531" w:rsidR="00144265" w:rsidRPr="000E2CE8" w:rsidRDefault="00144265" w:rsidP="00B86093">
      <w:pPr>
        <w:pStyle w:val="Prrafodelista"/>
        <w:spacing w:after="0" w:line="240" w:lineRule="auto"/>
        <w:ind w:left="360"/>
        <w:jc w:val="center"/>
        <w:rPr>
          <w:b/>
        </w:rPr>
      </w:pPr>
      <w:r w:rsidRPr="000E2CE8">
        <w:rPr>
          <w:b/>
        </w:rPr>
        <w:t xml:space="preserve">Frecuencia con que se reúne el </w:t>
      </w:r>
      <w:r>
        <w:rPr>
          <w:b/>
        </w:rPr>
        <w:t xml:space="preserve">COSOC. Resultados </w:t>
      </w:r>
      <w:r w:rsidRPr="000E2CE8">
        <w:rPr>
          <w:b/>
        </w:rPr>
        <w:t>a nivel nacional</w:t>
      </w:r>
      <w:r w:rsidR="00934568">
        <w:rPr>
          <w:b/>
        </w:rPr>
        <w:t xml:space="preserve"> año 2015 (número y porcentaje de respuestas)</w:t>
      </w:r>
    </w:p>
    <w:tbl>
      <w:tblPr>
        <w:tblW w:w="9040" w:type="dxa"/>
        <w:tblCellMar>
          <w:left w:w="70" w:type="dxa"/>
          <w:right w:w="70" w:type="dxa"/>
        </w:tblCellMar>
        <w:tblLook w:val="04A0" w:firstRow="1" w:lastRow="0" w:firstColumn="1" w:lastColumn="0" w:noHBand="0" w:noVBand="1"/>
      </w:tblPr>
      <w:tblGrid>
        <w:gridCol w:w="5920"/>
        <w:gridCol w:w="1300"/>
        <w:gridCol w:w="1820"/>
      </w:tblGrid>
      <w:tr w:rsidR="00144265" w:rsidRPr="00B86093" w14:paraId="5E6A1727" w14:textId="77777777" w:rsidTr="00B86093">
        <w:tc>
          <w:tcPr>
            <w:tcW w:w="5920" w:type="dxa"/>
            <w:tcBorders>
              <w:bottom w:val="single" w:sz="4" w:space="0" w:color="auto"/>
              <w:right w:val="single" w:sz="4" w:space="0" w:color="auto"/>
            </w:tcBorders>
            <w:shd w:val="clear" w:color="auto" w:fill="auto"/>
            <w:vAlign w:val="center"/>
          </w:tcPr>
          <w:p w14:paraId="2A3785D3" w14:textId="77777777" w:rsidR="00144265" w:rsidRPr="00B86093" w:rsidRDefault="00144265" w:rsidP="00144265">
            <w:pPr>
              <w:spacing w:after="0" w:line="240" w:lineRule="auto"/>
              <w:jc w:val="left"/>
              <w:rPr>
                <w:rFonts w:eastAsia="Times New Roman" w:cs="Times New Roman"/>
                <w:color w:val="000000"/>
                <w:sz w:val="18"/>
                <w:szCs w:val="18"/>
                <w:lang w:eastAsia="es-CL"/>
              </w:rPr>
            </w:pP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15B76F" w14:textId="77777777" w:rsidR="00144265" w:rsidRPr="00B86093" w:rsidRDefault="00144265" w:rsidP="00144265">
            <w:pPr>
              <w:spacing w:after="0" w:line="240" w:lineRule="auto"/>
              <w:jc w:val="center"/>
              <w:rPr>
                <w:rFonts w:eastAsia="Times New Roman" w:cs="Times New Roman"/>
                <w:b/>
                <w:color w:val="000000"/>
                <w:sz w:val="18"/>
                <w:szCs w:val="18"/>
                <w:lang w:eastAsia="es-CL"/>
              </w:rPr>
            </w:pPr>
            <w:r w:rsidRPr="00B86093">
              <w:rPr>
                <w:rFonts w:eastAsia="Times New Roman" w:cs="Times New Roman"/>
                <w:b/>
                <w:color w:val="000000"/>
                <w:sz w:val="18"/>
                <w:szCs w:val="18"/>
                <w:lang w:eastAsia="es-CL"/>
              </w:rPr>
              <w:t>N°</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2AF79C" w14:textId="77777777" w:rsidR="00144265" w:rsidRPr="00B86093" w:rsidRDefault="00144265" w:rsidP="00144265">
            <w:pPr>
              <w:spacing w:after="0" w:line="240" w:lineRule="auto"/>
              <w:jc w:val="center"/>
              <w:rPr>
                <w:rFonts w:eastAsia="Times New Roman" w:cs="Times New Roman"/>
                <w:b/>
                <w:color w:val="000000"/>
                <w:sz w:val="18"/>
                <w:szCs w:val="18"/>
                <w:lang w:eastAsia="es-CL"/>
              </w:rPr>
            </w:pPr>
            <w:r w:rsidRPr="00B86093">
              <w:rPr>
                <w:rFonts w:eastAsia="Times New Roman" w:cs="Times New Roman"/>
                <w:b/>
                <w:color w:val="000000"/>
                <w:sz w:val="18"/>
                <w:szCs w:val="18"/>
                <w:lang w:eastAsia="es-CL"/>
              </w:rPr>
              <w:t>%</w:t>
            </w:r>
          </w:p>
        </w:tc>
      </w:tr>
      <w:tr w:rsidR="00144265" w:rsidRPr="00B86093" w14:paraId="30973054"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tcPr>
          <w:p w14:paraId="27071A32"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1 vez al año</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4C0A3"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5</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DF0A34"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5,7%</w:t>
            </w:r>
          </w:p>
        </w:tc>
      </w:tr>
      <w:tr w:rsidR="00144265" w:rsidRPr="00B86093" w14:paraId="284EBF0A"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5CC46"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1 vez al mes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A7764"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22</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308A0"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25,3%</w:t>
            </w:r>
          </w:p>
        </w:tc>
      </w:tr>
      <w:tr w:rsidR="00144265" w:rsidRPr="00B86093" w14:paraId="68646238"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039F19"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1 vez por semana</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B7253"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1</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DB7E4"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1,1%</w:t>
            </w:r>
          </w:p>
        </w:tc>
      </w:tr>
      <w:tr w:rsidR="00144265" w:rsidRPr="00B86093" w14:paraId="6FB3B649"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18E79E"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2 veces al año</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A7A1B"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9</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B3242"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10,3%</w:t>
            </w:r>
          </w:p>
        </w:tc>
      </w:tr>
      <w:tr w:rsidR="00144265" w:rsidRPr="00B86093" w14:paraId="0013FA51"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50415"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2 veces al mes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A7352"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3</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6D486"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3,4%</w:t>
            </w:r>
          </w:p>
        </w:tc>
      </w:tr>
      <w:tr w:rsidR="00144265" w:rsidRPr="00B86093" w14:paraId="79007F6B"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69C9E"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Cada 2 meses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630CCC"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14</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EECD5"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16,1%</w:t>
            </w:r>
          </w:p>
        </w:tc>
      </w:tr>
      <w:tr w:rsidR="00144265" w:rsidRPr="00B86093" w14:paraId="5E33F857"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5161F"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Cada 3 meses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E6C9D"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25</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9BC91"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28,7%</w:t>
            </w:r>
          </w:p>
        </w:tc>
      </w:tr>
      <w:tr w:rsidR="00144265" w:rsidRPr="00B86093" w14:paraId="564F3DCE"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B1081"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Cada 4 meses</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4D1BF"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4</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F5EA9"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4,6%</w:t>
            </w:r>
          </w:p>
        </w:tc>
      </w:tr>
      <w:tr w:rsidR="00144265" w:rsidRPr="00B86093" w14:paraId="3F63CB26"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02DB75"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Menos de 1 vez al año</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A9E641"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1</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321C8"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1,1%</w:t>
            </w:r>
          </w:p>
        </w:tc>
      </w:tr>
      <w:tr w:rsidR="00144265" w:rsidRPr="00B86093" w14:paraId="203EE2DA"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5544F"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Nunca se ha reunido/sólo 1 vez</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03CEF"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1</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E5565"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1,1%</w:t>
            </w:r>
          </w:p>
        </w:tc>
      </w:tr>
      <w:tr w:rsidR="00144265" w:rsidRPr="00B86093" w14:paraId="4A649DED" w14:textId="77777777" w:rsidTr="00B86093">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192E6" w14:textId="77777777" w:rsidR="00144265" w:rsidRPr="00B86093" w:rsidRDefault="00144265" w:rsidP="00144265">
            <w:pPr>
              <w:spacing w:after="0" w:line="240" w:lineRule="auto"/>
              <w:jc w:val="left"/>
              <w:rPr>
                <w:rFonts w:eastAsia="Times New Roman" w:cs="Times New Roman"/>
                <w:color w:val="000000"/>
                <w:sz w:val="18"/>
                <w:szCs w:val="18"/>
                <w:lang w:eastAsia="es-CL"/>
              </w:rPr>
            </w:pPr>
            <w:r w:rsidRPr="00B86093">
              <w:rPr>
                <w:rFonts w:eastAsia="Times New Roman" w:cs="Times New Roman"/>
                <w:color w:val="000000"/>
                <w:sz w:val="18"/>
                <w:szCs w:val="18"/>
                <w:lang w:eastAsia="es-CL"/>
              </w:rPr>
              <w:t>No sabe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D42E5"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2</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C0DA6" w14:textId="77777777" w:rsidR="00144265" w:rsidRPr="00B86093" w:rsidRDefault="00144265" w:rsidP="00144265">
            <w:pPr>
              <w:spacing w:after="0" w:line="240" w:lineRule="auto"/>
              <w:jc w:val="center"/>
              <w:rPr>
                <w:rFonts w:eastAsia="Times New Roman" w:cs="Times New Roman"/>
                <w:color w:val="000000"/>
                <w:sz w:val="18"/>
                <w:szCs w:val="18"/>
                <w:lang w:eastAsia="es-CL"/>
              </w:rPr>
            </w:pPr>
            <w:r w:rsidRPr="00B86093">
              <w:rPr>
                <w:rFonts w:eastAsia="Times New Roman" w:cs="Times New Roman"/>
                <w:color w:val="000000"/>
                <w:sz w:val="18"/>
                <w:szCs w:val="18"/>
                <w:lang w:eastAsia="es-CL"/>
              </w:rPr>
              <w:t>2,3%</w:t>
            </w:r>
          </w:p>
        </w:tc>
      </w:tr>
    </w:tbl>
    <w:p w14:paraId="110B7A6C" w14:textId="008D9018"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0064353D" w14:textId="77777777" w:rsidR="00144265" w:rsidRDefault="00144265" w:rsidP="00144265">
      <w:pPr>
        <w:pStyle w:val="Prrafodelista"/>
        <w:spacing w:after="0" w:line="240" w:lineRule="auto"/>
        <w:jc w:val="center"/>
        <w:rPr>
          <w:b/>
        </w:rPr>
      </w:pPr>
    </w:p>
    <w:p w14:paraId="6059B69B"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22</w:t>
      </w:r>
      <w:r w:rsidRPr="00117BF5">
        <w:rPr>
          <w:b/>
          <w:i w:val="0"/>
          <w:color w:val="auto"/>
          <w:sz w:val="24"/>
          <w:szCs w:val="24"/>
        </w:rPr>
        <w:fldChar w:fldCharType="end"/>
      </w:r>
    </w:p>
    <w:p w14:paraId="6E9FA348" w14:textId="51DD953A" w:rsidR="00144265" w:rsidRPr="000E2CE8" w:rsidRDefault="00144265" w:rsidP="00B86093">
      <w:pPr>
        <w:pStyle w:val="Prrafodelista"/>
        <w:spacing w:after="0" w:line="240" w:lineRule="auto"/>
        <w:ind w:left="0"/>
        <w:jc w:val="center"/>
        <w:rPr>
          <w:b/>
        </w:rPr>
      </w:pPr>
      <w:r w:rsidRPr="000E2CE8">
        <w:rPr>
          <w:b/>
        </w:rPr>
        <w:t>Frecuen</w:t>
      </w:r>
      <w:r>
        <w:rPr>
          <w:b/>
        </w:rPr>
        <w:t xml:space="preserve">cia con que se reúne el COSOC. Resultados a </w:t>
      </w:r>
      <w:r w:rsidRPr="000E2CE8">
        <w:rPr>
          <w:b/>
        </w:rPr>
        <w:t>nivel nacional</w:t>
      </w:r>
      <w:r w:rsidR="00934568">
        <w:rPr>
          <w:b/>
        </w:rPr>
        <w:t xml:space="preserve"> año 2015 (porcentaje de respuestas)</w:t>
      </w:r>
    </w:p>
    <w:p w14:paraId="7D47E8C7" w14:textId="77777777" w:rsidR="00144265" w:rsidRDefault="00144265" w:rsidP="00B86093">
      <w:pPr>
        <w:jc w:val="center"/>
        <w:rPr>
          <w:rFonts w:asciiTheme="minorHAnsi" w:hAnsiTheme="minorHAnsi"/>
          <w:sz w:val="22"/>
          <w:szCs w:val="22"/>
        </w:rPr>
      </w:pPr>
      <w:r>
        <w:rPr>
          <w:noProof/>
          <w:lang w:eastAsia="es-CL"/>
        </w:rPr>
        <w:drawing>
          <wp:inline distT="0" distB="0" distL="0" distR="0" wp14:anchorId="653F6C92" wp14:editId="4D34F9E0">
            <wp:extent cx="4572000" cy="2743200"/>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ABA2296" w14:textId="3CB2A7DD"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0189</w:t>
      </w:r>
      <w:r w:rsidR="00934568">
        <w:rPr>
          <w:sz w:val="18"/>
          <w:szCs w:val="18"/>
        </w:rPr>
        <w:t xml:space="preserve"> de 2015</w:t>
      </w:r>
    </w:p>
    <w:p w14:paraId="4FF58518" w14:textId="77777777" w:rsidR="009E008F" w:rsidRDefault="009E008F" w:rsidP="00144265">
      <w:pPr>
        <w:jc w:val="center"/>
        <w:rPr>
          <w:sz w:val="18"/>
          <w:szCs w:val="18"/>
        </w:rPr>
      </w:pPr>
    </w:p>
    <w:p w14:paraId="61CDBDEA" w14:textId="758E205C" w:rsidR="00144265" w:rsidRDefault="00144265" w:rsidP="00B86093">
      <w:r w:rsidRPr="002F3154">
        <w:lastRenderedPageBreak/>
        <w:t>Al revisar lo que ocurre a nivel de conglomerados se puede</w:t>
      </w:r>
      <w:r w:rsidR="00D3030A">
        <w:t>n</w:t>
      </w:r>
      <w:r w:rsidRPr="002F3154">
        <w:t xml:space="preserve"> observar algunos resultados interesantes. </w:t>
      </w:r>
      <w:r w:rsidR="00D3030A">
        <w:t>Como indican</w:t>
      </w:r>
      <w:r>
        <w:t xml:space="preserve"> el </w:t>
      </w:r>
      <w:r w:rsidR="00D3030A">
        <w:t>G</w:t>
      </w:r>
      <w:r>
        <w:t xml:space="preserve">ráfico </w:t>
      </w:r>
      <w:r w:rsidR="00D3030A">
        <w:t xml:space="preserve">N° </w:t>
      </w:r>
      <w:r w:rsidR="00B96897">
        <w:t>23</w:t>
      </w:r>
      <w:r w:rsidR="00D3030A">
        <w:t xml:space="preserve"> </w:t>
      </w:r>
      <w:r>
        <w:t xml:space="preserve">y </w:t>
      </w:r>
      <w:r w:rsidR="00D3030A">
        <w:t>la T</w:t>
      </w:r>
      <w:r>
        <w:t xml:space="preserve">abla </w:t>
      </w:r>
      <w:r w:rsidR="00D3030A">
        <w:t xml:space="preserve">N° </w:t>
      </w:r>
      <w:r w:rsidR="00B96897">
        <w:t>26</w:t>
      </w:r>
      <w:r>
        <w:t>, son los conglomerados 5 y 6</w:t>
      </w:r>
      <w:r w:rsidR="00D3030A">
        <w:t>,</w:t>
      </w:r>
      <w:r>
        <w:t xml:space="preserve"> </w:t>
      </w:r>
      <w:r w:rsidRPr="00250785">
        <w:t>esto es, los municipios más rurales y/o de menor desarrollo</w:t>
      </w:r>
      <w:r>
        <w:t xml:space="preserve">, los que presentan una mayor frecuencia </w:t>
      </w:r>
      <w:r w:rsidR="00D3030A">
        <w:t>de reunión de los COSOC, lo que podría ser consistente con la mejor convocatoria que en esas comunas tienen las asambleas y, finalmente, con un mayor interés general en la utilidad de ese Consejo.</w:t>
      </w:r>
    </w:p>
    <w:p w14:paraId="26F57703" w14:textId="77777777" w:rsidR="009E008F" w:rsidRPr="002F3154" w:rsidRDefault="009E008F" w:rsidP="00B86093"/>
    <w:p w14:paraId="6CBF50B7"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23</w:t>
      </w:r>
      <w:r w:rsidRPr="00117BF5">
        <w:rPr>
          <w:b/>
          <w:i w:val="0"/>
          <w:color w:val="auto"/>
          <w:sz w:val="24"/>
          <w:szCs w:val="24"/>
        </w:rPr>
        <w:fldChar w:fldCharType="end"/>
      </w:r>
    </w:p>
    <w:p w14:paraId="4DA837DF" w14:textId="2CDEADC4" w:rsidR="00144265" w:rsidRPr="000E2CE8" w:rsidRDefault="00144265" w:rsidP="00B86093">
      <w:pPr>
        <w:pStyle w:val="Prrafodelista"/>
        <w:spacing w:after="0" w:line="240" w:lineRule="auto"/>
        <w:ind w:left="0"/>
        <w:jc w:val="center"/>
        <w:rPr>
          <w:b/>
        </w:rPr>
      </w:pPr>
      <w:r w:rsidRPr="000E2CE8">
        <w:rPr>
          <w:b/>
        </w:rPr>
        <w:t>Frecuencia con que se reúne el COSOC</w:t>
      </w:r>
      <w:r>
        <w:rPr>
          <w:b/>
        </w:rPr>
        <w:t>. Resultados</w:t>
      </w:r>
      <w:r w:rsidRPr="000E2CE8">
        <w:rPr>
          <w:b/>
        </w:rPr>
        <w:t xml:space="preserve"> a nivel </w:t>
      </w:r>
      <w:r>
        <w:rPr>
          <w:b/>
        </w:rPr>
        <w:t>de conglomerado</w:t>
      </w:r>
      <w:r w:rsidR="00934568">
        <w:rPr>
          <w:b/>
        </w:rPr>
        <w:t xml:space="preserve"> año 2015 (porcentaje de respuestas)</w:t>
      </w:r>
    </w:p>
    <w:p w14:paraId="4974356F" w14:textId="77777777" w:rsidR="00144265" w:rsidRDefault="00144265" w:rsidP="00144265">
      <w:pPr>
        <w:spacing w:after="0"/>
        <w:rPr>
          <w:rFonts w:asciiTheme="minorHAnsi" w:hAnsiTheme="minorHAnsi"/>
          <w:sz w:val="22"/>
          <w:szCs w:val="22"/>
        </w:rPr>
      </w:pPr>
      <w:r>
        <w:rPr>
          <w:noProof/>
          <w:lang w:eastAsia="es-CL"/>
        </w:rPr>
        <w:drawing>
          <wp:inline distT="0" distB="0" distL="0" distR="0" wp14:anchorId="0462E23E" wp14:editId="608E0C29">
            <wp:extent cx="5612130" cy="2534920"/>
            <wp:effectExtent l="0" t="0" r="7620" b="1778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16FA774" w14:textId="75BD01EE" w:rsidR="009E008F" w:rsidRDefault="00144265" w:rsidP="009E008F">
      <w:pPr>
        <w:spacing w:after="0"/>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2D1A4A7B" w14:textId="77777777" w:rsidR="009E008F" w:rsidRPr="009E008F" w:rsidRDefault="009E008F" w:rsidP="009E008F">
      <w:pPr>
        <w:spacing w:after="0"/>
        <w:jc w:val="center"/>
        <w:rPr>
          <w:sz w:val="18"/>
          <w:szCs w:val="18"/>
        </w:rPr>
        <w:sectPr w:rsidR="009E008F" w:rsidRPr="009E008F" w:rsidSect="00EE3AF2">
          <w:footerReference w:type="default" r:id="rId32"/>
          <w:pgSz w:w="12240" w:h="15840"/>
          <w:pgMar w:top="1418" w:right="1701" w:bottom="1418" w:left="1701" w:header="709" w:footer="709" w:gutter="0"/>
          <w:cols w:space="708"/>
          <w:docGrid w:linePitch="360"/>
        </w:sectPr>
      </w:pPr>
    </w:p>
    <w:p w14:paraId="4E57AA0C" w14:textId="77777777" w:rsidR="008707FD" w:rsidRPr="008707FD" w:rsidRDefault="008707FD" w:rsidP="008707FD">
      <w:pPr>
        <w:spacing w:after="0" w:line="240" w:lineRule="auto"/>
        <w:jc w:val="center"/>
        <w:rPr>
          <w:b/>
        </w:rPr>
      </w:pPr>
      <w:r w:rsidRPr="008707FD">
        <w:rPr>
          <w:b/>
        </w:rPr>
        <w:lastRenderedPageBreak/>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26</w:t>
      </w:r>
      <w:r w:rsidRPr="008707FD">
        <w:rPr>
          <w:b/>
        </w:rPr>
        <w:fldChar w:fldCharType="end"/>
      </w:r>
    </w:p>
    <w:p w14:paraId="1CD83563" w14:textId="7E06E02D" w:rsidR="00144265" w:rsidRPr="000E2CE8" w:rsidRDefault="00144265" w:rsidP="00B86093">
      <w:pPr>
        <w:pStyle w:val="Prrafodelista"/>
        <w:spacing w:after="0" w:line="240" w:lineRule="auto"/>
        <w:ind w:left="0"/>
        <w:jc w:val="center"/>
        <w:rPr>
          <w:b/>
        </w:rPr>
      </w:pPr>
      <w:r w:rsidRPr="000E2CE8">
        <w:rPr>
          <w:b/>
        </w:rPr>
        <w:t>Frecu</w:t>
      </w:r>
      <w:r>
        <w:rPr>
          <w:b/>
        </w:rPr>
        <w:t xml:space="preserve">encia con que se reúne el COSOC. Resultados </w:t>
      </w:r>
      <w:r w:rsidRPr="000E2CE8">
        <w:rPr>
          <w:b/>
        </w:rPr>
        <w:t xml:space="preserve">a nivel </w:t>
      </w:r>
      <w:r>
        <w:rPr>
          <w:b/>
        </w:rPr>
        <w:t>de conglomerado</w:t>
      </w:r>
      <w:r w:rsidR="00934568">
        <w:rPr>
          <w:b/>
        </w:rPr>
        <w:t xml:space="preserve"> año 2015 (número y porcentaje de respuestas)</w:t>
      </w:r>
    </w:p>
    <w:tbl>
      <w:tblPr>
        <w:tblW w:w="11057" w:type="dxa"/>
        <w:jc w:val="center"/>
        <w:tblLayout w:type="fixed"/>
        <w:tblCellMar>
          <w:left w:w="70" w:type="dxa"/>
          <w:right w:w="70" w:type="dxa"/>
        </w:tblCellMar>
        <w:tblLook w:val="04A0" w:firstRow="1" w:lastRow="0" w:firstColumn="1" w:lastColumn="0" w:noHBand="0" w:noVBand="1"/>
      </w:tblPr>
      <w:tblGrid>
        <w:gridCol w:w="1418"/>
        <w:gridCol w:w="472"/>
        <w:gridCol w:w="1371"/>
        <w:gridCol w:w="1559"/>
        <w:gridCol w:w="1417"/>
        <w:gridCol w:w="1701"/>
        <w:gridCol w:w="1701"/>
        <w:gridCol w:w="1418"/>
      </w:tblGrid>
      <w:tr w:rsidR="00144265" w:rsidRPr="00633C7A" w14:paraId="20CEDEC3" w14:textId="77777777" w:rsidTr="00633C7A">
        <w:trPr>
          <w:jc w:val="center"/>
        </w:trPr>
        <w:tc>
          <w:tcPr>
            <w:tcW w:w="1418" w:type="dxa"/>
            <w:tcBorders>
              <w:top w:val="nil"/>
              <w:left w:val="nil"/>
              <w:bottom w:val="nil"/>
            </w:tcBorders>
            <w:shd w:val="clear" w:color="auto" w:fill="auto"/>
            <w:vAlign w:val="center"/>
            <w:hideMark/>
          </w:tcPr>
          <w:p w14:paraId="2D84D5D5" w14:textId="77777777" w:rsidR="00144265" w:rsidRPr="00633C7A" w:rsidRDefault="00144265" w:rsidP="00144265">
            <w:pPr>
              <w:spacing w:after="0" w:line="240" w:lineRule="auto"/>
              <w:jc w:val="left"/>
              <w:rPr>
                <w:rFonts w:eastAsia="Times New Roman" w:cs="Times New Roman"/>
                <w:sz w:val="18"/>
                <w:szCs w:val="18"/>
                <w:lang w:eastAsia="es-CL"/>
              </w:rPr>
            </w:pPr>
          </w:p>
        </w:tc>
        <w:tc>
          <w:tcPr>
            <w:tcW w:w="472" w:type="dxa"/>
            <w:tcBorders>
              <w:bottom w:val="single" w:sz="4" w:space="0" w:color="auto"/>
              <w:right w:val="single" w:sz="4" w:space="0" w:color="auto"/>
            </w:tcBorders>
            <w:shd w:val="clear" w:color="auto" w:fill="auto"/>
            <w:noWrap/>
            <w:vAlign w:val="bottom"/>
            <w:hideMark/>
          </w:tcPr>
          <w:p w14:paraId="5C0C0F10"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 </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AACBF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CONGLOMERADO 1: GRANDES COMUNAS METROPOLITANAS, ALTO DESARROLLO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6016A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CONGLOMERADO 2: COMUNAS METROPOLITANAS Y/O URBANAS GRANDES, CON DESARROLLO MEDIO</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EC0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CONGLOMERADO 3: COMUNAS URBANAS MAYORES, CON DESARROLLO MEDIO</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7C156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CONGLOMERADO 4: COMUNAS URBANAS MEDIANAS CON DESARROLLO MEDIO</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DB4C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CONGLOMERADO 5: COMUNAS SEMI URBANAS Y RURALES, DESARROLLO MEDIO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C53F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CONGLOMERADO 6: COMUNAS SEMI URBANAS Y RURALES, BAJO DESARROLLO</w:t>
            </w:r>
          </w:p>
        </w:tc>
      </w:tr>
      <w:tr w:rsidR="00144265" w:rsidRPr="00633C7A" w14:paraId="23C60E29" w14:textId="77777777" w:rsidTr="00633C7A">
        <w:trPr>
          <w:jc w:val="center"/>
        </w:trPr>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44AE31"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1 vez al año</w:t>
            </w:r>
          </w:p>
        </w:tc>
        <w:tc>
          <w:tcPr>
            <w:tcW w:w="472" w:type="dxa"/>
            <w:tcBorders>
              <w:top w:val="single" w:sz="4" w:space="0" w:color="auto"/>
              <w:left w:val="nil"/>
              <w:bottom w:val="single" w:sz="4" w:space="0" w:color="auto"/>
              <w:right w:val="single" w:sz="4" w:space="0" w:color="auto"/>
            </w:tcBorders>
            <w:shd w:val="clear" w:color="auto" w:fill="auto"/>
            <w:noWrap/>
            <w:vAlign w:val="bottom"/>
            <w:hideMark/>
          </w:tcPr>
          <w:p w14:paraId="54DB4EF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single" w:sz="4" w:space="0" w:color="auto"/>
              <w:left w:val="nil"/>
              <w:bottom w:val="single" w:sz="4" w:space="0" w:color="auto"/>
              <w:right w:val="single" w:sz="4" w:space="0" w:color="auto"/>
            </w:tcBorders>
            <w:shd w:val="clear" w:color="auto" w:fill="auto"/>
            <w:noWrap/>
            <w:vAlign w:val="center"/>
            <w:hideMark/>
          </w:tcPr>
          <w:p w14:paraId="7C721ACB"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07AEA9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46874F1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FF21F3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6A35B9E"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3FE747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2</w:t>
            </w:r>
          </w:p>
        </w:tc>
      </w:tr>
      <w:tr w:rsidR="00144265" w:rsidRPr="00633C7A" w14:paraId="0EF3E1AD" w14:textId="77777777" w:rsidTr="00633C7A">
        <w:trPr>
          <w:jc w:val="center"/>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0019FF15"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005B875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5264161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64B0070B"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8,3%</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500B2D0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12,5%</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57CA4A7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0696AB0B"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4,5%</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5D2C7E3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7,1%</w:t>
            </w:r>
          </w:p>
        </w:tc>
      </w:tr>
      <w:tr w:rsidR="00144265" w:rsidRPr="00633C7A" w14:paraId="09CBBED5"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3D255276"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1 vez al mes</w:t>
            </w:r>
          </w:p>
        </w:tc>
        <w:tc>
          <w:tcPr>
            <w:tcW w:w="472" w:type="dxa"/>
            <w:tcBorders>
              <w:top w:val="nil"/>
              <w:left w:val="nil"/>
              <w:bottom w:val="single" w:sz="4" w:space="0" w:color="auto"/>
              <w:right w:val="single" w:sz="4" w:space="0" w:color="auto"/>
            </w:tcBorders>
            <w:shd w:val="clear" w:color="auto" w:fill="auto"/>
            <w:noWrap/>
            <w:vAlign w:val="bottom"/>
            <w:hideMark/>
          </w:tcPr>
          <w:p w14:paraId="5BD93D9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381C1FE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nil"/>
              <w:left w:val="nil"/>
              <w:bottom w:val="single" w:sz="4" w:space="0" w:color="auto"/>
              <w:right w:val="single" w:sz="4" w:space="0" w:color="auto"/>
            </w:tcBorders>
            <w:shd w:val="clear" w:color="auto" w:fill="auto"/>
            <w:noWrap/>
            <w:vAlign w:val="center"/>
            <w:hideMark/>
          </w:tcPr>
          <w:p w14:paraId="2A0078D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3</w:t>
            </w:r>
          </w:p>
        </w:tc>
        <w:tc>
          <w:tcPr>
            <w:tcW w:w="1417" w:type="dxa"/>
            <w:tcBorders>
              <w:top w:val="nil"/>
              <w:left w:val="nil"/>
              <w:bottom w:val="single" w:sz="4" w:space="0" w:color="auto"/>
              <w:right w:val="single" w:sz="4" w:space="0" w:color="auto"/>
            </w:tcBorders>
            <w:shd w:val="clear" w:color="auto" w:fill="auto"/>
            <w:noWrap/>
            <w:vAlign w:val="center"/>
            <w:hideMark/>
          </w:tcPr>
          <w:p w14:paraId="6F27E7F4"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701" w:type="dxa"/>
            <w:tcBorders>
              <w:top w:val="nil"/>
              <w:left w:val="nil"/>
              <w:bottom w:val="single" w:sz="4" w:space="0" w:color="auto"/>
              <w:right w:val="single" w:sz="4" w:space="0" w:color="auto"/>
            </w:tcBorders>
            <w:shd w:val="clear" w:color="auto" w:fill="auto"/>
            <w:noWrap/>
            <w:vAlign w:val="center"/>
            <w:hideMark/>
          </w:tcPr>
          <w:p w14:paraId="68FA696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701" w:type="dxa"/>
            <w:tcBorders>
              <w:top w:val="nil"/>
              <w:left w:val="nil"/>
              <w:bottom w:val="single" w:sz="4" w:space="0" w:color="auto"/>
              <w:right w:val="single" w:sz="4" w:space="0" w:color="auto"/>
            </w:tcBorders>
            <w:shd w:val="clear" w:color="auto" w:fill="auto"/>
            <w:noWrap/>
            <w:vAlign w:val="center"/>
            <w:hideMark/>
          </w:tcPr>
          <w:p w14:paraId="69AABF07"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9</w:t>
            </w:r>
          </w:p>
        </w:tc>
        <w:tc>
          <w:tcPr>
            <w:tcW w:w="1418" w:type="dxa"/>
            <w:tcBorders>
              <w:top w:val="nil"/>
              <w:left w:val="nil"/>
              <w:bottom w:val="single" w:sz="4" w:space="0" w:color="auto"/>
              <w:right w:val="single" w:sz="4" w:space="0" w:color="auto"/>
            </w:tcBorders>
            <w:shd w:val="clear" w:color="auto" w:fill="auto"/>
            <w:noWrap/>
            <w:vAlign w:val="center"/>
            <w:hideMark/>
          </w:tcPr>
          <w:p w14:paraId="566F603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8</w:t>
            </w:r>
          </w:p>
        </w:tc>
      </w:tr>
      <w:tr w:rsidR="00144265" w:rsidRPr="00633C7A" w14:paraId="474D74E8"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6864AD78"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795FC85B"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6A963D3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20B8933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25,0%</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63F3C1E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12,5%</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196375FE"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6,3%</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17B26366"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40,9%</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319BF687"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28,6%</w:t>
            </w:r>
          </w:p>
        </w:tc>
      </w:tr>
      <w:tr w:rsidR="00144265" w:rsidRPr="00633C7A" w14:paraId="73A82A8C"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018AB649"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1 vez por semana</w:t>
            </w:r>
          </w:p>
        </w:tc>
        <w:tc>
          <w:tcPr>
            <w:tcW w:w="472" w:type="dxa"/>
            <w:tcBorders>
              <w:top w:val="nil"/>
              <w:left w:val="nil"/>
              <w:bottom w:val="single" w:sz="4" w:space="0" w:color="auto"/>
              <w:right w:val="single" w:sz="4" w:space="0" w:color="auto"/>
            </w:tcBorders>
            <w:shd w:val="clear" w:color="auto" w:fill="auto"/>
            <w:noWrap/>
            <w:vAlign w:val="bottom"/>
            <w:hideMark/>
          </w:tcPr>
          <w:p w14:paraId="417FC55E"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5DC37F7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nil"/>
              <w:left w:val="nil"/>
              <w:bottom w:val="single" w:sz="4" w:space="0" w:color="auto"/>
              <w:right w:val="single" w:sz="4" w:space="0" w:color="auto"/>
            </w:tcBorders>
            <w:shd w:val="clear" w:color="auto" w:fill="auto"/>
            <w:noWrap/>
            <w:vAlign w:val="center"/>
            <w:hideMark/>
          </w:tcPr>
          <w:p w14:paraId="2FFEC9A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417" w:type="dxa"/>
            <w:tcBorders>
              <w:top w:val="nil"/>
              <w:left w:val="nil"/>
              <w:bottom w:val="single" w:sz="4" w:space="0" w:color="auto"/>
              <w:right w:val="single" w:sz="4" w:space="0" w:color="auto"/>
            </w:tcBorders>
            <w:shd w:val="clear" w:color="auto" w:fill="auto"/>
            <w:noWrap/>
            <w:vAlign w:val="center"/>
            <w:hideMark/>
          </w:tcPr>
          <w:p w14:paraId="5C8A22EB"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3A6A6DC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701" w:type="dxa"/>
            <w:tcBorders>
              <w:top w:val="nil"/>
              <w:left w:val="nil"/>
              <w:bottom w:val="single" w:sz="4" w:space="0" w:color="auto"/>
              <w:right w:val="single" w:sz="4" w:space="0" w:color="auto"/>
            </w:tcBorders>
            <w:shd w:val="clear" w:color="auto" w:fill="auto"/>
            <w:noWrap/>
            <w:vAlign w:val="center"/>
            <w:hideMark/>
          </w:tcPr>
          <w:p w14:paraId="200183E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418" w:type="dxa"/>
            <w:tcBorders>
              <w:top w:val="nil"/>
              <w:left w:val="nil"/>
              <w:bottom w:val="single" w:sz="4" w:space="0" w:color="auto"/>
              <w:right w:val="single" w:sz="4" w:space="0" w:color="auto"/>
            </w:tcBorders>
            <w:shd w:val="clear" w:color="auto" w:fill="auto"/>
            <w:noWrap/>
            <w:vAlign w:val="center"/>
            <w:hideMark/>
          </w:tcPr>
          <w:p w14:paraId="752DA88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r>
      <w:tr w:rsidR="00144265" w:rsidRPr="00633C7A" w14:paraId="33ECBA8D"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15752A7B"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4AEB80A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47B2996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29B4A48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1218457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482D436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6,3%</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0B7F1B6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264B5AF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r>
      <w:tr w:rsidR="00144265" w:rsidRPr="00633C7A" w14:paraId="372A5360"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BBD7563"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2 veces al año</w:t>
            </w:r>
          </w:p>
        </w:tc>
        <w:tc>
          <w:tcPr>
            <w:tcW w:w="472" w:type="dxa"/>
            <w:tcBorders>
              <w:top w:val="nil"/>
              <w:left w:val="nil"/>
              <w:bottom w:val="single" w:sz="4" w:space="0" w:color="auto"/>
              <w:right w:val="single" w:sz="4" w:space="0" w:color="auto"/>
            </w:tcBorders>
            <w:shd w:val="clear" w:color="auto" w:fill="auto"/>
            <w:noWrap/>
            <w:vAlign w:val="bottom"/>
            <w:hideMark/>
          </w:tcPr>
          <w:p w14:paraId="4E4D195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7ED268F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nil"/>
              <w:left w:val="nil"/>
              <w:bottom w:val="single" w:sz="4" w:space="0" w:color="auto"/>
              <w:right w:val="single" w:sz="4" w:space="0" w:color="auto"/>
            </w:tcBorders>
            <w:shd w:val="clear" w:color="auto" w:fill="auto"/>
            <w:noWrap/>
            <w:vAlign w:val="center"/>
            <w:hideMark/>
          </w:tcPr>
          <w:p w14:paraId="69127CD6"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2</w:t>
            </w:r>
          </w:p>
        </w:tc>
        <w:tc>
          <w:tcPr>
            <w:tcW w:w="1417" w:type="dxa"/>
            <w:tcBorders>
              <w:top w:val="nil"/>
              <w:left w:val="nil"/>
              <w:bottom w:val="single" w:sz="4" w:space="0" w:color="auto"/>
              <w:right w:val="single" w:sz="4" w:space="0" w:color="auto"/>
            </w:tcBorders>
            <w:shd w:val="clear" w:color="auto" w:fill="auto"/>
            <w:noWrap/>
            <w:vAlign w:val="center"/>
            <w:hideMark/>
          </w:tcPr>
          <w:p w14:paraId="054C102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701" w:type="dxa"/>
            <w:tcBorders>
              <w:top w:val="nil"/>
              <w:left w:val="nil"/>
              <w:bottom w:val="single" w:sz="4" w:space="0" w:color="auto"/>
              <w:right w:val="single" w:sz="4" w:space="0" w:color="auto"/>
            </w:tcBorders>
            <w:shd w:val="clear" w:color="auto" w:fill="auto"/>
            <w:noWrap/>
            <w:vAlign w:val="center"/>
            <w:hideMark/>
          </w:tcPr>
          <w:p w14:paraId="5214B66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701" w:type="dxa"/>
            <w:tcBorders>
              <w:top w:val="nil"/>
              <w:left w:val="nil"/>
              <w:bottom w:val="single" w:sz="4" w:space="0" w:color="auto"/>
              <w:right w:val="single" w:sz="4" w:space="0" w:color="auto"/>
            </w:tcBorders>
            <w:shd w:val="clear" w:color="auto" w:fill="auto"/>
            <w:noWrap/>
            <w:vAlign w:val="center"/>
            <w:hideMark/>
          </w:tcPr>
          <w:p w14:paraId="7FA59DF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4</w:t>
            </w:r>
          </w:p>
        </w:tc>
        <w:tc>
          <w:tcPr>
            <w:tcW w:w="1418" w:type="dxa"/>
            <w:tcBorders>
              <w:top w:val="nil"/>
              <w:left w:val="nil"/>
              <w:bottom w:val="single" w:sz="4" w:space="0" w:color="auto"/>
              <w:right w:val="single" w:sz="4" w:space="0" w:color="auto"/>
            </w:tcBorders>
            <w:shd w:val="clear" w:color="auto" w:fill="auto"/>
            <w:noWrap/>
            <w:vAlign w:val="center"/>
            <w:hideMark/>
          </w:tcPr>
          <w:p w14:paraId="0FAB3C0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r>
      <w:tr w:rsidR="00144265" w:rsidRPr="00633C7A" w14:paraId="6461D6C4"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6DCD4F42"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7866787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0E28067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308D7EC4"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16,7%</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3F44F62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12,5%</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53A30A0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6,3%</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30C5B286"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18,2%</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2B5E86B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3,6%</w:t>
            </w:r>
          </w:p>
        </w:tc>
      </w:tr>
      <w:tr w:rsidR="00144265" w:rsidRPr="00633C7A" w14:paraId="69D79BD4"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18790C53"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2 veces al mes</w:t>
            </w:r>
          </w:p>
        </w:tc>
        <w:tc>
          <w:tcPr>
            <w:tcW w:w="472" w:type="dxa"/>
            <w:tcBorders>
              <w:top w:val="nil"/>
              <w:left w:val="nil"/>
              <w:bottom w:val="single" w:sz="4" w:space="0" w:color="auto"/>
              <w:right w:val="single" w:sz="4" w:space="0" w:color="auto"/>
            </w:tcBorders>
            <w:shd w:val="clear" w:color="auto" w:fill="auto"/>
            <w:noWrap/>
            <w:vAlign w:val="bottom"/>
            <w:hideMark/>
          </w:tcPr>
          <w:p w14:paraId="76DA8DF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39841C76"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nil"/>
              <w:left w:val="nil"/>
              <w:bottom w:val="single" w:sz="4" w:space="0" w:color="auto"/>
              <w:right w:val="single" w:sz="4" w:space="0" w:color="auto"/>
            </w:tcBorders>
            <w:shd w:val="clear" w:color="auto" w:fill="auto"/>
            <w:noWrap/>
            <w:vAlign w:val="center"/>
            <w:hideMark/>
          </w:tcPr>
          <w:p w14:paraId="1C44A07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417" w:type="dxa"/>
            <w:tcBorders>
              <w:top w:val="nil"/>
              <w:left w:val="nil"/>
              <w:bottom w:val="single" w:sz="4" w:space="0" w:color="auto"/>
              <w:right w:val="single" w:sz="4" w:space="0" w:color="auto"/>
            </w:tcBorders>
            <w:shd w:val="clear" w:color="auto" w:fill="auto"/>
            <w:noWrap/>
            <w:vAlign w:val="center"/>
            <w:hideMark/>
          </w:tcPr>
          <w:p w14:paraId="0FCD385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4EF7618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701" w:type="dxa"/>
            <w:tcBorders>
              <w:top w:val="nil"/>
              <w:left w:val="nil"/>
              <w:bottom w:val="single" w:sz="4" w:space="0" w:color="auto"/>
              <w:right w:val="single" w:sz="4" w:space="0" w:color="auto"/>
            </w:tcBorders>
            <w:shd w:val="clear" w:color="auto" w:fill="auto"/>
            <w:noWrap/>
            <w:vAlign w:val="center"/>
            <w:hideMark/>
          </w:tcPr>
          <w:p w14:paraId="03649464"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418" w:type="dxa"/>
            <w:tcBorders>
              <w:top w:val="nil"/>
              <w:left w:val="nil"/>
              <w:bottom w:val="single" w:sz="4" w:space="0" w:color="auto"/>
              <w:right w:val="single" w:sz="4" w:space="0" w:color="auto"/>
            </w:tcBorders>
            <w:shd w:val="clear" w:color="auto" w:fill="auto"/>
            <w:noWrap/>
            <w:vAlign w:val="center"/>
            <w:hideMark/>
          </w:tcPr>
          <w:p w14:paraId="449D83D7"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2</w:t>
            </w:r>
          </w:p>
        </w:tc>
      </w:tr>
      <w:tr w:rsidR="00144265" w:rsidRPr="00633C7A" w14:paraId="42D333F1"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0F821439"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0C4E7A0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39ABC4D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0DAB60B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02A9586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35B1CCD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6,3%</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010C81B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57D9350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7,1%</w:t>
            </w:r>
          </w:p>
        </w:tc>
      </w:tr>
      <w:tr w:rsidR="00144265" w:rsidRPr="00633C7A" w14:paraId="5165D95B"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3B7C7BEB"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Cada 2 meses</w:t>
            </w:r>
          </w:p>
        </w:tc>
        <w:tc>
          <w:tcPr>
            <w:tcW w:w="472" w:type="dxa"/>
            <w:tcBorders>
              <w:top w:val="nil"/>
              <w:left w:val="nil"/>
              <w:bottom w:val="single" w:sz="4" w:space="0" w:color="auto"/>
              <w:right w:val="single" w:sz="4" w:space="0" w:color="auto"/>
            </w:tcBorders>
            <w:shd w:val="clear" w:color="auto" w:fill="auto"/>
            <w:noWrap/>
            <w:vAlign w:val="bottom"/>
            <w:hideMark/>
          </w:tcPr>
          <w:p w14:paraId="31AAB84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7D6BF6F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nil"/>
              <w:left w:val="nil"/>
              <w:bottom w:val="single" w:sz="4" w:space="0" w:color="auto"/>
              <w:right w:val="single" w:sz="4" w:space="0" w:color="auto"/>
            </w:tcBorders>
            <w:shd w:val="clear" w:color="auto" w:fill="auto"/>
            <w:noWrap/>
            <w:vAlign w:val="center"/>
            <w:hideMark/>
          </w:tcPr>
          <w:p w14:paraId="31EF7CD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417" w:type="dxa"/>
            <w:tcBorders>
              <w:top w:val="nil"/>
              <w:left w:val="nil"/>
              <w:bottom w:val="single" w:sz="4" w:space="0" w:color="auto"/>
              <w:right w:val="single" w:sz="4" w:space="0" w:color="auto"/>
            </w:tcBorders>
            <w:shd w:val="clear" w:color="auto" w:fill="auto"/>
            <w:noWrap/>
            <w:vAlign w:val="center"/>
            <w:hideMark/>
          </w:tcPr>
          <w:p w14:paraId="4B95F73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701" w:type="dxa"/>
            <w:tcBorders>
              <w:top w:val="nil"/>
              <w:left w:val="nil"/>
              <w:bottom w:val="single" w:sz="4" w:space="0" w:color="auto"/>
              <w:right w:val="single" w:sz="4" w:space="0" w:color="auto"/>
            </w:tcBorders>
            <w:shd w:val="clear" w:color="auto" w:fill="auto"/>
            <w:noWrap/>
            <w:vAlign w:val="center"/>
            <w:hideMark/>
          </w:tcPr>
          <w:p w14:paraId="533AA78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5</w:t>
            </w:r>
          </w:p>
        </w:tc>
        <w:tc>
          <w:tcPr>
            <w:tcW w:w="1701" w:type="dxa"/>
            <w:tcBorders>
              <w:top w:val="nil"/>
              <w:left w:val="nil"/>
              <w:bottom w:val="single" w:sz="4" w:space="0" w:color="auto"/>
              <w:right w:val="single" w:sz="4" w:space="0" w:color="auto"/>
            </w:tcBorders>
            <w:shd w:val="clear" w:color="auto" w:fill="auto"/>
            <w:noWrap/>
            <w:vAlign w:val="center"/>
            <w:hideMark/>
          </w:tcPr>
          <w:p w14:paraId="0C3A44C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3</w:t>
            </w:r>
          </w:p>
        </w:tc>
        <w:tc>
          <w:tcPr>
            <w:tcW w:w="1418" w:type="dxa"/>
            <w:tcBorders>
              <w:top w:val="nil"/>
              <w:left w:val="nil"/>
              <w:bottom w:val="single" w:sz="4" w:space="0" w:color="auto"/>
              <w:right w:val="single" w:sz="4" w:space="0" w:color="auto"/>
            </w:tcBorders>
            <w:shd w:val="clear" w:color="auto" w:fill="auto"/>
            <w:noWrap/>
            <w:vAlign w:val="center"/>
            <w:hideMark/>
          </w:tcPr>
          <w:p w14:paraId="326E6D5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5</w:t>
            </w:r>
          </w:p>
        </w:tc>
      </w:tr>
      <w:tr w:rsidR="00144265" w:rsidRPr="00633C7A" w14:paraId="647B4025"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4B5052B9"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638254C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19FC354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7B93F75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7683F687"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12,5%</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3F958F0E"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31,3%</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679DE93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13,6%</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3009011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17,9%</w:t>
            </w:r>
          </w:p>
        </w:tc>
      </w:tr>
      <w:tr w:rsidR="00144265" w:rsidRPr="00633C7A" w14:paraId="15DDCF91"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758AA26"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Cada 3 meses</w:t>
            </w:r>
          </w:p>
        </w:tc>
        <w:tc>
          <w:tcPr>
            <w:tcW w:w="472" w:type="dxa"/>
            <w:tcBorders>
              <w:top w:val="nil"/>
              <w:left w:val="nil"/>
              <w:bottom w:val="single" w:sz="4" w:space="0" w:color="auto"/>
              <w:right w:val="single" w:sz="4" w:space="0" w:color="auto"/>
            </w:tcBorders>
            <w:shd w:val="clear" w:color="auto" w:fill="auto"/>
            <w:noWrap/>
            <w:vAlign w:val="bottom"/>
            <w:hideMark/>
          </w:tcPr>
          <w:p w14:paraId="4F84646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250D5D4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559" w:type="dxa"/>
            <w:tcBorders>
              <w:top w:val="nil"/>
              <w:left w:val="nil"/>
              <w:bottom w:val="single" w:sz="4" w:space="0" w:color="auto"/>
              <w:right w:val="single" w:sz="4" w:space="0" w:color="auto"/>
            </w:tcBorders>
            <w:shd w:val="clear" w:color="auto" w:fill="auto"/>
            <w:noWrap/>
            <w:vAlign w:val="center"/>
            <w:hideMark/>
          </w:tcPr>
          <w:p w14:paraId="0CC1133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3</w:t>
            </w:r>
          </w:p>
        </w:tc>
        <w:tc>
          <w:tcPr>
            <w:tcW w:w="1417" w:type="dxa"/>
            <w:tcBorders>
              <w:top w:val="nil"/>
              <w:left w:val="nil"/>
              <w:bottom w:val="single" w:sz="4" w:space="0" w:color="auto"/>
              <w:right w:val="single" w:sz="4" w:space="0" w:color="auto"/>
            </w:tcBorders>
            <w:shd w:val="clear" w:color="auto" w:fill="auto"/>
            <w:noWrap/>
            <w:vAlign w:val="center"/>
            <w:hideMark/>
          </w:tcPr>
          <w:p w14:paraId="6609E576"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4</w:t>
            </w:r>
          </w:p>
        </w:tc>
        <w:tc>
          <w:tcPr>
            <w:tcW w:w="1701" w:type="dxa"/>
            <w:tcBorders>
              <w:top w:val="nil"/>
              <w:left w:val="nil"/>
              <w:bottom w:val="single" w:sz="4" w:space="0" w:color="auto"/>
              <w:right w:val="single" w:sz="4" w:space="0" w:color="auto"/>
            </w:tcBorders>
            <w:shd w:val="clear" w:color="auto" w:fill="auto"/>
            <w:noWrap/>
            <w:vAlign w:val="center"/>
            <w:hideMark/>
          </w:tcPr>
          <w:p w14:paraId="24B4D59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7</w:t>
            </w:r>
          </w:p>
        </w:tc>
        <w:tc>
          <w:tcPr>
            <w:tcW w:w="1701" w:type="dxa"/>
            <w:tcBorders>
              <w:top w:val="nil"/>
              <w:left w:val="nil"/>
              <w:bottom w:val="single" w:sz="4" w:space="0" w:color="auto"/>
              <w:right w:val="single" w:sz="4" w:space="0" w:color="auto"/>
            </w:tcBorders>
            <w:shd w:val="clear" w:color="auto" w:fill="auto"/>
            <w:noWrap/>
            <w:vAlign w:val="center"/>
            <w:hideMark/>
          </w:tcPr>
          <w:p w14:paraId="4872765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3</w:t>
            </w:r>
          </w:p>
        </w:tc>
        <w:tc>
          <w:tcPr>
            <w:tcW w:w="1418" w:type="dxa"/>
            <w:tcBorders>
              <w:top w:val="nil"/>
              <w:left w:val="nil"/>
              <w:bottom w:val="single" w:sz="4" w:space="0" w:color="auto"/>
              <w:right w:val="single" w:sz="4" w:space="0" w:color="auto"/>
            </w:tcBorders>
            <w:shd w:val="clear" w:color="auto" w:fill="auto"/>
            <w:noWrap/>
            <w:vAlign w:val="center"/>
            <w:hideMark/>
          </w:tcPr>
          <w:p w14:paraId="6A31DC5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7</w:t>
            </w:r>
          </w:p>
        </w:tc>
      </w:tr>
      <w:tr w:rsidR="00144265" w:rsidRPr="00633C7A" w14:paraId="6DF66707"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7970B3BB"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73AC06C4"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298C748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100,0%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0C5F4B7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25,0%</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3EDEE7B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50,0%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086BA53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43,8%</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24AD9A4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13,6%</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330550B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25,0%</w:t>
            </w:r>
          </w:p>
        </w:tc>
      </w:tr>
      <w:tr w:rsidR="00144265" w:rsidRPr="00633C7A" w14:paraId="5F33F5A7"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0DB5CA0"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Cada 4 meses</w:t>
            </w:r>
          </w:p>
        </w:tc>
        <w:tc>
          <w:tcPr>
            <w:tcW w:w="472" w:type="dxa"/>
            <w:tcBorders>
              <w:top w:val="nil"/>
              <w:left w:val="nil"/>
              <w:bottom w:val="single" w:sz="4" w:space="0" w:color="auto"/>
              <w:right w:val="single" w:sz="4" w:space="0" w:color="auto"/>
            </w:tcBorders>
            <w:shd w:val="clear" w:color="auto" w:fill="auto"/>
            <w:noWrap/>
            <w:vAlign w:val="bottom"/>
            <w:hideMark/>
          </w:tcPr>
          <w:p w14:paraId="1A7D1AF4"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4C7FB84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nil"/>
              <w:left w:val="nil"/>
              <w:bottom w:val="single" w:sz="4" w:space="0" w:color="auto"/>
              <w:right w:val="single" w:sz="4" w:space="0" w:color="auto"/>
            </w:tcBorders>
            <w:shd w:val="clear" w:color="auto" w:fill="auto"/>
            <w:noWrap/>
            <w:vAlign w:val="center"/>
            <w:hideMark/>
          </w:tcPr>
          <w:p w14:paraId="5ACDCAD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2</w:t>
            </w:r>
          </w:p>
        </w:tc>
        <w:tc>
          <w:tcPr>
            <w:tcW w:w="1417" w:type="dxa"/>
            <w:tcBorders>
              <w:top w:val="nil"/>
              <w:left w:val="nil"/>
              <w:bottom w:val="single" w:sz="4" w:space="0" w:color="auto"/>
              <w:right w:val="single" w:sz="4" w:space="0" w:color="auto"/>
            </w:tcBorders>
            <w:shd w:val="clear" w:color="auto" w:fill="auto"/>
            <w:noWrap/>
            <w:vAlign w:val="center"/>
            <w:hideMark/>
          </w:tcPr>
          <w:p w14:paraId="23EAAF4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7D52501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59D674E4"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418" w:type="dxa"/>
            <w:tcBorders>
              <w:top w:val="nil"/>
              <w:left w:val="nil"/>
              <w:bottom w:val="single" w:sz="4" w:space="0" w:color="auto"/>
              <w:right w:val="single" w:sz="4" w:space="0" w:color="auto"/>
            </w:tcBorders>
            <w:shd w:val="clear" w:color="auto" w:fill="auto"/>
            <w:noWrap/>
            <w:vAlign w:val="center"/>
            <w:hideMark/>
          </w:tcPr>
          <w:p w14:paraId="134F2B1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2</w:t>
            </w:r>
          </w:p>
        </w:tc>
      </w:tr>
      <w:tr w:rsidR="00144265" w:rsidRPr="00633C7A" w14:paraId="0A0968DC"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6763F6A2"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00F9A56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044C3B1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7B848C5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16,7%</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2708016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7929F43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598B36E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4CC704A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7,1%</w:t>
            </w:r>
          </w:p>
        </w:tc>
      </w:tr>
      <w:tr w:rsidR="00144265" w:rsidRPr="00633C7A" w14:paraId="252CA4DC"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260887A1"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Menos de 1 vez al año</w:t>
            </w:r>
          </w:p>
        </w:tc>
        <w:tc>
          <w:tcPr>
            <w:tcW w:w="472" w:type="dxa"/>
            <w:tcBorders>
              <w:top w:val="nil"/>
              <w:left w:val="nil"/>
              <w:bottom w:val="single" w:sz="4" w:space="0" w:color="auto"/>
              <w:right w:val="single" w:sz="4" w:space="0" w:color="auto"/>
            </w:tcBorders>
            <w:shd w:val="clear" w:color="auto" w:fill="auto"/>
            <w:noWrap/>
            <w:vAlign w:val="bottom"/>
            <w:hideMark/>
          </w:tcPr>
          <w:p w14:paraId="3047FEC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5507247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nil"/>
              <w:left w:val="nil"/>
              <w:bottom w:val="single" w:sz="4" w:space="0" w:color="auto"/>
              <w:right w:val="single" w:sz="4" w:space="0" w:color="auto"/>
            </w:tcBorders>
            <w:shd w:val="clear" w:color="auto" w:fill="auto"/>
            <w:noWrap/>
            <w:vAlign w:val="center"/>
            <w:hideMark/>
          </w:tcPr>
          <w:p w14:paraId="0E0DC35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417" w:type="dxa"/>
            <w:tcBorders>
              <w:top w:val="nil"/>
              <w:left w:val="nil"/>
              <w:bottom w:val="single" w:sz="4" w:space="0" w:color="auto"/>
              <w:right w:val="single" w:sz="4" w:space="0" w:color="auto"/>
            </w:tcBorders>
            <w:shd w:val="clear" w:color="auto" w:fill="auto"/>
            <w:noWrap/>
            <w:vAlign w:val="center"/>
            <w:hideMark/>
          </w:tcPr>
          <w:p w14:paraId="410BB49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791C432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4C49D6E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418" w:type="dxa"/>
            <w:tcBorders>
              <w:top w:val="nil"/>
              <w:left w:val="nil"/>
              <w:bottom w:val="single" w:sz="4" w:space="0" w:color="auto"/>
              <w:right w:val="single" w:sz="4" w:space="0" w:color="auto"/>
            </w:tcBorders>
            <w:shd w:val="clear" w:color="auto" w:fill="auto"/>
            <w:noWrap/>
            <w:vAlign w:val="center"/>
            <w:hideMark/>
          </w:tcPr>
          <w:p w14:paraId="47C68016"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r>
      <w:tr w:rsidR="00144265" w:rsidRPr="00633C7A" w14:paraId="7F61123C"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3CBD4FBC"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45A8A18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7149CE1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377574C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300E8190"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378D47C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42078EA9"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36F8BC6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3,6%</w:t>
            </w:r>
          </w:p>
        </w:tc>
      </w:tr>
      <w:tr w:rsidR="00144265" w:rsidRPr="00633C7A" w14:paraId="7A3CC97E"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4A057EEF"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Nunca se ha reunido o sólo se ha reunido 1 vez</w:t>
            </w:r>
          </w:p>
        </w:tc>
        <w:tc>
          <w:tcPr>
            <w:tcW w:w="472" w:type="dxa"/>
            <w:tcBorders>
              <w:top w:val="nil"/>
              <w:left w:val="nil"/>
              <w:bottom w:val="single" w:sz="4" w:space="0" w:color="auto"/>
              <w:right w:val="single" w:sz="4" w:space="0" w:color="auto"/>
            </w:tcBorders>
            <w:shd w:val="clear" w:color="auto" w:fill="auto"/>
            <w:noWrap/>
            <w:vAlign w:val="bottom"/>
            <w:hideMark/>
          </w:tcPr>
          <w:p w14:paraId="4FE3697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625207D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nil"/>
              <w:left w:val="nil"/>
              <w:bottom w:val="single" w:sz="4" w:space="0" w:color="auto"/>
              <w:right w:val="single" w:sz="4" w:space="0" w:color="auto"/>
            </w:tcBorders>
            <w:shd w:val="clear" w:color="auto" w:fill="auto"/>
            <w:noWrap/>
            <w:vAlign w:val="center"/>
            <w:hideMark/>
          </w:tcPr>
          <w:p w14:paraId="0003CED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417" w:type="dxa"/>
            <w:tcBorders>
              <w:top w:val="nil"/>
              <w:left w:val="nil"/>
              <w:bottom w:val="single" w:sz="4" w:space="0" w:color="auto"/>
              <w:right w:val="single" w:sz="4" w:space="0" w:color="auto"/>
            </w:tcBorders>
            <w:shd w:val="clear" w:color="auto" w:fill="auto"/>
            <w:noWrap/>
            <w:vAlign w:val="center"/>
            <w:hideMark/>
          </w:tcPr>
          <w:p w14:paraId="2D232B75"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3946EC1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70DB113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418" w:type="dxa"/>
            <w:tcBorders>
              <w:top w:val="nil"/>
              <w:left w:val="nil"/>
              <w:bottom w:val="single" w:sz="4" w:space="0" w:color="auto"/>
              <w:right w:val="single" w:sz="4" w:space="0" w:color="auto"/>
            </w:tcBorders>
            <w:shd w:val="clear" w:color="auto" w:fill="auto"/>
            <w:noWrap/>
            <w:vAlign w:val="center"/>
            <w:hideMark/>
          </w:tcPr>
          <w:p w14:paraId="1F2F723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r>
      <w:tr w:rsidR="00144265" w:rsidRPr="00633C7A" w14:paraId="0BA226D6"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090AE51B"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0203F9E1"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6D95E1A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29FE0D3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124D25F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34B700D3"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6BA7750B"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4,5%</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12421166"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r>
      <w:tr w:rsidR="00144265" w:rsidRPr="00633C7A" w14:paraId="50E49AF7" w14:textId="77777777" w:rsidTr="00633C7A">
        <w:trPr>
          <w:jc w:val="center"/>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14:paraId="66B89CBB" w14:textId="77777777" w:rsidR="00144265" w:rsidRPr="00633C7A" w:rsidRDefault="00144265" w:rsidP="00144265">
            <w:pPr>
              <w:spacing w:after="0" w:line="240" w:lineRule="auto"/>
              <w:jc w:val="left"/>
              <w:rPr>
                <w:rFonts w:eastAsia="Times New Roman" w:cs="Times New Roman"/>
                <w:color w:val="000000"/>
                <w:sz w:val="18"/>
                <w:szCs w:val="18"/>
                <w:lang w:eastAsia="es-CL"/>
              </w:rPr>
            </w:pPr>
            <w:r w:rsidRPr="00633C7A">
              <w:rPr>
                <w:rFonts w:eastAsia="Times New Roman" w:cs="Times New Roman"/>
                <w:color w:val="000000"/>
                <w:sz w:val="18"/>
                <w:szCs w:val="18"/>
                <w:lang w:eastAsia="es-CL"/>
              </w:rPr>
              <w:t>No sabe</w:t>
            </w:r>
          </w:p>
        </w:tc>
        <w:tc>
          <w:tcPr>
            <w:tcW w:w="472" w:type="dxa"/>
            <w:tcBorders>
              <w:top w:val="nil"/>
              <w:left w:val="nil"/>
              <w:bottom w:val="single" w:sz="4" w:space="0" w:color="auto"/>
              <w:right w:val="single" w:sz="4" w:space="0" w:color="auto"/>
            </w:tcBorders>
            <w:shd w:val="clear" w:color="auto" w:fill="auto"/>
            <w:noWrap/>
            <w:vAlign w:val="bottom"/>
            <w:hideMark/>
          </w:tcPr>
          <w:p w14:paraId="5361AC97"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N°</w:t>
            </w:r>
          </w:p>
        </w:tc>
        <w:tc>
          <w:tcPr>
            <w:tcW w:w="1371" w:type="dxa"/>
            <w:tcBorders>
              <w:top w:val="nil"/>
              <w:left w:val="nil"/>
              <w:bottom w:val="single" w:sz="4" w:space="0" w:color="auto"/>
              <w:right w:val="single" w:sz="4" w:space="0" w:color="auto"/>
            </w:tcBorders>
            <w:shd w:val="clear" w:color="auto" w:fill="auto"/>
            <w:noWrap/>
            <w:vAlign w:val="center"/>
            <w:hideMark/>
          </w:tcPr>
          <w:p w14:paraId="652703F4"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559" w:type="dxa"/>
            <w:tcBorders>
              <w:top w:val="nil"/>
              <w:left w:val="nil"/>
              <w:bottom w:val="single" w:sz="4" w:space="0" w:color="auto"/>
              <w:right w:val="single" w:sz="4" w:space="0" w:color="auto"/>
            </w:tcBorders>
            <w:shd w:val="clear" w:color="auto" w:fill="auto"/>
            <w:noWrap/>
            <w:vAlign w:val="center"/>
            <w:hideMark/>
          </w:tcPr>
          <w:p w14:paraId="24CFA572"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417" w:type="dxa"/>
            <w:tcBorders>
              <w:top w:val="nil"/>
              <w:left w:val="nil"/>
              <w:bottom w:val="single" w:sz="4" w:space="0" w:color="auto"/>
              <w:right w:val="single" w:sz="4" w:space="0" w:color="auto"/>
            </w:tcBorders>
            <w:shd w:val="clear" w:color="auto" w:fill="auto"/>
            <w:noWrap/>
            <w:vAlign w:val="center"/>
            <w:hideMark/>
          </w:tcPr>
          <w:p w14:paraId="4D0ADF47"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352490F8"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c>
          <w:tcPr>
            <w:tcW w:w="1701" w:type="dxa"/>
            <w:tcBorders>
              <w:top w:val="nil"/>
              <w:left w:val="nil"/>
              <w:bottom w:val="single" w:sz="4" w:space="0" w:color="auto"/>
              <w:right w:val="single" w:sz="4" w:space="0" w:color="auto"/>
            </w:tcBorders>
            <w:shd w:val="clear" w:color="auto" w:fill="auto"/>
            <w:noWrap/>
            <w:vAlign w:val="center"/>
            <w:hideMark/>
          </w:tcPr>
          <w:p w14:paraId="56DA3C54"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1</w:t>
            </w:r>
          </w:p>
        </w:tc>
        <w:tc>
          <w:tcPr>
            <w:tcW w:w="1418" w:type="dxa"/>
            <w:tcBorders>
              <w:top w:val="nil"/>
              <w:left w:val="nil"/>
              <w:bottom w:val="single" w:sz="4" w:space="0" w:color="auto"/>
              <w:right w:val="single" w:sz="4" w:space="0" w:color="auto"/>
            </w:tcBorders>
            <w:shd w:val="clear" w:color="auto" w:fill="auto"/>
            <w:noWrap/>
            <w:vAlign w:val="center"/>
            <w:hideMark/>
          </w:tcPr>
          <w:p w14:paraId="0D49523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w:t>
            </w:r>
          </w:p>
        </w:tc>
      </w:tr>
      <w:tr w:rsidR="00144265" w:rsidRPr="00633C7A" w14:paraId="6D90F2F4" w14:textId="77777777" w:rsidTr="00633C7A">
        <w:trPr>
          <w:jc w:val="center"/>
        </w:trPr>
        <w:tc>
          <w:tcPr>
            <w:tcW w:w="1418" w:type="dxa"/>
            <w:vMerge/>
            <w:tcBorders>
              <w:top w:val="nil"/>
              <w:left w:val="single" w:sz="4" w:space="0" w:color="auto"/>
              <w:bottom w:val="single" w:sz="4" w:space="0" w:color="auto"/>
              <w:right w:val="single" w:sz="4" w:space="0" w:color="auto"/>
            </w:tcBorders>
            <w:vAlign w:val="center"/>
            <w:hideMark/>
          </w:tcPr>
          <w:p w14:paraId="6D19E765" w14:textId="77777777" w:rsidR="00144265" w:rsidRPr="00633C7A" w:rsidRDefault="00144265" w:rsidP="00144265">
            <w:pPr>
              <w:spacing w:after="0" w:line="240" w:lineRule="auto"/>
              <w:jc w:val="left"/>
              <w:rPr>
                <w:rFonts w:eastAsia="Times New Roman" w:cs="Times New Roman"/>
                <w:color w:val="000000"/>
                <w:sz w:val="18"/>
                <w:szCs w:val="18"/>
                <w:lang w:eastAsia="es-CL"/>
              </w:rPr>
            </w:pPr>
          </w:p>
        </w:tc>
        <w:tc>
          <w:tcPr>
            <w:tcW w:w="472" w:type="dxa"/>
            <w:tcBorders>
              <w:top w:val="nil"/>
              <w:left w:val="nil"/>
              <w:bottom w:val="single" w:sz="4" w:space="0" w:color="auto"/>
              <w:right w:val="single" w:sz="4" w:space="0" w:color="auto"/>
            </w:tcBorders>
            <w:shd w:val="clear" w:color="auto" w:fill="D9D9D9" w:themeFill="background1" w:themeFillShade="D9"/>
            <w:noWrap/>
            <w:vAlign w:val="bottom"/>
            <w:hideMark/>
          </w:tcPr>
          <w:p w14:paraId="15CEFC97"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w:t>
            </w:r>
          </w:p>
        </w:tc>
        <w:tc>
          <w:tcPr>
            <w:tcW w:w="1371" w:type="dxa"/>
            <w:tcBorders>
              <w:top w:val="nil"/>
              <w:left w:val="nil"/>
              <w:bottom w:val="single" w:sz="4" w:space="0" w:color="auto"/>
              <w:right w:val="single" w:sz="4" w:space="0" w:color="auto"/>
            </w:tcBorders>
            <w:shd w:val="clear" w:color="auto" w:fill="D9D9D9" w:themeFill="background1" w:themeFillShade="D9"/>
            <w:noWrap/>
            <w:vAlign w:val="center"/>
            <w:hideMark/>
          </w:tcPr>
          <w:p w14:paraId="40BCD9BD"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27F9F9E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8,3%</w:t>
            </w: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3BF60A3C"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68F3736A"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5E9F9E9F"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4,5%</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2C950FEE" w14:textId="77777777" w:rsidR="00144265" w:rsidRPr="00633C7A" w:rsidRDefault="00144265" w:rsidP="00144265">
            <w:pPr>
              <w:spacing w:after="0" w:line="240" w:lineRule="auto"/>
              <w:jc w:val="center"/>
              <w:rPr>
                <w:rFonts w:eastAsia="Times New Roman" w:cs="Times New Roman"/>
                <w:color w:val="000000"/>
                <w:sz w:val="18"/>
                <w:szCs w:val="18"/>
                <w:lang w:eastAsia="es-CL"/>
              </w:rPr>
            </w:pPr>
            <w:r w:rsidRPr="00633C7A">
              <w:rPr>
                <w:rFonts w:eastAsia="Times New Roman" w:cs="Times New Roman"/>
                <w:color w:val="000000"/>
                <w:sz w:val="18"/>
                <w:szCs w:val="18"/>
                <w:lang w:eastAsia="es-CL"/>
              </w:rPr>
              <w:t>0,0%</w:t>
            </w:r>
          </w:p>
        </w:tc>
      </w:tr>
    </w:tbl>
    <w:p w14:paraId="6CC55E25" w14:textId="68D32657"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403BA447" w14:textId="77777777" w:rsidR="009E008F" w:rsidRPr="001E56F3" w:rsidRDefault="009E008F" w:rsidP="00144265">
      <w:pPr>
        <w:jc w:val="center"/>
        <w:rPr>
          <w:sz w:val="18"/>
          <w:szCs w:val="18"/>
        </w:rPr>
      </w:pPr>
    </w:p>
    <w:p w14:paraId="2EE04408" w14:textId="2D478050" w:rsidR="00144265" w:rsidRPr="00650730" w:rsidRDefault="00650730" w:rsidP="00650730">
      <w:pPr>
        <w:pStyle w:val="Ttulo3"/>
        <w:rPr>
          <w:b/>
          <w:u w:val="none"/>
        </w:rPr>
      </w:pPr>
      <w:bookmarkStart w:id="99" w:name="_Toc439240866"/>
      <w:r>
        <w:rPr>
          <w:b/>
          <w:u w:val="none"/>
        </w:rPr>
        <w:t xml:space="preserve">Injerencia </w:t>
      </w:r>
      <w:r w:rsidR="00633C7A">
        <w:rPr>
          <w:b/>
          <w:u w:val="none"/>
        </w:rPr>
        <w:t xml:space="preserve">del COSOC </w:t>
      </w:r>
      <w:r>
        <w:rPr>
          <w:b/>
          <w:u w:val="none"/>
        </w:rPr>
        <w:t>en el quehacer municipal</w:t>
      </w:r>
      <w:bookmarkEnd w:id="99"/>
    </w:p>
    <w:p w14:paraId="6C9EB4C1" w14:textId="3D88046E" w:rsidR="00144265" w:rsidRPr="00AB6C4B" w:rsidRDefault="00D3030A" w:rsidP="00144265">
      <w:pPr>
        <w:pStyle w:val="Default"/>
        <w:spacing w:line="360" w:lineRule="auto"/>
        <w:jc w:val="both"/>
        <w:rPr>
          <w:rFonts w:ascii="Garamond" w:hAnsi="Garamond" w:cstheme="minorBidi"/>
          <w:color w:val="auto"/>
        </w:rPr>
      </w:pPr>
      <w:r>
        <w:rPr>
          <w:rFonts w:ascii="Garamond" w:hAnsi="Garamond" w:cstheme="minorBidi"/>
          <w:color w:val="auto"/>
        </w:rPr>
        <w:t xml:space="preserve">Los datos que </w:t>
      </w:r>
      <w:r w:rsidR="00144265" w:rsidRPr="00A31AA5">
        <w:rPr>
          <w:rFonts w:ascii="Garamond" w:hAnsi="Garamond" w:cstheme="minorBidi"/>
          <w:color w:val="auto"/>
        </w:rPr>
        <w:t xml:space="preserve">se muestran </w:t>
      </w:r>
      <w:r>
        <w:rPr>
          <w:rFonts w:ascii="Garamond" w:hAnsi="Garamond" w:cstheme="minorBidi"/>
          <w:color w:val="auto"/>
        </w:rPr>
        <w:t xml:space="preserve">y analizan </w:t>
      </w:r>
      <w:r w:rsidR="00144265" w:rsidRPr="00A31AA5">
        <w:rPr>
          <w:rFonts w:ascii="Garamond" w:hAnsi="Garamond" w:cstheme="minorBidi"/>
          <w:color w:val="auto"/>
        </w:rPr>
        <w:t xml:space="preserve">a continuación buscaron cuantificar y caracterizar </w:t>
      </w:r>
      <w:r>
        <w:rPr>
          <w:rFonts w:ascii="Garamond" w:hAnsi="Garamond" w:cstheme="minorBidi"/>
          <w:color w:val="auto"/>
        </w:rPr>
        <w:t xml:space="preserve">la relación del COSOC con </w:t>
      </w:r>
      <w:r w:rsidR="00144265" w:rsidRPr="00AB6C4B">
        <w:rPr>
          <w:rFonts w:ascii="Garamond" w:hAnsi="Garamond" w:cstheme="minorBidi"/>
          <w:color w:val="auto"/>
        </w:rPr>
        <w:t xml:space="preserve">las materias de relevancia </w:t>
      </w:r>
      <w:r w:rsidR="00144265">
        <w:rPr>
          <w:rFonts w:ascii="Garamond" w:hAnsi="Garamond" w:cstheme="minorBidi"/>
          <w:color w:val="auto"/>
        </w:rPr>
        <w:t>e interés l</w:t>
      </w:r>
      <w:r w:rsidR="00144265" w:rsidRPr="00AB6C4B">
        <w:rPr>
          <w:rFonts w:ascii="Garamond" w:hAnsi="Garamond" w:cstheme="minorBidi"/>
          <w:color w:val="auto"/>
        </w:rPr>
        <w:t>ocal</w:t>
      </w:r>
      <w:r>
        <w:rPr>
          <w:rFonts w:ascii="Garamond" w:hAnsi="Garamond" w:cstheme="minorBidi"/>
          <w:color w:val="auto"/>
        </w:rPr>
        <w:t xml:space="preserve"> </w:t>
      </w:r>
      <w:r w:rsidR="00144265" w:rsidRPr="00AB6C4B">
        <w:rPr>
          <w:rFonts w:ascii="Garamond" w:hAnsi="Garamond" w:cstheme="minorBidi"/>
          <w:color w:val="auto"/>
        </w:rPr>
        <w:t>que deben ser consultadas a la comunidad po</w:t>
      </w:r>
      <w:r>
        <w:rPr>
          <w:rFonts w:ascii="Garamond" w:hAnsi="Garamond" w:cstheme="minorBidi"/>
          <w:color w:val="auto"/>
        </w:rPr>
        <w:t>r intermedio de esta instancia y, en general, con la gestión municipal.</w:t>
      </w:r>
    </w:p>
    <w:p w14:paraId="08165C76" w14:textId="77777777" w:rsidR="001D4EF5" w:rsidRDefault="00D3030A" w:rsidP="00144265">
      <w:pPr>
        <w:pStyle w:val="Default"/>
        <w:spacing w:line="360" w:lineRule="auto"/>
        <w:jc w:val="both"/>
        <w:rPr>
          <w:rFonts w:ascii="Garamond" w:hAnsi="Garamond" w:cstheme="minorBidi"/>
          <w:color w:val="auto"/>
        </w:rPr>
      </w:pPr>
      <w:r>
        <w:rPr>
          <w:rFonts w:ascii="Garamond" w:hAnsi="Garamond" w:cstheme="minorBidi"/>
          <w:color w:val="auto"/>
        </w:rPr>
        <w:t>Revisados los resultados, se observa que l</w:t>
      </w:r>
      <w:r w:rsidR="00144265" w:rsidRPr="004172A3">
        <w:rPr>
          <w:rFonts w:ascii="Garamond" w:hAnsi="Garamond" w:cstheme="minorBidi"/>
          <w:color w:val="auto"/>
        </w:rPr>
        <w:t xml:space="preserve">as principales materias en las que se han pronunciado o han tenido alguna participación </w:t>
      </w:r>
      <w:r w:rsidR="001D4EF5">
        <w:rPr>
          <w:rFonts w:ascii="Garamond" w:hAnsi="Garamond" w:cstheme="minorBidi"/>
          <w:color w:val="auto"/>
        </w:rPr>
        <w:t xml:space="preserve">los Consejos, </w:t>
      </w:r>
      <w:r w:rsidR="00144265" w:rsidRPr="004172A3">
        <w:rPr>
          <w:rFonts w:ascii="Garamond" w:hAnsi="Garamond" w:cstheme="minorBidi"/>
          <w:color w:val="auto"/>
        </w:rPr>
        <w:t xml:space="preserve">son </w:t>
      </w:r>
      <w:r w:rsidR="001D4EF5">
        <w:rPr>
          <w:rFonts w:ascii="Garamond" w:hAnsi="Garamond" w:cstheme="minorBidi"/>
          <w:color w:val="auto"/>
        </w:rPr>
        <w:t>la</w:t>
      </w:r>
      <w:r w:rsidR="00144265" w:rsidRPr="004172A3">
        <w:rPr>
          <w:rFonts w:ascii="Garamond" w:hAnsi="Garamond" w:cstheme="minorBidi"/>
          <w:color w:val="auto"/>
        </w:rPr>
        <w:t xml:space="preserve"> Cuentas Públicas de los alcaldes, </w:t>
      </w:r>
      <w:r w:rsidR="001D4EF5">
        <w:rPr>
          <w:rFonts w:ascii="Garamond" w:hAnsi="Garamond" w:cstheme="minorBidi"/>
          <w:color w:val="auto"/>
        </w:rPr>
        <w:t>con 68 menciones, el</w:t>
      </w:r>
      <w:r w:rsidR="00144265" w:rsidRPr="004172A3">
        <w:rPr>
          <w:rFonts w:ascii="Garamond" w:hAnsi="Garamond" w:cstheme="minorBidi"/>
          <w:color w:val="auto"/>
        </w:rPr>
        <w:t xml:space="preserve"> proyecto de presupuesto municipal</w:t>
      </w:r>
      <w:r w:rsidR="001D4EF5">
        <w:rPr>
          <w:rFonts w:ascii="Garamond" w:hAnsi="Garamond" w:cstheme="minorBidi"/>
          <w:color w:val="auto"/>
        </w:rPr>
        <w:t>, con 55,</w:t>
      </w:r>
      <w:r w:rsidR="00144265" w:rsidRPr="004172A3">
        <w:rPr>
          <w:rFonts w:ascii="Garamond" w:hAnsi="Garamond" w:cstheme="minorBidi"/>
          <w:color w:val="auto"/>
        </w:rPr>
        <w:t xml:space="preserve"> y </w:t>
      </w:r>
      <w:r w:rsidR="001D4EF5">
        <w:rPr>
          <w:rFonts w:ascii="Garamond" w:hAnsi="Garamond" w:cstheme="minorBidi"/>
          <w:color w:val="auto"/>
        </w:rPr>
        <w:t xml:space="preserve">el </w:t>
      </w:r>
      <w:r w:rsidR="00144265" w:rsidRPr="004172A3">
        <w:rPr>
          <w:rFonts w:ascii="Garamond" w:hAnsi="Garamond" w:cstheme="minorBidi"/>
          <w:color w:val="auto"/>
        </w:rPr>
        <w:t>PLADECO</w:t>
      </w:r>
      <w:r w:rsidR="001D4EF5">
        <w:rPr>
          <w:rFonts w:ascii="Garamond" w:hAnsi="Garamond" w:cstheme="minorBidi"/>
          <w:color w:val="auto"/>
        </w:rPr>
        <w:t>, con 54</w:t>
      </w:r>
      <w:r w:rsidR="00144265" w:rsidRPr="004172A3">
        <w:rPr>
          <w:rFonts w:ascii="Garamond" w:hAnsi="Garamond" w:cstheme="minorBidi"/>
          <w:color w:val="auto"/>
        </w:rPr>
        <w:t xml:space="preserve">.  Las materias en que se presenta una menor participación </w:t>
      </w:r>
      <w:r w:rsidR="001D4EF5">
        <w:rPr>
          <w:rFonts w:ascii="Garamond" w:hAnsi="Garamond" w:cstheme="minorBidi"/>
          <w:color w:val="auto"/>
        </w:rPr>
        <w:t xml:space="preserve">del COSOC </w:t>
      </w:r>
      <w:r w:rsidR="00144265" w:rsidRPr="004172A3">
        <w:rPr>
          <w:rFonts w:ascii="Garamond" w:hAnsi="Garamond" w:cstheme="minorBidi"/>
          <w:color w:val="auto"/>
        </w:rPr>
        <w:t xml:space="preserve">son Modificaciones de la ley 20.500, Priorización de Proyectos FRI, PADEM y </w:t>
      </w:r>
      <w:r w:rsidR="00144265">
        <w:rPr>
          <w:rFonts w:ascii="Garamond" w:hAnsi="Garamond" w:cstheme="minorBidi"/>
          <w:color w:val="auto"/>
        </w:rPr>
        <w:t>t</w:t>
      </w:r>
      <w:r w:rsidR="001D4EF5">
        <w:rPr>
          <w:rFonts w:ascii="Garamond" w:hAnsi="Garamond" w:cstheme="minorBidi"/>
          <w:color w:val="auto"/>
        </w:rPr>
        <w:t>ema del Agua Potable.</w:t>
      </w:r>
    </w:p>
    <w:p w14:paraId="1F8945C1" w14:textId="512357CC" w:rsidR="00144265" w:rsidRPr="004172A3" w:rsidRDefault="00144265" w:rsidP="00144265">
      <w:pPr>
        <w:pStyle w:val="Default"/>
        <w:spacing w:line="360" w:lineRule="auto"/>
        <w:jc w:val="both"/>
        <w:rPr>
          <w:rFonts w:ascii="Garamond" w:hAnsi="Garamond" w:cstheme="minorBidi"/>
          <w:color w:val="auto"/>
        </w:rPr>
      </w:pPr>
      <w:r w:rsidRPr="004172A3">
        <w:rPr>
          <w:rFonts w:ascii="Garamond" w:hAnsi="Garamond" w:cstheme="minorBidi"/>
          <w:color w:val="auto"/>
        </w:rPr>
        <w:t xml:space="preserve">El detalle de las materias en las que el COSOC se ha pronunciado se puede observar en la Tabla N° </w:t>
      </w:r>
      <w:r w:rsidR="00B96897">
        <w:rPr>
          <w:rFonts w:ascii="Garamond" w:hAnsi="Garamond" w:cstheme="minorBidi"/>
          <w:color w:val="auto"/>
        </w:rPr>
        <w:t>24</w:t>
      </w:r>
      <w:r w:rsidRPr="004172A3">
        <w:rPr>
          <w:rFonts w:ascii="Garamond" w:hAnsi="Garamond" w:cstheme="minorBidi"/>
          <w:color w:val="auto"/>
        </w:rPr>
        <w:t xml:space="preserve"> y el Gráfico N° </w:t>
      </w:r>
      <w:r w:rsidR="00B96897">
        <w:rPr>
          <w:rFonts w:ascii="Garamond" w:hAnsi="Garamond" w:cstheme="minorBidi"/>
          <w:color w:val="auto"/>
        </w:rPr>
        <w:t>27</w:t>
      </w:r>
      <w:r w:rsidRPr="004172A3">
        <w:rPr>
          <w:rFonts w:ascii="Garamond" w:hAnsi="Garamond" w:cstheme="minorBidi"/>
          <w:color w:val="auto"/>
        </w:rPr>
        <w:t xml:space="preserve">. </w:t>
      </w:r>
    </w:p>
    <w:p w14:paraId="7045B77B" w14:textId="77777777" w:rsidR="00144265" w:rsidRPr="00AB6C4B" w:rsidRDefault="00144265" w:rsidP="00144265"/>
    <w:p w14:paraId="028878B7"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24</w:t>
      </w:r>
      <w:r w:rsidRPr="00117BF5">
        <w:rPr>
          <w:b/>
          <w:i w:val="0"/>
          <w:color w:val="auto"/>
          <w:sz w:val="24"/>
          <w:szCs w:val="24"/>
        </w:rPr>
        <w:fldChar w:fldCharType="end"/>
      </w:r>
    </w:p>
    <w:p w14:paraId="44E2BC86" w14:textId="07C8CDE4" w:rsidR="00144265" w:rsidRPr="00EE1628" w:rsidRDefault="00144265" w:rsidP="00B86093">
      <w:pPr>
        <w:spacing w:after="0" w:line="240" w:lineRule="auto"/>
        <w:jc w:val="center"/>
        <w:rPr>
          <w:b/>
          <w:highlight w:val="cyan"/>
        </w:rPr>
      </w:pPr>
      <w:r>
        <w:rPr>
          <w:b/>
        </w:rPr>
        <w:t>Materias sobre las cuales</w:t>
      </w:r>
      <w:r w:rsidRPr="00EE1628">
        <w:rPr>
          <w:b/>
        </w:rPr>
        <w:t xml:space="preserve"> se ha pronunciado o ha tenido alguna participación el COSOC.</w:t>
      </w:r>
      <w:r>
        <w:rPr>
          <w:b/>
        </w:rPr>
        <w:t xml:space="preserve"> Resultados a nivel nacional</w:t>
      </w:r>
      <w:r w:rsidR="00934568">
        <w:rPr>
          <w:b/>
        </w:rPr>
        <w:t xml:space="preserve"> año 2015 (</w:t>
      </w:r>
      <w:r w:rsidR="000B298A">
        <w:rPr>
          <w:b/>
        </w:rPr>
        <w:t>número</w:t>
      </w:r>
      <w:r w:rsidR="00934568">
        <w:rPr>
          <w:b/>
        </w:rPr>
        <w:t xml:space="preserve"> de respuestas)</w:t>
      </w:r>
    </w:p>
    <w:p w14:paraId="496738F2" w14:textId="44AF194B" w:rsidR="00144265" w:rsidRDefault="001D4EF5" w:rsidP="00144265">
      <w:pPr>
        <w:rPr>
          <w:highlight w:val="cyan"/>
        </w:rPr>
      </w:pPr>
      <w:r>
        <w:rPr>
          <w:noProof/>
          <w:lang w:eastAsia="es-CL"/>
        </w:rPr>
        <w:drawing>
          <wp:inline distT="0" distB="0" distL="0" distR="0" wp14:anchorId="0C6A312F" wp14:editId="2DEAC3C3">
            <wp:extent cx="5476875" cy="3729038"/>
            <wp:effectExtent l="0" t="0" r="9525" b="508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80074B5" w14:textId="59F68714"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648A0098" w14:textId="77777777" w:rsidR="00144265" w:rsidRDefault="00144265" w:rsidP="00144265">
      <w:pPr>
        <w:pStyle w:val="Prrafodelista"/>
        <w:spacing w:after="0" w:line="240" w:lineRule="auto"/>
        <w:jc w:val="center"/>
        <w:rPr>
          <w:b/>
        </w:rPr>
      </w:pPr>
    </w:p>
    <w:p w14:paraId="14237457"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27</w:t>
      </w:r>
      <w:r w:rsidRPr="008707FD">
        <w:rPr>
          <w:b/>
        </w:rPr>
        <w:fldChar w:fldCharType="end"/>
      </w:r>
    </w:p>
    <w:p w14:paraId="24F4F051" w14:textId="2ABEC964" w:rsidR="00144265" w:rsidRPr="00794471" w:rsidRDefault="00144265" w:rsidP="00B86093">
      <w:pPr>
        <w:spacing w:after="0" w:line="240" w:lineRule="auto"/>
        <w:jc w:val="center"/>
        <w:rPr>
          <w:b/>
          <w:highlight w:val="cyan"/>
        </w:rPr>
      </w:pPr>
      <w:r w:rsidRPr="00B942C0">
        <w:rPr>
          <w:b/>
        </w:rPr>
        <w:t>Materias sobre las cuales se ha pronunciado o ha tenido alguna participación el COSOC. Resultados a nivel nacional</w:t>
      </w:r>
      <w:r w:rsidR="00934568">
        <w:rPr>
          <w:b/>
        </w:rPr>
        <w:t xml:space="preserve"> año 2015 (número y porcentaje de respuestas)</w:t>
      </w:r>
    </w:p>
    <w:tbl>
      <w:tblPr>
        <w:tblW w:w="8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177"/>
        <w:gridCol w:w="1200"/>
        <w:gridCol w:w="1200"/>
      </w:tblGrid>
      <w:tr w:rsidR="001D4EF5" w:rsidRPr="001D4EF5" w14:paraId="345450BA" w14:textId="77777777" w:rsidTr="00B86093">
        <w:trPr>
          <w:jc w:val="center"/>
        </w:trPr>
        <w:tc>
          <w:tcPr>
            <w:tcW w:w="6177" w:type="dxa"/>
            <w:shd w:val="clear" w:color="auto" w:fill="auto"/>
            <w:noWrap/>
            <w:vAlign w:val="center"/>
            <w:hideMark/>
          </w:tcPr>
          <w:p w14:paraId="7298044D" w14:textId="77777777" w:rsidR="001D4EF5" w:rsidRPr="001D4EF5" w:rsidRDefault="001D4EF5" w:rsidP="001D4EF5">
            <w:pPr>
              <w:spacing w:after="0" w:line="240" w:lineRule="auto"/>
              <w:jc w:val="left"/>
              <w:rPr>
                <w:rFonts w:eastAsia="Times New Roman" w:cs="Times New Roman"/>
                <w:b/>
                <w:color w:val="000000"/>
                <w:sz w:val="18"/>
                <w:szCs w:val="18"/>
                <w:lang w:eastAsia="es-CL"/>
              </w:rPr>
            </w:pPr>
            <w:r w:rsidRPr="001D4EF5">
              <w:rPr>
                <w:rFonts w:eastAsia="Times New Roman" w:cs="Times New Roman"/>
                <w:b/>
                <w:color w:val="000000"/>
                <w:sz w:val="18"/>
                <w:szCs w:val="18"/>
                <w:lang w:eastAsia="es-CL"/>
              </w:rPr>
              <w:t>Respuestas</w:t>
            </w:r>
          </w:p>
        </w:tc>
        <w:tc>
          <w:tcPr>
            <w:tcW w:w="1200" w:type="dxa"/>
            <w:shd w:val="clear" w:color="auto" w:fill="auto"/>
            <w:noWrap/>
            <w:vAlign w:val="center"/>
            <w:hideMark/>
          </w:tcPr>
          <w:p w14:paraId="4CE9EF57" w14:textId="77777777" w:rsidR="001D4EF5" w:rsidRPr="001D4EF5" w:rsidRDefault="001D4EF5" w:rsidP="001D4EF5">
            <w:pPr>
              <w:spacing w:after="0" w:line="240" w:lineRule="auto"/>
              <w:jc w:val="center"/>
              <w:rPr>
                <w:rFonts w:eastAsia="Times New Roman" w:cs="Times New Roman"/>
                <w:b/>
                <w:bCs/>
                <w:color w:val="000000"/>
                <w:sz w:val="18"/>
                <w:szCs w:val="18"/>
                <w:lang w:eastAsia="es-CL"/>
              </w:rPr>
            </w:pPr>
            <w:r w:rsidRPr="001D4EF5">
              <w:rPr>
                <w:rFonts w:eastAsia="Times New Roman" w:cs="Times New Roman"/>
                <w:b/>
                <w:bCs/>
                <w:color w:val="000000"/>
                <w:sz w:val="18"/>
                <w:szCs w:val="18"/>
                <w:lang w:eastAsia="es-CL"/>
              </w:rPr>
              <w:t>N°</w:t>
            </w:r>
          </w:p>
        </w:tc>
        <w:tc>
          <w:tcPr>
            <w:tcW w:w="1200" w:type="dxa"/>
            <w:shd w:val="clear" w:color="auto" w:fill="auto"/>
            <w:noWrap/>
            <w:vAlign w:val="center"/>
            <w:hideMark/>
          </w:tcPr>
          <w:p w14:paraId="458FAFB3" w14:textId="77777777" w:rsidR="001D4EF5" w:rsidRPr="001D4EF5" w:rsidRDefault="001D4EF5" w:rsidP="001D4EF5">
            <w:pPr>
              <w:spacing w:after="0" w:line="240" w:lineRule="auto"/>
              <w:jc w:val="center"/>
              <w:rPr>
                <w:rFonts w:eastAsia="Times New Roman" w:cs="Times New Roman"/>
                <w:b/>
                <w:bCs/>
                <w:color w:val="000000"/>
                <w:sz w:val="18"/>
                <w:szCs w:val="18"/>
                <w:lang w:eastAsia="es-CL"/>
              </w:rPr>
            </w:pPr>
            <w:r w:rsidRPr="001D4EF5">
              <w:rPr>
                <w:rFonts w:eastAsia="Times New Roman" w:cs="Times New Roman"/>
                <w:b/>
                <w:bCs/>
                <w:color w:val="000000"/>
                <w:sz w:val="18"/>
                <w:szCs w:val="18"/>
                <w:lang w:eastAsia="es-CL"/>
              </w:rPr>
              <w:t>% sobre la muestra de 128</w:t>
            </w:r>
          </w:p>
        </w:tc>
      </w:tr>
      <w:tr w:rsidR="001D4EF5" w:rsidRPr="001D4EF5" w14:paraId="4CEC0EF7" w14:textId="77777777" w:rsidTr="00B86093">
        <w:trPr>
          <w:jc w:val="center"/>
        </w:trPr>
        <w:tc>
          <w:tcPr>
            <w:tcW w:w="6177" w:type="dxa"/>
            <w:shd w:val="clear" w:color="auto" w:fill="auto"/>
            <w:noWrap/>
            <w:vAlign w:val="center"/>
            <w:hideMark/>
          </w:tcPr>
          <w:p w14:paraId="21A9BC39"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Cobertura y/o calidad de Servicios Municipales</w:t>
            </w:r>
          </w:p>
        </w:tc>
        <w:tc>
          <w:tcPr>
            <w:tcW w:w="1200" w:type="dxa"/>
            <w:shd w:val="clear" w:color="auto" w:fill="auto"/>
            <w:noWrap/>
            <w:vAlign w:val="center"/>
            <w:hideMark/>
          </w:tcPr>
          <w:p w14:paraId="07A6A995"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31</w:t>
            </w:r>
          </w:p>
        </w:tc>
        <w:tc>
          <w:tcPr>
            <w:tcW w:w="1200" w:type="dxa"/>
            <w:shd w:val="clear" w:color="auto" w:fill="auto"/>
            <w:noWrap/>
            <w:vAlign w:val="center"/>
            <w:hideMark/>
          </w:tcPr>
          <w:p w14:paraId="1FC46890"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24,22%</w:t>
            </w:r>
          </w:p>
        </w:tc>
      </w:tr>
      <w:tr w:rsidR="001D4EF5" w:rsidRPr="001D4EF5" w14:paraId="6CBE37A0" w14:textId="77777777" w:rsidTr="00B86093">
        <w:trPr>
          <w:jc w:val="center"/>
        </w:trPr>
        <w:tc>
          <w:tcPr>
            <w:tcW w:w="6177" w:type="dxa"/>
            <w:shd w:val="clear" w:color="auto" w:fill="auto"/>
            <w:noWrap/>
            <w:vAlign w:val="center"/>
            <w:hideMark/>
          </w:tcPr>
          <w:p w14:paraId="1706EB7B"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Cuenta Pública del Alcalde</w:t>
            </w:r>
          </w:p>
        </w:tc>
        <w:tc>
          <w:tcPr>
            <w:tcW w:w="1200" w:type="dxa"/>
            <w:shd w:val="clear" w:color="auto" w:fill="auto"/>
            <w:noWrap/>
            <w:vAlign w:val="center"/>
            <w:hideMark/>
          </w:tcPr>
          <w:p w14:paraId="7F8487AD"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68</w:t>
            </w:r>
          </w:p>
        </w:tc>
        <w:tc>
          <w:tcPr>
            <w:tcW w:w="1200" w:type="dxa"/>
            <w:shd w:val="clear" w:color="auto" w:fill="auto"/>
            <w:noWrap/>
            <w:vAlign w:val="center"/>
            <w:hideMark/>
          </w:tcPr>
          <w:p w14:paraId="1A55E851"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53,13%</w:t>
            </w:r>
          </w:p>
        </w:tc>
      </w:tr>
      <w:tr w:rsidR="001D4EF5" w:rsidRPr="001D4EF5" w14:paraId="69B01A0E" w14:textId="77777777" w:rsidTr="00B86093">
        <w:trPr>
          <w:jc w:val="center"/>
        </w:trPr>
        <w:tc>
          <w:tcPr>
            <w:tcW w:w="6177" w:type="dxa"/>
            <w:shd w:val="clear" w:color="auto" w:fill="auto"/>
            <w:noWrap/>
            <w:vAlign w:val="center"/>
            <w:hideMark/>
          </w:tcPr>
          <w:p w14:paraId="5868EAE9"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PLADECO</w:t>
            </w:r>
          </w:p>
        </w:tc>
        <w:tc>
          <w:tcPr>
            <w:tcW w:w="1200" w:type="dxa"/>
            <w:shd w:val="clear" w:color="auto" w:fill="auto"/>
            <w:noWrap/>
            <w:vAlign w:val="center"/>
            <w:hideMark/>
          </w:tcPr>
          <w:p w14:paraId="4C08DB2A"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54</w:t>
            </w:r>
          </w:p>
        </w:tc>
        <w:tc>
          <w:tcPr>
            <w:tcW w:w="1200" w:type="dxa"/>
            <w:shd w:val="clear" w:color="auto" w:fill="auto"/>
            <w:noWrap/>
            <w:vAlign w:val="center"/>
            <w:hideMark/>
          </w:tcPr>
          <w:p w14:paraId="0ACCB107"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42,19%</w:t>
            </w:r>
          </w:p>
        </w:tc>
      </w:tr>
      <w:tr w:rsidR="001D4EF5" w:rsidRPr="001D4EF5" w14:paraId="5ABE54FC" w14:textId="77777777" w:rsidTr="00B86093">
        <w:trPr>
          <w:jc w:val="center"/>
        </w:trPr>
        <w:tc>
          <w:tcPr>
            <w:tcW w:w="6177" w:type="dxa"/>
            <w:shd w:val="clear" w:color="auto" w:fill="auto"/>
            <w:noWrap/>
            <w:vAlign w:val="center"/>
            <w:hideMark/>
          </w:tcPr>
          <w:p w14:paraId="23E473FD"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Plan Regulador Comunal (PRC)</w:t>
            </w:r>
          </w:p>
        </w:tc>
        <w:tc>
          <w:tcPr>
            <w:tcW w:w="1200" w:type="dxa"/>
            <w:shd w:val="clear" w:color="auto" w:fill="auto"/>
            <w:noWrap/>
            <w:vAlign w:val="center"/>
            <w:hideMark/>
          </w:tcPr>
          <w:p w14:paraId="0E426FC7"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45</w:t>
            </w:r>
          </w:p>
        </w:tc>
        <w:tc>
          <w:tcPr>
            <w:tcW w:w="1200" w:type="dxa"/>
            <w:shd w:val="clear" w:color="auto" w:fill="auto"/>
            <w:noWrap/>
            <w:vAlign w:val="center"/>
            <w:hideMark/>
          </w:tcPr>
          <w:p w14:paraId="25C6E7FB"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35,16%</w:t>
            </w:r>
          </w:p>
        </w:tc>
      </w:tr>
      <w:tr w:rsidR="001D4EF5" w:rsidRPr="001D4EF5" w14:paraId="21A05D8B" w14:textId="77777777" w:rsidTr="00B86093">
        <w:trPr>
          <w:jc w:val="center"/>
        </w:trPr>
        <w:tc>
          <w:tcPr>
            <w:tcW w:w="6177" w:type="dxa"/>
            <w:shd w:val="clear" w:color="auto" w:fill="auto"/>
            <w:noWrap/>
            <w:vAlign w:val="center"/>
            <w:hideMark/>
          </w:tcPr>
          <w:p w14:paraId="52CF285A"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Inversiones específicas</w:t>
            </w:r>
          </w:p>
        </w:tc>
        <w:tc>
          <w:tcPr>
            <w:tcW w:w="1200" w:type="dxa"/>
            <w:shd w:val="clear" w:color="auto" w:fill="auto"/>
            <w:noWrap/>
            <w:vAlign w:val="center"/>
            <w:hideMark/>
          </w:tcPr>
          <w:p w14:paraId="704BF89B"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28</w:t>
            </w:r>
          </w:p>
        </w:tc>
        <w:tc>
          <w:tcPr>
            <w:tcW w:w="1200" w:type="dxa"/>
            <w:shd w:val="clear" w:color="auto" w:fill="auto"/>
            <w:noWrap/>
            <w:vAlign w:val="center"/>
            <w:hideMark/>
          </w:tcPr>
          <w:p w14:paraId="2D8D5270"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21,88%</w:t>
            </w:r>
          </w:p>
        </w:tc>
      </w:tr>
      <w:tr w:rsidR="001D4EF5" w:rsidRPr="001D4EF5" w14:paraId="6EAEF81C" w14:textId="77777777" w:rsidTr="00B86093">
        <w:trPr>
          <w:jc w:val="center"/>
        </w:trPr>
        <w:tc>
          <w:tcPr>
            <w:tcW w:w="6177" w:type="dxa"/>
            <w:shd w:val="clear" w:color="auto" w:fill="auto"/>
            <w:noWrap/>
            <w:vAlign w:val="center"/>
            <w:hideMark/>
          </w:tcPr>
          <w:p w14:paraId="20316295"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No ha podido participar en ningún proceso o evento municipal</w:t>
            </w:r>
          </w:p>
        </w:tc>
        <w:tc>
          <w:tcPr>
            <w:tcW w:w="1200" w:type="dxa"/>
            <w:shd w:val="clear" w:color="auto" w:fill="auto"/>
            <w:noWrap/>
            <w:vAlign w:val="center"/>
            <w:hideMark/>
          </w:tcPr>
          <w:p w14:paraId="219FB3BD"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4</w:t>
            </w:r>
          </w:p>
        </w:tc>
        <w:tc>
          <w:tcPr>
            <w:tcW w:w="1200" w:type="dxa"/>
            <w:shd w:val="clear" w:color="auto" w:fill="auto"/>
            <w:noWrap/>
            <w:vAlign w:val="center"/>
            <w:hideMark/>
          </w:tcPr>
          <w:p w14:paraId="06BF29B0"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3,13%</w:t>
            </w:r>
          </w:p>
        </w:tc>
      </w:tr>
      <w:tr w:rsidR="001D4EF5" w:rsidRPr="001D4EF5" w14:paraId="5769398B" w14:textId="77777777" w:rsidTr="00B86093">
        <w:trPr>
          <w:jc w:val="center"/>
        </w:trPr>
        <w:tc>
          <w:tcPr>
            <w:tcW w:w="6177" w:type="dxa"/>
            <w:shd w:val="clear" w:color="auto" w:fill="auto"/>
            <w:noWrap/>
            <w:vAlign w:val="center"/>
            <w:hideMark/>
          </w:tcPr>
          <w:p w14:paraId="49714CB2"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Proyecto de Presupuesto municipal</w:t>
            </w:r>
          </w:p>
        </w:tc>
        <w:tc>
          <w:tcPr>
            <w:tcW w:w="1200" w:type="dxa"/>
            <w:shd w:val="clear" w:color="auto" w:fill="auto"/>
            <w:noWrap/>
            <w:vAlign w:val="center"/>
            <w:hideMark/>
          </w:tcPr>
          <w:p w14:paraId="1A9832B1"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55</w:t>
            </w:r>
          </w:p>
        </w:tc>
        <w:tc>
          <w:tcPr>
            <w:tcW w:w="1200" w:type="dxa"/>
            <w:shd w:val="clear" w:color="auto" w:fill="auto"/>
            <w:noWrap/>
            <w:vAlign w:val="center"/>
            <w:hideMark/>
          </w:tcPr>
          <w:p w14:paraId="5BDD6499"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42,97%</w:t>
            </w:r>
          </w:p>
        </w:tc>
      </w:tr>
      <w:tr w:rsidR="001D4EF5" w:rsidRPr="001D4EF5" w14:paraId="73413813" w14:textId="77777777" w:rsidTr="00B86093">
        <w:trPr>
          <w:jc w:val="center"/>
        </w:trPr>
        <w:tc>
          <w:tcPr>
            <w:tcW w:w="6177" w:type="dxa"/>
            <w:shd w:val="clear" w:color="auto" w:fill="auto"/>
            <w:noWrap/>
            <w:vAlign w:val="center"/>
            <w:hideMark/>
          </w:tcPr>
          <w:p w14:paraId="7AD15BEA"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Modificaciones de la ley 20.500</w:t>
            </w:r>
          </w:p>
        </w:tc>
        <w:tc>
          <w:tcPr>
            <w:tcW w:w="1200" w:type="dxa"/>
            <w:shd w:val="clear" w:color="auto" w:fill="auto"/>
            <w:noWrap/>
            <w:vAlign w:val="center"/>
            <w:hideMark/>
          </w:tcPr>
          <w:p w14:paraId="4CC018B8"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1</w:t>
            </w:r>
          </w:p>
        </w:tc>
        <w:tc>
          <w:tcPr>
            <w:tcW w:w="1200" w:type="dxa"/>
            <w:shd w:val="clear" w:color="auto" w:fill="auto"/>
            <w:noWrap/>
            <w:vAlign w:val="center"/>
            <w:hideMark/>
          </w:tcPr>
          <w:p w14:paraId="0081164D"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0,78%</w:t>
            </w:r>
          </w:p>
        </w:tc>
      </w:tr>
      <w:tr w:rsidR="001D4EF5" w:rsidRPr="001D4EF5" w14:paraId="01BD5E09" w14:textId="77777777" w:rsidTr="00B86093">
        <w:trPr>
          <w:jc w:val="center"/>
        </w:trPr>
        <w:tc>
          <w:tcPr>
            <w:tcW w:w="6177" w:type="dxa"/>
            <w:shd w:val="clear" w:color="auto" w:fill="auto"/>
            <w:noWrap/>
            <w:vAlign w:val="center"/>
            <w:hideMark/>
          </w:tcPr>
          <w:p w14:paraId="28112246"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Denominación calles y pasajes</w:t>
            </w:r>
          </w:p>
        </w:tc>
        <w:tc>
          <w:tcPr>
            <w:tcW w:w="1200" w:type="dxa"/>
            <w:shd w:val="clear" w:color="auto" w:fill="auto"/>
            <w:noWrap/>
            <w:vAlign w:val="center"/>
            <w:hideMark/>
          </w:tcPr>
          <w:p w14:paraId="345C8FB4"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3</w:t>
            </w:r>
          </w:p>
        </w:tc>
        <w:tc>
          <w:tcPr>
            <w:tcW w:w="1200" w:type="dxa"/>
            <w:shd w:val="clear" w:color="auto" w:fill="auto"/>
            <w:noWrap/>
            <w:vAlign w:val="center"/>
            <w:hideMark/>
          </w:tcPr>
          <w:p w14:paraId="5E01AFAD"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2,34%</w:t>
            </w:r>
          </w:p>
        </w:tc>
      </w:tr>
      <w:tr w:rsidR="001D4EF5" w:rsidRPr="001D4EF5" w14:paraId="4CE39B15" w14:textId="77777777" w:rsidTr="00B86093">
        <w:trPr>
          <w:jc w:val="center"/>
        </w:trPr>
        <w:tc>
          <w:tcPr>
            <w:tcW w:w="6177" w:type="dxa"/>
            <w:shd w:val="clear" w:color="auto" w:fill="auto"/>
            <w:noWrap/>
            <w:vAlign w:val="center"/>
            <w:hideMark/>
          </w:tcPr>
          <w:p w14:paraId="58CD3F1B"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Priorización de Proyectos FRIL</w:t>
            </w:r>
          </w:p>
        </w:tc>
        <w:tc>
          <w:tcPr>
            <w:tcW w:w="1200" w:type="dxa"/>
            <w:shd w:val="clear" w:color="auto" w:fill="auto"/>
            <w:noWrap/>
            <w:vAlign w:val="center"/>
            <w:hideMark/>
          </w:tcPr>
          <w:p w14:paraId="54FAE5B9"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1</w:t>
            </w:r>
          </w:p>
        </w:tc>
        <w:tc>
          <w:tcPr>
            <w:tcW w:w="1200" w:type="dxa"/>
            <w:shd w:val="clear" w:color="auto" w:fill="auto"/>
            <w:noWrap/>
            <w:vAlign w:val="center"/>
            <w:hideMark/>
          </w:tcPr>
          <w:p w14:paraId="384BBECD"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0,78%</w:t>
            </w:r>
          </w:p>
        </w:tc>
      </w:tr>
      <w:tr w:rsidR="001D4EF5" w:rsidRPr="001D4EF5" w14:paraId="1FAAF8AA" w14:textId="77777777" w:rsidTr="00B86093">
        <w:trPr>
          <w:jc w:val="center"/>
        </w:trPr>
        <w:tc>
          <w:tcPr>
            <w:tcW w:w="6177" w:type="dxa"/>
            <w:shd w:val="clear" w:color="auto" w:fill="auto"/>
            <w:noWrap/>
            <w:vAlign w:val="center"/>
            <w:hideMark/>
          </w:tcPr>
          <w:p w14:paraId="52C161F3"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PADEM</w:t>
            </w:r>
          </w:p>
        </w:tc>
        <w:tc>
          <w:tcPr>
            <w:tcW w:w="1200" w:type="dxa"/>
            <w:shd w:val="clear" w:color="auto" w:fill="auto"/>
            <w:noWrap/>
            <w:vAlign w:val="center"/>
            <w:hideMark/>
          </w:tcPr>
          <w:p w14:paraId="5FD781A4"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1</w:t>
            </w:r>
          </w:p>
        </w:tc>
        <w:tc>
          <w:tcPr>
            <w:tcW w:w="1200" w:type="dxa"/>
            <w:shd w:val="clear" w:color="auto" w:fill="auto"/>
            <w:noWrap/>
            <w:vAlign w:val="center"/>
            <w:hideMark/>
          </w:tcPr>
          <w:p w14:paraId="69954CAA"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0,78%</w:t>
            </w:r>
          </w:p>
        </w:tc>
      </w:tr>
      <w:tr w:rsidR="001D4EF5" w:rsidRPr="001D4EF5" w14:paraId="7AF404FF" w14:textId="77777777" w:rsidTr="00B86093">
        <w:trPr>
          <w:jc w:val="center"/>
        </w:trPr>
        <w:tc>
          <w:tcPr>
            <w:tcW w:w="6177" w:type="dxa"/>
            <w:shd w:val="clear" w:color="auto" w:fill="auto"/>
            <w:vAlign w:val="center"/>
            <w:hideMark/>
          </w:tcPr>
          <w:p w14:paraId="7D12629A"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 xml:space="preserve">Tema del Agua Potable </w:t>
            </w:r>
          </w:p>
        </w:tc>
        <w:tc>
          <w:tcPr>
            <w:tcW w:w="1200" w:type="dxa"/>
            <w:shd w:val="clear" w:color="auto" w:fill="auto"/>
            <w:noWrap/>
            <w:vAlign w:val="center"/>
            <w:hideMark/>
          </w:tcPr>
          <w:p w14:paraId="455DADC6"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1</w:t>
            </w:r>
          </w:p>
        </w:tc>
        <w:tc>
          <w:tcPr>
            <w:tcW w:w="1200" w:type="dxa"/>
            <w:shd w:val="clear" w:color="auto" w:fill="auto"/>
            <w:noWrap/>
            <w:vAlign w:val="center"/>
            <w:hideMark/>
          </w:tcPr>
          <w:p w14:paraId="35E05A46"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0,78%</w:t>
            </w:r>
          </w:p>
        </w:tc>
      </w:tr>
      <w:tr w:rsidR="001D4EF5" w:rsidRPr="001D4EF5" w14:paraId="68E3F8C2" w14:textId="77777777" w:rsidTr="00B86093">
        <w:trPr>
          <w:jc w:val="center"/>
        </w:trPr>
        <w:tc>
          <w:tcPr>
            <w:tcW w:w="6177" w:type="dxa"/>
            <w:shd w:val="clear" w:color="auto" w:fill="auto"/>
            <w:vAlign w:val="center"/>
            <w:hideMark/>
          </w:tcPr>
          <w:p w14:paraId="7E70951B" w14:textId="77777777" w:rsidR="001D4EF5" w:rsidRPr="001D4EF5" w:rsidRDefault="001D4EF5" w:rsidP="001D4EF5">
            <w:pPr>
              <w:spacing w:after="0" w:line="240" w:lineRule="auto"/>
              <w:jc w:val="left"/>
              <w:rPr>
                <w:rFonts w:eastAsia="Times New Roman" w:cs="Times New Roman"/>
                <w:color w:val="000000"/>
                <w:sz w:val="18"/>
                <w:szCs w:val="18"/>
                <w:lang w:eastAsia="es-CL"/>
              </w:rPr>
            </w:pPr>
            <w:r w:rsidRPr="001D4EF5">
              <w:rPr>
                <w:rFonts w:eastAsia="Times New Roman" w:cs="Times New Roman"/>
                <w:color w:val="000000"/>
                <w:sz w:val="18"/>
                <w:szCs w:val="18"/>
                <w:lang w:eastAsia="es-CL"/>
              </w:rPr>
              <w:t>No sabe</w:t>
            </w:r>
          </w:p>
        </w:tc>
        <w:tc>
          <w:tcPr>
            <w:tcW w:w="1200" w:type="dxa"/>
            <w:shd w:val="clear" w:color="auto" w:fill="auto"/>
            <w:noWrap/>
            <w:vAlign w:val="center"/>
            <w:hideMark/>
          </w:tcPr>
          <w:p w14:paraId="4015315B"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3</w:t>
            </w:r>
          </w:p>
        </w:tc>
        <w:tc>
          <w:tcPr>
            <w:tcW w:w="1200" w:type="dxa"/>
            <w:shd w:val="clear" w:color="auto" w:fill="auto"/>
            <w:noWrap/>
            <w:vAlign w:val="center"/>
            <w:hideMark/>
          </w:tcPr>
          <w:p w14:paraId="08135657" w14:textId="77777777" w:rsidR="001D4EF5" w:rsidRPr="001D4EF5" w:rsidRDefault="001D4EF5" w:rsidP="001D4EF5">
            <w:pPr>
              <w:spacing w:after="0" w:line="240" w:lineRule="auto"/>
              <w:jc w:val="center"/>
              <w:rPr>
                <w:rFonts w:eastAsia="Times New Roman" w:cs="Times New Roman"/>
                <w:color w:val="000000"/>
                <w:sz w:val="18"/>
                <w:szCs w:val="18"/>
                <w:lang w:eastAsia="es-CL"/>
              </w:rPr>
            </w:pPr>
            <w:r w:rsidRPr="001D4EF5">
              <w:rPr>
                <w:rFonts w:eastAsia="Times New Roman" w:cs="Times New Roman"/>
                <w:color w:val="000000"/>
                <w:sz w:val="18"/>
                <w:szCs w:val="18"/>
                <w:lang w:eastAsia="es-CL"/>
              </w:rPr>
              <w:t>2,34%</w:t>
            </w:r>
          </w:p>
        </w:tc>
      </w:tr>
      <w:tr w:rsidR="001D4EF5" w:rsidRPr="001D4EF5" w14:paraId="141FA968" w14:textId="77777777" w:rsidTr="00B86093">
        <w:trPr>
          <w:jc w:val="center"/>
        </w:trPr>
        <w:tc>
          <w:tcPr>
            <w:tcW w:w="6177" w:type="dxa"/>
            <w:shd w:val="clear" w:color="auto" w:fill="auto"/>
            <w:noWrap/>
            <w:vAlign w:val="center"/>
            <w:hideMark/>
          </w:tcPr>
          <w:p w14:paraId="0CCB0A50" w14:textId="77777777" w:rsidR="001D4EF5" w:rsidRPr="001D4EF5" w:rsidRDefault="001D4EF5" w:rsidP="001D4EF5">
            <w:pPr>
              <w:spacing w:after="0" w:line="240" w:lineRule="auto"/>
              <w:jc w:val="left"/>
              <w:rPr>
                <w:rFonts w:eastAsia="Times New Roman" w:cs="Times New Roman"/>
                <w:b/>
                <w:color w:val="000000"/>
                <w:sz w:val="18"/>
                <w:szCs w:val="18"/>
                <w:lang w:eastAsia="es-CL"/>
              </w:rPr>
            </w:pPr>
            <w:r w:rsidRPr="001D4EF5">
              <w:rPr>
                <w:rFonts w:eastAsia="Times New Roman" w:cs="Times New Roman"/>
                <w:b/>
                <w:color w:val="000000"/>
                <w:sz w:val="18"/>
                <w:szCs w:val="18"/>
                <w:lang w:eastAsia="es-CL"/>
              </w:rPr>
              <w:t>TOTAL RESPUESTAS (no excluyentes)</w:t>
            </w:r>
          </w:p>
        </w:tc>
        <w:tc>
          <w:tcPr>
            <w:tcW w:w="1200" w:type="dxa"/>
            <w:shd w:val="clear" w:color="auto" w:fill="auto"/>
            <w:noWrap/>
            <w:vAlign w:val="bottom"/>
            <w:hideMark/>
          </w:tcPr>
          <w:p w14:paraId="64575EC0" w14:textId="77777777" w:rsidR="001D4EF5" w:rsidRPr="001D4EF5" w:rsidRDefault="001D4EF5" w:rsidP="001D4EF5">
            <w:pPr>
              <w:spacing w:after="0" w:line="240" w:lineRule="auto"/>
              <w:jc w:val="right"/>
              <w:rPr>
                <w:rFonts w:ascii="Calibri" w:eastAsia="Times New Roman" w:hAnsi="Calibri" w:cs="Times New Roman"/>
                <w:b/>
                <w:color w:val="000000"/>
                <w:sz w:val="18"/>
                <w:szCs w:val="18"/>
                <w:lang w:eastAsia="es-CL"/>
              </w:rPr>
            </w:pPr>
            <w:r w:rsidRPr="001D4EF5">
              <w:rPr>
                <w:rFonts w:ascii="Calibri" w:eastAsia="Times New Roman" w:hAnsi="Calibri" w:cs="Times New Roman"/>
                <w:b/>
                <w:color w:val="000000"/>
                <w:sz w:val="18"/>
                <w:szCs w:val="18"/>
                <w:lang w:eastAsia="es-CL"/>
              </w:rPr>
              <w:t>295</w:t>
            </w:r>
          </w:p>
        </w:tc>
        <w:tc>
          <w:tcPr>
            <w:tcW w:w="1200" w:type="dxa"/>
            <w:shd w:val="clear" w:color="auto" w:fill="auto"/>
            <w:noWrap/>
            <w:vAlign w:val="bottom"/>
            <w:hideMark/>
          </w:tcPr>
          <w:p w14:paraId="06DAD4BA" w14:textId="77777777" w:rsidR="001D4EF5" w:rsidRPr="001D4EF5" w:rsidRDefault="001D4EF5" w:rsidP="001D4EF5">
            <w:pPr>
              <w:spacing w:after="0" w:line="240" w:lineRule="auto"/>
              <w:jc w:val="right"/>
              <w:rPr>
                <w:rFonts w:ascii="Calibri" w:eastAsia="Times New Roman" w:hAnsi="Calibri" w:cs="Times New Roman"/>
                <w:b/>
                <w:color w:val="000000"/>
                <w:sz w:val="18"/>
                <w:szCs w:val="18"/>
                <w:lang w:eastAsia="es-CL"/>
              </w:rPr>
            </w:pPr>
          </w:p>
        </w:tc>
      </w:tr>
    </w:tbl>
    <w:p w14:paraId="0D4A858D" w14:textId="7440CF2D"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año 2015</w:t>
      </w:r>
    </w:p>
    <w:p w14:paraId="2BB6C907" w14:textId="74E251E4" w:rsidR="00144265" w:rsidRPr="00217207" w:rsidRDefault="00144265" w:rsidP="00144265">
      <w:r w:rsidRPr="00217207">
        <w:lastRenderedPageBreak/>
        <w:t xml:space="preserve">Las respuestas abiertas a la pregunta </w:t>
      </w:r>
      <w:r w:rsidRPr="005F4DE5">
        <w:t>“describa muy brevemente en qué ha consistido ese pronunciamiento o participación (del COSOC respecto a los temas municipales)”,</w:t>
      </w:r>
      <w:r w:rsidRPr="00217207">
        <w:t xml:space="preserve"> ilustran y confirman que la participación tiene un carácter más bien consultivo</w:t>
      </w:r>
      <w:r w:rsidR="001D4EF5">
        <w:t xml:space="preserve"> (tal como establece la ley)</w:t>
      </w:r>
      <w:r w:rsidRPr="00217207">
        <w:t xml:space="preserve">, asociado también a estrategias locales y para tratar temas específicos. </w:t>
      </w:r>
    </w:p>
    <w:p w14:paraId="1E4AD6B4" w14:textId="77777777" w:rsidR="00144265" w:rsidRPr="00217207" w:rsidRDefault="00144265" w:rsidP="00144265">
      <w:r w:rsidRPr="00217207">
        <w:t xml:space="preserve">Algunas de las explicaciones planteadas por los encuestados, son las siguientes: </w:t>
      </w:r>
    </w:p>
    <w:p w14:paraId="381B83F8" w14:textId="77777777" w:rsidR="00144265" w:rsidRPr="00217207" w:rsidRDefault="00144265" w:rsidP="00497F08">
      <w:pPr>
        <w:pStyle w:val="Prrafodelista"/>
        <w:numPr>
          <w:ilvl w:val="0"/>
          <w:numId w:val="10"/>
        </w:numPr>
        <w:spacing w:after="160"/>
      </w:pPr>
      <w:r w:rsidRPr="00217207">
        <w:t>Se sistematiza las opiniones del COSOC para obtener una herramienta que permita generar estrategias locales</w:t>
      </w:r>
      <w:r>
        <w:t>;</w:t>
      </w:r>
    </w:p>
    <w:p w14:paraId="12A28D00" w14:textId="77777777" w:rsidR="00144265" w:rsidRPr="00217207" w:rsidRDefault="00144265" w:rsidP="00497F08">
      <w:pPr>
        <w:pStyle w:val="Prrafodelista"/>
        <w:numPr>
          <w:ilvl w:val="0"/>
          <w:numId w:val="10"/>
        </w:numPr>
        <w:spacing w:after="160"/>
      </w:pPr>
      <w:r w:rsidRPr="00217207">
        <w:t>Han efectuado sus consultas y observaciones en las reuniones con</w:t>
      </w:r>
      <w:r>
        <w:t>vocadas para tratar estos temas;</w:t>
      </w:r>
    </w:p>
    <w:p w14:paraId="0107EC8E" w14:textId="77777777" w:rsidR="00144265" w:rsidRPr="00217207" w:rsidRDefault="00144265" w:rsidP="00497F08">
      <w:pPr>
        <w:pStyle w:val="Prrafodelista"/>
        <w:numPr>
          <w:ilvl w:val="0"/>
          <w:numId w:val="10"/>
        </w:numPr>
        <w:spacing w:after="160"/>
      </w:pPr>
      <w:r w:rsidRPr="00217207">
        <w:t>Es una pa</w:t>
      </w:r>
      <w:r>
        <w:t>rticipación más bien consultiva; y</w:t>
      </w:r>
    </w:p>
    <w:p w14:paraId="280AB5DD" w14:textId="77777777" w:rsidR="00144265" w:rsidRPr="00217207" w:rsidRDefault="00144265" w:rsidP="00497F08">
      <w:pPr>
        <w:pStyle w:val="Prrafodelista"/>
        <w:numPr>
          <w:ilvl w:val="0"/>
          <w:numId w:val="10"/>
        </w:numPr>
        <w:spacing w:after="160"/>
      </w:pPr>
      <w:r w:rsidRPr="00217207">
        <w:t>El Sr. Alcalde realiza y presenta las propuestas al COSOC y este se pronuncia sobre la</w:t>
      </w:r>
      <w:r>
        <w:t>s</w:t>
      </w:r>
      <w:r w:rsidRPr="00217207">
        <w:t xml:space="preserve"> materia</w:t>
      </w:r>
      <w:r>
        <w:t>s.</w:t>
      </w:r>
    </w:p>
    <w:p w14:paraId="6C8B87DA" w14:textId="2309B079" w:rsidR="00144265" w:rsidRDefault="001D4EF5" w:rsidP="00144265">
      <w:pPr>
        <w:spacing w:after="0"/>
      </w:pPr>
      <w:r>
        <w:t xml:space="preserve">Otro de los aspectos que fue consultado </w:t>
      </w:r>
      <w:r w:rsidR="00144265" w:rsidRPr="00172FFC">
        <w:t>en la encuesta es si existen formas establecidas y permanentes por las cuales el COSOC participa o se pronuncia en las decisiones municipales</w:t>
      </w:r>
      <w:r w:rsidR="00144265">
        <w:t>. En este sentido, de los 87 COSOC constituidos</w:t>
      </w:r>
      <w:r w:rsidR="001D64DD">
        <w:t xml:space="preserve"> de la muestra de 128</w:t>
      </w:r>
      <w:r>
        <w:t>,</w:t>
      </w:r>
      <w:r w:rsidR="00144265">
        <w:t xml:space="preserve"> </w:t>
      </w:r>
      <w:r>
        <w:t xml:space="preserve">en </w:t>
      </w:r>
      <w:r w:rsidR="00144265">
        <w:t xml:space="preserve">39 </w:t>
      </w:r>
      <w:r>
        <w:t xml:space="preserve">casos </w:t>
      </w:r>
      <w:r w:rsidR="00144265">
        <w:t xml:space="preserve">(44,8%) </w:t>
      </w:r>
      <w:r>
        <w:t xml:space="preserve">los encuestados </w:t>
      </w:r>
      <w:r w:rsidR="00144265">
        <w:t xml:space="preserve">señalan que sí existen, mientras que en 29 de los municipios no hay formas preestablecidas y permanentes de pronunciamiento. El detalle puede observarse en el Gráfico N° </w:t>
      </w:r>
      <w:r w:rsidR="00B96897" w:rsidRPr="00B96897">
        <w:t>25</w:t>
      </w:r>
      <w:r w:rsidR="00144265" w:rsidRPr="00B96897">
        <w:t>.</w:t>
      </w:r>
    </w:p>
    <w:p w14:paraId="199D7D1C" w14:textId="77777777" w:rsidR="009E008F" w:rsidRDefault="009E008F">
      <w:pPr>
        <w:spacing w:after="200" w:line="276" w:lineRule="auto"/>
        <w:jc w:val="left"/>
        <w:rPr>
          <w:b/>
        </w:rPr>
      </w:pPr>
      <w:r>
        <w:rPr>
          <w:b/>
        </w:rPr>
        <w:br w:type="page"/>
      </w:r>
    </w:p>
    <w:p w14:paraId="488BBE40"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lastRenderedPageBreak/>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25</w:t>
      </w:r>
      <w:r w:rsidRPr="00117BF5">
        <w:rPr>
          <w:b/>
          <w:i w:val="0"/>
          <w:color w:val="auto"/>
          <w:sz w:val="24"/>
          <w:szCs w:val="24"/>
        </w:rPr>
        <w:fldChar w:fldCharType="end"/>
      </w:r>
    </w:p>
    <w:p w14:paraId="2EBA1173" w14:textId="7558E6FB" w:rsidR="00144265" w:rsidRPr="00F01E47" w:rsidRDefault="00144265" w:rsidP="00B86093">
      <w:pPr>
        <w:spacing w:after="0" w:line="240" w:lineRule="auto"/>
        <w:jc w:val="center"/>
        <w:rPr>
          <w:b/>
          <w:highlight w:val="cyan"/>
        </w:rPr>
      </w:pPr>
      <w:r w:rsidRPr="00F01E47">
        <w:rPr>
          <w:b/>
        </w:rPr>
        <w:t>¿Existen formas establecidas y permanentes por las cuales el COSOC participa o se pronuncia en las decisiones municipales?</w:t>
      </w:r>
      <w:r>
        <w:rPr>
          <w:b/>
        </w:rPr>
        <w:t xml:space="preserve"> Resultados a nivel nacional</w:t>
      </w:r>
      <w:r w:rsidR="00934568">
        <w:rPr>
          <w:b/>
        </w:rPr>
        <w:t xml:space="preserve"> año 2015 (porcentaje de respuestas)</w:t>
      </w:r>
    </w:p>
    <w:p w14:paraId="333C46AA" w14:textId="77777777" w:rsidR="00144265" w:rsidRDefault="00144265" w:rsidP="00144265">
      <w:pPr>
        <w:jc w:val="center"/>
        <w:rPr>
          <w:highlight w:val="cyan"/>
        </w:rPr>
      </w:pPr>
      <w:r>
        <w:rPr>
          <w:noProof/>
          <w:lang w:eastAsia="es-CL"/>
        </w:rPr>
        <w:drawing>
          <wp:inline distT="0" distB="0" distL="0" distR="0" wp14:anchorId="7A9A338F" wp14:editId="7F5F95AE">
            <wp:extent cx="4572000" cy="2743200"/>
            <wp:effectExtent l="0" t="0" r="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A6FB217" w14:textId="6EA23247" w:rsidR="00144265" w:rsidRDefault="00144265" w:rsidP="00144265">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r w:rsidR="00934568">
        <w:rPr>
          <w:sz w:val="18"/>
          <w:szCs w:val="18"/>
        </w:rPr>
        <w:t xml:space="preserve"> de 2015</w:t>
      </w:r>
    </w:p>
    <w:p w14:paraId="1711A9A9" w14:textId="77777777" w:rsidR="009E008F" w:rsidRDefault="009E008F" w:rsidP="00144265">
      <w:pPr>
        <w:jc w:val="center"/>
        <w:rPr>
          <w:sz w:val="18"/>
          <w:szCs w:val="18"/>
        </w:rPr>
      </w:pPr>
    </w:p>
    <w:p w14:paraId="1A0FD707" w14:textId="0202A5B5" w:rsidR="00144265" w:rsidRDefault="00ED56C2" w:rsidP="00144265">
      <w:r>
        <w:t xml:space="preserve">Entre las </w:t>
      </w:r>
      <w:r w:rsidR="001B15C3">
        <w:t xml:space="preserve">formas de injerencia del COSOC </w:t>
      </w:r>
      <w:r>
        <w:t>que se mencionan en la pregunta abierta correspondiente, se pueden destacar:</w:t>
      </w:r>
    </w:p>
    <w:p w14:paraId="041BF7DD" w14:textId="77777777" w:rsidR="00ED56C2" w:rsidRDefault="00ED56C2" w:rsidP="00497F08">
      <w:pPr>
        <w:pStyle w:val="Prrafodelista"/>
        <w:numPr>
          <w:ilvl w:val="0"/>
          <w:numId w:val="11"/>
        </w:numPr>
        <w:spacing w:after="160" w:line="259" w:lineRule="auto"/>
        <w:jc w:val="left"/>
      </w:pPr>
      <w:r>
        <w:t>Votación y cartas a la Alcaldesa con su apreciación</w:t>
      </w:r>
    </w:p>
    <w:p w14:paraId="23C7D373" w14:textId="011AB930" w:rsidR="00ED56C2" w:rsidRDefault="00ED56C2" w:rsidP="00497F08">
      <w:pPr>
        <w:pStyle w:val="Prrafodelista"/>
        <w:numPr>
          <w:ilvl w:val="0"/>
          <w:numId w:val="11"/>
        </w:numPr>
        <w:spacing w:after="160" w:line="259" w:lineRule="auto"/>
        <w:jc w:val="left"/>
      </w:pPr>
      <w:r>
        <w:t>COSOC hace consultas y sugerencias sobre informe del alcalde de iniciativas en desarrollo.</w:t>
      </w:r>
    </w:p>
    <w:p w14:paraId="73F09834" w14:textId="344CD533" w:rsidR="00ED56C2" w:rsidRDefault="00ED56C2" w:rsidP="00497F08">
      <w:pPr>
        <w:pStyle w:val="Prrafodelista"/>
        <w:numPr>
          <w:ilvl w:val="0"/>
          <w:numId w:val="11"/>
        </w:numPr>
        <w:spacing w:after="160" w:line="259" w:lineRule="auto"/>
        <w:jc w:val="left"/>
      </w:pPr>
      <w:r>
        <w:t>Acuerdos con la autoridad, consignados en actas.</w:t>
      </w:r>
    </w:p>
    <w:p w14:paraId="700BEF16" w14:textId="029BD0AF" w:rsidR="00ED56C2" w:rsidRDefault="00ED56C2" w:rsidP="00497F08">
      <w:pPr>
        <w:pStyle w:val="Prrafodelista"/>
        <w:numPr>
          <w:ilvl w:val="0"/>
          <w:numId w:val="11"/>
        </w:numPr>
        <w:spacing w:after="160" w:line="259" w:lineRule="auto"/>
        <w:jc w:val="left"/>
      </w:pPr>
      <w:r>
        <w:t>Reuniones.</w:t>
      </w:r>
    </w:p>
    <w:p w14:paraId="1DBABA26" w14:textId="0558411D" w:rsidR="00ED56C2" w:rsidRDefault="00ED56C2" w:rsidP="00497F08">
      <w:pPr>
        <w:pStyle w:val="Prrafodelista"/>
        <w:numPr>
          <w:ilvl w:val="0"/>
          <w:numId w:val="11"/>
        </w:numPr>
        <w:spacing w:after="160" w:line="259" w:lineRule="auto"/>
        <w:jc w:val="left"/>
      </w:pPr>
      <w:r>
        <w:t>Consultas obligadas por ley, de acuerdo a evento o instrumento a consultar.</w:t>
      </w:r>
    </w:p>
    <w:p w14:paraId="29865F38" w14:textId="25C6B7B3" w:rsidR="00ED56C2" w:rsidRDefault="00ED56C2" w:rsidP="00497F08">
      <w:pPr>
        <w:pStyle w:val="Prrafodelista"/>
        <w:numPr>
          <w:ilvl w:val="0"/>
          <w:numId w:val="11"/>
        </w:numPr>
        <w:spacing w:after="160" w:line="259" w:lineRule="auto"/>
        <w:jc w:val="left"/>
      </w:pPr>
      <w:r>
        <w:t>Reuniones del COSOSC con el Alcalde y Directores</w:t>
      </w:r>
    </w:p>
    <w:p w14:paraId="22FFB964" w14:textId="77777777" w:rsidR="00ED56C2" w:rsidRDefault="00ED56C2" w:rsidP="00497F08">
      <w:pPr>
        <w:pStyle w:val="Prrafodelista"/>
        <w:numPr>
          <w:ilvl w:val="0"/>
          <w:numId w:val="11"/>
        </w:numPr>
        <w:spacing w:after="160" w:line="259" w:lineRule="auto"/>
        <w:jc w:val="left"/>
      </w:pPr>
      <w:r>
        <w:t xml:space="preserve">Los Consejeros encabezan las comisiones de trabajo y los encuentros por territorio en el marco de la implementación del </w:t>
      </w:r>
      <w:proofErr w:type="spellStart"/>
      <w:r>
        <w:t>Pladeco</w:t>
      </w:r>
      <w:proofErr w:type="spellEnd"/>
      <w:r>
        <w:t>.</w:t>
      </w:r>
    </w:p>
    <w:p w14:paraId="6AD5246E" w14:textId="3FBC89CD" w:rsidR="00ED56C2" w:rsidRDefault="00ED56C2" w:rsidP="00497F08">
      <w:pPr>
        <w:pStyle w:val="Prrafodelista"/>
        <w:numPr>
          <w:ilvl w:val="0"/>
          <w:numId w:val="11"/>
        </w:numPr>
        <w:spacing w:after="160" w:line="259" w:lineRule="auto"/>
        <w:jc w:val="left"/>
      </w:pPr>
      <w:r>
        <w:t>Participación en comisiones del Concejo Municipal.</w:t>
      </w:r>
    </w:p>
    <w:p w14:paraId="52506028" w14:textId="7DCC6BC6" w:rsidR="00ED56C2" w:rsidRDefault="00ED56C2" w:rsidP="00497F08">
      <w:pPr>
        <w:pStyle w:val="Prrafodelista"/>
        <w:numPr>
          <w:ilvl w:val="0"/>
          <w:numId w:val="11"/>
        </w:numPr>
        <w:spacing w:after="160" w:line="259" w:lineRule="auto"/>
        <w:jc w:val="left"/>
      </w:pPr>
      <w:r>
        <w:t>El Alcalde mantiene comunicación permanente con miembros del COSOC, de manera que éste tiene influencia en las decisiones de la autoridad.</w:t>
      </w:r>
    </w:p>
    <w:p w14:paraId="26D3B1B7" w14:textId="69756530" w:rsidR="00650730" w:rsidRPr="00650730" w:rsidRDefault="00650730" w:rsidP="00650730">
      <w:pPr>
        <w:pStyle w:val="Ttulo3"/>
        <w:rPr>
          <w:b/>
          <w:u w:val="none"/>
        </w:rPr>
      </w:pPr>
      <w:bookmarkStart w:id="100" w:name="_Toc439240867"/>
      <w:r>
        <w:rPr>
          <w:b/>
          <w:u w:val="none"/>
        </w:rPr>
        <w:t>Representatividad del COSOC</w:t>
      </w:r>
      <w:bookmarkEnd w:id="100"/>
    </w:p>
    <w:p w14:paraId="751BF930" w14:textId="06BAE67B" w:rsidR="00144265" w:rsidRDefault="00144265" w:rsidP="00144265">
      <w:r w:rsidRPr="004E4F62">
        <w:t>En términos generales</w:t>
      </w:r>
      <w:r w:rsidR="00ED56C2">
        <w:t>,</w:t>
      </w:r>
      <w:r w:rsidRPr="004E4F62">
        <w:t xml:space="preserve"> </w:t>
      </w:r>
      <w:r w:rsidR="00ED56C2">
        <w:t>cuando se les pide a los DIDECO</w:t>
      </w:r>
      <w:r w:rsidRPr="004E4F62">
        <w:t xml:space="preserve"> que den su opinión sobre la representatividad del COSOC, las </w:t>
      </w:r>
      <w:r w:rsidR="001B15C3">
        <w:t>respuestas</w:t>
      </w:r>
      <w:r w:rsidRPr="004E4F62">
        <w:t xml:space="preserve"> son variadas y en muchos casos contradictorias. </w:t>
      </w:r>
      <w:r>
        <w:lastRenderedPageBreak/>
        <w:t>Mientras que</w:t>
      </w:r>
      <w:r w:rsidRPr="004E4F62">
        <w:t xml:space="preserve"> algunos expresan que esta instancia </w:t>
      </w:r>
      <w:r w:rsidR="00ED56C2">
        <w:t>sí</w:t>
      </w:r>
      <w:r w:rsidRPr="004E4F62">
        <w:t xml:space="preserve"> representa a la ciudadanía y es un canal útil de participación ciudadana, otros señalan que su participación es más bien de carácter consultivo y que </w:t>
      </w:r>
      <w:r w:rsidR="00ED56C2">
        <w:t>el Consejo no tiene</w:t>
      </w:r>
      <w:r w:rsidRPr="004E4F62">
        <w:t xml:space="preserve"> ninguna injerencia en las decisiones que afectan a la comunidad.</w:t>
      </w:r>
    </w:p>
    <w:p w14:paraId="4D339794" w14:textId="77777777" w:rsidR="00144265" w:rsidRPr="00242FE8" w:rsidRDefault="00144265" w:rsidP="00144265">
      <w:r w:rsidRPr="00217207">
        <w:t xml:space="preserve">Algunas de las explicaciones planteadas por los encuestados, </w:t>
      </w:r>
      <w:r>
        <w:t>son las siguientes:</w:t>
      </w:r>
    </w:p>
    <w:p w14:paraId="0882135C" w14:textId="2818508D" w:rsidR="00144265" w:rsidRPr="00105CF5" w:rsidRDefault="00EE3AF2" w:rsidP="00497F08">
      <w:pPr>
        <w:pStyle w:val="Prrafodelista"/>
        <w:numPr>
          <w:ilvl w:val="0"/>
          <w:numId w:val="12"/>
        </w:numPr>
        <w:spacing w:after="160"/>
      </w:pPr>
      <w:r>
        <w:t xml:space="preserve"> </w:t>
      </w:r>
      <w:r w:rsidR="00ED56C2">
        <w:t>“</w:t>
      </w:r>
      <w:r w:rsidR="00144265" w:rsidRPr="00105CF5">
        <w:t>Según mi perspectiva en cuanto a la representatividad de COSOC no es la suficiente, ya que las temáticas que se abordan no son representativas de la comuna, sino de sectores específicos a los que habitan.</w:t>
      </w:r>
      <w:r w:rsidR="00ED56C2">
        <w:t>”</w:t>
      </w:r>
    </w:p>
    <w:p w14:paraId="012D77D5" w14:textId="2773CCDE" w:rsidR="00144265" w:rsidRPr="00105CF5" w:rsidRDefault="00ED56C2" w:rsidP="00497F08">
      <w:pPr>
        <w:pStyle w:val="Prrafodelista"/>
        <w:numPr>
          <w:ilvl w:val="0"/>
          <w:numId w:val="12"/>
        </w:numPr>
        <w:spacing w:after="160"/>
      </w:pPr>
      <w:r>
        <w:t>“</w:t>
      </w:r>
      <w:r w:rsidR="00144265" w:rsidRPr="00105CF5">
        <w:t>Es representativo de la comunidad, porque es un canal activo de participación cuando se requiere la opinión de materias importantes de la gestión municipal, especialmente cuando son de materias de trabajo y desarrollo para la comuna.</w:t>
      </w:r>
      <w:r>
        <w:t>”</w:t>
      </w:r>
    </w:p>
    <w:p w14:paraId="485ADDD3" w14:textId="45CDF3D8" w:rsidR="00144265" w:rsidRPr="00105CF5" w:rsidRDefault="00ED56C2" w:rsidP="00497F08">
      <w:pPr>
        <w:pStyle w:val="Prrafodelista"/>
        <w:numPr>
          <w:ilvl w:val="0"/>
          <w:numId w:val="12"/>
        </w:numPr>
        <w:spacing w:after="160"/>
      </w:pPr>
      <w:r>
        <w:t>“</w:t>
      </w:r>
      <w:r w:rsidR="00144265" w:rsidRPr="00105CF5">
        <w:t>Representa a la comunidad, sin embargo creo que no es un canal útil para la ciudadanía ya que en realidad esta institución no funciona.</w:t>
      </w:r>
      <w:r>
        <w:t>”</w:t>
      </w:r>
    </w:p>
    <w:p w14:paraId="60FCD160" w14:textId="2FC3C6AE" w:rsidR="00144265" w:rsidRDefault="00ED56C2" w:rsidP="00497F08">
      <w:pPr>
        <w:pStyle w:val="Prrafodelista"/>
        <w:numPr>
          <w:ilvl w:val="0"/>
          <w:numId w:val="12"/>
        </w:numPr>
        <w:spacing w:after="160"/>
      </w:pPr>
      <w:r>
        <w:t>“</w:t>
      </w:r>
      <w:r w:rsidR="00EE3AF2">
        <w:t>Representa só</w:t>
      </w:r>
      <w:r w:rsidR="00144265" w:rsidRPr="00105CF5">
        <w:t>lo a unos sectores de la comunidad, de hecho su constitución no se pudo realizar antes por la escasa participación</w:t>
      </w:r>
      <w:r w:rsidR="00144265">
        <w:t>.</w:t>
      </w:r>
      <w:r>
        <w:t>”</w:t>
      </w:r>
    </w:p>
    <w:p w14:paraId="5DF9407E" w14:textId="62084A44" w:rsidR="00144265" w:rsidRDefault="00ED56C2" w:rsidP="00497F08">
      <w:pPr>
        <w:pStyle w:val="Prrafodelista"/>
        <w:numPr>
          <w:ilvl w:val="0"/>
          <w:numId w:val="12"/>
        </w:numPr>
        <w:spacing w:after="160"/>
      </w:pPr>
      <w:r>
        <w:t>“</w:t>
      </w:r>
      <w:r w:rsidR="00144265">
        <w:t>Efectivamente son muy participativos y se siente muy útiles, aunque saben que son un organismo consultivo y no tienen mayores facultades o beneficios.</w:t>
      </w:r>
      <w:r>
        <w:t>”</w:t>
      </w:r>
    </w:p>
    <w:p w14:paraId="38692752" w14:textId="52740FB7" w:rsidR="00144265" w:rsidRDefault="00144265" w:rsidP="00144265">
      <w:pPr>
        <w:spacing w:after="160"/>
      </w:pPr>
      <w:r w:rsidRPr="00105CF5">
        <w:t xml:space="preserve">En cuanto a la </w:t>
      </w:r>
      <w:r w:rsidR="00EE3AF2">
        <w:t>representatividad de los miembros</w:t>
      </w:r>
      <w:r w:rsidRPr="00105CF5">
        <w:t xml:space="preserve"> de</w:t>
      </w:r>
      <w:r w:rsidR="00EE3AF2">
        <w:t>l</w:t>
      </w:r>
      <w:r w:rsidRPr="00105CF5">
        <w:t xml:space="preserve"> COSOC</w:t>
      </w:r>
      <w:r w:rsidR="00EE3AF2">
        <w:t>,</w:t>
      </w:r>
      <w:r w:rsidRPr="00105CF5">
        <w:t xml:space="preserve"> muchas de las opiniones coinciden en que </w:t>
      </w:r>
      <w:r w:rsidR="00EE3AF2">
        <w:t xml:space="preserve">éstos </w:t>
      </w:r>
      <w:r>
        <w:t>están constituidos por “los mismos de s</w:t>
      </w:r>
      <w:r w:rsidR="00EE3AF2">
        <w:t xml:space="preserve">iempre”, que falta información y </w:t>
      </w:r>
      <w:r>
        <w:t>representatividad de los diferentes sectores de la comuna y diferentes actores.</w:t>
      </w:r>
    </w:p>
    <w:p w14:paraId="351641D1" w14:textId="498BBC51" w:rsidR="00144265" w:rsidRPr="00242FE8" w:rsidRDefault="00144265" w:rsidP="00144265">
      <w:r w:rsidRPr="00217207">
        <w:t xml:space="preserve">Algunas de las explicaciones planteadas por los encuestados, </w:t>
      </w:r>
      <w:r>
        <w:t>son las siguientes</w:t>
      </w:r>
      <w:r w:rsidR="00EE3AF2">
        <w:t>:</w:t>
      </w:r>
    </w:p>
    <w:p w14:paraId="31E7BE47" w14:textId="5E47CCB4" w:rsidR="00144265" w:rsidRDefault="00EE3AF2" w:rsidP="00497F08">
      <w:pPr>
        <w:pStyle w:val="Prrafodelista"/>
        <w:numPr>
          <w:ilvl w:val="0"/>
          <w:numId w:val="12"/>
        </w:numPr>
        <w:spacing w:after="160"/>
      </w:pPr>
      <w:r>
        <w:t>“</w:t>
      </w:r>
      <w:r w:rsidR="00144265">
        <w:t>Es una instancia de participación, pero falta profundizar la democratización del sistema.</w:t>
      </w:r>
      <w:r>
        <w:t>”</w:t>
      </w:r>
    </w:p>
    <w:p w14:paraId="227B6AFC" w14:textId="2404D8F2" w:rsidR="00144265" w:rsidRDefault="00EE3AF2" w:rsidP="00497F08">
      <w:pPr>
        <w:pStyle w:val="Prrafodelista"/>
        <w:numPr>
          <w:ilvl w:val="0"/>
          <w:numId w:val="12"/>
        </w:numPr>
        <w:spacing w:after="160"/>
      </w:pPr>
      <w:r>
        <w:t>“</w:t>
      </w:r>
      <w:r w:rsidR="00144265">
        <w:t>Falta mayor difusión del COSOC en la comuna.</w:t>
      </w:r>
      <w:r>
        <w:t>”</w:t>
      </w:r>
    </w:p>
    <w:p w14:paraId="73C3FA12" w14:textId="01197219" w:rsidR="00144265" w:rsidRDefault="00EE3AF2" w:rsidP="00497F08">
      <w:pPr>
        <w:pStyle w:val="Prrafodelista"/>
        <w:numPr>
          <w:ilvl w:val="0"/>
          <w:numId w:val="12"/>
        </w:numPr>
        <w:spacing w:after="160"/>
      </w:pPr>
      <w:r>
        <w:t>“</w:t>
      </w:r>
      <w:r w:rsidR="00144265">
        <w:t>El COSOC aporta a las discusiones, acciones y de participación comunal, siendo fortalecedor de los procesos de representatividad.</w:t>
      </w:r>
      <w:r>
        <w:t>”</w:t>
      </w:r>
    </w:p>
    <w:p w14:paraId="405D6B0B" w14:textId="74F7698F" w:rsidR="00144265" w:rsidRDefault="00EE3AF2" w:rsidP="00497F08">
      <w:pPr>
        <w:pStyle w:val="Prrafodelista"/>
        <w:numPr>
          <w:ilvl w:val="0"/>
          <w:numId w:val="12"/>
        </w:numPr>
        <w:spacing w:after="160"/>
      </w:pPr>
      <w:r>
        <w:t>“</w:t>
      </w:r>
      <w:r w:rsidR="00144265">
        <w:t>Representa a la comunidad, pero los dirigentes son los mismos de siempre, so</w:t>
      </w:r>
      <w:r>
        <w:t>bre todo en las organizaciones t</w:t>
      </w:r>
      <w:r w:rsidR="00144265">
        <w:t xml:space="preserve">erritoriales y </w:t>
      </w:r>
      <w:r>
        <w:t>f</w:t>
      </w:r>
      <w:r w:rsidR="00144265">
        <w:t>uncionales donde</w:t>
      </w:r>
      <w:r>
        <w:t>,</w:t>
      </w:r>
      <w:r w:rsidR="00144265">
        <w:t xml:space="preserve"> no se ha visto un recambio generacional efectivo.</w:t>
      </w:r>
      <w:r>
        <w:t>”</w:t>
      </w:r>
    </w:p>
    <w:p w14:paraId="5AE04B0D" w14:textId="27E85CFB" w:rsidR="00144265" w:rsidRDefault="00EE3AF2" w:rsidP="00497F08">
      <w:pPr>
        <w:pStyle w:val="Prrafodelista"/>
        <w:numPr>
          <w:ilvl w:val="0"/>
          <w:numId w:val="12"/>
        </w:numPr>
        <w:spacing w:after="160"/>
      </w:pPr>
      <w:r>
        <w:lastRenderedPageBreak/>
        <w:t>“</w:t>
      </w:r>
      <w:r w:rsidR="00144265">
        <w:t>Sus miembros re</w:t>
      </w:r>
      <w:r>
        <w:t>presentan a las organizaciones t</w:t>
      </w:r>
      <w:r w:rsidR="00144265">
        <w:t xml:space="preserve">erritoriales y </w:t>
      </w:r>
      <w:r>
        <w:t>f</w:t>
      </w:r>
      <w:r w:rsidR="00144265">
        <w:t>uncionales y además cada uno de ellos cuenta con días específicos de atención al público. Falta que se comunique con efectividad la información que ellos manejan.</w:t>
      </w:r>
      <w:r>
        <w:t>”</w:t>
      </w:r>
    </w:p>
    <w:p w14:paraId="69AC2B8E" w14:textId="714362AB" w:rsidR="00144265" w:rsidRDefault="00EE3AF2" w:rsidP="00497F08">
      <w:pPr>
        <w:pStyle w:val="Prrafodelista"/>
        <w:numPr>
          <w:ilvl w:val="0"/>
          <w:numId w:val="12"/>
        </w:numPr>
        <w:spacing w:after="160"/>
      </w:pPr>
      <w:r>
        <w:t>“</w:t>
      </w:r>
      <w:r w:rsidR="00144265">
        <w:t>En la realidad no necesariamente representa a la comunidad, debido al interés de l</w:t>
      </w:r>
      <w:r>
        <w:t>as organizaciones en participar;</w:t>
      </w:r>
      <w:r w:rsidR="00144265">
        <w:t xml:space="preserve"> siempre participan unos pocos. El COSOC no es un canal útil para la participación ciudadana, existe un desconocimiento</w:t>
      </w:r>
      <w:r>
        <w:t>.</w:t>
      </w:r>
      <w:r w:rsidR="00144265">
        <w:t xml:space="preserve"> Para el municipio se convierte en un canal para dar cumplimiento a la ley. Los actores o miembros son siempre los mismos que regularmente participan en red comunitaria.</w:t>
      </w:r>
      <w:r>
        <w:t>”</w:t>
      </w:r>
    </w:p>
    <w:p w14:paraId="55B2441F" w14:textId="77777777" w:rsidR="00616A4E" w:rsidRPr="00645624" w:rsidRDefault="00616A4E" w:rsidP="00616A4E">
      <w:pPr>
        <w:pStyle w:val="Prrafodelista"/>
        <w:ind w:left="1080"/>
        <w:rPr>
          <w:b/>
        </w:rPr>
      </w:pPr>
    </w:p>
    <w:p w14:paraId="587A421B" w14:textId="10E08C61" w:rsidR="00B85B38" w:rsidRPr="001A6BB5" w:rsidRDefault="00B85B38" w:rsidP="00B85B38">
      <w:pPr>
        <w:pStyle w:val="Ttulo2"/>
      </w:pPr>
      <w:bookmarkStart w:id="101" w:name="_Toc438713610"/>
      <w:bookmarkStart w:id="102" w:name="_Toc439240868"/>
      <w:r w:rsidRPr="007318F0">
        <w:t xml:space="preserve">COMPATIBILIZACIÓN DE LAS FUNCIONES Y CONSTITUCIÓN DE LOS COSOC CON LAS FUNCIONES Y CONSTITUCIÓN DEL </w:t>
      </w:r>
      <w:r w:rsidRPr="001A6BB5">
        <w:t>CONCEJO MUNICIPAL</w:t>
      </w:r>
      <w:bookmarkEnd w:id="101"/>
      <w:bookmarkEnd w:id="102"/>
    </w:p>
    <w:p w14:paraId="5FE147A1" w14:textId="2129FD38" w:rsidR="00491A91" w:rsidRPr="001A6BB5" w:rsidRDefault="00491A91" w:rsidP="00491A91">
      <w:r w:rsidRPr="001A6BB5">
        <w:t>Una cuestión de interés en relación con el COSOC, es que éste está concebido como el órgano de par</w:t>
      </w:r>
      <w:r w:rsidR="001A6BB5" w:rsidRPr="001A6BB5">
        <w:t>ticipación de la sociedad civil</w:t>
      </w:r>
      <w:r w:rsidRPr="001A6BB5">
        <w:t xml:space="preserve"> por excelencia. No obstante ello, el Concejo Municipal tiene, por ley, la función de hacer efectiva la participación de la comunidad en la gestión municipal. Surge entonces la pregunta de cómo ambos órganos compatibilizan sus funciones en materia de participación.</w:t>
      </w:r>
    </w:p>
    <w:p w14:paraId="5293CC14" w14:textId="2F201A6F" w:rsidR="00491A91" w:rsidRPr="001A6BB5" w:rsidRDefault="00491A91" w:rsidP="00491A91">
      <w:r w:rsidRPr="001A6BB5">
        <w:t xml:space="preserve">En esta línea, la encuesta realizada por este estudio, con 128 respuestas, hizo </w:t>
      </w:r>
      <w:r w:rsidR="003A0FAE" w:rsidRPr="001A6BB5">
        <w:t>dos</w:t>
      </w:r>
      <w:r w:rsidRPr="001A6BB5">
        <w:t xml:space="preserve"> preguntas sobre las relaciones entre ambos entes</w:t>
      </w:r>
      <w:r w:rsidR="003A0FAE" w:rsidRPr="001A6BB5">
        <w:t>, una cerrada y otra abierta, que se analizan a continuación.</w:t>
      </w:r>
    </w:p>
    <w:p w14:paraId="211FD888" w14:textId="06D4548B" w:rsidR="003A0FAE" w:rsidRPr="001A6BB5" w:rsidRDefault="003A0FAE" w:rsidP="003A0FAE">
      <w:r w:rsidRPr="001A6BB5">
        <w:t xml:space="preserve">La Tabla N° </w:t>
      </w:r>
      <w:r w:rsidR="00B96897">
        <w:t>28</w:t>
      </w:r>
      <w:r w:rsidRPr="001A6BB5">
        <w:t xml:space="preserve"> y el Gráfico N° </w:t>
      </w:r>
      <w:r w:rsidR="00B96897">
        <w:t>26</w:t>
      </w:r>
      <w:r w:rsidRPr="001A6BB5">
        <w:t xml:space="preserve"> presenta los resultados de la pregunta “¿se reúne el COSOC con el Concejo Municipal?”.</w:t>
      </w:r>
    </w:p>
    <w:p w14:paraId="7E1C238E" w14:textId="0A211B42" w:rsidR="003A0FAE" w:rsidRPr="001A6BB5" w:rsidRDefault="003A0FAE" w:rsidP="003A0FAE">
      <w:r w:rsidRPr="001A6BB5">
        <w:t xml:space="preserve">Los resultados muestran que, estando constituidos los COSOC en </w:t>
      </w:r>
      <w:r w:rsidR="006D44C6" w:rsidRPr="001A6BB5">
        <w:t xml:space="preserve">87 </w:t>
      </w:r>
      <w:r w:rsidRPr="001A6BB5">
        <w:t xml:space="preserve">de los municipios de nuestra muestra </w:t>
      </w:r>
      <w:r w:rsidR="006D44C6" w:rsidRPr="001A6BB5">
        <w:t>(</w:t>
      </w:r>
      <w:r w:rsidRPr="001A6BB5">
        <w:t>128 respuestas)</w:t>
      </w:r>
      <w:r w:rsidR="006D44C6" w:rsidRPr="001A6BB5">
        <w:t xml:space="preserve">, </w:t>
      </w:r>
      <w:r w:rsidRPr="001A6BB5">
        <w:t xml:space="preserve">en la mayor parte de </w:t>
      </w:r>
      <w:r w:rsidR="006D44C6" w:rsidRPr="001A6BB5">
        <w:t xml:space="preserve">ellos </w:t>
      </w:r>
      <w:r w:rsidRPr="001A6BB5">
        <w:t>(41,7%) no existen mecanismos acordados que</w:t>
      </w:r>
      <w:r w:rsidR="006D44C6" w:rsidRPr="001A6BB5">
        <w:t xml:space="preserve"> establezcan formas medianamente permanentes de</w:t>
      </w:r>
      <w:r w:rsidRPr="001A6BB5">
        <w:t xml:space="preserve"> vinculación entre </w:t>
      </w:r>
      <w:r w:rsidR="006D44C6" w:rsidRPr="001A6BB5">
        <w:t>éstos y los Concejos Municipales</w:t>
      </w:r>
      <w:r w:rsidRPr="001A6BB5">
        <w:t>. Y es que tampoco la Ley N° 20.500 incorpora un mecanismo de vinculación.</w:t>
      </w:r>
    </w:p>
    <w:p w14:paraId="4D37A733" w14:textId="0E423061" w:rsidR="003A0FAE" w:rsidRPr="001A6BB5" w:rsidRDefault="006D44C6" w:rsidP="003A0FAE">
      <w:r w:rsidRPr="001A6BB5">
        <w:t xml:space="preserve">Aunque el resto de las respuestas informan que sí hay formas de vinculación, </w:t>
      </w:r>
      <w:proofErr w:type="gramStart"/>
      <w:r w:rsidRPr="001A6BB5">
        <w:t>éstas</w:t>
      </w:r>
      <w:proofErr w:type="gramEnd"/>
      <w:r w:rsidRPr="001A6BB5">
        <w:t xml:space="preserve"> son parciales, eventuales e/o informales en su mayoría (entre miembros, de acuerdo a requerimientos específicos, etc.) y sólo en 13 % de los casos (15 respuestas), hay COSOC y Concejo </w:t>
      </w:r>
      <w:r w:rsidR="003A0FAE" w:rsidRPr="001A6BB5">
        <w:t xml:space="preserve">se han relacionado </w:t>
      </w:r>
      <w:r w:rsidRPr="001A6BB5">
        <w:t>corporativamente, aunque tampoco con una frecuencia pre establecida.</w:t>
      </w:r>
    </w:p>
    <w:p w14:paraId="6B162458" w14:textId="77777777" w:rsidR="003A0FAE" w:rsidRPr="00751213" w:rsidRDefault="003A0FAE" w:rsidP="003A0FAE">
      <w:pPr>
        <w:spacing w:after="0"/>
      </w:pPr>
    </w:p>
    <w:p w14:paraId="2F32E940" w14:textId="77777777" w:rsidR="008707FD" w:rsidRPr="008707FD" w:rsidRDefault="008707FD" w:rsidP="008707FD">
      <w:pPr>
        <w:spacing w:after="0" w:line="240" w:lineRule="auto"/>
        <w:jc w:val="center"/>
        <w:rPr>
          <w:b/>
        </w:rPr>
      </w:pPr>
      <w:r w:rsidRPr="008707FD">
        <w:rPr>
          <w:b/>
        </w:rPr>
        <w:t xml:space="preserve">Tabla N° </w:t>
      </w:r>
      <w:r w:rsidRPr="008707FD">
        <w:rPr>
          <w:b/>
        </w:rPr>
        <w:fldChar w:fldCharType="begin"/>
      </w:r>
      <w:r w:rsidRPr="008707FD">
        <w:rPr>
          <w:b/>
        </w:rPr>
        <w:instrText xml:space="preserve"> SEQ Tabla_N° \* ARABIC </w:instrText>
      </w:r>
      <w:r w:rsidRPr="008707FD">
        <w:rPr>
          <w:b/>
        </w:rPr>
        <w:fldChar w:fldCharType="separate"/>
      </w:r>
      <w:r w:rsidR="00E00646">
        <w:rPr>
          <w:b/>
          <w:noProof/>
        </w:rPr>
        <w:t>28</w:t>
      </w:r>
      <w:r w:rsidRPr="008707FD">
        <w:rPr>
          <w:b/>
        </w:rPr>
        <w:fldChar w:fldCharType="end"/>
      </w:r>
    </w:p>
    <w:p w14:paraId="1D79B715" w14:textId="0F4D41C8" w:rsidR="003A0FAE" w:rsidRPr="00E15777" w:rsidRDefault="003A0FAE" w:rsidP="003A0FAE">
      <w:pPr>
        <w:spacing w:after="0" w:line="240" w:lineRule="auto"/>
        <w:jc w:val="center"/>
        <w:rPr>
          <w:b/>
          <w:highlight w:val="cyan"/>
        </w:rPr>
      </w:pPr>
      <w:r w:rsidRPr="00E15777">
        <w:rPr>
          <w:b/>
        </w:rPr>
        <w:t>¿Se reúne el COSOC con el Concejo Municipal?</w:t>
      </w:r>
      <w:r w:rsidR="00934568">
        <w:rPr>
          <w:b/>
        </w:rPr>
        <w:t xml:space="preserve"> Resultados nacionales año 2015 (número y porcentaje de respuestas)</w:t>
      </w:r>
    </w:p>
    <w:tbl>
      <w:tblPr>
        <w:tblW w:w="9040" w:type="dxa"/>
        <w:tblCellMar>
          <w:left w:w="70" w:type="dxa"/>
          <w:right w:w="70" w:type="dxa"/>
        </w:tblCellMar>
        <w:tblLook w:val="04A0" w:firstRow="1" w:lastRow="0" w:firstColumn="1" w:lastColumn="0" w:noHBand="0" w:noVBand="1"/>
      </w:tblPr>
      <w:tblGrid>
        <w:gridCol w:w="5920"/>
        <w:gridCol w:w="1300"/>
        <w:gridCol w:w="1820"/>
      </w:tblGrid>
      <w:tr w:rsidR="00934568" w:rsidRPr="001E56F3" w14:paraId="526C65B4" w14:textId="77777777" w:rsidTr="00144265">
        <w:tc>
          <w:tcPr>
            <w:tcW w:w="5920" w:type="dxa"/>
            <w:tcBorders>
              <w:top w:val="single" w:sz="4" w:space="0" w:color="auto"/>
              <w:left w:val="single" w:sz="4" w:space="0" w:color="auto"/>
              <w:bottom w:val="single" w:sz="4" w:space="0" w:color="auto"/>
              <w:right w:val="single" w:sz="4" w:space="0" w:color="auto"/>
            </w:tcBorders>
            <w:shd w:val="clear" w:color="auto" w:fill="auto"/>
            <w:vAlign w:val="center"/>
          </w:tcPr>
          <w:p w14:paraId="5075BD9C" w14:textId="23867B8A" w:rsidR="00934568" w:rsidRPr="001E56F3" w:rsidRDefault="00934568" w:rsidP="00144265">
            <w:pPr>
              <w:spacing w:after="0" w:line="240" w:lineRule="auto"/>
              <w:jc w:val="left"/>
              <w:rPr>
                <w:rFonts w:eastAsia="Times New Roman" w:cs="Times New Roman"/>
                <w:color w:val="000000"/>
                <w:sz w:val="22"/>
                <w:szCs w:val="22"/>
                <w:lang w:eastAsia="es-CL"/>
              </w:rPr>
            </w:pPr>
            <w:r>
              <w:rPr>
                <w:rFonts w:eastAsia="Times New Roman" w:cs="Times New Roman"/>
                <w:color w:val="000000"/>
                <w:sz w:val="22"/>
                <w:szCs w:val="22"/>
                <w:lang w:eastAsia="es-CL"/>
              </w:rPr>
              <w:t>Respuesta</w:t>
            </w:r>
          </w:p>
        </w:tc>
        <w:tc>
          <w:tcPr>
            <w:tcW w:w="1300" w:type="dxa"/>
            <w:tcBorders>
              <w:top w:val="single" w:sz="4" w:space="0" w:color="auto"/>
              <w:left w:val="nil"/>
              <w:bottom w:val="single" w:sz="4" w:space="0" w:color="auto"/>
              <w:right w:val="single" w:sz="4" w:space="0" w:color="auto"/>
            </w:tcBorders>
            <w:shd w:val="clear" w:color="auto" w:fill="auto"/>
            <w:noWrap/>
            <w:vAlign w:val="center"/>
          </w:tcPr>
          <w:p w14:paraId="4FF7EBC1" w14:textId="793E2C1B" w:rsidR="00934568" w:rsidRPr="001E56F3" w:rsidRDefault="00934568" w:rsidP="00144265">
            <w:pPr>
              <w:spacing w:after="0" w:line="240" w:lineRule="auto"/>
              <w:jc w:val="center"/>
              <w:rPr>
                <w:rFonts w:eastAsia="Times New Roman" w:cs="Times New Roman"/>
                <w:color w:val="000000"/>
                <w:sz w:val="22"/>
                <w:szCs w:val="22"/>
                <w:lang w:eastAsia="es-CL"/>
              </w:rPr>
            </w:pPr>
            <w:r>
              <w:rPr>
                <w:rFonts w:eastAsia="Times New Roman" w:cs="Times New Roman"/>
                <w:color w:val="000000"/>
                <w:sz w:val="22"/>
                <w:szCs w:val="22"/>
                <w:lang w:eastAsia="es-CL"/>
              </w:rPr>
              <w:t>N°</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751C1C08" w14:textId="612EF2E1" w:rsidR="00934568" w:rsidRPr="001E56F3" w:rsidRDefault="00934568" w:rsidP="00144265">
            <w:pPr>
              <w:spacing w:after="0" w:line="240" w:lineRule="auto"/>
              <w:jc w:val="center"/>
              <w:rPr>
                <w:rFonts w:eastAsia="Times New Roman" w:cs="Times New Roman"/>
                <w:color w:val="000000"/>
                <w:sz w:val="22"/>
                <w:szCs w:val="22"/>
                <w:lang w:eastAsia="es-CL"/>
              </w:rPr>
            </w:pPr>
            <w:r>
              <w:rPr>
                <w:rFonts w:eastAsia="Times New Roman" w:cs="Times New Roman"/>
                <w:color w:val="000000"/>
                <w:sz w:val="22"/>
                <w:szCs w:val="22"/>
                <w:lang w:eastAsia="es-CL"/>
              </w:rPr>
              <w:t>%</w:t>
            </w:r>
          </w:p>
        </w:tc>
      </w:tr>
      <w:tr w:rsidR="003A0FAE" w:rsidRPr="001E56F3" w14:paraId="58A1FF72" w14:textId="77777777" w:rsidTr="00144265">
        <w:tc>
          <w:tcPr>
            <w:tcW w:w="5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15CB8" w14:textId="77777777" w:rsidR="003A0FAE" w:rsidRPr="001E56F3" w:rsidRDefault="003A0FAE" w:rsidP="00144265">
            <w:pPr>
              <w:spacing w:after="0" w:line="240" w:lineRule="auto"/>
              <w:jc w:val="left"/>
              <w:rPr>
                <w:rFonts w:eastAsia="Times New Roman" w:cs="Times New Roman"/>
                <w:color w:val="000000"/>
                <w:sz w:val="22"/>
                <w:szCs w:val="22"/>
                <w:lang w:eastAsia="es-CL"/>
              </w:rPr>
            </w:pPr>
            <w:r w:rsidRPr="001E56F3">
              <w:rPr>
                <w:rFonts w:eastAsia="Times New Roman" w:cs="Times New Roman"/>
                <w:color w:val="000000"/>
                <w:sz w:val="22"/>
                <w:szCs w:val="22"/>
                <w:lang w:eastAsia="es-CL"/>
              </w:rPr>
              <w:t>A veces, el COSOC invita a concejales a dar opiniones en las asambleas</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54FEF29B"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10</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14:paraId="53AE1680"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8,7%</w:t>
            </w:r>
          </w:p>
        </w:tc>
      </w:tr>
      <w:tr w:rsidR="003A0FAE" w:rsidRPr="001E56F3" w14:paraId="69BB16C6" w14:textId="77777777" w:rsidTr="00144265">
        <w:tc>
          <w:tcPr>
            <w:tcW w:w="5920" w:type="dxa"/>
            <w:tcBorders>
              <w:top w:val="nil"/>
              <w:left w:val="single" w:sz="4" w:space="0" w:color="auto"/>
              <w:bottom w:val="single" w:sz="4" w:space="0" w:color="auto"/>
              <w:right w:val="single" w:sz="4" w:space="0" w:color="auto"/>
            </w:tcBorders>
            <w:shd w:val="clear" w:color="auto" w:fill="auto"/>
            <w:vAlign w:val="center"/>
            <w:hideMark/>
          </w:tcPr>
          <w:p w14:paraId="59D1952D" w14:textId="77777777" w:rsidR="003A0FAE" w:rsidRPr="001E56F3" w:rsidRDefault="003A0FAE" w:rsidP="00144265">
            <w:pPr>
              <w:spacing w:after="0" w:line="240" w:lineRule="auto"/>
              <w:jc w:val="left"/>
              <w:rPr>
                <w:rFonts w:eastAsia="Times New Roman" w:cs="Times New Roman"/>
                <w:color w:val="000000"/>
                <w:sz w:val="22"/>
                <w:szCs w:val="22"/>
                <w:lang w:eastAsia="es-CL"/>
              </w:rPr>
            </w:pPr>
            <w:r w:rsidRPr="001E56F3">
              <w:rPr>
                <w:rFonts w:eastAsia="Times New Roman" w:cs="Times New Roman"/>
                <w:color w:val="000000"/>
                <w:sz w:val="22"/>
                <w:szCs w:val="22"/>
                <w:lang w:eastAsia="es-CL"/>
              </w:rPr>
              <w:t>No existe un acuerdo (formal o informal) que haya definido la forma y frecuencia de las reuniones entre el COSOC y el Concejo</w:t>
            </w:r>
          </w:p>
        </w:tc>
        <w:tc>
          <w:tcPr>
            <w:tcW w:w="1300" w:type="dxa"/>
            <w:tcBorders>
              <w:top w:val="nil"/>
              <w:left w:val="nil"/>
              <w:bottom w:val="single" w:sz="4" w:space="0" w:color="auto"/>
              <w:right w:val="single" w:sz="4" w:space="0" w:color="auto"/>
            </w:tcBorders>
            <w:shd w:val="clear" w:color="auto" w:fill="auto"/>
            <w:noWrap/>
            <w:vAlign w:val="center"/>
            <w:hideMark/>
          </w:tcPr>
          <w:p w14:paraId="5854B43E"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48</w:t>
            </w:r>
          </w:p>
        </w:tc>
        <w:tc>
          <w:tcPr>
            <w:tcW w:w="1820" w:type="dxa"/>
            <w:tcBorders>
              <w:top w:val="nil"/>
              <w:left w:val="nil"/>
              <w:bottom w:val="single" w:sz="4" w:space="0" w:color="auto"/>
              <w:right w:val="single" w:sz="4" w:space="0" w:color="auto"/>
            </w:tcBorders>
            <w:shd w:val="clear" w:color="auto" w:fill="auto"/>
            <w:noWrap/>
            <w:vAlign w:val="center"/>
            <w:hideMark/>
          </w:tcPr>
          <w:p w14:paraId="449380A5"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41,7%</w:t>
            </w:r>
          </w:p>
        </w:tc>
      </w:tr>
      <w:tr w:rsidR="003A0FAE" w:rsidRPr="001E56F3" w14:paraId="5D2693BD" w14:textId="77777777" w:rsidTr="00144265">
        <w:tc>
          <w:tcPr>
            <w:tcW w:w="5920" w:type="dxa"/>
            <w:tcBorders>
              <w:top w:val="nil"/>
              <w:left w:val="single" w:sz="4" w:space="0" w:color="auto"/>
              <w:bottom w:val="single" w:sz="4" w:space="0" w:color="auto"/>
              <w:right w:val="single" w:sz="4" w:space="0" w:color="auto"/>
            </w:tcBorders>
            <w:shd w:val="clear" w:color="auto" w:fill="auto"/>
            <w:vAlign w:val="center"/>
            <w:hideMark/>
          </w:tcPr>
          <w:p w14:paraId="4965AC28" w14:textId="77777777" w:rsidR="003A0FAE" w:rsidRPr="001E56F3" w:rsidRDefault="003A0FAE" w:rsidP="00144265">
            <w:pPr>
              <w:spacing w:after="0" w:line="240" w:lineRule="auto"/>
              <w:jc w:val="left"/>
              <w:rPr>
                <w:rFonts w:eastAsia="Times New Roman" w:cs="Times New Roman"/>
                <w:color w:val="000000"/>
                <w:sz w:val="22"/>
                <w:szCs w:val="22"/>
                <w:lang w:eastAsia="es-CL"/>
              </w:rPr>
            </w:pPr>
            <w:r w:rsidRPr="001E56F3">
              <w:rPr>
                <w:rFonts w:eastAsia="Times New Roman" w:cs="Times New Roman"/>
                <w:color w:val="000000"/>
                <w:sz w:val="22"/>
                <w:szCs w:val="22"/>
                <w:lang w:eastAsia="es-CL"/>
              </w:rPr>
              <w:t>A veces, el pleno del Concejo invita a miembros del COSOC a dar opiniones</w:t>
            </w:r>
          </w:p>
        </w:tc>
        <w:tc>
          <w:tcPr>
            <w:tcW w:w="1300" w:type="dxa"/>
            <w:tcBorders>
              <w:top w:val="nil"/>
              <w:left w:val="nil"/>
              <w:bottom w:val="single" w:sz="4" w:space="0" w:color="auto"/>
              <w:right w:val="single" w:sz="4" w:space="0" w:color="auto"/>
            </w:tcBorders>
            <w:shd w:val="clear" w:color="auto" w:fill="auto"/>
            <w:noWrap/>
            <w:vAlign w:val="center"/>
            <w:hideMark/>
          </w:tcPr>
          <w:p w14:paraId="5C8A4888"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4</w:t>
            </w:r>
          </w:p>
        </w:tc>
        <w:tc>
          <w:tcPr>
            <w:tcW w:w="1820" w:type="dxa"/>
            <w:tcBorders>
              <w:top w:val="nil"/>
              <w:left w:val="nil"/>
              <w:bottom w:val="single" w:sz="4" w:space="0" w:color="auto"/>
              <w:right w:val="single" w:sz="4" w:space="0" w:color="auto"/>
            </w:tcBorders>
            <w:shd w:val="clear" w:color="auto" w:fill="auto"/>
            <w:noWrap/>
            <w:vAlign w:val="center"/>
            <w:hideMark/>
          </w:tcPr>
          <w:p w14:paraId="400D669E"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3,5%</w:t>
            </w:r>
          </w:p>
        </w:tc>
      </w:tr>
      <w:tr w:rsidR="003A0FAE" w:rsidRPr="001E56F3" w14:paraId="2C6EDD1F" w14:textId="77777777" w:rsidTr="00144265">
        <w:tc>
          <w:tcPr>
            <w:tcW w:w="5920" w:type="dxa"/>
            <w:tcBorders>
              <w:top w:val="nil"/>
              <w:left w:val="single" w:sz="4" w:space="0" w:color="auto"/>
              <w:bottom w:val="single" w:sz="4" w:space="0" w:color="auto"/>
              <w:right w:val="single" w:sz="4" w:space="0" w:color="auto"/>
            </w:tcBorders>
            <w:shd w:val="clear" w:color="auto" w:fill="auto"/>
            <w:vAlign w:val="center"/>
            <w:hideMark/>
          </w:tcPr>
          <w:p w14:paraId="2BFE996C" w14:textId="77777777" w:rsidR="003A0FAE" w:rsidRPr="001E56F3" w:rsidRDefault="003A0FAE" w:rsidP="00144265">
            <w:pPr>
              <w:spacing w:after="0" w:line="240" w:lineRule="auto"/>
              <w:jc w:val="left"/>
              <w:rPr>
                <w:rFonts w:eastAsia="Times New Roman" w:cs="Times New Roman"/>
                <w:color w:val="000000"/>
                <w:sz w:val="22"/>
                <w:szCs w:val="22"/>
                <w:lang w:eastAsia="es-CL"/>
              </w:rPr>
            </w:pPr>
            <w:r w:rsidRPr="001E56F3">
              <w:rPr>
                <w:rFonts w:eastAsia="Times New Roman" w:cs="Times New Roman"/>
                <w:color w:val="000000"/>
                <w:sz w:val="22"/>
                <w:szCs w:val="22"/>
                <w:lang w:eastAsia="es-CL"/>
              </w:rPr>
              <w:t>Algunos concejales asisten a las asambleas del COSOC</w:t>
            </w:r>
          </w:p>
        </w:tc>
        <w:tc>
          <w:tcPr>
            <w:tcW w:w="1300" w:type="dxa"/>
            <w:tcBorders>
              <w:top w:val="nil"/>
              <w:left w:val="nil"/>
              <w:bottom w:val="single" w:sz="4" w:space="0" w:color="auto"/>
              <w:right w:val="single" w:sz="4" w:space="0" w:color="auto"/>
            </w:tcBorders>
            <w:shd w:val="clear" w:color="auto" w:fill="auto"/>
            <w:noWrap/>
            <w:vAlign w:val="center"/>
            <w:hideMark/>
          </w:tcPr>
          <w:p w14:paraId="61507CF4"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8</w:t>
            </w:r>
          </w:p>
        </w:tc>
        <w:tc>
          <w:tcPr>
            <w:tcW w:w="1820" w:type="dxa"/>
            <w:tcBorders>
              <w:top w:val="nil"/>
              <w:left w:val="nil"/>
              <w:bottom w:val="single" w:sz="4" w:space="0" w:color="auto"/>
              <w:right w:val="single" w:sz="4" w:space="0" w:color="auto"/>
            </w:tcBorders>
            <w:shd w:val="clear" w:color="auto" w:fill="auto"/>
            <w:noWrap/>
            <w:vAlign w:val="center"/>
            <w:hideMark/>
          </w:tcPr>
          <w:p w14:paraId="67D689BC"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7,0%</w:t>
            </w:r>
          </w:p>
        </w:tc>
      </w:tr>
      <w:tr w:rsidR="003A0FAE" w:rsidRPr="001E56F3" w14:paraId="6F2D23D4" w14:textId="77777777" w:rsidTr="00144265">
        <w:tc>
          <w:tcPr>
            <w:tcW w:w="5920" w:type="dxa"/>
            <w:tcBorders>
              <w:top w:val="nil"/>
              <w:left w:val="single" w:sz="4" w:space="0" w:color="auto"/>
              <w:bottom w:val="single" w:sz="4" w:space="0" w:color="auto"/>
              <w:right w:val="single" w:sz="4" w:space="0" w:color="auto"/>
            </w:tcBorders>
            <w:shd w:val="clear" w:color="auto" w:fill="auto"/>
            <w:vAlign w:val="center"/>
            <w:hideMark/>
          </w:tcPr>
          <w:p w14:paraId="3425B059" w14:textId="77777777" w:rsidR="003A0FAE" w:rsidRPr="001E56F3" w:rsidRDefault="003A0FAE" w:rsidP="00144265">
            <w:pPr>
              <w:spacing w:after="0" w:line="240" w:lineRule="auto"/>
              <w:jc w:val="left"/>
              <w:rPr>
                <w:rFonts w:eastAsia="Times New Roman" w:cs="Times New Roman"/>
                <w:color w:val="000000"/>
                <w:sz w:val="22"/>
                <w:szCs w:val="22"/>
                <w:lang w:eastAsia="es-CL"/>
              </w:rPr>
            </w:pPr>
            <w:r w:rsidRPr="001E56F3">
              <w:rPr>
                <w:rFonts w:eastAsia="Times New Roman" w:cs="Times New Roman"/>
                <w:color w:val="000000"/>
                <w:sz w:val="22"/>
                <w:szCs w:val="22"/>
                <w:lang w:eastAsia="es-CL"/>
              </w:rPr>
              <w:t>Hay reuniones de algunos concejales con algunos consejeros</w:t>
            </w:r>
          </w:p>
        </w:tc>
        <w:tc>
          <w:tcPr>
            <w:tcW w:w="1300" w:type="dxa"/>
            <w:tcBorders>
              <w:top w:val="nil"/>
              <w:left w:val="nil"/>
              <w:bottom w:val="single" w:sz="4" w:space="0" w:color="auto"/>
              <w:right w:val="single" w:sz="4" w:space="0" w:color="auto"/>
            </w:tcBorders>
            <w:shd w:val="clear" w:color="auto" w:fill="auto"/>
            <w:noWrap/>
            <w:vAlign w:val="center"/>
            <w:hideMark/>
          </w:tcPr>
          <w:p w14:paraId="24EB281E"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9</w:t>
            </w:r>
          </w:p>
        </w:tc>
        <w:tc>
          <w:tcPr>
            <w:tcW w:w="1820" w:type="dxa"/>
            <w:tcBorders>
              <w:top w:val="nil"/>
              <w:left w:val="nil"/>
              <w:bottom w:val="single" w:sz="4" w:space="0" w:color="auto"/>
              <w:right w:val="single" w:sz="4" w:space="0" w:color="auto"/>
            </w:tcBorders>
            <w:shd w:val="clear" w:color="auto" w:fill="auto"/>
            <w:noWrap/>
            <w:vAlign w:val="center"/>
            <w:hideMark/>
          </w:tcPr>
          <w:p w14:paraId="6C6EBBF2"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7,8%</w:t>
            </w:r>
          </w:p>
        </w:tc>
      </w:tr>
      <w:tr w:rsidR="003A0FAE" w:rsidRPr="001E56F3" w14:paraId="7FF33701" w14:textId="77777777" w:rsidTr="00144265">
        <w:tc>
          <w:tcPr>
            <w:tcW w:w="5920" w:type="dxa"/>
            <w:tcBorders>
              <w:top w:val="nil"/>
              <w:left w:val="single" w:sz="4" w:space="0" w:color="auto"/>
              <w:bottom w:val="single" w:sz="4" w:space="0" w:color="auto"/>
              <w:right w:val="single" w:sz="4" w:space="0" w:color="auto"/>
            </w:tcBorders>
            <w:shd w:val="clear" w:color="auto" w:fill="auto"/>
            <w:vAlign w:val="center"/>
            <w:hideMark/>
          </w:tcPr>
          <w:p w14:paraId="31C47207" w14:textId="77777777" w:rsidR="003A0FAE" w:rsidRPr="001E56F3" w:rsidRDefault="003A0FAE" w:rsidP="00144265">
            <w:pPr>
              <w:spacing w:after="0" w:line="240" w:lineRule="auto"/>
              <w:jc w:val="left"/>
              <w:rPr>
                <w:rFonts w:eastAsia="Times New Roman" w:cs="Times New Roman"/>
                <w:color w:val="000000"/>
                <w:sz w:val="22"/>
                <w:szCs w:val="22"/>
                <w:lang w:eastAsia="es-CL"/>
              </w:rPr>
            </w:pPr>
            <w:r w:rsidRPr="001E56F3">
              <w:rPr>
                <w:rFonts w:eastAsia="Times New Roman" w:cs="Times New Roman"/>
                <w:color w:val="000000"/>
                <w:sz w:val="22"/>
                <w:szCs w:val="22"/>
                <w:lang w:eastAsia="es-CL"/>
              </w:rPr>
              <w:t>Se reúne sólo con algunos concejales de acuerdo a requerimientos específicos</w:t>
            </w:r>
          </w:p>
        </w:tc>
        <w:tc>
          <w:tcPr>
            <w:tcW w:w="1300" w:type="dxa"/>
            <w:tcBorders>
              <w:top w:val="nil"/>
              <w:left w:val="nil"/>
              <w:bottom w:val="single" w:sz="4" w:space="0" w:color="auto"/>
              <w:right w:val="single" w:sz="4" w:space="0" w:color="auto"/>
            </w:tcBorders>
            <w:shd w:val="clear" w:color="auto" w:fill="auto"/>
            <w:noWrap/>
            <w:vAlign w:val="center"/>
            <w:hideMark/>
          </w:tcPr>
          <w:p w14:paraId="585753AD"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11</w:t>
            </w:r>
          </w:p>
        </w:tc>
        <w:tc>
          <w:tcPr>
            <w:tcW w:w="1820" w:type="dxa"/>
            <w:tcBorders>
              <w:top w:val="nil"/>
              <w:left w:val="nil"/>
              <w:bottom w:val="single" w:sz="4" w:space="0" w:color="auto"/>
              <w:right w:val="single" w:sz="4" w:space="0" w:color="auto"/>
            </w:tcBorders>
            <w:shd w:val="clear" w:color="auto" w:fill="auto"/>
            <w:noWrap/>
            <w:vAlign w:val="center"/>
            <w:hideMark/>
          </w:tcPr>
          <w:p w14:paraId="29320B96"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9,6%</w:t>
            </w:r>
          </w:p>
        </w:tc>
      </w:tr>
      <w:tr w:rsidR="003A0FAE" w:rsidRPr="001E56F3" w14:paraId="402488C3" w14:textId="77777777" w:rsidTr="00144265">
        <w:tc>
          <w:tcPr>
            <w:tcW w:w="5920" w:type="dxa"/>
            <w:tcBorders>
              <w:top w:val="nil"/>
              <w:left w:val="single" w:sz="4" w:space="0" w:color="auto"/>
              <w:bottom w:val="single" w:sz="4" w:space="0" w:color="auto"/>
              <w:right w:val="single" w:sz="4" w:space="0" w:color="auto"/>
            </w:tcBorders>
            <w:shd w:val="clear" w:color="auto" w:fill="auto"/>
            <w:vAlign w:val="center"/>
            <w:hideMark/>
          </w:tcPr>
          <w:p w14:paraId="30922670" w14:textId="77777777" w:rsidR="003A0FAE" w:rsidRPr="001E56F3" w:rsidRDefault="003A0FAE" w:rsidP="00144265">
            <w:pPr>
              <w:spacing w:after="0" w:line="240" w:lineRule="auto"/>
              <w:jc w:val="left"/>
              <w:rPr>
                <w:rFonts w:eastAsia="Times New Roman" w:cs="Times New Roman"/>
                <w:color w:val="000000"/>
                <w:sz w:val="22"/>
                <w:szCs w:val="22"/>
                <w:lang w:eastAsia="es-CL"/>
              </w:rPr>
            </w:pPr>
            <w:r w:rsidRPr="001E56F3">
              <w:rPr>
                <w:rFonts w:eastAsia="Times New Roman" w:cs="Times New Roman"/>
                <w:color w:val="000000"/>
                <w:sz w:val="22"/>
                <w:szCs w:val="22"/>
                <w:lang w:eastAsia="es-CL"/>
              </w:rPr>
              <w:t>Sí, se reúne con el pleno del Concejo de acuerdo a requerimientos específicas</w:t>
            </w:r>
          </w:p>
        </w:tc>
        <w:tc>
          <w:tcPr>
            <w:tcW w:w="1300" w:type="dxa"/>
            <w:tcBorders>
              <w:top w:val="nil"/>
              <w:left w:val="nil"/>
              <w:bottom w:val="single" w:sz="4" w:space="0" w:color="auto"/>
              <w:right w:val="single" w:sz="4" w:space="0" w:color="auto"/>
            </w:tcBorders>
            <w:shd w:val="clear" w:color="auto" w:fill="auto"/>
            <w:noWrap/>
            <w:vAlign w:val="center"/>
            <w:hideMark/>
          </w:tcPr>
          <w:p w14:paraId="71D960F0"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15</w:t>
            </w:r>
          </w:p>
        </w:tc>
        <w:tc>
          <w:tcPr>
            <w:tcW w:w="1820" w:type="dxa"/>
            <w:tcBorders>
              <w:top w:val="nil"/>
              <w:left w:val="nil"/>
              <w:bottom w:val="single" w:sz="4" w:space="0" w:color="auto"/>
              <w:right w:val="single" w:sz="4" w:space="0" w:color="auto"/>
            </w:tcBorders>
            <w:shd w:val="clear" w:color="auto" w:fill="auto"/>
            <w:noWrap/>
            <w:vAlign w:val="center"/>
            <w:hideMark/>
          </w:tcPr>
          <w:p w14:paraId="3B68D79D"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13,0%</w:t>
            </w:r>
          </w:p>
        </w:tc>
      </w:tr>
      <w:tr w:rsidR="003A0FAE" w:rsidRPr="001E56F3" w14:paraId="0C05440B" w14:textId="77777777" w:rsidTr="00144265">
        <w:tc>
          <w:tcPr>
            <w:tcW w:w="5920" w:type="dxa"/>
            <w:tcBorders>
              <w:top w:val="nil"/>
              <w:left w:val="single" w:sz="4" w:space="0" w:color="auto"/>
              <w:bottom w:val="single" w:sz="4" w:space="0" w:color="auto"/>
              <w:right w:val="single" w:sz="4" w:space="0" w:color="auto"/>
            </w:tcBorders>
            <w:shd w:val="clear" w:color="auto" w:fill="auto"/>
            <w:vAlign w:val="center"/>
            <w:hideMark/>
          </w:tcPr>
          <w:p w14:paraId="549F7BCD" w14:textId="77777777" w:rsidR="003A0FAE" w:rsidRPr="001E56F3" w:rsidRDefault="003A0FAE" w:rsidP="00144265">
            <w:pPr>
              <w:spacing w:after="0" w:line="240" w:lineRule="auto"/>
              <w:jc w:val="left"/>
              <w:rPr>
                <w:rFonts w:eastAsia="Times New Roman" w:cs="Times New Roman"/>
                <w:color w:val="000000"/>
                <w:sz w:val="22"/>
                <w:szCs w:val="22"/>
                <w:lang w:eastAsia="es-CL"/>
              </w:rPr>
            </w:pPr>
            <w:r w:rsidRPr="001E56F3">
              <w:rPr>
                <w:rFonts w:eastAsia="Times New Roman" w:cs="Times New Roman"/>
                <w:color w:val="000000"/>
                <w:sz w:val="22"/>
                <w:szCs w:val="22"/>
                <w:lang w:eastAsia="es-CL"/>
              </w:rPr>
              <w:t>No sabe</w:t>
            </w:r>
          </w:p>
        </w:tc>
        <w:tc>
          <w:tcPr>
            <w:tcW w:w="1300" w:type="dxa"/>
            <w:tcBorders>
              <w:top w:val="nil"/>
              <w:left w:val="nil"/>
              <w:bottom w:val="single" w:sz="4" w:space="0" w:color="auto"/>
              <w:right w:val="single" w:sz="4" w:space="0" w:color="auto"/>
            </w:tcBorders>
            <w:shd w:val="clear" w:color="auto" w:fill="auto"/>
            <w:noWrap/>
            <w:vAlign w:val="center"/>
            <w:hideMark/>
          </w:tcPr>
          <w:p w14:paraId="055D54F2"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10</w:t>
            </w:r>
          </w:p>
        </w:tc>
        <w:tc>
          <w:tcPr>
            <w:tcW w:w="1820" w:type="dxa"/>
            <w:tcBorders>
              <w:top w:val="nil"/>
              <w:left w:val="nil"/>
              <w:bottom w:val="single" w:sz="4" w:space="0" w:color="auto"/>
              <w:right w:val="single" w:sz="4" w:space="0" w:color="auto"/>
            </w:tcBorders>
            <w:shd w:val="clear" w:color="auto" w:fill="auto"/>
            <w:noWrap/>
            <w:vAlign w:val="center"/>
            <w:hideMark/>
          </w:tcPr>
          <w:p w14:paraId="689089D9" w14:textId="77777777" w:rsidR="003A0FAE" w:rsidRPr="001E56F3" w:rsidRDefault="003A0FAE" w:rsidP="00144265">
            <w:pPr>
              <w:spacing w:after="0" w:line="240" w:lineRule="auto"/>
              <w:jc w:val="center"/>
              <w:rPr>
                <w:rFonts w:eastAsia="Times New Roman" w:cs="Times New Roman"/>
                <w:color w:val="000000"/>
                <w:sz w:val="22"/>
                <w:szCs w:val="22"/>
                <w:lang w:eastAsia="es-CL"/>
              </w:rPr>
            </w:pPr>
            <w:r w:rsidRPr="001E56F3">
              <w:rPr>
                <w:rFonts w:eastAsia="Times New Roman" w:cs="Times New Roman"/>
                <w:color w:val="000000"/>
                <w:sz w:val="22"/>
                <w:szCs w:val="22"/>
                <w:lang w:eastAsia="es-CL"/>
              </w:rPr>
              <w:t>8,7%</w:t>
            </w:r>
          </w:p>
        </w:tc>
      </w:tr>
    </w:tbl>
    <w:p w14:paraId="4110174A" w14:textId="21E156B2" w:rsidR="003A0FAE" w:rsidRPr="001E56F3" w:rsidRDefault="003A0FAE" w:rsidP="003A0FAE">
      <w:pPr>
        <w:jc w:val="center"/>
        <w:rPr>
          <w:sz w:val="18"/>
          <w:szCs w:val="18"/>
        </w:rPr>
      </w:pPr>
      <w:r w:rsidRPr="001E56F3">
        <w:rPr>
          <w:sz w:val="18"/>
          <w:szCs w:val="18"/>
        </w:rPr>
        <w:t xml:space="preserve">Fuente: Elaboración propia en base a encuesta realizada mediante </w:t>
      </w:r>
      <w:r w:rsidR="009E008F">
        <w:rPr>
          <w:sz w:val="18"/>
          <w:szCs w:val="18"/>
        </w:rPr>
        <w:t xml:space="preserve">oficio circular N° </w:t>
      </w:r>
      <w:r w:rsidR="00A241B2">
        <w:rPr>
          <w:sz w:val="18"/>
          <w:szCs w:val="18"/>
        </w:rPr>
        <w:t>189</w:t>
      </w:r>
      <w:r w:rsidR="00934568">
        <w:rPr>
          <w:sz w:val="18"/>
          <w:szCs w:val="18"/>
        </w:rPr>
        <w:t xml:space="preserve"> de 2015</w:t>
      </w:r>
    </w:p>
    <w:p w14:paraId="4567A229" w14:textId="77777777" w:rsidR="003A0FAE" w:rsidRDefault="003A0FAE" w:rsidP="003A0FAE">
      <w:pPr>
        <w:rPr>
          <w:rFonts w:asciiTheme="minorHAnsi" w:hAnsiTheme="minorHAnsi"/>
          <w:sz w:val="22"/>
          <w:szCs w:val="22"/>
          <w:highlight w:val="cyan"/>
        </w:rPr>
      </w:pPr>
    </w:p>
    <w:p w14:paraId="340E78D1" w14:textId="77777777" w:rsidR="00117BF5" w:rsidRPr="00117BF5" w:rsidRDefault="00117BF5" w:rsidP="00117BF5">
      <w:pPr>
        <w:pStyle w:val="Descripcin"/>
        <w:spacing w:after="0"/>
        <w:jc w:val="center"/>
        <w:rPr>
          <w:b/>
          <w:i w:val="0"/>
          <w:color w:val="auto"/>
          <w:sz w:val="24"/>
          <w:szCs w:val="24"/>
        </w:rPr>
      </w:pPr>
      <w:r w:rsidRPr="00117BF5">
        <w:rPr>
          <w:b/>
          <w:i w:val="0"/>
          <w:color w:val="auto"/>
          <w:sz w:val="24"/>
          <w:szCs w:val="24"/>
        </w:rPr>
        <w:t xml:space="preserve">Gráfico N° </w:t>
      </w:r>
      <w:r w:rsidRPr="00117BF5">
        <w:rPr>
          <w:b/>
          <w:i w:val="0"/>
          <w:color w:val="auto"/>
          <w:sz w:val="24"/>
          <w:szCs w:val="24"/>
        </w:rPr>
        <w:fldChar w:fldCharType="begin"/>
      </w:r>
      <w:r w:rsidRPr="00117BF5">
        <w:rPr>
          <w:b/>
          <w:i w:val="0"/>
          <w:color w:val="auto"/>
          <w:sz w:val="24"/>
          <w:szCs w:val="24"/>
        </w:rPr>
        <w:instrText xml:space="preserve"> SEQ Gráfico_N° \* ARABIC </w:instrText>
      </w:r>
      <w:r w:rsidRPr="00117BF5">
        <w:rPr>
          <w:b/>
          <w:i w:val="0"/>
          <w:color w:val="auto"/>
          <w:sz w:val="24"/>
          <w:szCs w:val="24"/>
        </w:rPr>
        <w:fldChar w:fldCharType="separate"/>
      </w:r>
      <w:r w:rsidR="00E00646">
        <w:rPr>
          <w:b/>
          <w:i w:val="0"/>
          <w:noProof/>
          <w:color w:val="auto"/>
          <w:sz w:val="24"/>
          <w:szCs w:val="24"/>
        </w:rPr>
        <w:t>26</w:t>
      </w:r>
      <w:r w:rsidRPr="00117BF5">
        <w:rPr>
          <w:b/>
          <w:i w:val="0"/>
          <w:color w:val="auto"/>
          <w:sz w:val="24"/>
          <w:szCs w:val="24"/>
        </w:rPr>
        <w:fldChar w:fldCharType="end"/>
      </w:r>
    </w:p>
    <w:p w14:paraId="22792D6F" w14:textId="34B0EDF7" w:rsidR="003A0FAE" w:rsidRPr="00E15777" w:rsidRDefault="003A0FAE" w:rsidP="00B86093">
      <w:pPr>
        <w:spacing w:after="0" w:line="240" w:lineRule="auto"/>
        <w:jc w:val="center"/>
        <w:rPr>
          <w:b/>
          <w:highlight w:val="cyan"/>
        </w:rPr>
      </w:pPr>
      <w:r w:rsidRPr="00E15777">
        <w:rPr>
          <w:b/>
        </w:rPr>
        <w:t>¿Se reúne el COSOC con el Concejo Municipal?</w:t>
      </w:r>
      <w:r w:rsidR="00934568">
        <w:rPr>
          <w:b/>
        </w:rPr>
        <w:t xml:space="preserve"> Resultados nacionales (porcentaje de respuestas)</w:t>
      </w:r>
    </w:p>
    <w:p w14:paraId="1DD0D145" w14:textId="77777777" w:rsidR="003A0FAE" w:rsidRDefault="003A0FAE" w:rsidP="003A0FAE">
      <w:pPr>
        <w:rPr>
          <w:rFonts w:asciiTheme="minorHAnsi" w:hAnsiTheme="minorHAnsi"/>
          <w:sz w:val="22"/>
          <w:szCs w:val="22"/>
          <w:highlight w:val="cyan"/>
        </w:rPr>
      </w:pPr>
      <w:r>
        <w:rPr>
          <w:noProof/>
          <w:lang w:eastAsia="es-CL"/>
        </w:rPr>
        <w:drawing>
          <wp:inline distT="0" distB="0" distL="0" distR="0" wp14:anchorId="62346A89" wp14:editId="2264D2C1">
            <wp:extent cx="5612130" cy="3249295"/>
            <wp:effectExtent l="0" t="0" r="7620" b="825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EF904A7" w14:textId="0A31842B" w:rsidR="003A0FAE" w:rsidRDefault="003A0FAE" w:rsidP="003A0FAE">
      <w:pPr>
        <w:jc w:val="center"/>
        <w:rPr>
          <w:sz w:val="18"/>
          <w:szCs w:val="18"/>
        </w:rPr>
      </w:pPr>
      <w:r w:rsidRPr="00E57A84">
        <w:rPr>
          <w:sz w:val="18"/>
          <w:szCs w:val="18"/>
        </w:rPr>
        <w:t xml:space="preserve">Fuente: Elaboración propia en base a encuesta realizada mediante oficio circular N° </w:t>
      </w:r>
      <w:r w:rsidR="00A241B2">
        <w:rPr>
          <w:sz w:val="18"/>
          <w:szCs w:val="18"/>
        </w:rPr>
        <w:t>189</w:t>
      </w:r>
    </w:p>
    <w:p w14:paraId="54E91306" w14:textId="77777777" w:rsidR="009E008F" w:rsidRDefault="009E008F" w:rsidP="003A0FAE">
      <w:pPr>
        <w:jc w:val="center"/>
        <w:rPr>
          <w:sz w:val="18"/>
          <w:szCs w:val="18"/>
        </w:rPr>
      </w:pPr>
    </w:p>
    <w:p w14:paraId="1C46A599" w14:textId="325087DD" w:rsidR="006D44C6" w:rsidRPr="00B86093" w:rsidRDefault="006D44C6" w:rsidP="00B86093">
      <w:r w:rsidRPr="00B86093">
        <w:lastRenderedPageBreak/>
        <w:t xml:space="preserve">A la pregunta abierta </w:t>
      </w:r>
      <w:r w:rsidR="001A6BB5" w:rsidRPr="00B86093">
        <w:t xml:space="preserve">de “¿cómo se compatibiliza (o no) esa función con el rol que cumple o debe cumplir el COSOC?”, </w:t>
      </w:r>
      <w:r w:rsidR="0056148E" w:rsidRPr="00B86093">
        <w:t>las respuestas dan cuenta de casos en varias situaciones:</w:t>
      </w:r>
    </w:p>
    <w:p w14:paraId="066FF8D2" w14:textId="1712EC12" w:rsidR="0056148E" w:rsidRPr="00B86093" w:rsidRDefault="0056148E" w:rsidP="00497F08">
      <w:pPr>
        <w:pStyle w:val="Prrafodelista"/>
        <w:numPr>
          <w:ilvl w:val="0"/>
          <w:numId w:val="14"/>
        </w:numPr>
      </w:pPr>
      <w:r w:rsidRPr="00B86093">
        <w:t>El Concejo no cumple la función que le asigna la ley de “hacer efectiva la participación”, y cumple más bien otros de sus roles como el de fiscalización.</w:t>
      </w:r>
    </w:p>
    <w:p w14:paraId="28881535" w14:textId="77777777" w:rsidR="00755097" w:rsidRPr="00B86093" w:rsidRDefault="0056148E" w:rsidP="00497F08">
      <w:pPr>
        <w:pStyle w:val="Prrafodelista"/>
        <w:numPr>
          <w:ilvl w:val="0"/>
          <w:numId w:val="14"/>
        </w:numPr>
      </w:pPr>
      <w:r w:rsidRPr="00B86093">
        <w:t>Los COSOC no son suficientemente conocidos y/o representativos,</w:t>
      </w:r>
      <w:r w:rsidR="00755097" w:rsidRPr="00B86093">
        <w:t xml:space="preserve"> por lo que ni ellos ni los Concejos son buenos canales de participación.</w:t>
      </w:r>
    </w:p>
    <w:p w14:paraId="35EEFD5B" w14:textId="7A8BD5DD" w:rsidR="0056148E" w:rsidRPr="00B86093" w:rsidRDefault="00755097" w:rsidP="00497F08">
      <w:pPr>
        <w:pStyle w:val="Prrafodelista"/>
        <w:numPr>
          <w:ilvl w:val="0"/>
          <w:numId w:val="14"/>
        </w:numPr>
      </w:pPr>
      <w:r w:rsidRPr="00B86093">
        <w:t xml:space="preserve">A veces simplemente no hay contacto entre Concejo y COSOC, lo que </w:t>
      </w:r>
      <w:r w:rsidR="009D1356" w:rsidRPr="00B86093">
        <w:t>resulta bastante poco funcional a los roles que ambos órganos cumplen.</w:t>
      </w:r>
    </w:p>
    <w:p w14:paraId="1742A693" w14:textId="77777777" w:rsidR="009D1356" w:rsidRPr="00B86093" w:rsidRDefault="009D1356" w:rsidP="00497F08">
      <w:pPr>
        <w:pStyle w:val="Prrafodelista"/>
        <w:numPr>
          <w:ilvl w:val="0"/>
          <w:numId w:val="14"/>
        </w:numPr>
      </w:pPr>
      <w:r w:rsidRPr="00B86093">
        <w:t>En otros casos, los dos órganos se complementan, se consultan mutuamente, pero no queda clara la función del Concejo en materia de participación.</w:t>
      </w:r>
    </w:p>
    <w:p w14:paraId="319D325E" w14:textId="3800775F" w:rsidR="009D1356" w:rsidRPr="00B86093" w:rsidRDefault="009D1356" w:rsidP="00497F08">
      <w:pPr>
        <w:pStyle w:val="Prrafodelista"/>
        <w:numPr>
          <w:ilvl w:val="0"/>
          <w:numId w:val="14"/>
        </w:numPr>
      </w:pPr>
      <w:r w:rsidRPr="00B86093">
        <w:t>El COSOC sólo representa a la comunidad organizada, por lo que no es una participación ciudadana ampliada a toda la comunidad.</w:t>
      </w:r>
    </w:p>
    <w:p w14:paraId="65E2D365" w14:textId="4EA2A504" w:rsidR="009D1356" w:rsidRPr="00B86093" w:rsidRDefault="009D1356" w:rsidP="00B86093">
      <w:r w:rsidRPr="00B86093">
        <w:t>Podríamos decir entonces que existen tres visiones sobre los COSOC. La primera está muy alineada con el instructivo N° 7 del 2014, que lo considera una instancia de representación ciudadana en la gestión municipal; en general los municipios que plantean esta postura no ven problemas de compatibilidad entre las funciones del Consejo Comunal y el COSOC. La segunda es una visión mucho más crítica, que considera que esta instancia es sólo un reflejo de la comunidad más organizada y no puede considerarse como el “único” representante de la sociedad civil. A la vez, esta postura más crítica tiende a ver problemas de compatibilidad entre la labor del COSOC y la del Concejo, más que nada por las pocas o nulas instancias de interacción existentes entre ambos estamentos. Otra opinión ampliamente generalizada es la que considera que ni el COSOC ni el Co</w:t>
      </w:r>
      <w:r w:rsidR="0038519C" w:rsidRPr="00B86093">
        <w:t>n</w:t>
      </w:r>
      <w:r w:rsidRPr="00B86093">
        <w:t xml:space="preserve">cejo Municipal son instancias propiamente de “participación ciudadana”, por lo cual ambas fallan en ser una instancia de representación de la comunidad, tarea que </w:t>
      </w:r>
      <w:r w:rsidR="0038519C" w:rsidRPr="00B86093">
        <w:t>depende de la voluntad d</w:t>
      </w:r>
      <w:r w:rsidRPr="00B86093">
        <w:t xml:space="preserve">el alcalde </w:t>
      </w:r>
      <w:r w:rsidR="0038519C" w:rsidRPr="00B86093">
        <w:t>de</w:t>
      </w:r>
      <w:r w:rsidRPr="00B86093">
        <w:t xml:space="preserve"> promover instancias de partici</w:t>
      </w:r>
      <w:r w:rsidR="0038519C" w:rsidRPr="00B86093">
        <w:t xml:space="preserve">pación ciudadana más directa, </w:t>
      </w:r>
      <w:r w:rsidRPr="00B86093">
        <w:t xml:space="preserve">a la cuales </w:t>
      </w:r>
      <w:r w:rsidR="0038519C" w:rsidRPr="00B86093">
        <w:t>las dos instancias se pueden sumar</w:t>
      </w:r>
      <w:r w:rsidRPr="00B86093">
        <w:t>.</w:t>
      </w:r>
    </w:p>
    <w:p w14:paraId="3D7FB38A" w14:textId="124CA6DB" w:rsidR="009D1356" w:rsidRPr="00B86093" w:rsidRDefault="009D1356" w:rsidP="00B86093">
      <w:r w:rsidRPr="00B86093">
        <w:t>Algunas respuestas a la pregunta abierta son las siguientes:</w:t>
      </w:r>
    </w:p>
    <w:p w14:paraId="48F28D4D" w14:textId="77777777" w:rsidR="00206BCF" w:rsidRPr="00B86093" w:rsidRDefault="00206BCF" w:rsidP="00497F08">
      <w:pPr>
        <w:pStyle w:val="Prrafodelista"/>
        <w:numPr>
          <w:ilvl w:val="0"/>
          <w:numId w:val="9"/>
        </w:numPr>
      </w:pPr>
      <w:r w:rsidRPr="00B86093">
        <w:t>Existen temas en donde las materias permiten deliberar públicamente, y en ese sentido el debate se enriquece cuando se involucran ambos estamentos. Esto se vio reflejado por ejemplo, para la tenencia responsable de mascotas, o la eliminación de bolsas plásticas, en donde se hace efectiva la participación ciudadana</w:t>
      </w:r>
    </w:p>
    <w:p w14:paraId="5B9EF092" w14:textId="77777777" w:rsidR="00206BCF" w:rsidRPr="00B86093" w:rsidRDefault="00206BCF" w:rsidP="00497F08">
      <w:pPr>
        <w:pStyle w:val="Prrafodelista"/>
        <w:numPr>
          <w:ilvl w:val="0"/>
          <w:numId w:val="9"/>
        </w:numPr>
      </w:pPr>
      <w:r w:rsidRPr="00B86093">
        <w:lastRenderedPageBreak/>
        <w:t>No se compatibiliza, ya que no existe contacto entre ambos, salvo para la Cuenta Pública del Alcalde.</w:t>
      </w:r>
    </w:p>
    <w:p w14:paraId="7B800866" w14:textId="77777777" w:rsidR="00206BCF" w:rsidRPr="00B86093" w:rsidRDefault="00206BCF" w:rsidP="00497F08">
      <w:pPr>
        <w:pStyle w:val="Prrafodelista"/>
        <w:numPr>
          <w:ilvl w:val="0"/>
          <w:numId w:val="9"/>
        </w:numPr>
      </w:pPr>
      <w:r w:rsidRPr="00B86093">
        <w:t>COSOC y Consejo se deben complementar al momento de realizar una actividad de participación ciudadana, estableciendo lineamientos en los cuales se señale estrategias de difusión, convocatoria y datos recogidos a través de alguna actividad masiva.</w:t>
      </w:r>
    </w:p>
    <w:p w14:paraId="79CF1874" w14:textId="77777777" w:rsidR="00206BCF" w:rsidRPr="00B86093" w:rsidRDefault="00206BCF" w:rsidP="00497F08">
      <w:pPr>
        <w:pStyle w:val="Prrafodelista"/>
        <w:numPr>
          <w:ilvl w:val="0"/>
          <w:numId w:val="9"/>
        </w:numPr>
      </w:pPr>
      <w:r w:rsidRPr="00B86093">
        <w:t>Los COSOC son un mecanismo de participación ciudadana. Su objetivo es representar a la sociedad civil, son consultivo (no vinculantes), autónomos. Los concejos Municipales fiscalizan las acciones del COSOC que representan a la sociedad civil por tanto lo que vincula ambos entes es hacer que la ciudadanía organizada se pronuncie sobre materias y fiscalizar, según corresponda.</w:t>
      </w:r>
    </w:p>
    <w:p w14:paraId="661309F5" w14:textId="77777777" w:rsidR="00206BCF" w:rsidRPr="00B86093" w:rsidRDefault="00206BCF" w:rsidP="00497F08">
      <w:pPr>
        <w:pStyle w:val="Prrafodelista"/>
        <w:numPr>
          <w:ilvl w:val="0"/>
          <w:numId w:val="9"/>
        </w:numPr>
      </w:pPr>
      <w:r w:rsidRPr="00B86093">
        <w:t>Me parece que el concejo municipal no ha cumplido esta labor.</w:t>
      </w:r>
    </w:p>
    <w:p w14:paraId="0371EEA6" w14:textId="77777777" w:rsidR="00206BCF" w:rsidRPr="00B86093" w:rsidRDefault="00206BCF" w:rsidP="00497F08">
      <w:pPr>
        <w:pStyle w:val="Prrafodelista"/>
        <w:numPr>
          <w:ilvl w:val="0"/>
          <w:numId w:val="9"/>
        </w:numPr>
      </w:pPr>
      <w:r w:rsidRPr="00B86093">
        <w:t>El Alcalde como presidente del concejo municipal, canaliza la información recopilada en COSOC y la transmite al Concejo.</w:t>
      </w:r>
    </w:p>
    <w:p w14:paraId="6E48D546" w14:textId="6607F17A" w:rsidR="00206BCF" w:rsidRPr="00B86093" w:rsidRDefault="00B86093" w:rsidP="00497F08">
      <w:pPr>
        <w:pStyle w:val="Prrafodelista"/>
        <w:numPr>
          <w:ilvl w:val="0"/>
          <w:numId w:val="9"/>
        </w:numPr>
      </w:pPr>
      <w:r w:rsidRPr="00B86093">
        <w:t>Estimo que a</w:t>
      </w:r>
      <w:r>
        <w:t>ú</w:t>
      </w:r>
      <w:r w:rsidRPr="00B86093">
        <w:t>n no se puede compatibilizar. Ambos organismos en cuanto al origen y sentido, si bien es cierto es el mismo (la participación ciudadana), pero las formalidades son muy diferentes al igual que las funciones y atribuciones, y la forma de elección de sus integrantes.</w:t>
      </w:r>
    </w:p>
    <w:p w14:paraId="2F3887AA" w14:textId="2CDCAF7E" w:rsidR="00206BCF" w:rsidRPr="00B86093" w:rsidRDefault="00206BCF" w:rsidP="00497F08">
      <w:pPr>
        <w:pStyle w:val="Prrafodelista"/>
        <w:numPr>
          <w:ilvl w:val="0"/>
          <w:numId w:val="9"/>
        </w:numPr>
      </w:pPr>
      <w:r w:rsidRPr="00B86093">
        <w:t xml:space="preserve">El concejo municipal no propicia a mi juicio instancias de participación ciudadana, en esta administración es el Alcalde el que asume un rol </w:t>
      </w:r>
      <w:r w:rsidR="00B86093">
        <w:t>más</w:t>
      </w:r>
      <w:r w:rsidRPr="00B86093">
        <w:t xml:space="preserve"> protagónico en este tema.</w:t>
      </w:r>
    </w:p>
    <w:p w14:paraId="2E07C0EE" w14:textId="61D5ED2B" w:rsidR="00206BCF" w:rsidRPr="00B86093" w:rsidRDefault="00B86093" w:rsidP="00497F08">
      <w:pPr>
        <w:pStyle w:val="Prrafodelista"/>
        <w:numPr>
          <w:ilvl w:val="0"/>
          <w:numId w:val="9"/>
        </w:numPr>
      </w:pPr>
      <w:r w:rsidRPr="00B86093">
        <w:t>Considero que no se ha cumplido con ese rol</w:t>
      </w:r>
    </w:p>
    <w:p w14:paraId="7A814366" w14:textId="77777777" w:rsidR="00206BCF" w:rsidRPr="00B86093" w:rsidRDefault="00206BCF" w:rsidP="00497F08">
      <w:pPr>
        <w:pStyle w:val="Prrafodelista"/>
        <w:numPr>
          <w:ilvl w:val="0"/>
          <w:numId w:val="9"/>
        </w:numPr>
      </w:pPr>
      <w:r w:rsidRPr="00B86093">
        <w:t>No se ha realizado participación en conjunto con el Concejo.</w:t>
      </w:r>
    </w:p>
    <w:p w14:paraId="4C039132" w14:textId="77777777" w:rsidR="00206BCF" w:rsidRPr="00B86093" w:rsidRDefault="00206BCF" w:rsidP="00497F08">
      <w:pPr>
        <w:pStyle w:val="Prrafodelista"/>
        <w:numPr>
          <w:ilvl w:val="0"/>
          <w:numId w:val="9"/>
        </w:numPr>
      </w:pPr>
      <w:r w:rsidRPr="00B86093">
        <w:t>En general la labor de participación se hace efectiva desde el municipio no desde el concejo</w:t>
      </w:r>
    </w:p>
    <w:p w14:paraId="77F8B669" w14:textId="77777777" w:rsidR="00206BCF" w:rsidRPr="00B86093" w:rsidRDefault="00206BCF" w:rsidP="00497F08">
      <w:pPr>
        <w:pStyle w:val="Prrafodelista"/>
        <w:numPr>
          <w:ilvl w:val="0"/>
          <w:numId w:val="9"/>
        </w:numPr>
      </w:pPr>
      <w:r w:rsidRPr="00B86093">
        <w:t>La única forma de llevar a cabo el proceso es generar las coordinaciones y acuerdos entre el concejo comunal y el COSOC, para establecer mecanismo de trabajo en conjunto. Que el COSOC sea validado por el concejo comunal para que pueda tener facultades de opinión, sugerencias y propuestas.</w:t>
      </w:r>
    </w:p>
    <w:p w14:paraId="71D7BBC9" w14:textId="77777777" w:rsidR="00206BCF" w:rsidRPr="00B86093" w:rsidRDefault="00206BCF" w:rsidP="00497F08">
      <w:pPr>
        <w:pStyle w:val="Prrafodelista"/>
        <w:numPr>
          <w:ilvl w:val="0"/>
          <w:numId w:val="9"/>
        </w:numPr>
      </w:pPr>
      <w:r w:rsidRPr="00B86093">
        <w:t>No existe vínculo entre ambos consejos. No ha nacido de parte del concejo municipal la iniciativa de convocar al COSOC y viceversa.</w:t>
      </w:r>
    </w:p>
    <w:p w14:paraId="7C4C01C8" w14:textId="77777777" w:rsidR="00206BCF" w:rsidRPr="00B86093" w:rsidRDefault="00206BCF" w:rsidP="00497F08">
      <w:pPr>
        <w:pStyle w:val="Prrafodelista"/>
        <w:numPr>
          <w:ilvl w:val="0"/>
          <w:numId w:val="9"/>
        </w:numPr>
      </w:pPr>
      <w:r w:rsidRPr="00B86093">
        <w:lastRenderedPageBreak/>
        <w:t>El concejo Municipal en la práctica no desarrolla iniciativas que fomenten la participación ciudadana ni el COSOC por su parte lo hace por lo tanto ambos cuerpos colegiados no fomentan la Participación Ciudadana en la Comuna.</w:t>
      </w:r>
    </w:p>
    <w:p w14:paraId="4BED02B9" w14:textId="77777777" w:rsidR="00206BCF" w:rsidRPr="00B86093" w:rsidRDefault="00206BCF" w:rsidP="00497F08">
      <w:pPr>
        <w:pStyle w:val="Prrafodelista"/>
        <w:numPr>
          <w:ilvl w:val="0"/>
          <w:numId w:val="9"/>
        </w:numPr>
      </w:pPr>
      <w:r w:rsidRPr="00B86093">
        <w:t>No se compatibiliza.</w:t>
      </w:r>
    </w:p>
    <w:p w14:paraId="5E8E52D0" w14:textId="77777777" w:rsidR="00206BCF" w:rsidRPr="00B86093" w:rsidRDefault="00206BCF" w:rsidP="00497F08">
      <w:pPr>
        <w:pStyle w:val="Prrafodelista"/>
        <w:numPr>
          <w:ilvl w:val="0"/>
          <w:numId w:val="9"/>
        </w:numPr>
      </w:pPr>
      <w:r w:rsidRPr="00B86093">
        <w:t>En cada concejo municipal se tratan intereses y problemáticas sociales siempre teniendo en cuenta la opinión del COSOC y las diversas organizaciones comunales.</w:t>
      </w:r>
    </w:p>
    <w:p w14:paraId="69FE3C72" w14:textId="77777777" w:rsidR="00206BCF" w:rsidRPr="00B86093" w:rsidRDefault="00206BCF" w:rsidP="00497F08">
      <w:pPr>
        <w:pStyle w:val="Prrafodelista"/>
        <w:numPr>
          <w:ilvl w:val="0"/>
          <w:numId w:val="9"/>
        </w:numPr>
      </w:pPr>
      <w:r w:rsidRPr="00B86093">
        <w:t>Definitivamente no se ha logrado hacer efectiva esa participación, como tampoco compatibilizar distintas funciones o roles.</w:t>
      </w:r>
    </w:p>
    <w:p w14:paraId="189838EA" w14:textId="77777777" w:rsidR="00206BCF" w:rsidRPr="00B86093" w:rsidRDefault="00206BCF" w:rsidP="00497F08">
      <w:pPr>
        <w:pStyle w:val="Prrafodelista"/>
        <w:numPr>
          <w:ilvl w:val="0"/>
          <w:numId w:val="9"/>
        </w:numPr>
      </w:pPr>
      <w:r w:rsidRPr="00B86093">
        <w:t>No existe compatibilización, ya que ni siquiera existen mecanismos establecidos de participación ciudadana</w:t>
      </w:r>
    </w:p>
    <w:p w14:paraId="0B1A3679" w14:textId="77777777" w:rsidR="00206BCF" w:rsidRPr="00B86093" w:rsidRDefault="00206BCF" w:rsidP="00497F08">
      <w:pPr>
        <w:pStyle w:val="Prrafodelista"/>
        <w:numPr>
          <w:ilvl w:val="0"/>
          <w:numId w:val="9"/>
        </w:numPr>
      </w:pPr>
      <w:r w:rsidRPr="00B86093">
        <w:t>Hay intenciones de participación, sin embargo los problemas como dificultad para trasladarse a un lugar común de los integrantes del COSOC hace complejo una participación conjunta con el concejo que podría abrir las puertas a una mayor participación ciudadana.</w:t>
      </w:r>
    </w:p>
    <w:p w14:paraId="07A87768" w14:textId="77777777" w:rsidR="00206BCF" w:rsidRPr="00B86093" w:rsidRDefault="00206BCF" w:rsidP="00497F08">
      <w:pPr>
        <w:pStyle w:val="Prrafodelista"/>
        <w:numPr>
          <w:ilvl w:val="0"/>
          <w:numId w:val="9"/>
        </w:numPr>
      </w:pPr>
      <w:r w:rsidRPr="00B86093">
        <w:t>El Concejo regula, establece mecanismos, COSOC los utiliza.</w:t>
      </w:r>
    </w:p>
    <w:p w14:paraId="55B50E3B" w14:textId="77777777" w:rsidR="00206BCF" w:rsidRPr="00B86093" w:rsidRDefault="00206BCF" w:rsidP="00497F08">
      <w:pPr>
        <w:pStyle w:val="Prrafodelista"/>
        <w:numPr>
          <w:ilvl w:val="0"/>
          <w:numId w:val="9"/>
        </w:numPr>
      </w:pPr>
      <w:r w:rsidRPr="00B86093">
        <w:t>No considero que el COSOC promueva o ayude a la participación ciudadana, tampoco resulta un instrumento útil para vincularse con las organizaciones sociales.</w:t>
      </w:r>
    </w:p>
    <w:p w14:paraId="1DEFCF84" w14:textId="77777777" w:rsidR="00206BCF" w:rsidRPr="00B86093" w:rsidRDefault="00206BCF" w:rsidP="00497F08">
      <w:pPr>
        <w:pStyle w:val="Prrafodelista"/>
        <w:numPr>
          <w:ilvl w:val="0"/>
          <w:numId w:val="9"/>
        </w:numPr>
      </w:pPr>
      <w:r w:rsidRPr="00B86093">
        <w:t>El concejo no valora la participación del COSOC</w:t>
      </w:r>
    </w:p>
    <w:p w14:paraId="31074646" w14:textId="77777777" w:rsidR="00206BCF" w:rsidRPr="00B86093" w:rsidRDefault="00206BCF" w:rsidP="00497F08">
      <w:pPr>
        <w:pStyle w:val="Prrafodelista"/>
        <w:numPr>
          <w:ilvl w:val="0"/>
          <w:numId w:val="9"/>
        </w:numPr>
      </w:pPr>
      <w:r w:rsidRPr="00B86093">
        <w:t>Es insuficiente, en tanto el rol específico de este órgano es sólo asesor y consultivo.</w:t>
      </w:r>
    </w:p>
    <w:p w14:paraId="7F1FB36F" w14:textId="77777777" w:rsidR="00206BCF" w:rsidRPr="00B86093" w:rsidRDefault="00206BCF" w:rsidP="00497F08">
      <w:pPr>
        <w:pStyle w:val="Prrafodelista"/>
        <w:numPr>
          <w:ilvl w:val="0"/>
          <w:numId w:val="9"/>
        </w:numPr>
      </w:pPr>
      <w:r w:rsidRPr="00B86093">
        <w:t>Sugiriendo al municipio estrategias que permitan la concreción de la participación efectiva de la comunidad. Este tipo de instancia se han transformado en planes de participación concretadas por el municipio.</w:t>
      </w:r>
    </w:p>
    <w:p w14:paraId="7E339884" w14:textId="77777777" w:rsidR="00206BCF" w:rsidRPr="00B86093" w:rsidRDefault="00206BCF" w:rsidP="00497F08">
      <w:pPr>
        <w:pStyle w:val="Prrafodelista"/>
        <w:numPr>
          <w:ilvl w:val="0"/>
          <w:numId w:val="9"/>
        </w:numPr>
      </w:pPr>
      <w:r w:rsidRPr="00B86093">
        <w:t>Es un rol que ejerce, pero que requiere ser fortalecido para garantizar los procesos de participación comunal</w:t>
      </w:r>
    </w:p>
    <w:p w14:paraId="4B3DC514" w14:textId="77777777" w:rsidR="00206BCF" w:rsidRPr="00B86093" w:rsidRDefault="00206BCF" w:rsidP="00497F08">
      <w:pPr>
        <w:pStyle w:val="Prrafodelista"/>
        <w:numPr>
          <w:ilvl w:val="0"/>
          <w:numId w:val="9"/>
        </w:numPr>
      </w:pPr>
      <w:r w:rsidRPr="00B86093">
        <w:t>La ciudadanía en general desconoce el funcionamiento de los COSOC</w:t>
      </w:r>
    </w:p>
    <w:p w14:paraId="417DABEB" w14:textId="77777777" w:rsidR="00206BCF" w:rsidRPr="00B86093" w:rsidRDefault="00206BCF" w:rsidP="00497F08">
      <w:pPr>
        <w:pStyle w:val="Prrafodelista"/>
        <w:numPr>
          <w:ilvl w:val="0"/>
          <w:numId w:val="9"/>
        </w:numPr>
      </w:pPr>
      <w:r w:rsidRPr="00B86093">
        <w:t>No se compatibiliza esa función con el rol que cumple o debe cumplir el COSOC</w:t>
      </w:r>
    </w:p>
    <w:p w14:paraId="647D217E" w14:textId="77777777" w:rsidR="00206BCF" w:rsidRPr="00B86093" w:rsidRDefault="00206BCF" w:rsidP="00497F08">
      <w:pPr>
        <w:pStyle w:val="Prrafodelista"/>
        <w:numPr>
          <w:ilvl w:val="0"/>
          <w:numId w:val="9"/>
        </w:numPr>
      </w:pPr>
      <w:r w:rsidRPr="00B86093">
        <w:t>Realizan trabajo de manera paralela donde intentan confluir con las decisiones y tomar acuerdos.</w:t>
      </w:r>
    </w:p>
    <w:p w14:paraId="64C967D1" w14:textId="77777777" w:rsidR="00B85B38" w:rsidRDefault="00B85B38" w:rsidP="00B85B38">
      <w:pPr>
        <w:jc w:val="center"/>
        <w:rPr>
          <w:sz w:val="18"/>
          <w:szCs w:val="18"/>
        </w:rPr>
      </w:pPr>
    </w:p>
    <w:p w14:paraId="6AB2024F" w14:textId="77777777" w:rsidR="00616A4E" w:rsidRDefault="00616A4E" w:rsidP="00616A4E">
      <w:pPr>
        <w:rPr>
          <w:b/>
        </w:rPr>
      </w:pPr>
    </w:p>
    <w:p w14:paraId="50429618" w14:textId="19AB30AD" w:rsidR="00616A4E" w:rsidRDefault="00180C35" w:rsidP="00497F08">
      <w:pPr>
        <w:pStyle w:val="Ttulo1"/>
        <w:numPr>
          <w:ilvl w:val="0"/>
          <w:numId w:val="7"/>
        </w:numPr>
        <w:ind w:left="0" w:firstLine="0"/>
        <w:jc w:val="left"/>
        <w:rPr>
          <w:sz w:val="24"/>
          <w:szCs w:val="24"/>
        </w:rPr>
      </w:pPr>
      <w:bookmarkStart w:id="103" w:name="_Toc438993109"/>
      <w:bookmarkStart w:id="104" w:name="_Toc439240869"/>
      <w:r>
        <w:rPr>
          <w:sz w:val="24"/>
          <w:szCs w:val="24"/>
        </w:rPr>
        <w:lastRenderedPageBreak/>
        <w:t xml:space="preserve">SÍNTESIS A MODO DE </w:t>
      </w:r>
      <w:r w:rsidR="00616A4E" w:rsidRPr="00DC1857">
        <w:rPr>
          <w:sz w:val="24"/>
          <w:szCs w:val="24"/>
        </w:rPr>
        <w:t>CONCLUSIONES</w:t>
      </w:r>
      <w:r>
        <w:rPr>
          <w:sz w:val="24"/>
          <w:szCs w:val="24"/>
        </w:rPr>
        <w:t>,</w:t>
      </w:r>
      <w:r w:rsidR="00616A4E">
        <w:rPr>
          <w:sz w:val="24"/>
          <w:szCs w:val="24"/>
        </w:rPr>
        <w:t xml:space="preserve"> RECOMENDACIONES</w:t>
      </w:r>
      <w:bookmarkEnd w:id="103"/>
      <w:bookmarkEnd w:id="104"/>
    </w:p>
    <w:p w14:paraId="2584E445" w14:textId="77777777" w:rsidR="00616A4E" w:rsidRDefault="00616A4E" w:rsidP="00616A4E"/>
    <w:p w14:paraId="604AC11D" w14:textId="419A86F8" w:rsidR="00843F61" w:rsidRPr="006F2AA6" w:rsidRDefault="00843F61" w:rsidP="000B298A">
      <w:pPr>
        <w:pStyle w:val="Ttulo2"/>
      </w:pPr>
      <w:bookmarkStart w:id="105" w:name="_Toc439240870"/>
      <w:r w:rsidRPr="006F2AA6">
        <w:t>Ordenanzas de Participación Ciudadana:</w:t>
      </w:r>
      <w:bookmarkEnd w:id="105"/>
    </w:p>
    <w:p w14:paraId="499894AA" w14:textId="1A6E603D" w:rsidR="00843F61" w:rsidRDefault="00843F61" w:rsidP="00616A4E">
      <w:r>
        <w:t>De acuerdo con el levantamiento efectuado mediante encuesta de la circular N° 165 (310 respuestas), la gran mayoría de los municipios del país (94,1%) cuenta con Ordenanza de Participación Ciudadana, quedando sólo una cifra marginal de 18 casos que no cuentan con el instrumento, entre los 306 que respondieron a la pregunta. También ha habido una actualización bastante sistemática y general de sus contenido</w:t>
      </w:r>
      <w:r w:rsidR="006F2AA6">
        <w:t>s</w:t>
      </w:r>
      <w:r>
        <w:t xml:space="preserve">, con un notable avance de 135 </w:t>
      </w:r>
      <w:r w:rsidR="006F2AA6">
        <w:t xml:space="preserve">casos </w:t>
      </w:r>
      <w:r>
        <w:t xml:space="preserve">en 2011 y </w:t>
      </w:r>
      <w:r w:rsidR="006F2AA6">
        <w:t>100 más en los años posteriores;</w:t>
      </w:r>
      <w:r>
        <w:t xml:space="preserve"> </w:t>
      </w:r>
      <w:r w:rsidR="006F2AA6">
        <w:t>la actualización masiva en ese primer año fue posiblemente gatillada</w:t>
      </w:r>
      <w:r>
        <w:t xml:space="preserve"> por la promulgación de la ley N° 20.500 y/o por el cumplimiento de un primer período de vigencia, comenzado en 2006, </w:t>
      </w:r>
      <w:r w:rsidR="00180C35">
        <w:t>año en que</w:t>
      </w:r>
      <w:r>
        <w:t xml:space="preserve"> se inicia para los municipios la obligatoriedad de contar con el instrumento.</w:t>
      </w:r>
      <w:r w:rsidR="0004032F">
        <w:t xml:space="preserve"> Esto es que, vistos el nivel de presencia y el ritmo de actualización de la Ordenanzas Municipales de Participación Ciudadana, podríamos esperar que el avance y la actualización </w:t>
      </w:r>
      <w:proofErr w:type="gramStart"/>
      <w:r w:rsidR="0004032F">
        <w:t>continúe</w:t>
      </w:r>
      <w:proofErr w:type="gramEnd"/>
      <w:r w:rsidR="0004032F">
        <w:t>, acercándose en los próximos años a cobertura total.</w:t>
      </w:r>
    </w:p>
    <w:p w14:paraId="4B58EA33" w14:textId="4D76A91A" w:rsidR="00843F61" w:rsidRDefault="00843F61" w:rsidP="00616A4E">
      <w:r>
        <w:t xml:space="preserve">En cuanto a los contenidos y, en particular, a los instrumentos o mecanismos de participación ciudadana incluidos en las Ordenanzas, </w:t>
      </w:r>
      <w:r w:rsidR="0071035F">
        <w:t>encontramos que los que más aparecen son aquellos impuestos por ley y alguno que no requiere un gran esfuerzo institucional para ser implementado, entre ellos: OIRS, Audiencias públicas del alcalde, COSOC, Plebiscitos comunales y FONDEVE (no viene al caso discutir si la esencia de cada instrumento es efectivamente participativa). Asimismo y por las mismas razones, son estos mecanismos los que más parejamente se distribuyen entre los conglomerados tipológicos utilizados para el análisis, dado que la ley aplica por parejo para los 345 municipios del país.</w:t>
      </w:r>
      <w:r w:rsidR="0004032F">
        <w:t xml:space="preserve"> </w:t>
      </w:r>
    </w:p>
    <w:p w14:paraId="67283315" w14:textId="1CFD2B29" w:rsidR="0071035F" w:rsidRDefault="0071035F" w:rsidP="00616A4E">
      <w:r>
        <w:t xml:space="preserve">En cambio, los contenidos que están menos presentes son aquellos que no están impuestos por ley, otros que no requieren gran esfuerzo de capacidad institucional para instalarse y funcionar, y aquellos que corresponden a ciertas áreas especializadas de gestión que no interesan por igual a todos los municipios (turismo, </w:t>
      </w:r>
      <w:r w:rsidR="006F2AA6">
        <w:t>pueblos originarios y otra</w:t>
      </w:r>
      <w:r>
        <w:t>s)</w:t>
      </w:r>
      <w:r w:rsidR="006F2AA6">
        <w:t>;</w:t>
      </w:r>
      <w:r>
        <w:t xml:space="preserve"> </w:t>
      </w:r>
      <w:r w:rsidR="006F2AA6">
        <w:t>p</w:t>
      </w:r>
      <w:r>
        <w:t>or nombrar a algunos</w:t>
      </w:r>
      <w:r w:rsidR="006F2AA6">
        <w:t>:</w:t>
      </w:r>
      <w:r>
        <w:t xml:space="preserve"> </w:t>
      </w:r>
      <w:r w:rsidR="0004032F">
        <w:t xml:space="preserve">Unidad Municipal de Participación Ciudadana, </w:t>
      </w:r>
      <w:r>
        <w:t xml:space="preserve">Presupuestos Participativos, Plan de Cultura, Fondos concursables, Plan de Desarrollo Turístico, entre otros. Como es lógico, en estos casos y otros con menor presencia en el contexto nacional, también sucede que </w:t>
      </w:r>
      <w:r w:rsidR="006F2AA6">
        <w:t>no se los encuentra</w:t>
      </w:r>
      <w:r>
        <w:t xml:space="preserve"> </w:t>
      </w:r>
      <w:r w:rsidR="006F2AA6">
        <w:t>por parejo</w:t>
      </w:r>
      <w:r>
        <w:t xml:space="preserve"> en todos los conglomerados tipológicos, siendo más débil </w:t>
      </w:r>
      <w:r w:rsidR="006F2AA6">
        <w:t xml:space="preserve">la presencia </w:t>
      </w:r>
      <w:r>
        <w:t xml:space="preserve">en los municipios de </w:t>
      </w:r>
      <w:r>
        <w:lastRenderedPageBreak/>
        <w:t xml:space="preserve">comunas más vulnerables (hacia el conglomerado de comunas rurales o </w:t>
      </w:r>
      <w:proofErr w:type="spellStart"/>
      <w:r>
        <w:t>semi</w:t>
      </w:r>
      <w:proofErr w:type="spellEnd"/>
      <w:r>
        <w:t xml:space="preserve"> urbanas de bajo desarrollo).</w:t>
      </w:r>
    </w:p>
    <w:p w14:paraId="70BBD316" w14:textId="77777777" w:rsidR="006F2AA6" w:rsidRDefault="006F2AA6" w:rsidP="006F2AA6">
      <w:r>
        <w:t>Algo parecido ocurre con las respuestas a la pregunta de si acaso y cuántas veces se han ejecutado ciertas actividades de participación ciudadana: aunque la información obtenida es limitada, son las establecidas por ley, como la Cuentas Públicas, con 125 respuestas positivas, las que más se han llevado a cabo o están vigentes, mientras que Presupuestos Participativos, no obligatorios y de implementación más exigente para las capacidades municipales, sólo se ha llevado a cabo en 29 casos de la muestra de 128.</w:t>
      </w:r>
    </w:p>
    <w:p w14:paraId="13C7EBF0" w14:textId="0F614186" w:rsidR="006E1ACB" w:rsidRDefault="006E1ACB" w:rsidP="006F2AA6">
      <w:r>
        <w:t>Podemos concluir que, si son los municipios más débiles institucionalmente los que tienen mayores dificultades para instalar mecanismos y actividades de participación ciudadana, entonces es la población más vulnerable la que mayores obstáculos encuentra para participar y se está cumpliendo la afirmación de que el acceso a la participación es privilegio de algunos.</w:t>
      </w:r>
    </w:p>
    <w:p w14:paraId="79CAEEC4" w14:textId="3EAE7D5C" w:rsidR="0004032F" w:rsidRDefault="006F2AA6" w:rsidP="00616A4E">
      <w:r>
        <w:t>Como recomendación, en este tema como en otros asuntos municipales, podríamos plantear que hay que atacar globalmente la debilidad institucional de los municipios de comunas más vulnerables, de manera que puedan equiparar sus servicios y disponibilidad de instrumentos con los municipios más sólidos en cuanto a recursos financieros e institucionales. Sin embargo, esta es una tarea de largo aliento que, aunque en ella se han puesto esfuerzos importantes y durante años por parte de la SUBDERE</w:t>
      </w:r>
      <w:r w:rsidR="006E1ACB">
        <w:t xml:space="preserve"> y otras instituciones del gobierno central</w:t>
      </w:r>
      <w:r>
        <w:t>, es difícil de cumplir</w:t>
      </w:r>
      <w:r w:rsidR="006E1ACB">
        <w:t>. En subsidio, podría pensarse en aplicar fomentos específicos para la instalación de los instrumentos más esenciales o interesantes en términos de participación y formación de ciudadanía, focalizando el esfuerzo en aquellos que más directamente pueden afectar la calidad de vida de las personas, como el Presupuesto Participativo, que se traduce directamente en inversión local, lo que puede hacer de ellos una instancia bastante seductora para la ciudadanía, aportando además procesos participativos complejos y completos que pueden conducir a una instalación más sólida de la participación ciudadana como parte de la cultura comunitaria.</w:t>
      </w:r>
    </w:p>
    <w:p w14:paraId="763604D4" w14:textId="0BCFBDFC" w:rsidR="00616A4E" w:rsidRPr="00180C35" w:rsidRDefault="00180C35" w:rsidP="000B298A">
      <w:pPr>
        <w:pStyle w:val="Ttulo2"/>
      </w:pPr>
      <w:bookmarkStart w:id="106" w:name="_Toc439240871"/>
      <w:r w:rsidRPr="00180C35">
        <w:t>Consejos de Organizaciones de la Sociedad Civil (COSOC):</w:t>
      </w:r>
      <w:bookmarkEnd w:id="106"/>
    </w:p>
    <w:p w14:paraId="18F1B5A3" w14:textId="6604AA77" w:rsidR="000B34AC" w:rsidRDefault="000B34AC" w:rsidP="000B34AC">
      <w:r>
        <w:t xml:space="preserve">Desde la entrada en vigencia de la ley 20.500, en el año 2011, comienzan a constituirse los Consejos de Organizaciones de la Sociedad Civil (COSOC). De la encuesta aplicada mediante circular N° 189 (128 respuestas), se obtuvo que el 68 % (87 casos) afirma haber constituido el COSOC. En el caso de la muestra obtenida de las respuestas a la circular N° 165 (310 respuestas), </w:t>
      </w:r>
      <w:r>
        <w:lastRenderedPageBreak/>
        <w:t xml:space="preserve">ésta informa un pick </w:t>
      </w:r>
      <w:bookmarkStart w:id="107" w:name="_GoBack"/>
      <w:bookmarkEnd w:id="107"/>
      <w:r>
        <w:t>de constituciones en 2011 y 2012, con 79 consejos que se instalaron inmediatamente promulgada la ley, sumándose 93 a un año del evento y 58 que se constituyeron en los años posteriores, totalizando 230 casos</w:t>
      </w:r>
      <w:r w:rsidR="00B821BD">
        <w:t xml:space="preserve">. Esta cifra </w:t>
      </w:r>
      <w:r>
        <w:t xml:space="preserve">representa el 74,2 % de esta muestra, porcentaje no muy </w:t>
      </w:r>
      <w:r w:rsidR="00B821BD">
        <w:t>alejado del obtenido por la primera</w:t>
      </w:r>
      <w:r>
        <w:t>. Esto es, hay entre una cuarta y una tercera parte de los municipios que están incumpliendo la ley que los obliga a tener COSOC.</w:t>
      </w:r>
    </w:p>
    <w:p w14:paraId="11969646" w14:textId="65F5D034" w:rsidR="000B34AC" w:rsidRDefault="000B34AC" w:rsidP="000B34AC">
      <w:r>
        <w:t xml:space="preserve">Otro de los aspectos evaluados y que se encuentra regulado por la Ley N°20.500 en el artículo 94, es la frecuencia con que se debe reunir el COSOC. De acuerdo a lo que se señala “El consejo comunal de organizaciones de la sociedad civil se reunirá a lo menos cuatro veces por año bajo la presidencia del alcalde”. Esto no ocurre en la totalidad de los municipios que respondieron la encuesta. En efecto, </w:t>
      </w:r>
      <w:r w:rsidR="009D67B4">
        <w:t xml:space="preserve">si hay un 74,6 % de </w:t>
      </w:r>
      <w:r w:rsidR="00B821BD">
        <w:t>los casos</w:t>
      </w:r>
      <w:r w:rsidR="009D67B4">
        <w:t xml:space="preserve"> que informan </w:t>
      </w:r>
      <w:r w:rsidR="00B821BD">
        <w:t>reunirse con la frecuencia exigida por ley</w:t>
      </w:r>
      <w:r w:rsidR="009D67B4">
        <w:t>, hay otro 25,4 % que se ha reunido menos de 4 veces al año o, incluso, no se ha reunido nunca.</w:t>
      </w:r>
      <w:r w:rsidR="00B821BD">
        <w:t xml:space="preserve"> </w:t>
      </w:r>
      <w:r>
        <w:t>Continuando con el análisis a nivel de conglomerados de comunas, observamos que los municipios más rurales y/o de menor desarrollo, presentan una mayor frecuen</w:t>
      </w:r>
      <w:r w:rsidR="00B821BD">
        <w:t>cia de reunión de los COSOC.</w:t>
      </w:r>
    </w:p>
    <w:p w14:paraId="641EFD32" w14:textId="1CD37984" w:rsidR="009D67B4" w:rsidRDefault="000B34AC" w:rsidP="000B34AC">
      <w:r>
        <w:t xml:space="preserve">Para evaluar el desempeño de los COSOC no sólo </w:t>
      </w:r>
      <w:r w:rsidR="009D67B4">
        <w:t xml:space="preserve">es relevante </w:t>
      </w:r>
      <w:r>
        <w:t>la frecu</w:t>
      </w:r>
      <w:r w:rsidR="009D67B4">
        <w:t>encia con que se reúne</w:t>
      </w:r>
      <w:r>
        <w:t>, sino también la participación y relaciones que se tienen al interior del mismo. De los 87 COSOC constituidos</w:t>
      </w:r>
      <w:r w:rsidR="009D67B4">
        <w:t xml:space="preserve"> en la muestra de 128</w:t>
      </w:r>
      <w:r>
        <w:t xml:space="preserve">, en el 44,4% de ellos la participación es del 85% o más y hasta el 100%. El 28,7% de las respuestas indica, por su parte, que la participación habitual de los miembros está entre el 60 y el 84%. Solo en el 5,7% de los casos la participación es </w:t>
      </w:r>
      <w:r w:rsidR="009D67B4">
        <w:t xml:space="preserve">definitivamente </w:t>
      </w:r>
      <w:r>
        <w:t>baja (inferior al 30%)</w:t>
      </w:r>
      <w:r w:rsidR="009D67B4">
        <w:t xml:space="preserve">. Todo esto habla de una convocatoria en general </w:t>
      </w:r>
      <w:r w:rsidR="00B821BD">
        <w:t xml:space="preserve">mediana a </w:t>
      </w:r>
      <w:r w:rsidR="009D67B4">
        <w:t xml:space="preserve">alta y, por lo tanto, de un </w:t>
      </w:r>
      <w:r w:rsidR="00B821BD">
        <w:t>relativo buen</w:t>
      </w:r>
      <w:r w:rsidR="009D67B4">
        <w:t xml:space="preserve"> desempeño en este sentido. Al revisar la realidad por conglomerados tipológicos, podría esperarse que la realidad geográfica y/o de recursos de las comunas más vulnerables fueran un obstáculo para una buena convocatoria, sin embargo, los resultados indican lo contrario: en las municipalidades de los conglomerados más próx</w:t>
      </w:r>
      <w:r w:rsidR="00B821BD">
        <w:t>imos al 6 (comunas r</w:t>
      </w:r>
      <w:r w:rsidR="009D67B4">
        <w:t xml:space="preserve">urales y </w:t>
      </w:r>
      <w:proofErr w:type="spellStart"/>
      <w:r w:rsidR="009D67B4">
        <w:t>semi</w:t>
      </w:r>
      <w:proofErr w:type="spellEnd"/>
      <w:r w:rsidR="009D67B4">
        <w:t xml:space="preserve"> urbanas de bajo desarrollo), la convocatoria es más alta que en los municipios más desarrollados o más urbanos. Este resultado podría ser consistente con la mayor frecuencia de las asambleas en los municipios más rurales y, finalmente, con un mayor interés general en la utilidad de ese Consejo en dichos municipios.</w:t>
      </w:r>
    </w:p>
    <w:p w14:paraId="1F519B10" w14:textId="77AED538" w:rsidR="000B34AC" w:rsidRDefault="009D67B4" w:rsidP="000B34AC">
      <w:r>
        <w:t xml:space="preserve">Por otro lado, contrario a lo que podría esperarse en términos de relaciones interpersonales en el espacio rural versus el espacio urbano más desarrollado, es </w:t>
      </w:r>
      <w:r w:rsidR="000B34AC">
        <w:t xml:space="preserve">interesante </w:t>
      </w:r>
      <w:r>
        <w:t xml:space="preserve">constatar </w:t>
      </w:r>
      <w:r w:rsidR="00067F91">
        <w:t xml:space="preserve">que la calidad las relaciones entre el </w:t>
      </w:r>
      <w:r w:rsidR="000B34AC">
        <w:t xml:space="preserve"> COSOC y otros actores locales</w:t>
      </w:r>
      <w:r w:rsidR="00067F91">
        <w:t xml:space="preserve"> empeora en la medida que se avanza hacia </w:t>
      </w:r>
      <w:r w:rsidR="00067F91">
        <w:lastRenderedPageBreak/>
        <w:t>las comunas más rurales y vulnerables y,</w:t>
      </w:r>
      <w:r w:rsidR="000B34AC">
        <w:t xml:space="preserve"> </w:t>
      </w:r>
      <w:r w:rsidR="00067F91">
        <w:t>s</w:t>
      </w:r>
      <w:r w:rsidR="000B34AC">
        <w:t>i bien las mejores relaciones se dan entre el COSOC y el Alcalde y entre los mismos miembros del Consejo, las peores ocurren con “otros vecinos”</w:t>
      </w:r>
      <w:r w:rsidR="00067F91">
        <w:t>, especialmente en los conglomerados 4, 5 y 6.</w:t>
      </w:r>
    </w:p>
    <w:p w14:paraId="18B689C9" w14:textId="2FB7CEC6" w:rsidR="000B34AC" w:rsidRDefault="000B34AC" w:rsidP="000B34AC">
      <w:r>
        <w:t>Ahora bien, otro aspecto de gran relevancia en esta evaluación es la representatividad del COSOC a nivel comunal. Las respuestas obtenidas fueron</w:t>
      </w:r>
      <w:r w:rsidR="00067F91">
        <w:t xml:space="preserve"> muy variadas y disí</w:t>
      </w:r>
      <w:r>
        <w:t>miles, aunque se pudo encontrar algunos puntos donde existen coincidencias. Por una parte</w:t>
      </w:r>
      <w:r w:rsidR="00067F91">
        <w:t>,</w:t>
      </w:r>
      <w:r>
        <w:t xml:space="preserve"> algunos municipios expresan que los COSOC son un canal útil de participación</w:t>
      </w:r>
      <w:r w:rsidR="00067F91">
        <w:t xml:space="preserve"> ciudadana, donde se representan adecuadamente los </w:t>
      </w:r>
      <w:r>
        <w:t>intereses</w:t>
      </w:r>
      <w:r w:rsidR="00067F91">
        <w:t xml:space="preserve"> y voluntades de la ciudadanía. Sin embargo, hay bastantes percepciones en sentido contrario (respuestas a preguntas abiertas), que pueden asociarse al rol exclusivamente consultivo del COSOC y, por lo tanto, a la falta de injerencia efectiva de éste en la gestión municipal.</w:t>
      </w:r>
    </w:p>
    <w:p w14:paraId="3633F61A" w14:textId="277E524F" w:rsidR="000B34AC" w:rsidRDefault="00067F91" w:rsidP="000B34AC">
      <w:r>
        <w:t>Otro punto sobre el que esta evaluación quiso poner énfasis fue la forma en que la función esencial del COSOC, que dice relación con la representación de la comunidad ante la gestión municipal, se compatibiliza con la tarea explícitamente establecida en la Ley de Municipalidades, que indica que el Concejo Municipal es el encargado de “hacer efectiva la participación” de la ciudadanía comunal.</w:t>
      </w:r>
    </w:p>
    <w:p w14:paraId="3B22BEFE" w14:textId="0696CEF1" w:rsidR="00F14A60" w:rsidRDefault="00067F91" w:rsidP="00F14A60">
      <w:r>
        <w:t>En este sentido, encontramos básicamente 3 visiones en las opiniones de los encuestados.</w:t>
      </w:r>
      <w:r w:rsidR="000B34AC">
        <w:t xml:space="preserve"> La primera está muy alineada con el instructivo N° </w:t>
      </w:r>
      <w:r>
        <w:t>00</w:t>
      </w:r>
      <w:r w:rsidR="000B34AC">
        <w:t xml:space="preserve">7 del 2014, que considera </w:t>
      </w:r>
      <w:r>
        <w:t xml:space="preserve">al COSOC </w:t>
      </w:r>
      <w:r w:rsidR="000B34AC">
        <w:t>una instancia de representación ciudadana en la gestión municipal; en general los municipios que plantean esta postura no ven problemas de compatibili</w:t>
      </w:r>
      <w:r>
        <w:t>dad entre las funciones de este consejo y las del Concejo Municipal.</w:t>
      </w:r>
      <w:r w:rsidR="000B34AC">
        <w:t xml:space="preserve"> La segunda es una visión mucho más crítica, que considera que esta instancia es sólo un reflejo de la comunidad más organizada y no puede considerarse como el “único” repr</w:t>
      </w:r>
      <w:r>
        <w:t>esentante de la sociedad civil (además de poner en cuestión, eventualmente, la idoneidad de los miembros del COSOC, en el sentido que puedan ser “los mismos de siempre”)</w:t>
      </w:r>
      <w:r w:rsidR="00F14A60">
        <w:t>. Con todo</w:t>
      </w:r>
      <w:r w:rsidR="000B34AC">
        <w:t xml:space="preserve">, esta postura más crítica tiende a ver problemas de compatibilidad entre la labor del COSOC y la del Concejo, más que nada por las pocas o nulas instancias de interacción existentes entre ambos estamentos. </w:t>
      </w:r>
      <w:r w:rsidR="00F14A60">
        <w:t>Efectivamente, en la mayor parte de los casos (41,7%) de la muestra de 128 municipios, no existen mecanismos acordados que establezcan formas medianamente permanentes de vinculación entre éstos y los Concejos Municipales. Y es que tampoco la Ley N° 20.500 incorpora un mecanismo de vinculación.</w:t>
      </w:r>
    </w:p>
    <w:p w14:paraId="5A0CF384" w14:textId="1002166B" w:rsidR="000B34AC" w:rsidRDefault="000B34AC" w:rsidP="000B34AC">
      <w:r>
        <w:lastRenderedPageBreak/>
        <w:t>Otra opinión ampliamente generalizada</w:t>
      </w:r>
      <w:r w:rsidR="00F14A60">
        <w:t>,</w:t>
      </w:r>
      <w:r>
        <w:t xml:space="preserve"> es la que considera que ni el COSOC ni el Concejo Municipal son instancias propiamente de “participación ciudadana”, por lo cual ambas fallan en ser una instancia de representación de la comunidad, tarea que depende de la voluntad del alcalde de promover instancias de participa</w:t>
      </w:r>
      <w:r w:rsidR="00F14A60">
        <w:t>ción ciudadana más directa, a lo cual</w:t>
      </w:r>
      <w:r>
        <w:t xml:space="preserve"> las dos instancias se pueden sumar</w:t>
      </w:r>
      <w:r w:rsidR="00F14A60">
        <w:t>, eventualmente</w:t>
      </w:r>
      <w:r>
        <w:t>.</w:t>
      </w:r>
    </w:p>
    <w:p w14:paraId="687D6858" w14:textId="54343EFB" w:rsidR="00067F91" w:rsidRDefault="00F14A60" w:rsidP="000B34AC">
      <w:r>
        <w:t>Desde el punto de vista de este equipo evaluador, resulta extraño que se haya planteado la formación de un COSOC en el nivel municipal, reemplazando a un antiguo Consejo Económico y Social Comunal (CESCO</w:t>
      </w:r>
      <w:r w:rsidR="00B821BD">
        <w:t>)</w:t>
      </w:r>
      <w:r>
        <w:t xml:space="preserve"> que nunca logró consolidarse, por razones similares a las que aparecen en este estudio para el nuevo consejo consultivo: convocatoria, representatividad, injerencia real en la gestión municipal, etc. Se trata de una entidad muy exigente en términos de número de miembros, que, como otras políticas, ha sido instalada de manera pareja en todas las municipalidades, sin haber considerado, necesariamente, las diferentes realidades (tamaño, pobreza, capacidad municipal, capital social, etc.). Asimismo, llama la atención que la instalación legal del COSOC no haya resuelto explícitamente las diferencias o similitudes entre sus funciones y las del Concejo en materia de participación ciudadana. Sin perjuicio de estas consideraciones, hay que reconocer que el nivel de constitución y marcha de los COSOC “cumple” correctamente en buena parte de los casos. Hay que ver si acaso la figura se sostiene con el paso del tiempo.</w:t>
      </w:r>
    </w:p>
    <w:p w14:paraId="73611166" w14:textId="5098C6DC" w:rsidR="00B821BD" w:rsidRDefault="00B821BD" w:rsidP="000B34AC">
      <w:r>
        <w:t>Se recomienda revisar la constitución y tamaño de los COSOC, a la luz de las diferencias entre tipologías municipales, adaptando eventualmente dicha constitución y dicho tamaño a aquellas diferencias.</w:t>
      </w:r>
    </w:p>
    <w:p w14:paraId="4990BC68" w14:textId="42811C1F" w:rsidR="00B821BD" w:rsidRDefault="00B821BD" w:rsidP="000B34AC">
      <w:pPr>
        <w:pBdr>
          <w:bottom w:val="single" w:sz="12" w:space="1" w:color="auto"/>
        </w:pBdr>
      </w:pPr>
      <w:r>
        <w:t>Se recomienda también aclarar conceptual y legalmente las diferencias entre COSOC y Concejo Municipal, y definir formas en que las labores de ambos se compatibilizan.</w:t>
      </w:r>
    </w:p>
    <w:p w14:paraId="6EF221F0" w14:textId="77777777" w:rsidR="00B821BD" w:rsidRDefault="00B821BD" w:rsidP="000B34AC">
      <w:pPr>
        <w:pBdr>
          <w:bottom w:val="single" w:sz="12" w:space="1" w:color="auto"/>
        </w:pBdr>
      </w:pPr>
    </w:p>
    <w:p w14:paraId="6E20A5DA" w14:textId="77777777" w:rsidR="00B821BD" w:rsidRDefault="00B821BD" w:rsidP="000B34AC"/>
    <w:p w14:paraId="61210706" w14:textId="77777777" w:rsidR="000B34AC" w:rsidRDefault="000B34AC" w:rsidP="000B34AC"/>
    <w:p w14:paraId="4AAF4537" w14:textId="05A90852" w:rsidR="00C47DCD" w:rsidRDefault="00C47DCD">
      <w:pPr>
        <w:spacing w:after="200" w:line="276" w:lineRule="auto"/>
        <w:jc w:val="left"/>
      </w:pPr>
      <w:r>
        <w:br w:type="page"/>
      </w:r>
    </w:p>
    <w:bookmarkStart w:id="108" w:name="_Toc439240872" w:displacedByCustomXml="next"/>
    <w:sdt>
      <w:sdtPr>
        <w:rPr>
          <w:rFonts w:eastAsiaTheme="minorHAnsi" w:cstheme="minorBidi"/>
          <w:b w:val="0"/>
          <w:bCs w:val="0"/>
          <w:color w:val="auto"/>
          <w:sz w:val="24"/>
          <w:szCs w:val="24"/>
          <w:lang w:val="es-ES"/>
        </w:rPr>
        <w:id w:val="-296694184"/>
        <w:docPartObj>
          <w:docPartGallery w:val="Bibliographies"/>
          <w:docPartUnique/>
        </w:docPartObj>
      </w:sdtPr>
      <w:sdtEndPr>
        <w:rPr>
          <w:lang w:val="es-CL"/>
        </w:rPr>
      </w:sdtEndPr>
      <w:sdtContent>
        <w:p w14:paraId="5DC35823" w14:textId="0B426E8B" w:rsidR="007E21B6" w:rsidRDefault="007E21B6" w:rsidP="00497F08">
          <w:pPr>
            <w:pStyle w:val="Ttulo1"/>
            <w:numPr>
              <w:ilvl w:val="0"/>
              <w:numId w:val="7"/>
            </w:numPr>
            <w:jc w:val="both"/>
            <w:rPr>
              <w:sz w:val="24"/>
              <w:lang w:val="es-ES"/>
            </w:rPr>
          </w:pPr>
          <w:r w:rsidRPr="007E21B6">
            <w:rPr>
              <w:caps/>
              <w:sz w:val="24"/>
              <w:lang w:val="es-ES"/>
            </w:rPr>
            <w:t>Bibliografía</w:t>
          </w:r>
          <w:bookmarkEnd w:id="108"/>
        </w:p>
        <w:p w14:paraId="014A4BC8" w14:textId="77777777" w:rsidR="007E21B6" w:rsidRPr="007E21B6" w:rsidRDefault="007E21B6" w:rsidP="007E21B6">
          <w:pPr>
            <w:rPr>
              <w:lang w:val="es-ES"/>
            </w:rPr>
          </w:pPr>
        </w:p>
        <w:sdt>
          <w:sdtPr>
            <w:id w:val="111145805"/>
            <w:bibliography/>
          </w:sdtPr>
          <w:sdtContent>
            <w:p w14:paraId="4EEF6966" w14:textId="77777777" w:rsidR="007E21B6" w:rsidRDefault="007E21B6" w:rsidP="007E21B6">
              <w:pPr>
                <w:pStyle w:val="Bibliografa"/>
                <w:ind w:left="720" w:hanging="720"/>
                <w:rPr>
                  <w:noProof/>
                  <w:lang w:val="es-ES"/>
                </w:rPr>
              </w:pPr>
              <w:r>
                <w:fldChar w:fldCharType="begin"/>
              </w:r>
              <w:r>
                <w:instrText>BIBLIOGRAPHY</w:instrText>
              </w:r>
              <w:r>
                <w:fldChar w:fldCharType="separate"/>
              </w:r>
              <w:r>
                <w:rPr>
                  <w:noProof/>
                  <w:lang w:val="es-ES"/>
                </w:rPr>
                <w:t xml:space="preserve">Comisión Asesora Presidencial en Descentralización y Desarrollo Regional. (2014). </w:t>
              </w:r>
              <w:r>
                <w:rPr>
                  <w:i/>
                  <w:iCs/>
                  <w:noProof/>
                  <w:lang w:val="es-ES"/>
                </w:rPr>
                <w:t>Propuesta de Política de Estado y Agenda para la Descentralizacion y Desarrollo Territorial de Chile.</w:t>
              </w:r>
              <w:r>
                <w:rPr>
                  <w:noProof/>
                  <w:lang w:val="es-ES"/>
                </w:rPr>
                <w:t xml:space="preserve"> </w:t>
              </w:r>
            </w:p>
            <w:p w14:paraId="51AB3B28" w14:textId="77777777" w:rsidR="007E21B6" w:rsidRDefault="007E21B6" w:rsidP="007E21B6">
              <w:pPr>
                <w:pStyle w:val="Bibliografa"/>
                <w:ind w:left="720" w:hanging="720"/>
                <w:rPr>
                  <w:noProof/>
                  <w:lang w:val="es-ES"/>
                </w:rPr>
              </w:pPr>
              <w:r>
                <w:rPr>
                  <w:noProof/>
                  <w:lang w:val="es-ES"/>
                </w:rPr>
                <w:t xml:space="preserve">Cunill, N., &amp; Gac, D. (2009). </w:t>
              </w:r>
              <w:r>
                <w:rPr>
                  <w:i/>
                  <w:iCs/>
                  <w:noProof/>
                  <w:lang w:val="es-ES"/>
                </w:rPr>
                <w:t>Articulación de Actores para la Descentralización en Tres Regiones de Chile: Arica y Parinacota, Coquimbo y Los Lagos.</w:t>
              </w:r>
              <w:r>
                <w:rPr>
                  <w:noProof/>
                  <w:lang w:val="es-ES"/>
                </w:rPr>
                <w:t xml:space="preserve"> SUBDERE.</w:t>
              </w:r>
            </w:p>
            <w:p w14:paraId="310943DA" w14:textId="77777777" w:rsidR="007E21B6" w:rsidRDefault="007E21B6" w:rsidP="007E21B6">
              <w:pPr>
                <w:pStyle w:val="Bibliografa"/>
                <w:ind w:left="720" w:hanging="720"/>
                <w:rPr>
                  <w:noProof/>
                  <w:lang w:val="es-ES"/>
                </w:rPr>
              </w:pPr>
              <w:r>
                <w:rPr>
                  <w:noProof/>
                  <w:lang w:val="es-ES"/>
                </w:rPr>
                <w:t xml:space="preserve">Delamaza, G. (2010). Agendas políticas de participación: condiciones y posibilidades para las organizaciones ciudadanas. En F. E. Mujer, </w:t>
              </w:r>
              <w:r>
                <w:rPr>
                  <w:i/>
                  <w:iCs/>
                  <w:noProof/>
                  <w:lang w:val="es-ES"/>
                </w:rPr>
                <w:t>Seminario Procesos Políticos e Igualdad de Género.</w:t>
              </w:r>
              <w:r>
                <w:rPr>
                  <w:noProof/>
                  <w:lang w:val="es-ES"/>
                </w:rPr>
                <w:t xml:space="preserve"> </w:t>
              </w:r>
            </w:p>
            <w:p w14:paraId="4B7CBF43" w14:textId="77777777" w:rsidR="007E21B6" w:rsidRDefault="007E21B6" w:rsidP="007E21B6">
              <w:pPr>
                <w:pStyle w:val="Bibliografa"/>
                <w:ind w:left="720" w:hanging="720"/>
                <w:rPr>
                  <w:noProof/>
                  <w:lang w:val="es-ES"/>
                </w:rPr>
              </w:pPr>
              <w:r>
                <w:rPr>
                  <w:noProof/>
                  <w:lang w:val="es-ES"/>
                </w:rPr>
                <w:t xml:space="preserve">Delamaza, G., &amp; Flores, D. (2009). </w:t>
              </w:r>
              <w:r>
                <w:rPr>
                  <w:i/>
                  <w:iCs/>
                  <w:noProof/>
                  <w:lang w:val="es-ES"/>
                </w:rPr>
                <w:t>Gestión Municipal Participativa. Construyendo Democracia Cotidiana.</w:t>
              </w:r>
              <w:r>
                <w:rPr>
                  <w:noProof/>
                  <w:lang w:val="es-ES"/>
                </w:rPr>
                <w:t xml:space="preserve"> Santiago: Universidad de Los Lagos.</w:t>
              </w:r>
            </w:p>
            <w:p w14:paraId="0BC2489B" w14:textId="2A55E7FF" w:rsidR="007E21B6" w:rsidRDefault="007E21B6" w:rsidP="007E21B6">
              <w:pPr>
                <w:pStyle w:val="Bibliografa"/>
                <w:ind w:left="720" w:hanging="720"/>
                <w:rPr>
                  <w:noProof/>
                  <w:lang w:val="es-ES"/>
                </w:rPr>
              </w:pPr>
              <w:r>
                <w:rPr>
                  <w:noProof/>
                  <w:lang w:val="es-ES"/>
                </w:rPr>
                <w:t>Departamento de Fortalecimiento Municipal, Division de Municipalidades</w:t>
              </w:r>
              <w:r w:rsidR="000B298A">
                <w:rPr>
                  <w:noProof/>
                  <w:lang w:val="es-ES"/>
                </w:rPr>
                <w:t>, SUBDERE</w:t>
              </w:r>
              <w:r>
                <w:rPr>
                  <w:noProof/>
                  <w:lang w:val="es-ES"/>
                </w:rPr>
                <w:t xml:space="preserve">. (2014). </w:t>
              </w:r>
              <w:r>
                <w:rPr>
                  <w:i/>
                  <w:iCs/>
                  <w:noProof/>
                  <w:lang w:val="es-ES"/>
                </w:rPr>
                <w:t>Hacia el potenciamiento de la Ciudadania y la Gobernanza: Aportes para la reflexión y el diseño de una política de participación ciudadana.</w:t>
              </w:r>
              <w:r>
                <w:rPr>
                  <w:noProof/>
                  <w:lang w:val="es-ES"/>
                </w:rPr>
                <w:t xml:space="preserve"> </w:t>
              </w:r>
            </w:p>
            <w:p w14:paraId="37681EED" w14:textId="3CB1DF3A" w:rsidR="007E21B6" w:rsidRDefault="007E21B6" w:rsidP="007E21B6">
              <w:pPr>
                <w:pStyle w:val="Bibliografa"/>
                <w:ind w:left="720" w:hanging="720"/>
                <w:rPr>
                  <w:noProof/>
                  <w:lang w:val="es-ES"/>
                </w:rPr>
              </w:pPr>
              <w:r>
                <w:rPr>
                  <w:noProof/>
                  <w:lang w:val="es-ES"/>
                </w:rPr>
                <w:t>División de Municipalidades</w:t>
              </w:r>
              <w:r w:rsidR="000B298A">
                <w:rPr>
                  <w:noProof/>
                  <w:lang w:val="es-ES"/>
                </w:rPr>
                <w:t>, SUBDERE</w:t>
              </w:r>
              <w:r>
                <w:rPr>
                  <w:noProof/>
                  <w:lang w:val="es-ES"/>
                </w:rPr>
                <w:t xml:space="preserve">. (2010). </w:t>
              </w:r>
              <w:r>
                <w:rPr>
                  <w:i/>
                  <w:iCs/>
                  <w:noProof/>
                  <w:lang w:val="es-ES"/>
                </w:rPr>
                <w:t>Tipología comunal para la provisión de servicios municipales.</w:t>
              </w:r>
              <w:r>
                <w:rPr>
                  <w:noProof/>
                  <w:lang w:val="es-ES"/>
                </w:rPr>
                <w:t xml:space="preserve"> Santiago.</w:t>
              </w:r>
            </w:p>
            <w:p w14:paraId="307741EA" w14:textId="77777777" w:rsidR="007E21B6" w:rsidRDefault="007E21B6" w:rsidP="007E21B6">
              <w:pPr>
                <w:pStyle w:val="Bibliografa"/>
                <w:ind w:left="720" w:hanging="720"/>
                <w:rPr>
                  <w:noProof/>
                  <w:lang w:val="es-ES"/>
                </w:rPr>
              </w:pPr>
              <w:r>
                <w:rPr>
                  <w:noProof/>
                  <w:lang w:val="es-ES"/>
                </w:rPr>
                <w:t xml:space="preserve">Fernández, M. I. (2006). </w:t>
              </w:r>
              <w:r>
                <w:rPr>
                  <w:i/>
                  <w:iCs/>
                  <w:noProof/>
                  <w:lang w:val="es-ES"/>
                </w:rPr>
                <w:t>Participacion ciudadana en el nivel local: Desafíos para la construcción de una ciudadanía activa.</w:t>
              </w:r>
              <w:r>
                <w:rPr>
                  <w:noProof/>
                  <w:lang w:val="es-ES"/>
                </w:rPr>
                <w:t xml:space="preserve"> Santiago: Expansiva.</w:t>
              </w:r>
            </w:p>
            <w:p w14:paraId="6A288359" w14:textId="77777777" w:rsidR="007E21B6" w:rsidRDefault="007E21B6" w:rsidP="007E21B6">
              <w:pPr>
                <w:pStyle w:val="Bibliografa"/>
                <w:ind w:left="720" w:hanging="720"/>
                <w:rPr>
                  <w:noProof/>
                  <w:lang w:val="es-ES"/>
                </w:rPr>
              </w:pPr>
              <w:r>
                <w:rPr>
                  <w:noProof/>
                  <w:lang w:val="es-ES"/>
                </w:rPr>
                <w:t xml:space="preserve">Presidencia de la Republica Chile. (2014). </w:t>
              </w:r>
              <w:r>
                <w:rPr>
                  <w:i/>
                  <w:iCs/>
                  <w:noProof/>
                  <w:lang w:val="es-ES"/>
                </w:rPr>
                <w:t>Instructivo Presidencial N° 7 para la participación ciudadana en la gestión pública.</w:t>
              </w:r>
              <w:r>
                <w:rPr>
                  <w:noProof/>
                  <w:lang w:val="es-ES"/>
                </w:rPr>
                <w:t xml:space="preserve"> </w:t>
              </w:r>
            </w:p>
            <w:p w14:paraId="2F43E944" w14:textId="77777777" w:rsidR="007E21B6" w:rsidRDefault="007E21B6" w:rsidP="007E21B6">
              <w:pPr>
                <w:pStyle w:val="Bibliografa"/>
                <w:ind w:left="720" w:hanging="720"/>
                <w:rPr>
                  <w:noProof/>
                  <w:lang w:val="es-ES"/>
                </w:rPr>
              </w:pPr>
              <w:r>
                <w:rPr>
                  <w:i/>
                  <w:iCs/>
                  <w:noProof/>
                  <w:lang w:val="es-ES"/>
                </w:rPr>
                <w:t>Programa de Gobierno Presidente Michelle Bachelet 2014 - 2018.</w:t>
              </w:r>
              <w:r>
                <w:rPr>
                  <w:noProof/>
                  <w:lang w:val="es-ES"/>
                </w:rPr>
                <w:t xml:space="preserve"> (2013). Santiago.</w:t>
              </w:r>
            </w:p>
            <w:p w14:paraId="2A192C47" w14:textId="5B5899D0" w:rsidR="007E21B6" w:rsidRDefault="007E21B6" w:rsidP="007E21B6">
              <w:r>
                <w:rPr>
                  <w:b/>
                  <w:bCs/>
                </w:rPr>
                <w:fldChar w:fldCharType="end"/>
              </w:r>
            </w:p>
          </w:sdtContent>
        </w:sdt>
      </w:sdtContent>
    </w:sdt>
    <w:p w14:paraId="40FF23CD" w14:textId="77777777" w:rsidR="00616A4E" w:rsidRPr="00645624" w:rsidRDefault="00616A4E" w:rsidP="00616A4E"/>
    <w:p w14:paraId="170D3AA1" w14:textId="77777777" w:rsidR="00616A4E" w:rsidRPr="00645624" w:rsidRDefault="00616A4E" w:rsidP="00616A4E"/>
    <w:p w14:paraId="718EED14" w14:textId="77777777" w:rsidR="00616A4E" w:rsidRDefault="00616A4E" w:rsidP="00616A4E"/>
    <w:p w14:paraId="132A1A1F" w14:textId="77777777" w:rsidR="00616A4E" w:rsidRPr="00645624" w:rsidRDefault="00616A4E" w:rsidP="00616A4E"/>
    <w:p w14:paraId="5138C27F" w14:textId="77777777" w:rsidR="00616A4E" w:rsidRDefault="00616A4E" w:rsidP="00616A4E">
      <w:pPr>
        <w:autoSpaceDE w:val="0"/>
        <w:autoSpaceDN w:val="0"/>
        <w:adjustRightInd w:val="0"/>
        <w:rPr>
          <w:i/>
        </w:rPr>
      </w:pPr>
    </w:p>
    <w:p w14:paraId="098A5490" w14:textId="77777777" w:rsidR="00616A4E" w:rsidRDefault="00616A4E" w:rsidP="00616A4E">
      <w:pPr>
        <w:autoSpaceDE w:val="0"/>
        <w:autoSpaceDN w:val="0"/>
        <w:adjustRightInd w:val="0"/>
        <w:spacing w:after="0"/>
        <w:rPr>
          <w:i/>
        </w:rPr>
      </w:pPr>
    </w:p>
    <w:p w14:paraId="0C708137" w14:textId="7DFE8366" w:rsidR="00FB671F" w:rsidRDefault="00FB671F" w:rsidP="00CC6D3F">
      <w:pPr>
        <w:pStyle w:val="Ttulo1"/>
        <w:numPr>
          <w:ilvl w:val="0"/>
          <w:numId w:val="0"/>
        </w:numPr>
        <w:rPr>
          <w:sz w:val="24"/>
          <w:szCs w:val="24"/>
        </w:rPr>
      </w:pPr>
      <w:bookmarkStart w:id="109" w:name="_Toc425933497"/>
      <w:bookmarkStart w:id="110" w:name="_Toc439240873"/>
      <w:bookmarkEnd w:id="0"/>
      <w:bookmarkEnd w:id="1"/>
      <w:bookmarkEnd w:id="2"/>
      <w:bookmarkEnd w:id="39"/>
      <w:bookmarkEnd w:id="40"/>
      <w:bookmarkEnd w:id="41"/>
      <w:bookmarkEnd w:id="42"/>
      <w:r w:rsidRPr="00CC6D3F">
        <w:rPr>
          <w:sz w:val="24"/>
          <w:szCs w:val="24"/>
        </w:rPr>
        <w:lastRenderedPageBreak/>
        <w:t>ANEXO</w:t>
      </w:r>
      <w:bookmarkEnd w:id="109"/>
      <w:r w:rsidR="00645624">
        <w:rPr>
          <w:sz w:val="24"/>
          <w:szCs w:val="24"/>
        </w:rPr>
        <w:t>S</w:t>
      </w:r>
      <w:bookmarkEnd w:id="110"/>
    </w:p>
    <w:p w14:paraId="64D6C956" w14:textId="1261E01C" w:rsidR="00542F86" w:rsidRDefault="005A394C" w:rsidP="00497F08">
      <w:pPr>
        <w:pStyle w:val="Ttulo2"/>
        <w:numPr>
          <w:ilvl w:val="0"/>
          <w:numId w:val="15"/>
        </w:numPr>
      </w:pPr>
      <w:bookmarkStart w:id="111" w:name="_Toc439240874"/>
      <w:r>
        <w:t>Circular N° 165 de 2015, que adjunta e</w:t>
      </w:r>
      <w:r w:rsidR="00542F86" w:rsidRPr="00542F86">
        <w:t xml:space="preserve">ncuesta elaborada por la División de </w:t>
      </w:r>
      <w:r>
        <w:t>Municipalidades a Alcaldes</w:t>
      </w:r>
      <w:bookmarkEnd w:id="111"/>
    </w:p>
    <w:p w14:paraId="256EA5C9" w14:textId="45D78C95" w:rsidR="005A394C" w:rsidRDefault="005A394C" w:rsidP="005A394C">
      <w:r w:rsidRPr="005A394C">
        <w:rPr>
          <w:noProof/>
          <w:lang w:eastAsia="es-CL"/>
        </w:rPr>
        <w:drawing>
          <wp:inline distT="0" distB="0" distL="0" distR="0" wp14:anchorId="1F58EFA6" wp14:editId="676860FB">
            <wp:extent cx="5409565" cy="6781800"/>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2737"/>
                    <a:stretch/>
                  </pic:blipFill>
                  <pic:spPr bwMode="auto">
                    <a:xfrm>
                      <a:off x="0" y="0"/>
                      <a:ext cx="5411620" cy="6784376"/>
                    </a:xfrm>
                    <a:prstGeom prst="rect">
                      <a:avLst/>
                    </a:prstGeom>
                    <a:noFill/>
                    <a:ln>
                      <a:noFill/>
                    </a:ln>
                    <a:extLst>
                      <a:ext uri="{53640926-AAD7-44D8-BBD7-CCE9431645EC}">
                        <a14:shadowObscured xmlns:a14="http://schemas.microsoft.com/office/drawing/2010/main"/>
                      </a:ext>
                    </a:extLst>
                  </pic:spPr>
                </pic:pic>
              </a:graphicData>
            </a:graphic>
          </wp:inline>
        </w:drawing>
      </w:r>
    </w:p>
    <w:p w14:paraId="201E4F5E" w14:textId="534A79DD" w:rsidR="005A394C" w:rsidRPr="00674D07" w:rsidRDefault="005A394C" w:rsidP="005A394C">
      <w:r w:rsidRPr="005A394C">
        <w:rPr>
          <w:noProof/>
          <w:lang w:eastAsia="es-CL"/>
        </w:rPr>
        <w:lastRenderedPageBreak/>
        <w:drawing>
          <wp:inline distT="0" distB="0" distL="0" distR="0" wp14:anchorId="73DFDA3B" wp14:editId="75BB04DC">
            <wp:extent cx="5611907" cy="7781925"/>
            <wp:effectExtent l="0" t="0" r="825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3778" cy="7784520"/>
                    </a:xfrm>
                    <a:prstGeom prst="rect">
                      <a:avLst/>
                    </a:prstGeom>
                    <a:noFill/>
                    <a:ln>
                      <a:noFill/>
                    </a:ln>
                  </pic:spPr>
                </pic:pic>
              </a:graphicData>
            </a:graphic>
          </wp:inline>
        </w:drawing>
      </w:r>
    </w:p>
    <w:p w14:paraId="7E4B6246" w14:textId="22B64FE1" w:rsidR="005A394C" w:rsidRDefault="005A394C">
      <w:pPr>
        <w:spacing w:after="200" w:line="276" w:lineRule="auto"/>
        <w:jc w:val="left"/>
      </w:pPr>
      <w:r>
        <w:br w:type="page"/>
      </w:r>
    </w:p>
    <w:p w14:paraId="47232A34" w14:textId="6C17E2D8" w:rsidR="005A394C" w:rsidRDefault="005A394C" w:rsidP="000B298A">
      <w:r w:rsidRPr="005A394C">
        <w:rPr>
          <w:noProof/>
          <w:lang w:eastAsia="es-CL"/>
        </w:rPr>
        <w:lastRenderedPageBreak/>
        <w:drawing>
          <wp:inline distT="0" distB="0" distL="0" distR="0" wp14:anchorId="040EB5A5" wp14:editId="68AF5255">
            <wp:extent cx="5612130" cy="8261002"/>
            <wp:effectExtent l="0" t="0" r="762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2130" cy="8261002"/>
                    </a:xfrm>
                    <a:prstGeom prst="rect">
                      <a:avLst/>
                    </a:prstGeom>
                    <a:noFill/>
                    <a:ln>
                      <a:noFill/>
                    </a:ln>
                  </pic:spPr>
                </pic:pic>
              </a:graphicData>
            </a:graphic>
          </wp:inline>
        </w:drawing>
      </w:r>
    </w:p>
    <w:p w14:paraId="131D8DA8" w14:textId="039CC595" w:rsidR="005A394C" w:rsidRDefault="005A394C" w:rsidP="00497F08">
      <w:pPr>
        <w:pStyle w:val="Ttulo2"/>
        <w:numPr>
          <w:ilvl w:val="0"/>
          <w:numId w:val="15"/>
        </w:numPr>
      </w:pPr>
      <w:bookmarkStart w:id="112" w:name="_Toc439240875"/>
      <w:r>
        <w:lastRenderedPageBreak/>
        <w:t>Circular N° 189 de 2015, que solicita responder encuesta electrónica</w:t>
      </w:r>
      <w:bookmarkEnd w:id="112"/>
    </w:p>
    <w:p w14:paraId="6B667094" w14:textId="3B60F5E0" w:rsidR="005A394C" w:rsidRDefault="005A394C">
      <w:pPr>
        <w:spacing w:after="200" w:line="276" w:lineRule="auto"/>
        <w:jc w:val="left"/>
      </w:pPr>
      <w:r w:rsidRPr="005A394C">
        <w:rPr>
          <w:noProof/>
          <w:lang w:eastAsia="es-CL"/>
        </w:rPr>
        <w:drawing>
          <wp:inline distT="0" distB="0" distL="0" distR="0" wp14:anchorId="437336E2" wp14:editId="6E96DB74">
            <wp:extent cx="5611896" cy="7115175"/>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932" cy="7116489"/>
                    </a:xfrm>
                    <a:prstGeom prst="rect">
                      <a:avLst/>
                    </a:prstGeom>
                    <a:noFill/>
                    <a:ln>
                      <a:noFill/>
                    </a:ln>
                  </pic:spPr>
                </pic:pic>
              </a:graphicData>
            </a:graphic>
          </wp:inline>
        </w:drawing>
      </w:r>
      <w:r>
        <w:br w:type="page"/>
      </w:r>
    </w:p>
    <w:p w14:paraId="4A4249D9" w14:textId="39E536FA" w:rsidR="000B298A" w:rsidRPr="003B4FE1" w:rsidRDefault="005A394C" w:rsidP="00497F08">
      <w:pPr>
        <w:pStyle w:val="Ttulo2"/>
        <w:numPr>
          <w:ilvl w:val="0"/>
          <w:numId w:val="15"/>
        </w:numPr>
      </w:pPr>
      <w:bookmarkStart w:id="113" w:name="_Toc439240876"/>
      <w:r w:rsidRPr="003B4FE1">
        <w:lastRenderedPageBreak/>
        <w:t>Encuesta electrónica</w:t>
      </w:r>
      <w:bookmarkEnd w:id="113"/>
    </w:p>
    <w:p w14:paraId="5319DB31"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03EAAF85" wp14:editId="1E2F11E9">
            <wp:extent cx="5836544" cy="2291937"/>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b="18006"/>
                    <a:stretch/>
                  </pic:blipFill>
                  <pic:spPr bwMode="auto">
                    <a:xfrm>
                      <a:off x="0" y="0"/>
                      <a:ext cx="5840578" cy="2293521"/>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FADA31"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anchor distT="0" distB="0" distL="114300" distR="114300" simplePos="0" relativeHeight="251670528" behindDoc="0" locked="0" layoutInCell="1" allowOverlap="1" wp14:anchorId="36A9D2AD" wp14:editId="2C0406CC">
            <wp:simplePos x="0" y="0"/>
            <wp:positionH relativeFrom="column">
              <wp:posOffset>43815</wp:posOffset>
            </wp:positionH>
            <wp:positionV relativeFrom="paragraph">
              <wp:posOffset>386715</wp:posOffset>
            </wp:positionV>
            <wp:extent cx="5610225" cy="485775"/>
            <wp:effectExtent l="0" t="0" r="9525" b="952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t="38650" b="30061"/>
                    <a:stretch/>
                  </pic:blipFill>
                  <pic:spPr bwMode="auto">
                    <a:xfrm>
                      <a:off x="0" y="0"/>
                      <a:ext cx="5610225" cy="485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4D07">
        <w:rPr>
          <w:rFonts w:asciiTheme="minorHAnsi" w:hAnsiTheme="minorHAnsi"/>
          <w:noProof/>
          <w:sz w:val="22"/>
          <w:szCs w:val="22"/>
          <w:lang w:eastAsia="es-CL"/>
        </w:rPr>
        <w:drawing>
          <wp:inline distT="0" distB="0" distL="0" distR="0" wp14:anchorId="318592AE" wp14:editId="1EDB5978">
            <wp:extent cx="5610225" cy="390525"/>
            <wp:effectExtent l="0" t="0" r="9525"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b="74847"/>
                    <a:stretch/>
                  </pic:blipFill>
                  <pic:spPr bwMode="auto">
                    <a:xfrm>
                      <a:off x="0" y="0"/>
                      <a:ext cx="5610225" cy="390525"/>
                    </a:xfrm>
                    <a:prstGeom prst="rect">
                      <a:avLst/>
                    </a:prstGeom>
                    <a:noFill/>
                    <a:ln>
                      <a:noFill/>
                    </a:ln>
                    <a:extLst>
                      <a:ext uri="{53640926-AAD7-44D8-BBD7-CCE9431645EC}">
                        <a14:shadowObscured xmlns:a14="http://schemas.microsoft.com/office/drawing/2010/main"/>
                      </a:ext>
                    </a:extLst>
                  </pic:spPr>
                </pic:pic>
              </a:graphicData>
            </a:graphic>
          </wp:inline>
        </w:drawing>
      </w:r>
    </w:p>
    <w:p w14:paraId="2F915927" w14:textId="77777777" w:rsidR="00674D07" w:rsidRPr="00674D07" w:rsidRDefault="00674D07" w:rsidP="00674D07">
      <w:pPr>
        <w:spacing w:after="200" w:line="276" w:lineRule="auto"/>
        <w:jc w:val="left"/>
        <w:rPr>
          <w:rFonts w:asciiTheme="minorHAnsi" w:hAnsiTheme="minorHAnsi"/>
          <w:sz w:val="22"/>
          <w:szCs w:val="22"/>
        </w:rPr>
      </w:pPr>
    </w:p>
    <w:p w14:paraId="7615EE5A"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anchor distT="0" distB="0" distL="114300" distR="114300" simplePos="0" relativeHeight="251669504" behindDoc="0" locked="0" layoutInCell="1" allowOverlap="1" wp14:anchorId="2D01B446" wp14:editId="4B2A501B">
            <wp:simplePos x="0" y="0"/>
            <wp:positionH relativeFrom="column">
              <wp:posOffset>48021</wp:posOffset>
            </wp:positionH>
            <wp:positionV relativeFrom="paragraph">
              <wp:posOffset>50330</wp:posOffset>
            </wp:positionV>
            <wp:extent cx="5610225" cy="308758"/>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b="92537"/>
                    <a:stretch/>
                  </pic:blipFill>
                  <pic:spPr bwMode="auto">
                    <a:xfrm>
                      <a:off x="0" y="0"/>
                      <a:ext cx="5623332" cy="3094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65F3F2"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anchor distT="0" distB="0" distL="114300" distR="114300" simplePos="0" relativeHeight="251662336" behindDoc="0" locked="0" layoutInCell="1" allowOverlap="1" wp14:anchorId="4C46284B" wp14:editId="2945774E">
            <wp:simplePos x="0" y="0"/>
            <wp:positionH relativeFrom="column">
              <wp:posOffset>48021</wp:posOffset>
            </wp:positionH>
            <wp:positionV relativeFrom="paragraph">
              <wp:posOffset>154627</wp:posOffset>
            </wp:positionV>
            <wp:extent cx="5610225" cy="4263241"/>
            <wp:effectExtent l="0" t="0" r="0" b="4445"/>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t="13433"/>
                    <a:stretch/>
                  </pic:blipFill>
                  <pic:spPr bwMode="auto">
                    <a:xfrm>
                      <a:off x="0" y="0"/>
                      <a:ext cx="5614086" cy="426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4C717D" w14:textId="77777777" w:rsidR="00674D07" w:rsidRPr="00674D07" w:rsidRDefault="00674D07" w:rsidP="00674D07">
      <w:pPr>
        <w:spacing w:after="200" w:line="276" w:lineRule="auto"/>
        <w:jc w:val="left"/>
        <w:rPr>
          <w:rFonts w:asciiTheme="minorHAnsi" w:hAnsiTheme="minorHAnsi"/>
          <w:sz w:val="22"/>
          <w:szCs w:val="22"/>
        </w:rPr>
      </w:pPr>
    </w:p>
    <w:p w14:paraId="7BAABBCC" w14:textId="77777777" w:rsidR="00674D07" w:rsidRPr="00674D07" w:rsidRDefault="00674D07" w:rsidP="00674D07">
      <w:pPr>
        <w:spacing w:after="200" w:line="276" w:lineRule="auto"/>
        <w:jc w:val="left"/>
        <w:rPr>
          <w:rFonts w:asciiTheme="minorHAnsi" w:hAnsiTheme="minorHAnsi"/>
          <w:sz w:val="22"/>
          <w:szCs w:val="22"/>
        </w:rPr>
      </w:pPr>
    </w:p>
    <w:p w14:paraId="5FF376D2" w14:textId="77777777" w:rsidR="00674D07" w:rsidRPr="00674D07" w:rsidRDefault="00674D07" w:rsidP="00674D07">
      <w:pPr>
        <w:spacing w:after="200" w:line="276" w:lineRule="auto"/>
        <w:jc w:val="left"/>
        <w:rPr>
          <w:rFonts w:asciiTheme="minorHAnsi" w:hAnsiTheme="minorHAnsi"/>
          <w:sz w:val="22"/>
          <w:szCs w:val="22"/>
        </w:rPr>
      </w:pPr>
    </w:p>
    <w:p w14:paraId="1A223DEB" w14:textId="77777777" w:rsidR="00674D07" w:rsidRPr="00674D07" w:rsidRDefault="00674D07" w:rsidP="00674D07">
      <w:pPr>
        <w:spacing w:after="200" w:line="276" w:lineRule="auto"/>
        <w:jc w:val="left"/>
        <w:rPr>
          <w:rFonts w:asciiTheme="minorHAnsi" w:hAnsiTheme="minorHAnsi"/>
          <w:sz w:val="22"/>
          <w:szCs w:val="22"/>
        </w:rPr>
      </w:pPr>
    </w:p>
    <w:p w14:paraId="2EAE1BDE" w14:textId="77777777" w:rsidR="00674D07" w:rsidRPr="00674D07" w:rsidRDefault="00674D07" w:rsidP="00674D07">
      <w:pPr>
        <w:spacing w:after="200" w:line="276" w:lineRule="auto"/>
        <w:jc w:val="left"/>
        <w:rPr>
          <w:rFonts w:asciiTheme="minorHAnsi" w:hAnsiTheme="minorHAnsi"/>
          <w:sz w:val="22"/>
          <w:szCs w:val="22"/>
        </w:rPr>
      </w:pPr>
    </w:p>
    <w:p w14:paraId="686FCFAA" w14:textId="77777777" w:rsidR="00674D07" w:rsidRPr="00674D07" w:rsidRDefault="00674D07" w:rsidP="00674D07">
      <w:pPr>
        <w:spacing w:after="200" w:line="276" w:lineRule="auto"/>
        <w:jc w:val="left"/>
        <w:rPr>
          <w:rFonts w:asciiTheme="minorHAnsi" w:hAnsiTheme="minorHAnsi"/>
          <w:sz w:val="22"/>
          <w:szCs w:val="22"/>
        </w:rPr>
      </w:pPr>
    </w:p>
    <w:p w14:paraId="247E998E" w14:textId="77777777" w:rsidR="00674D07" w:rsidRPr="00674D07" w:rsidRDefault="00674D07" w:rsidP="00674D07">
      <w:pPr>
        <w:spacing w:after="200" w:line="276" w:lineRule="auto"/>
        <w:jc w:val="left"/>
        <w:rPr>
          <w:rFonts w:asciiTheme="minorHAnsi" w:hAnsiTheme="minorHAnsi"/>
          <w:sz w:val="22"/>
          <w:szCs w:val="22"/>
        </w:rPr>
      </w:pPr>
    </w:p>
    <w:p w14:paraId="27D5AC89" w14:textId="77777777" w:rsidR="00674D07" w:rsidRPr="00674D07" w:rsidRDefault="00674D07" w:rsidP="00674D07">
      <w:pPr>
        <w:spacing w:after="200" w:line="276" w:lineRule="auto"/>
        <w:jc w:val="left"/>
        <w:rPr>
          <w:rFonts w:asciiTheme="minorHAnsi" w:hAnsiTheme="minorHAnsi"/>
          <w:sz w:val="22"/>
          <w:szCs w:val="22"/>
        </w:rPr>
      </w:pPr>
    </w:p>
    <w:p w14:paraId="4B48D657"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sz w:val="22"/>
          <w:szCs w:val="22"/>
        </w:rPr>
        <w:br w:type="page"/>
      </w:r>
    </w:p>
    <w:p w14:paraId="4453A7E3"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anchor distT="0" distB="0" distL="114300" distR="114300" simplePos="0" relativeHeight="251668480" behindDoc="0" locked="0" layoutInCell="1" allowOverlap="1" wp14:anchorId="0B56B1FF" wp14:editId="4698AEC3">
            <wp:simplePos x="0" y="0"/>
            <wp:positionH relativeFrom="column">
              <wp:posOffset>-3810</wp:posOffset>
            </wp:positionH>
            <wp:positionV relativeFrom="paragraph">
              <wp:posOffset>3015615</wp:posOffset>
            </wp:positionV>
            <wp:extent cx="5610225" cy="266700"/>
            <wp:effectExtent l="0" t="0" r="9525"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b="87983"/>
                    <a:stretch/>
                  </pic:blipFill>
                  <pic:spPr bwMode="auto">
                    <a:xfrm>
                      <a:off x="0" y="0"/>
                      <a:ext cx="5610225" cy="266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674D07">
        <w:rPr>
          <w:rFonts w:asciiTheme="minorHAnsi" w:hAnsiTheme="minorHAnsi"/>
          <w:noProof/>
          <w:sz w:val="22"/>
          <w:szCs w:val="22"/>
          <w:lang w:eastAsia="es-CL"/>
        </w:rPr>
        <w:drawing>
          <wp:inline distT="0" distB="0" distL="0" distR="0" wp14:anchorId="043D8BDD" wp14:editId="3D4CA2C5">
            <wp:extent cx="5610225" cy="2876550"/>
            <wp:effectExtent l="0" t="0" r="952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0225" cy="2876550"/>
                    </a:xfrm>
                    <a:prstGeom prst="rect">
                      <a:avLst/>
                    </a:prstGeom>
                    <a:noFill/>
                    <a:ln>
                      <a:noFill/>
                    </a:ln>
                  </pic:spPr>
                </pic:pic>
              </a:graphicData>
            </a:graphic>
          </wp:inline>
        </w:drawing>
      </w:r>
    </w:p>
    <w:p w14:paraId="585C98F6" w14:textId="77777777" w:rsidR="00674D07" w:rsidRPr="00674D07" w:rsidRDefault="00674D07" w:rsidP="00674D07">
      <w:pPr>
        <w:spacing w:after="200" w:line="276" w:lineRule="auto"/>
        <w:jc w:val="left"/>
        <w:rPr>
          <w:rFonts w:asciiTheme="minorHAnsi" w:hAnsiTheme="minorHAnsi"/>
          <w:sz w:val="22"/>
          <w:szCs w:val="22"/>
        </w:rPr>
      </w:pPr>
    </w:p>
    <w:p w14:paraId="73650BFA"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anchor distT="0" distB="0" distL="114300" distR="114300" simplePos="0" relativeHeight="251661312" behindDoc="0" locked="0" layoutInCell="1" allowOverlap="1" wp14:anchorId="40645EE9" wp14:editId="1A3C753E">
            <wp:simplePos x="0" y="0"/>
            <wp:positionH relativeFrom="column">
              <wp:posOffset>91440</wp:posOffset>
            </wp:positionH>
            <wp:positionV relativeFrom="paragraph">
              <wp:posOffset>71755</wp:posOffset>
            </wp:positionV>
            <wp:extent cx="5610225" cy="1724025"/>
            <wp:effectExtent l="0" t="0" r="9525" b="9525"/>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t="22318"/>
                    <a:stretch/>
                  </pic:blipFill>
                  <pic:spPr bwMode="auto">
                    <a:xfrm>
                      <a:off x="0" y="0"/>
                      <a:ext cx="5610225" cy="17240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6896445" w14:textId="77777777" w:rsidR="00674D07" w:rsidRPr="00674D07" w:rsidRDefault="00674D07" w:rsidP="00674D07">
      <w:pPr>
        <w:spacing w:after="200" w:line="276" w:lineRule="auto"/>
        <w:jc w:val="left"/>
        <w:rPr>
          <w:rFonts w:asciiTheme="minorHAnsi" w:hAnsiTheme="minorHAnsi"/>
          <w:sz w:val="22"/>
          <w:szCs w:val="22"/>
        </w:rPr>
      </w:pPr>
    </w:p>
    <w:p w14:paraId="5FD854A6" w14:textId="77777777" w:rsidR="00674D07" w:rsidRPr="00674D07" w:rsidRDefault="00674D07" w:rsidP="00674D07">
      <w:pPr>
        <w:spacing w:after="200" w:line="276" w:lineRule="auto"/>
        <w:jc w:val="left"/>
        <w:rPr>
          <w:rFonts w:asciiTheme="minorHAnsi" w:hAnsiTheme="minorHAnsi"/>
          <w:sz w:val="22"/>
          <w:szCs w:val="22"/>
        </w:rPr>
      </w:pPr>
    </w:p>
    <w:p w14:paraId="09345D3E" w14:textId="77777777" w:rsidR="00674D07" w:rsidRPr="00674D07" w:rsidRDefault="00674D07" w:rsidP="00674D07">
      <w:pPr>
        <w:spacing w:after="200" w:line="276" w:lineRule="auto"/>
        <w:jc w:val="left"/>
        <w:rPr>
          <w:rFonts w:asciiTheme="minorHAnsi" w:hAnsiTheme="minorHAnsi"/>
          <w:sz w:val="22"/>
          <w:szCs w:val="22"/>
        </w:rPr>
      </w:pPr>
    </w:p>
    <w:p w14:paraId="38E9CD72" w14:textId="77777777" w:rsidR="00674D07" w:rsidRPr="00674D07" w:rsidRDefault="00674D07" w:rsidP="00674D07">
      <w:pPr>
        <w:spacing w:after="200" w:line="276" w:lineRule="auto"/>
        <w:jc w:val="left"/>
        <w:rPr>
          <w:rFonts w:asciiTheme="minorHAnsi" w:hAnsiTheme="minorHAnsi"/>
          <w:sz w:val="22"/>
          <w:szCs w:val="22"/>
        </w:rPr>
      </w:pPr>
    </w:p>
    <w:p w14:paraId="7C7B518C" w14:textId="77777777" w:rsidR="00674D07" w:rsidRPr="00674D07" w:rsidRDefault="00674D07" w:rsidP="00674D07">
      <w:pPr>
        <w:spacing w:after="200" w:line="276" w:lineRule="auto"/>
        <w:jc w:val="left"/>
        <w:rPr>
          <w:rFonts w:asciiTheme="minorHAnsi" w:hAnsiTheme="minorHAnsi"/>
          <w:sz w:val="22"/>
          <w:szCs w:val="22"/>
        </w:rPr>
      </w:pPr>
    </w:p>
    <w:p w14:paraId="21F45E79" w14:textId="77777777" w:rsidR="00674D07" w:rsidRPr="00674D07" w:rsidRDefault="00674D07" w:rsidP="00674D07">
      <w:pPr>
        <w:spacing w:after="200" w:line="276" w:lineRule="auto"/>
        <w:jc w:val="left"/>
        <w:rPr>
          <w:rFonts w:asciiTheme="minorHAnsi" w:hAnsiTheme="minorHAnsi"/>
          <w:sz w:val="22"/>
          <w:szCs w:val="22"/>
        </w:rPr>
      </w:pPr>
    </w:p>
    <w:p w14:paraId="36D9101D"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sz w:val="22"/>
          <w:szCs w:val="22"/>
        </w:rPr>
        <w:br w:type="page"/>
      </w:r>
    </w:p>
    <w:p w14:paraId="404BFF4D"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anchor distT="0" distB="0" distL="114300" distR="114300" simplePos="0" relativeHeight="251663360" behindDoc="0" locked="0" layoutInCell="1" allowOverlap="1" wp14:anchorId="5AB48083" wp14:editId="59B3185A">
            <wp:simplePos x="0" y="0"/>
            <wp:positionH relativeFrom="column">
              <wp:posOffset>97165</wp:posOffset>
            </wp:positionH>
            <wp:positionV relativeFrom="paragraph">
              <wp:posOffset>4711435</wp:posOffset>
            </wp:positionV>
            <wp:extent cx="5610225" cy="3819525"/>
            <wp:effectExtent l="0" t="0" r="9525" b="9525"/>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a:extLst>
                        <a:ext uri="{28A0092B-C50C-407E-A947-70E740481C1C}">
                          <a14:useLocalDpi xmlns:a14="http://schemas.microsoft.com/office/drawing/2010/main" val="0"/>
                        </a:ext>
                      </a:extLst>
                    </a:blip>
                    <a:srcRect b="29277"/>
                    <a:stretch/>
                  </pic:blipFill>
                  <pic:spPr bwMode="auto">
                    <a:xfrm>
                      <a:off x="0" y="0"/>
                      <a:ext cx="5610225" cy="381952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4D07">
        <w:rPr>
          <w:rFonts w:asciiTheme="minorHAnsi" w:hAnsiTheme="minorHAnsi"/>
          <w:noProof/>
          <w:sz w:val="22"/>
          <w:szCs w:val="22"/>
          <w:lang w:eastAsia="es-CL"/>
        </w:rPr>
        <w:drawing>
          <wp:inline distT="0" distB="0" distL="0" distR="0" wp14:anchorId="46BA0AB7" wp14:editId="67DD7F54">
            <wp:extent cx="5610225" cy="4686300"/>
            <wp:effectExtent l="19050" t="19050" r="28575" b="1905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0225" cy="4686300"/>
                    </a:xfrm>
                    <a:prstGeom prst="rect">
                      <a:avLst/>
                    </a:prstGeom>
                    <a:noFill/>
                    <a:ln>
                      <a:solidFill>
                        <a:sysClr val="window" lastClr="FFFFFF"/>
                      </a:solidFill>
                    </a:ln>
                  </pic:spPr>
                </pic:pic>
              </a:graphicData>
            </a:graphic>
          </wp:inline>
        </w:drawing>
      </w:r>
    </w:p>
    <w:p w14:paraId="3E8E13DA" w14:textId="77777777" w:rsidR="00674D07" w:rsidRPr="00674D07" w:rsidRDefault="00674D07" w:rsidP="00674D07">
      <w:pPr>
        <w:spacing w:after="200" w:line="276" w:lineRule="auto"/>
        <w:jc w:val="left"/>
        <w:rPr>
          <w:rFonts w:asciiTheme="minorHAnsi" w:hAnsiTheme="minorHAnsi"/>
          <w:sz w:val="22"/>
          <w:szCs w:val="22"/>
        </w:rPr>
      </w:pPr>
    </w:p>
    <w:p w14:paraId="6B9C54BB" w14:textId="77777777" w:rsidR="00674D07" w:rsidRPr="00674D07" w:rsidRDefault="00674D07" w:rsidP="00674D07">
      <w:pPr>
        <w:spacing w:after="200" w:line="276" w:lineRule="auto"/>
        <w:jc w:val="left"/>
        <w:rPr>
          <w:rFonts w:asciiTheme="minorHAnsi" w:hAnsiTheme="minorHAnsi"/>
          <w:sz w:val="22"/>
          <w:szCs w:val="22"/>
        </w:rPr>
      </w:pPr>
    </w:p>
    <w:p w14:paraId="676B6F29" w14:textId="77777777" w:rsidR="00674D07" w:rsidRPr="00674D07" w:rsidRDefault="00674D07" w:rsidP="00674D07">
      <w:pPr>
        <w:spacing w:after="200" w:line="276" w:lineRule="auto"/>
        <w:jc w:val="left"/>
        <w:rPr>
          <w:rFonts w:asciiTheme="minorHAnsi" w:hAnsiTheme="minorHAnsi"/>
          <w:sz w:val="22"/>
          <w:szCs w:val="22"/>
        </w:rPr>
      </w:pPr>
    </w:p>
    <w:p w14:paraId="1F946105" w14:textId="77777777" w:rsidR="00674D07" w:rsidRPr="00674D07" w:rsidRDefault="00674D07" w:rsidP="00674D07">
      <w:pPr>
        <w:spacing w:after="200" w:line="276" w:lineRule="auto"/>
        <w:jc w:val="left"/>
        <w:rPr>
          <w:rFonts w:asciiTheme="minorHAnsi" w:hAnsiTheme="minorHAnsi"/>
          <w:sz w:val="22"/>
          <w:szCs w:val="22"/>
        </w:rPr>
      </w:pPr>
    </w:p>
    <w:p w14:paraId="1A5AD097" w14:textId="77777777" w:rsidR="00674D07" w:rsidRPr="00674D07" w:rsidRDefault="00674D07" w:rsidP="00674D07">
      <w:pPr>
        <w:spacing w:after="200" w:line="276" w:lineRule="auto"/>
        <w:jc w:val="left"/>
        <w:rPr>
          <w:rFonts w:asciiTheme="minorHAnsi" w:hAnsiTheme="minorHAnsi"/>
          <w:sz w:val="22"/>
          <w:szCs w:val="22"/>
        </w:rPr>
      </w:pPr>
    </w:p>
    <w:p w14:paraId="2900E72E" w14:textId="77777777" w:rsidR="00674D07" w:rsidRPr="00674D07" w:rsidRDefault="00674D07" w:rsidP="00674D07">
      <w:pPr>
        <w:spacing w:after="200" w:line="276" w:lineRule="auto"/>
        <w:jc w:val="left"/>
        <w:rPr>
          <w:rFonts w:asciiTheme="minorHAnsi" w:hAnsiTheme="minorHAnsi"/>
          <w:sz w:val="22"/>
          <w:szCs w:val="22"/>
        </w:rPr>
      </w:pPr>
    </w:p>
    <w:p w14:paraId="22B19DA3" w14:textId="77777777" w:rsidR="00674D07" w:rsidRPr="00674D07" w:rsidRDefault="00674D07" w:rsidP="00674D07">
      <w:pPr>
        <w:spacing w:after="200" w:line="276" w:lineRule="auto"/>
        <w:jc w:val="left"/>
        <w:rPr>
          <w:rFonts w:asciiTheme="minorHAnsi" w:hAnsiTheme="minorHAnsi"/>
          <w:sz w:val="22"/>
          <w:szCs w:val="22"/>
        </w:rPr>
      </w:pPr>
    </w:p>
    <w:p w14:paraId="12F94C76"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47D50304" wp14:editId="51E191EF">
            <wp:extent cx="5610225" cy="1352550"/>
            <wp:effectExtent l="0" t="0" r="952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a:extLst>
                        <a:ext uri="{28A0092B-C50C-407E-A947-70E740481C1C}">
                          <a14:useLocalDpi xmlns:a14="http://schemas.microsoft.com/office/drawing/2010/main" val="0"/>
                        </a:ext>
                      </a:extLst>
                    </a:blip>
                    <a:srcRect t="74956"/>
                    <a:stretch/>
                  </pic:blipFill>
                  <pic:spPr bwMode="auto">
                    <a:xfrm>
                      <a:off x="0" y="0"/>
                      <a:ext cx="5610225" cy="135255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0F700F8"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anchor distT="0" distB="0" distL="114300" distR="114300" simplePos="0" relativeHeight="251664384" behindDoc="0" locked="0" layoutInCell="1" allowOverlap="1" wp14:anchorId="55A863BA" wp14:editId="3806B19C">
            <wp:simplePos x="0" y="0"/>
            <wp:positionH relativeFrom="column">
              <wp:posOffset>5715</wp:posOffset>
            </wp:positionH>
            <wp:positionV relativeFrom="paragraph">
              <wp:posOffset>4739005</wp:posOffset>
            </wp:positionV>
            <wp:extent cx="5610225" cy="1743075"/>
            <wp:effectExtent l="0" t="0" r="9525" b="9525"/>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
                      <a:extLst>
                        <a:ext uri="{28A0092B-C50C-407E-A947-70E740481C1C}">
                          <a14:useLocalDpi xmlns:a14="http://schemas.microsoft.com/office/drawing/2010/main" val="0"/>
                        </a:ext>
                      </a:extLst>
                    </a:blip>
                    <a:srcRect b="69702"/>
                    <a:stretch/>
                  </pic:blipFill>
                  <pic:spPr bwMode="auto">
                    <a:xfrm>
                      <a:off x="0" y="0"/>
                      <a:ext cx="5610225"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4D07">
        <w:rPr>
          <w:rFonts w:asciiTheme="minorHAnsi" w:hAnsiTheme="minorHAnsi"/>
          <w:noProof/>
          <w:sz w:val="22"/>
          <w:szCs w:val="22"/>
          <w:lang w:eastAsia="es-CL"/>
        </w:rPr>
        <w:drawing>
          <wp:inline distT="0" distB="0" distL="0" distR="0" wp14:anchorId="73D87BBF" wp14:editId="53103291">
            <wp:extent cx="5610225" cy="4562475"/>
            <wp:effectExtent l="0" t="0" r="9525" b="952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a:extLst>
                        <a:ext uri="{28A0092B-C50C-407E-A947-70E740481C1C}">
                          <a14:useLocalDpi xmlns:a14="http://schemas.microsoft.com/office/drawing/2010/main" val="0"/>
                        </a:ext>
                      </a:extLst>
                    </a:blip>
                    <a:srcRect t="807" b="21809"/>
                    <a:stretch/>
                  </pic:blipFill>
                  <pic:spPr bwMode="auto">
                    <a:xfrm>
                      <a:off x="0" y="0"/>
                      <a:ext cx="5610225" cy="4562475"/>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ECE31E" w14:textId="77777777" w:rsidR="00674D07" w:rsidRPr="00674D07" w:rsidRDefault="00674D07" w:rsidP="00674D07">
      <w:pPr>
        <w:spacing w:after="200" w:line="276" w:lineRule="auto"/>
        <w:jc w:val="left"/>
        <w:rPr>
          <w:rFonts w:asciiTheme="minorHAnsi" w:hAnsiTheme="minorHAnsi"/>
          <w:sz w:val="22"/>
          <w:szCs w:val="22"/>
        </w:rPr>
      </w:pPr>
    </w:p>
    <w:p w14:paraId="00D1B225" w14:textId="77777777" w:rsidR="00674D07" w:rsidRPr="00674D07" w:rsidRDefault="00674D07" w:rsidP="00674D07">
      <w:pPr>
        <w:spacing w:after="200" w:line="276" w:lineRule="auto"/>
        <w:jc w:val="left"/>
        <w:rPr>
          <w:rFonts w:asciiTheme="minorHAnsi" w:hAnsiTheme="minorHAnsi"/>
          <w:sz w:val="22"/>
          <w:szCs w:val="22"/>
        </w:rPr>
      </w:pPr>
    </w:p>
    <w:p w14:paraId="07ABF5EC"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2F70B8F9" wp14:editId="1274E933">
            <wp:extent cx="5610225" cy="3781425"/>
            <wp:effectExtent l="0" t="0" r="9525"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
                      <a:extLst>
                        <a:ext uri="{28A0092B-C50C-407E-A947-70E740481C1C}">
                          <a14:useLocalDpi xmlns:a14="http://schemas.microsoft.com/office/drawing/2010/main" val="0"/>
                        </a:ext>
                      </a:extLst>
                    </a:blip>
                    <a:srcRect t="34272"/>
                    <a:stretch/>
                  </pic:blipFill>
                  <pic:spPr bwMode="auto">
                    <a:xfrm>
                      <a:off x="0" y="0"/>
                      <a:ext cx="5610225"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6B060A9B"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2A22FA9B" wp14:editId="1AF4E52D">
            <wp:extent cx="5610225" cy="3619500"/>
            <wp:effectExtent l="0" t="0" r="952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0225" cy="3619500"/>
                    </a:xfrm>
                    <a:prstGeom prst="rect">
                      <a:avLst/>
                    </a:prstGeom>
                    <a:noFill/>
                    <a:ln>
                      <a:noFill/>
                    </a:ln>
                  </pic:spPr>
                </pic:pic>
              </a:graphicData>
            </a:graphic>
          </wp:inline>
        </w:drawing>
      </w:r>
    </w:p>
    <w:p w14:paraId="61D1BBEA"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anchor distT="0" distB="0" distL="114300" distR="114300" simplePos="0" relativeHeight="251665408" behindDoc="0" locked="0" layoutInCell="1" allowOverlap="1" wp14:anchorId="4008B328" wp14:editId="28CDEE22">
            <wp:simplePos x="0" y="0"/>
            <wp:positionH relativeFrom="column">
              <wp:posOffset>-3810</wp:posOffset>
            </wp:positionH>
            <wp:positionV relativeFrom="paragraph">
              <wp:posOffset>5834380</wp:posOffset>
            </wp:positionV>
            <wp:extent cx="5610225" cy="2762250"/>
            <wp:effectExtent l="0" t="0" r="9525"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0">
                      <a:extLst>
                        <a:ext uri="{28A0092B-C50C-407E-A947-70E740481C1C}">
                          <a14:useLocalDpi xmlns:a14="http://schemas.microsoft.com/office/drawing/2010/main" val="0"/>
                        </a:ext>
                      </a:extLst>
                    </a:blip>
                    <a:srcRect b="3974"/>
                    <a:stretch/>
                  </pic:blipFill>
                  <pic:spPr bwMode="auto">
                    <a:xfrm>
                      <a:off x="0" y="0"/>
                      <a:ext cx="5610225"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4D07">
        <w:rPr>
          <w:rFonts w:asciiTheme="minorHAnsi" w:hAnsiTheme="minorHAnsi"/>
          <w:noProof/>
          <w:sz w:val="22"/>
          <w:szCs w:val="22"/>
          <w:lang w:eastAsia="es-CL"/>
        </w:rPr>
        <w:drawing>
          <wp:inline distT="0" distB="0" distL="0" distR="0" wp14:anchorId="7F3557B4" wp14:editId="3C728DED">
            <wp:extent cx="5610225" cy="1257300"/>
            <wp:effectExtent l="0" t="0" r="9525"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0225" cy="1257300"/>
                    </a:xfrm>
                    <a:prstGeom prst="rect">
                      <a:avLst/>
                    </a:prstGeom>
                    <a:noFill/>
                    <a:ln>
                      <a:noFill/>
                    </a:ln>
                  </pic:spPr>
                </pic:pic>
              </a:graphicData>
            </a:graphic>
          </wp:inline>
        </w:drawing>
      </w:r>
      <w:r w:rsidRPr="00674D07">
        <w:rPr>
          <w:rFonts w:asciiTheme="minorHAnsi" w:hAnsiTheme="minorHAnsi"/>
          <w:noProof/>
          <w:sz w:val="22"/>
          <w:szCs w:val="22"/>
          <w:lang w:eastAsia="es-CL"/>
        </w:rPr>
        <w:drawing>
          <wp:inline distT="0" distB="0" distL="0" distR="0" wp14:anchorId="11BB888E" wp14:editId="62725FB0">
            <wp:extent cx="5610225" cy="2962275"/>
            <wp:effectExtent l="0" t="0" r="9525" b="952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0225" cy="2962275"/>
                    </a:xfrm>
                    <a:prstGeom prst="rect">
                      <a:avLst/>
                    </a:prstGeom>
                    <a:noFill/>
                    <a:ln>
                      <a:noFill/>
                    </a:ln>
                  </pic:spPr>
                </pic:pic>
              </a:graphicData>
            </a:graphic>
          </wp:inline>
        </w:drawing>
      </w:r>
      <w:r w:rsidRPr="00674D07">
        <w:rPr>
          <w:rFonts w:asciiTheme="minorHAnsi" w:hAnsiTheme="minorHAnsi"/>
          <w:noProof/>
          <w:sz w:val="22"/>
          <w:szCs w:val="22"/>
          <w:lang w:eastAsia="es-CL"/>
        </w:rPr>
        <w:drawing>
          <wp:inline distT="0" distB="0" distL="0" distR="0" wp14:anchorId="58CDD44E" wp14:editId="6B56875B">
            <wp:extent cx="5610225" cy="1476375"/>
            <wp:effectExtent l="0" t="0" r="9525" b="952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0225" cy="1476375"/>
                    </a:xfrm>
                    <a:prstGeom prst="rect">
                      <a:avLst/>
                    </a:prstGeom>
                    <a:noFill/>
                    <a:ln>
                      <a:noFill/>
                    </a:ln>
                  </pic:spPr>
                </pic:pic>
              </a:graphicData>
            </a:graphic>
          </wp:inline>
        </w:drawing>
      </w:r>
    </w:p>
    <w:p w14:paraId="4622F785" w14:textId="77777777" w:rsidR="00674D07" w:rsidRPr="00674D07" w:rsidRDefault="00674D07" w:rsidP="00674D07">
      <w:pPr>
        <w:spacing w:after="200" w:line="276" w:lineRule="auto"/>
        <w:jc w:val="left"/>
        <w:rPr>
          <w:rFonts w:asciiTheme="minorHAnsi" w:hAnsiTheme="minorHAnsi"/>
          <w:sz w:val="22"/>
          <w:szCs w:val="22"/>
        </w:rPr>
      </w:pPr>
    </w:p>
    <w:p w14:paraId="467E784A"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anchor distT="0" distB="0" distL="114300" distR="114300" simplePos="0" relativeHeight="251666432" behindDoc="0" locked="0" layoutInCell="1" allowOverlap="1" wp14:anchorId="719391C9" wp14:editId="454CC33B">
            <wp:simplePos x="0" y="0"/>
            <wp:positionH relativeFrom="column">
              <wp:posOffset>-51435</wp:posOffset>
            </wp:positionH>
            <wp:positionV relativeFrom="paragraph">
              <wp:posOffset>5996305</wp:posOffset>
            </wp:positionV>
            <wp:extent cx="5610225" cy="2228850"/>
            <wp:effectExtent l="0" t="0" r="9525" b="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4">
                      <a:extLst>
                        <a:ext uri="{28A0092B-C50C-407E-A947-70E740481C1C}">
                          <a14:useLocalDpi xmlns:a14="http://schemas.microsoft.com/office/drawing/2010/main" val="0"/>
                        </a:ext>
                      </a:extLst>
                    </a:blip>
                    <a:srcRect b="57299"/>
                    <a:stretch/>
                  </pic:blipFill>
                  <pic:spPr bwMode="auto">
                    <a:xfrm>
                      <a:off x="0" y="0"/>
                      <a:ext cx="5610225" cy="2228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4D07">
        <w:rPr>
          <w:rFonts w:asciiTheme="minorHAnsi" w:hAnsiTheme="minorHAnsi"/>
          <w:noProof/>
          <w:sz w:val="22"/>
          <w:szCs w:val="22"/>
          <w:lang w:eastAsia="es-CL"/>
        </w:rPr>
        <w:drawing>
          <wp:inline distT="0" distB="0" distL="0" distR="0" wp14:anchorId="2CEA87F9" wp14:editId="3C6F379F">
            <wp:extent cx="5610225" cy="5886450"/>
            <wp:effectExtent l="0" t="0" r="9525"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0225" cy="5886450"/>
                    </a:xfrm>
                    <a:prstGeom prst="rect">
                      <a:avLst/>
                    </a:prstGeom>
                    <a:noFill/>
                    <a:ln>
                      <a:noFill/>
                    </a:ln>
                  </pic:spPr>
                </pic:pic>
              </a:graphicData>
            </a:graphic>
          </wp:inline>
        </w:drawing>
      </w:r>
    </w:p>
    <w:p w14:paraId="7CD999F4" w14:textId="77777777" w:rsidR="00674D07" w:rsidRPr="00674D07" w:rsidRDefault="00674D07" w:rsidP="00674D07">
      <w:pPr>
        <w:spacing w:after="200" w:line="276" w:lineRule="auto"/>
        <w:jc w:val="left"/>
        <w:rPr>
          <w:rFonts w:asciiTheme="minorHAnsi" w:hAnsiTheme="minorHAnsi"/>
          <w:sz w:val="22"/>
          <w:szCs w:val="22"/>
        </w:rPr>
      </w:pPr>
    </w:p>
    <w:p w14:paraId="42F41522"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11B59246" wp14:editId="7DB95427">
            <wp:extent cx="5610225" cy="2752725"/>
            <wp:effectExtent l="0" t="0" r="9525" b="952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4">
                      <a:extLst>
                        <a:ext uri="{28A0092B-C50C-407E-A947-70E740481C1C}">
                          <a14:useLocalDpi xmlns:a14="http://schemas.microsoft.com/office/drawing/2010/main" val="0"/>
                        </a:ext>
                      </a:extLst>
                    </a:blip>
                    <a:srcRect t="47263"/>
                    <a:stretch/>
                  </pic:blipFill>
                  <pic:spPr bwMode="auto">
                    <a:xfrm>
                      <a:off x="0" y="0"/>
                      <a:ext cx="5610225" cy="2752725"/>
                    </a:xfrm>
                    <a:prstGeom prst="rect">
                      <a:avLst/>
                    </a:prstGeom>
                    <a:noFill/>
                    <a:ln>
                      <a:noFill/>
                    </a:ln>
                    <a:extLst>
                      <a:ext uri="{53640926-AAD7-44D8-BBD7-CCE9431645EC}">
                        <a14:shadowObscured xmlns:a14="http://schemas.microsoft.com/office/drawing/2010/main"/>
                      </a:ext>
                    </a:extLst>
                  </pic:spPr>
                </pic:pic>
              </a:graphicData>
            </a:graphic>
          </wp:inline>
        </w:drawing>
      </w:r>
    </w:p>
    <w:p w14:paraId="28DB9DFB"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49DE5C5F" wp14:editId="728A7A41">
            <wp:extent cx="5610225" cy="2343150"/>
            <wp:effectExtent l="0" t="0" r="9525"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0225" cy="2343150"/>
                    </a:xfrm>
                    <a:prstGeom prst="rect">
                      <a:avLst/>
                    </a:prstGeom>
                    <a:noFill/>
                    <a:ln>
                      <a:noFill/>
                    </a:ln>
                  </pic:spPr>
                </pic:pic>
              </a:graphicData>
            </a:graphic>
          </wp:inline>
        </w:drawing>
      </w:r>
    </w:p>
    <w:p w14:paraId="0C487DDA" w14:textId="77777777" w:rsidR="00674D07" w:rsidRPr="00674D07" w:rsidRDefault="00674D07" w:rsidP="00674D07">
      <w:pPr>
        <w:spacing w:after="200" w:line="276" w:lineRule="auto"/>
        <w:jc w:val="left"/>
        <w:rPr>
          <w:rFonts w:asciiTheme="minorHAnsi" w:hAnsiTheme="minorHAnsi"/>
          <w:sz w:val="22"/>
          <w:szCs w:val="22"/>
        </w:rPr>
      </w:pPr>
    </w:p>
    <w:p w14:paraId="5410DB9A"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45811656" wp14:editId="0442AB80">
            <wp:extent cx="5610225" cy="5705475"/>
            <wp:effectExtent l="0" t="0" r="9525" b="952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0225" cy="5705475"/>
                    </a:xfrm>
                    <a:prstGeom prst="rect">
                      <a:avLst/>
                    </a:prstGeom>
                    <a:noFill/>
                    <a:ln>
                      <a:noFill/>
                    </a:ln>
                  </pic:spPr>
                </pic:pic>
              </a:graphicData>
            </a:graphic>
          </wp:inline>
        </w:drawing>
      </w:r>
      <w:r w:rsidRPr="00674D07">
        <w:rPr>
          <w:rFonts w:asciiTheme="minorHAnsi" w:hAnsiTheme="minorHAnsi"/>
          <w:noProof/>
          <w:sz w:val="22"/>
          <w:szCs w:val="22"/>
          <w:lang w:eastAsia="es-CL"/>
        </w:rPr>
        <w:drawing>
          <wp:inline distT="0" distB="0" distL="0" distR="0" wp14:anchorId="0CBA0134" wp14:editId="56CCE81A">
            <wp:extent cx="5610225" cy="2286000"/>
            <wp:effectExtent l="0" t="0" r="9525"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8">
                      <a:extLst>
                        <a:ext uri="{28A0092B-C50C-407E-A947-70E740481C1C}">
                          <a14:useLocalDpi xmlns:a14="http://schemas.microsoft.com/office/drawing/2010/main" val="0"/>
                        </a:ext>
                      </a:extLst>
                    </a:blip>
                    <a:srcRect b="48608"/>
                    <a:stretch/>
                  </pic:blipFill>
                  <pic:spPr bwMode="auto">
                    <a:xfrm>
                      <a:off x="0" y="0"/>
                      <a:ext cx="5610225"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25C580C2"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0DF120D7" wp14:editId="76858117">
            <wp:extent cx="5610225" cy="2152650"/>
            <wp:effectExtent l="0" t="0" r="9525"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8">
                      <a:extLst>
                        <a:ext uri="{28A0092B-C50C-407E-A947-70E740481C1C}">
                          <a14:useLocalDpi xmlns:a14="http://schemas.microsoft.com/office/drawing/2010/main" val="0"/>
                        </a:ext>
                      </a:extLst>
                    </a:blip>
                    <a:srcRect t="51606"/>
                    <a:stretch/>
                  </pic:blipFill>
                  <pic:spPr bwMode="auto">
                    <a:xfrm>
                      <a:off x="0" y="0"/>
                      <a:ext cx="5610225" cy="2152650"/>
                    </a:xfrm>
                    <a:prstGeom prst="rect">
                      <a:avLst/>
                    </a:prstGeom>
                    <a:noFill/>
                    <a:ln>
                      <a:noFill/>
                    </a:ln>
                    <a:extLst>
                      <a:ext uri="{53640926-AAD7-44D8-BBD7-CCE9431645EC}">
                        <a14:shadowObscured xmlns:a14="http://schemas.microsoft.com/office/drawing/2010/main"/>
                      </a:ext>
                    </a:extLst>
                  </pic:spPr>
                </pic:pic>
              </a:graphicData>
            </a:graphic>
          </wp:inline>
        </w:drawing>
      </w:r>
    </w:p>
    <w:p w14:paraId="24E955D7"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7AB636E7" wp14:editId="3B653D52">
            <wp:extent cx="5610225" cy="5057775"/>
            <wp:effectExtent l="0" t="0" r="9525" b="952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0225" cy="5057775"/>
                    </a:xfrm>
                    <a:prstGeom prst="rect">
                      <a:avLst/>
                    </a:prstGeom>
                    <a:noFill/>
                    <a:ln>
                      <a:noFill/>
                    </a:ln>
                  </pic:spPr>
                </pic:pic>
              </a:graphicData>
            </a:graphic>
          </wp:inline>
        </w:drawing>
      </w:r>
    </w:p>
    <w:p w14:paraId="268ED7E6"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35EE40F1" wp14:editId="103E2257">
            <wp:extent cx="5610225" cy="4219575"/>
            <wp:effectExtent l="0" t="0" r="9525" b="952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0225" cy="4219575"/>
                    </a:xfrm>
                    <a:prstGeom prst="rect">
                      <a:avLst/>
                    </a:prstGeom>
                    <a:noFill/>
                    <a:ln>
                      <a:noFill/>
                    </a:ln>
                  </pic:spPr>
                </pic:pic>
              </a:graphicData>
            </a:graphic>
          </wp:inline>
        </w:drawing>
      </w:r>
    </w:p>
    <w:p w14:paraId="50FD4E46"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3AB80D57" wp14:editId="41E4A31D">
            <wp:extent cx="5610225" cy="2381250"/>
            <wp:effectExtent l="0" t="0" r="9525"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0225" cy="2381250"/>
                    </a:xfrm>
                    <a:prstGeom prst="rect">
                      <a:avLst/>
                    </a:prstGeom>
                    <a:noFill/>
                    <a:ln>
                      <a:noFill/>
                    </a:ln>
                  </pic:spPr>
                </pic:pic>
              </a:graphicData>
            </a:graphic>
          </wp:inline>
        </w:drawing>
      </w:r>
    </w:p>
    <w:p w14:paraId="20B0A45B" w14:textId="77777777" w:rsidR="00674D07" w:rsidRPr="00674D07" w:rsidRDefault="00674D07" w:rsidP="00674D07">
      <w:pPr>
        <w:spacing w:after="200" w:line="276" w:lineRule="auto"/>
        <w:jc w:val="left"/>
        <w:rPr>
          <w:rFonts w:asciiTheme="minorHAnsi" w:hAnsiTheme="minorHAnsi"/>
          <w:sz w:val="22"/>
          <w:szCs w:val="22"/>
        </w:rPr>
      </w:pPr>
    </w:p>
    <w:p w14:paraId="339DF121"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7B526793" wp14:editId="235C5CA7">
            <wp:extent cx="5610225" cy="5591175"/>
            <wp:effectExtent l="0" t="0" r="9525" b="952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0225" cy="5591175"/>
                    </a:xfrm>
                    <a:prstGeom prst="rect">
                      <a:avLst/>
                    </a:prstGeom>
                    <a:noFill/>
                    <a:ln>
                      <a:noFill/>
                    </a:ln>
                  </pic:spPr>
                </pic:pic>
              </a:graphicData>
            </a:graphic>
          </wp:inline>
        </w:drawing>
      </w:r>
    </w:p>
    <w:p w14:paraId="4D38500F"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295B3C06" wp14:editId="2C1A855A">
            <wp:extent cx="5605153" cy="2339439"/>
            <wp:effectExtent l="0" t="0" r="0" b="381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3">
                      <a:extLst>
                        <a:ext uri="{28A0092B-C50C-407E-A947-70E740481C1C}">
                          <a14:useLocalDpi xmlns:a14="http://schemas.microsoft.com/office/drawing/2010/main" val="0"/>
                        </a:ext>
                      </a:extLst>
                    </a:blip>
                    <a:srcRect b="56490"/>
                    <a:stretch/>
                  </pic:blipFill>
                  <pic:spPr bwMode="auto">
                    <a:xfrm>
                      <a:off x="0" y="0"/>
                      <a:ext cx="5610225" cy="2341556"/>
                    </a:xfrm>
                    <a:prstGeom prst="rect">
                      <a:avLst/>
                    </a:prstGeom>
                    <a:noFill/>
                    <a:ln>
                      <a:noFill/>
                    </a:ln>
                    <a:extLst>
                      <a:ext uri="{53640926-AAD7-44D8-BBD7-CCE9431645EC}">
                        <a14:shadowObscured xmlns:a14="http://schemas.microsoft.com/office/drawing/2010/main"/>
                      </a:ext>
                    </a:extLst>
                  </pic:spPr>
                </pic:pic>
              </a:graphicData>
            </a:graphic>
          </wp:inline>
        </w:drawing>
      </w:r>
    </w:p>
    <w:p w14:paraId="04643DD3"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107A9900" wp14:editId="4A4C5D88">
            <wp:extent cx="5605153" cy="2847315"/>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3">
                      <a:extLst>
                        <a:ext uri="{28A0092B-C50C-407E-A947-70E740481C1C}">
                          <a14:useLocalDpi xmlns:a14="http://schemas.microsoft.com/office/drawing/2010/main" val="0"/>
                        </a:ext>
                      </a:extLst>
                    </a:blip>
                    <a:srcRect t="47044"/>
                    <a:stretch/>
                  </pic:blipFill>
                  <pic:spPr bwMode="auto">
                    <a:xfrm>
                      <a:off x="0" y="0"/>
                      <a:ext cx="5610225" cy="2849891"/>
                    </a:xfrm>
                    <a:prstGeom prst="rect">
                      <a:avLst/>
                    </a:prstGeom>
                    <a:noFill/>
                    <a:ln>
                      <a:noFill/>
                    </a:ln>
                    <a:extLst>
                      <a:ext uri="{53640926-AAD7-44D8-BBD7-CCE9431645EC}">
                        <a14:shadowObscured xmlns:a14="http://schemas.microsoft.com/office/drawing/2010/main"/>
                      </a:ext>
                    </a:extLst>
                  </pic:spPr>
                </pic:pic>
              </a:graphicData>
            </a:graphic>
          </wp:inline>
        </w:drawing>
      </w:r>
    </w:p>
    <w:p w14:paraId="14A46A1F"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6EACFDA6" wp14:editId="7D8BC1F0">
            <wp:extent cx="5610225" cy="2343150"/>
            <wp:effectExtent l="0" t="0" r="9525"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0225" cy="2343150"/>
                    </a:xfrm>
                    <a:prstGeom prst="rect">
                      <a:avLst/>
                    </a:prstGeom>
                    <a:noFill/>
                    <a:ln>
                      <a:noFill/>
                    </a:ln>
                  </pic:spPr>
                </pic:pic>
              </a:graphicData>
            </a:graphic>
          </wp:inline>
        </w:drawing>
      </w:r>
    </w:p>
    <w:p w14:paraId="0287F005"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759BFF1B" wp14:editId="7C96B6CD">
            <wp:extent cx="5610225" cy="5791200"/>
            <wp:effectExtent l="0" t="0" r="9525"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0225" cy="5791200"/>
                    </a:xfrm>
                    <a:prstGeom prst="rect">
                      <a:avLst/>
                    </a:prstGeom>
                    <a:noFill/>
                    <a:ln>
                      <a:noFill/>
                    </a:ln>
                  </pic:spPr>
                </pic:pic>
              </a:graphicData>
            </a:graphic>
          </wp:inline>
        </w:drawing>
      </w:r>
      <w:r w:rsidRPr="00674D07">
        <w:rPr>
          <w:rFonts w:asciiTheme="minorHAnsi" w:hAnsiTheme="minorHAnsi"/>
          <w:noProof/>
          <w:sz w:val="22"/>
          <w:szCs w:val="22"/>
          <w:lang w:eastAsia="es-CL"/>
        </w:rPr>
        <w:drawing>
          <wp:inline distT="0" distB="0" distL="0" distR="0" wp14:anchorId="3CEFCA63" wp14:editId="563411CE">
            <wp:extent cx="5601775" cy="2303813"/>
            <wp:effectExtent l="0" t="0" r="0" b="127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6">
                      <a:extLst>
                        <a:ext uri="{28A0092B-C50C-407E-A947-70E740481C1C}">
                          <a14:useLocalDpi xmlns:a14="http://schemas.microsoft.com/office/drawing/2010/main" val="0"/>
                        </a:ext>
                      </a:extLst>
                    </a:blip>
                    <a:srcRect b="46995"/>
                    <a:stretch/>
                  </pic:blipFill>
                  <pic:spPr bwMode="auto">
                    <a:xfrm>
                      <a:off x="0" y="0"/>
                      <a:ext cx="5610225" cy="2307288"/>
                    </a:xfrm>
                    <a:prstGeom prst="rect">
                      <a:avLst/>
                    </a:prstGeom>
                    <a:noFill/>
                    <a:ln>
                      <a:noFill/>
                    </a:ln>
                    <a:extLst>
                      <a:ext uri="{53640926-AAD7-44D8-BBD7-CCE9431645EC}">
                        <a14:shadowObscured xmlns:a14="http://schemas.microsoft.com/office/drawing/2010/main"/>
                      </a:ext>
                    </a:extLst>
                  </pic:spPr>
                </pic:pic>
              </a:graphicData>
            </a:graphic>
          </wp:inline>
        </w:drawing>
      </w:r>
    </w:p>
    <w:p w14:paraId="340FB19B"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269BDD82" wp14:editId="448D9D9E">
            <wp:extent cx="5601775" cy="2054431"/>
            <wp:effectExtent l="0" t="0" r="0" b="317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6">
                      <a:extLst>
                        <a:ext uri="{28A0092B-C50C-407E-A947-70E740481C1C}">
                          <a14:useLocalDpi xmlns:a14="http://schemas.microsoft.com/office/drawing/2010/main" val="0"/>
                        </a:ext>
                      </a:extLst>
                    </a:blip>
                    <a:srcRect t="52732"/>
                    <a:stretch/>
                  </pic:blipFill>
                  <pic:spPr bwMode="auto">
                    <a:xfrm>
                      <a:off x="0" y="0"/>
                      <a:ext cx="5610225" cy="2057530"/>
                    </a:xfrm>
                    <a:prstGeom prst="rect">
                      <a:avLst/>
                    </a:prstGeom>
                    <a:noFill/>
                    <a:ln>
                      <a:noFill/>
                    </a:ln>
                    <a:extLst>
                      <a:ext uri="{53640926-AAD7-44D8-BBD7-CCE9431645EC}">
                        <a14:shadowObscured xmlns:a14="http://schemas.microsoft.com/office/drawing/2010/main"/>
                      </a:ext>
                    </a:extLst>
                  </pic:spPr>
                </pic:pic>
              </a:graphicData>
            </a:graphic>
          </wp:inline>
        </w:drawing>
      </w:r>
    </w:p>
    <w:p w14:paraId="591D4D38"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07E484A1" wp14:editId="64C0B9E0">
            <wp:extent cx="5610225" cy="5019675"/>
            <wp:effectExtent l="0" t="0" r="9525" b="952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10225" cy="5019675"/>
                    </a:xfrm>
                    <a:prstGeom prst="rect">
                      <a:avLst/>
                    </a:prstGeom>
                    <a:noFill/>
                    <a:ln>
                      <a:noFill/>
                    </a:ln>
                  </pic:spPr>
                </pic:pic>
              </a:graphicData>
            </a:graphic>
          </wp:inline>
        </w:drawing>
      </w:r>
    </w:p>
    <w:p w14:paraId="542839E1"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50A7B8B7" wp14:editId="4D66255D">
            <wp:extent cx="5610225" cy="4162425"/>
            <wp:effectExtent l="0" t="0" r="9525" b="952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0225" cy="4162425"/>
                    </a:xfrm>
                    <a:prstGeom prst="rect">
                      <a:avLst/>
                    </a:prstGeom>
                    <a:noFill/>
                    <a:ln>
                      <a:noFill/>
                    </a:ln>
                  </pic:spPr>
                </pic:pic>
              </a:graphicData>
            </a:graphic>
          </wp:inline>
        </w:drawing>
      </w:r>
    </w:p>
    <w:p w14:paraId="26415318" w14:textId="77777777" w:rsidR="00674D07" w:rsidRPr="00674D07" w:rsidRDefault="00674D07" w:rsidP="00674D07">
      <w:pPr>
        <w:spacing w:after="200" w:line="276" w:lineRule="auto"/>
        <w:jc w:val="left"/>
        <w:rPr>
          <w:rFonts w:asciiTheme="minorHAnsi" w:hAnsiTheme="minorHAnsi"/>
          <w:sz w:val="22"/>
          <w:szCs w:val="22"/>
        </w:rPr>
      </w:pPr>
    </w:p>
    <w:p w14:paraId="331D77D7"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62B4354D" wp14:editId="366DC6FB">
            <wp:extent cx="5610225" cy="2114550"/>
            <wp:effectExtent l="0" t="0" r="952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0225" cy="2114550"/>
                    </a:xfrm>
                    <a:prstGeom prst="rect">
                      <a:avLst/>
                    </a:prstGeom>
                    <a:noFill/>
                    <a:ln>
                      <a:noFill/>
                    </a:ln>
                  </pic:spPr>
                </pic:pic>
              </a:graphicData>
            </a:graphic>
          </wp:inline>
        </w:drawing>
      </w:r>
    </w:p>
    <w:p w14:paraId="0C8B4ED2"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2C775643" wp14:editId="79352253">
            <wp:extent cx="5610225" cy="4067175"/>
            <wp:effectExtent l="0" t="0" r="9525" b="952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0225" cy="4067175"/>
                    </a:xfrm>
                    <a:prstGeom prst="rect">
                      <a:avLst/>
                    </a:prstGeom>
                    <a:noFill/>
                    <a:ln>
                      <a:noFill/>
                    </a:ln>
                  </pic:spPr>
                </pic:pic>
              </a:graphicData>
            </a:graphic>
          </wp:inline>
        </w:drawing>
      </w:r>
    </w:p>
    <w:p w14:paraId="575B8E5A"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inline distT="0" distB="0" distL="0" distR="0" wp14:anchorId="0672D021" wp14:editId="7DA72CC5">
            <wp:extent cx="5610225" cy="2628900"/>
            <wp:effectExtent l="0" t="0" r="9525"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0225" cy="2628900"/>
                    </a:xfrm>
                    <a:prstGeom prst="rect">
                      <a:avLst/>
                    </a:prstGeom>
                    <a:noFill/>
                    <a:ln>
                      <a:noFill/>
                    </a:ln>
                  </pic:spPr>
                </pic:pic>
              </a:graphicData>
            </a:graphic>
          </wp:inline>
        </w:drawing>
      </w:r>
    </w:p>
    <w:p w14:paraId="6E70F825"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lastRenderedPageBreak/>
        <w:drawing>
          <wp:inline distT="0" distB="0" distL="0" distR="0" wp14:anchorId="116D76E8" wp14:editId="2F776724">
            <wp:extent cx="5610225" cy="4962525"/>
            <wp:effectExtent l="0" t="0" r="9525" b="952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0225" cy="4962525"/>
                    </a:xfrm>
                    <a:prstGeom prst="rect">
                      <a:avLst/>
                    </a:prstGeom>
                    <a:noFill/>
                    <a:ln>
                      <a:noFill/>
                    </a:ln>
                  </pic:spPr>
                </pic:pic>
              </a:graphicData>
            </a:graphic>
          </wp:inline>
        </w:drawing>
      </w:r>
    </w:p>
    <w:p w14:paraId="7EECA164" w14:textId="77777777" w:rsidR="00674D07" w:rsidRPr="00674D07" w:rsidRDefault="00674D07" w:rsidP="00674D07">
      <w:pPr>
        <w:spacing w:after="200" w:line="276" w:lineRule="auto"/>
        <w:jc w:val="left"/>
        <w:rPr>
          <w:rFonts w:asciiTheme="minorHAnsi" w:hAnsiTheme="minorHAnsi"/>
          <w:sz w:val="22"/>
          <w:szCs w:val="22"/>
        </w:rPr>
      </w:pPr>
      <w:r w:rsidRPr="00674D07">
        <w:rPr>
          <w:rFonts w:asciiTheme="minorHAnsi" w:hAnsiTheme="minorHAnsi"/>
          <w:noProof/>
          <w:sz w:val="22"/>
          <w:szCs w:val="22"/>
          <w:lang w:eastAsia="es-CL"/>
        </w:rPr>
        <w:drawing>
          <wp:anchor distT="0" distB="0" distL="114300" distR="114300" simplePos="0" relativeHeight="251667456" behindDoc="0" locked="0" layoutInCell="1" allowOverlap="1" wp14:anchorId="12BCA726" wp14:editId="6A6512D3">
            <wp:simplePos x="0" y="0"/>
            <wp:positionH relativeFrom="column">
              <wp:posOffset>-3430</wp:posOffset>
            </wp:positionH>
            <wp:positionV relativeFrom="paragraph">
              <wp:posOffset>2003425</wp:posOffset>
            </wp:positionV>
            <wp:extent cx="5610225" cy="1181100"/>
            <wp:effectExtent l="0" t="0" r="9525"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022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D07">
        <w:rPr>
          <w:rFonts w:asciiTheme="minorHAnsi" w:hAnsiTheme="minorHAnsi"/>
          <w:noProof/>
          <w:sz w:val="22"/>
          <w:szCs w:val="22"/>
          <w:lang w:eastAsia="es-CL"/>
        </w:rPr>
        <w:drawing>
          <wp:inline distT="0" distB="0" distL="0" distR="0" wp14:anchorId="4290276E" wp14:editId="2F458DB0">
            <wp:extent cx="5610225" cy="1866900"/>
            <wp:effectExtent l="0" t="0" r="9525"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0225" cy="1866900"/>
                    </a:xfrm>
                    <a:prstGeom prst="rect">
                      <a:avLst/>
                    </a:prstGeom>
                    <a:noFill/>
                    <a:ln>
                      <a:noFill/>
                    </a:ln>
                  </pic:spPr>
                </pic:pic>
              </a:graphicData>
            </a:graphic>
          </wp:inline>
        </w:drawing>
      </w:r>
    </w:p>
    <w:p w14:paraId="56F88691" w14:textId="77777777" w:rsidR="00674D07" w:rsidRDefault="00674D07" w:rsidP="00674D07"/>
    <w:p w14:paraId="31500010" w14:textId="77777777" w:rsidR="00542F86" w:rsidRDefault="00542F86" w:rsidP="00674D07"/>
    <w:p w14:paraId="7B0D7902" w14:textId="701204B4" w:rsidR="00542F86" w:rsidRPr="00542F86" w:rsidRDefault="00542F86" w:rsidP="000B298A">
      <w:pPr>
        <w:pStyle w:val="Ttulo2"/>
        <w:numPr>
          <w:ilvl w:val="0"/>
          <w:numId w:val="0"/>
        </w:numPr>
      </w:pPr>
    </w:p>
    <w:sectPr w:rsidR="00542F86" w:rsidRPr="00542F86" w:rsidSect="00EE3AF2">
      <w:footerReference w:type="default" r:id="rId75"/>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63A119" w14:textId="77777777" w:rsidR="00390B82" w:rsidRDefault="00390B82" w:rsidP="00641064">
      <w:r>
        <w:separator/>
      </w:r>
    </w:p>
  </w:endnote>
  <w:endnote w:type="continuationSeparator" w:id="0">
    <w:p w14:paraId="357D4560" w14:textId="77777777" w:rsidR="00390B82" w:rsidRDefault="00390B82" w:rsidP="006410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gobCL">
    <w:altName w:val="Arial"/>
    <w:panose1 w:val="00000000000000000000"/>
    <w:charset w:val="00"/>
    <w:family w:val="modern"/>
    <w:notTrueType/>
    <w:pitch w:val="variable"/>
    <w:sig w:usb0="8000002F" w:usb1="4000005B" w:usb2="00000000" w:usb3="00000000" w:csb0="0000011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erriweather">
    <w:altName w:val="Merriweather"/>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4998831"/>
      <w:docPartObj>
        <w:docPartGallery w:val="Page Numbers (Bottom of Page)"/>
        <w:docPartUnique/>
      </w:docPartObj>
    </w:sdtPr>
    <w:sdtContent>
      <w:p w14:paraId="53A83885" w14:textId="7C792BCD" w:rsidR="00033810" w:rsidRDefault="00033810">
        <w:pPr>
          <w:pStyle w:val="Piedepgina"/>
          <w:jc w:val="center"/>
        </w:pPr>
        <w:r>
          <w:fldChar w:fldCharType="begin"/>
        </w:r>
        <w:r>
          <w:instrText>PAGE   \* MERGEFORMAT</w:instrText>
        </w:r>
        <w:r>
          <w:fldChar w:fldCharType="separate"/>
        </w:r>
        <w:r w:rsidR="00E06E40" w:rsidRPr="00E06E40">
          <w:rPr>
            <w:noProof/>
            <w:lang w:val="es-ES"/>
          </w:rPr>
          <w:t>7</w:t>
        </w:r>
        <w:r>
          <w:fldChar w:fldCharType="end"/>
        </w:r>
      </w:p>
    </w:sdtContent>
  </w:sdt>
  <w:p w14:paraId="7753FC30" w14:textId="77777777" w:rsidR="00033810" w:rsidRDefault="00033810" w:rsidP="0064106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8733350"/>
      <w:docPartObj>
        <w:docPartGallery w:val="Page Numbers (Bottom of Page)"/>
        <w:docPartUnique/>
      </w:docPartObj>
    </w:sdtPr>
    <w:sdtContent>
      <w:p w14:paraId="78E534F3" w14:textId="77777777" w:rsidR="00033810" w:rsidRDefault="00033810">
        <w:pPr>
          <w:pStyle w:val="Piedepgina"/>
          <w:jc w:val="right"/>
        </w:pPr>
        <w:r>
          <w:fldChar w:fldCharType="begin"/>
        </w:r>
        <w:r>
          <w:instrText>PAGE   \* MERGEFORMAT</w:instrText>
        </w:r>
        <w:r>
          <w:fldChar w:fldCharType="separate"/>
        </w:r>
        <w:r w:rsidR="00E06E40" w:rsidRPr="00E06E40">
          <w:rPr>
            <w:noProof/>
            <w:lang w:val="es-ES"/>
          </w:rPr>
          <w:t>52</w:t>
        </w:r>
        <w:r>
          <w:fldChar w:fldCharType="end"/>
        </w:r>
      </w:p>
    </w:sdtContent>
  </w:sdt>
  <w:p w14:paraId="0C2D5381" w14:textId="77777777" w:rsidR="00033810" w:rsidRDefault="00033810" w:rsidP="00641064">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8786482"/>
      <w:docPartObj>
        <w:docPartGallery w:val="Page Numbers (Bottom of Page)"/>
        <w:docPartUnique/>
      </w:docPartObj>
    </w:sdtPr>
    <w:sdtContent>
      <w:p w14:paraId="46707A8D" w14:textId="77777777" w:rsidR="00033810" w:rsidRDefault="00033810">
        <w:pPr>
          <w:pStyle w:val="Piedepgina"/>
          <w:jc w:val="right"/>
        </w:pPr>
        <w:r>
          <w:fldChar w:fldCharType="begin"/>
        </w:r>
        <w:r>
          <w:instrText>PAGE   \* MERGEFORMAT</w:instrText>
        </w:r>
        <w:r>
          <w:fldChar w:fldCharType="separate"/>
        </w:r>
        <w:r w:rsidR="00E06E40" w:rsidRPr="00E06E40">
          <w:rPr>
            <w:noProof/>
            <w:lang w:val="es-ES"/>
          </w:rPr>
          <w:t>65</w:t>
        </w:r>
        <w:r>
          <w:fldChar w:fldCharType="end"/>
        </w:r>
      </w:p>
    </w:sdtContent>
  </w:sdt>
  <w:p w14:paraId="641A42DF" w14:textId="77777777" w:rsidR="00033810" w:rsidRDefault="00033810" w:rsidP="0064106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43FCAD" w14:textId="77777777" w:rsidR="00390B82" w:rsidRDefault="00390B82" w:rsidP="00641064">
      <w:r>
        <w:separator/>
      </w:r>
    </w:p>
  </w:footnote>
  <w:footnote w:type="continuationSeparator" w:id="0">
    <w:p w14:paraId="78D7B515" w14:textId="77777777" w:rsidR="00390B82" w:rsidRDefault="00390B82" w:rsidP="00641064">
      <w:r>
        <w:continuationSeparator/>
      </w:r>
    </w:p>
  </w:footnote>
  <w:footnote w:id="1">
    <w:p w14:paraId="1BA6E45D" w14:textId="77777777" w:rsidR="00033810" w:rsidRDefault="00033810" w:rsidP="002B4AF7">
      <w:pPr>
        <w:pStyle w:val="Textonotapie"/>
      </w:pPr>
      <w:r>
        <w:rPr>
          <w:rStyle w:val="Refdenotaalpie"/>
        </w:rPr>
        <w:footnoteRef/>
      </w:r>
      <w:r>
        <w:t xml:space="preserve"> Ley N° 18.695, artículo 87.- Todo concejal tiene derecho a ser informado plenamente por el alcalde o quien haga sus veces, de todo lo relacionado con la marcha y funcionamiento de la corporación. Este derecho debe ejercerse de manera de no entorpecer la gestión municipal. El alcalde deberá dar respuesta en el plazo máximo de quince días, salvo en casos calificados en que aquél podrá prorrogarse por un tiempo razonable a criterio del concejo.</w:t>
      </w:r>
    </w:p>
  </w:footnote>
  <w:footnote w:id="2">
    <w:p w14:paraId="372E8CBC" w14:textId="77777777" w:rsidR="00033810" w:rsidRDefault="00033810" w:rsidP="004A491D">
      <w:r>
        <w:rPr>
          <w:rStyle w:val="Refdenotaalpie"/>
        </w:rPr>
        <w:footnoteRef/>
      </w:r>
      <w:hyperlink r:id="rId1" w:history="1">
        <w:r w:rsidRPr="00393A15">
          <w:rPr>
            <w:rStyle w:val="Hipervnculo"/>
          </w:rPr>
          <w:t>https://docs.google.com/a/subdere.gov.cl/forms/d/1cnHxesuzN67Vqi6wRed4hqmnaMEFbXVSKJhhZjmjJok/edit?ts=565c9de6</w:t>
        </w:r>
      </w:hyperlink>
    </w:p>
    <w:p w14:paraId="0FD9DB2C" w14:textId="77777777" w:rsidR="00033810" w:rsidRDefault="00033810" w:rsidP="004A491D">
      <w:pPr>
        <w:pStyle w:val="Textonotapie"/>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45DE2"/>
    <w:multiLevelType w:val="multilevel"/>
    <w:tmpl w:val="638A2A7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pStyle w:val="Ttulo4"/>
      <w:isLgl/>
      <w:lvlText w:val="%1.%2.%3."/>
      <w:lvlJc w:val="left"/>
      <w:pPr>
        <w:ind w:left="1080" w:hanging="720"/>
      </w:pPr>
      <w:rPr>
        <w:rFonts w:hint="default"/>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3AA48D4"/>
    <w:multiLevelType w:val="hybridMultilevel"/>
    <w:tmpl w:val="0FDCEDD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9BE7D17"/>
    <w:multiLevelType w:val="hybridMultilevel"/>
    <w:tmpl w:val="D638AB1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EB035AE"/>
    <w:multiLevelType w:val="hybridMultilevel"/>
    <w:tmpl w:val="36A2365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B112346"/>
    <w:multiLevelType w:val="hybridMultilevel"/>
    <w:tmpl w:val="FA2E60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205D5610"/>
    <w:multiLevelType w:val="hybridMultilevel"/>
    <w:tmpl w:val="7B6E8CFC"/>
    <w:lvl w:ilvl="0" w:tplc="25E2CC4E">
      <w:start w:val="1"/>
      <w:numFmt w:val="lowerLetter"/>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5782FD1"/>
    <w:multiLevelType w:val="multilevel"/>
    <w:tmpl w:val="5EF8BAE8"/>
    <w:lvl w:ilvl="0">
      <w:start w:val="1"/>
      <w:numFmt w:val="upperRoman"/>
      <w:pStyle w:val="Ttulo1"/>
      <w:lvlText w:val="%1."/>
      <w:lvlJc w:val="right"/>
      <w:pPr>
        <w:ind w:left="1080" w:hanging="720"/>
      </w:pPr>
      <w:rPr>
        <w:rFonts w:hint="default"/>
        <w:color w:val="00000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28660520"/>
    <w:multiLevelType w:val="hybridMultilevel"/>
    <w:tmpl w:val="C95681A2"/>
    <w:lvl w:ilvl="0" w:tplc="BD04E5F0">
      <w:start w:val="1"/>
      <w:numFmt w:val="lowerRoman"/>
      <w:lvlText w:val="%1)"/>
      <w:lvlJc w:val="left"/>
      <w:pPr>
        <w:ind w:left="795" w:hanging="720"/>
      </w:pPr>
      <w:rPr>
        <w:rFonts w:hint="default"/>
      </w:rPr>
    </w:lvl>
    <w:lvl w:ilvl="1" w:tplc="340A0019" w:tentative="1">
      <w:start w:val="1"/>
      <w:numFmt w:val="lowerLetter"/>
      <w:lvlText w:val="%2."/>
      <w:lvlJc w:val="left"/>
      <w:pPr>
        <w:ind w:left="1155" w:hanging="360"/>
      </w:pPr>
    </w:lvl>
    <w:lvl w:ilvl="2" w:tplc="340A001B" w:tentative="1">
      <w:start w:val="1"/>
      <w:numFmt w:val="lowerRoman"/>
      <w:lvlText w:val="%3."/>
      <w:lvlJc w:val="right"/>
      <w:pPr>
        <w:ind w:left="1875" w:hanging="180"/>
      </w:pPr>
    </w:lvl>
    <w:lvl w:ilvl="3" w:tplc="340A000F" w:tentative="1">
      <w:start w:val="1"/>
      <w:numFmt w:val="decimal"/>
      <w:lvlText w:val="%4."/>
      <w:lvlJc w:val="left"/>
      <w:pPr>
        <w:ind w:left="2595" w:hanging="360"/>
      </w:pPr>
    </w:lvl>
    <w:lvl w:ilvl="4" w:tplc="340A0019" w:tentative="1">
      <w:start w:val="1"/>
      <w:numFmt w:val="lowerLetter"/>
      <w:lvlText w:val="%5."/>
      <w:lvlJc w:val="left"/>
      <w:pPr>
        <w:ind w:left="3315" w:hanging="360"/>
      </w:pPr>
    </w:lvl>
    <w:lvl w:ilvl="5" w:tplc="340A001B" w:tentative="1">
      <w:start w:val="1"/>
      <w:numFmt w:val="lowerRoman"/>
      <w:lvlText w:val="%6."/>
      <w:lvlJc w:val="right"/>
      <w:pPr>
        <w:ind w:left="4035" w:hanging="180"/>
      </w:pPr>
    </w:lvl>
    <w:lvl w:ilvl="6" w:tplc="340A000F" w:tentative="1">
      <w:start w:val="1"/>
      <w:numFmt w:val="decimal"/>
      <w:lvlText w:val="%7."/>
      <w:lvlJc w:val="left"/>
      <w:pPr>
        <w:ind w:left="4755" w:hanging="360"/>
      </w:pPr>
    </w:lvl>
    <w:lvl w:ilvl="7" w:tplc="340A0019" w:tentative="1">
      <w:start w:val="1"/>
      <w:numFmt w:val="lowerLetter"/>
      <w:lvlText w:val="%8."/>
      <w:lvlJc w:val="left"/>
      <w:pPr>
        <w:ind w:left="5475" w:hanging="360"/>
      </w:pPr>
    </w:lvl>
    <w:lvl w:ilvl="8" w:tplc="340A001B" w:tentative="1">
      <w:start w:val="1"/>
      <w:numFmt w:val="lowerRoman"/>
      <w:lvlText w:val="%9."/>
      <w:lvlJc w:val="right"/>
      <w:pPr>
        <w:ind w:left="6195" w:hanging="180"/>
      </w:pPr>
    </w:lvl>
  </w:abstractNum>
  <w:abstractNum w:abstractNumId="8" w15:restartNumberingAfterBreak="0">
    <w:nsid w:val="296117FB"/>
    <w:multiLevelType w:val="hybridMultilevel"/>
    <w:tmpl w:val="38B832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B1844CA"/>
    <w:multiLevelType w:val="hybridMultilevel"/>
    <w:tmpl w:val="813095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41D12081"/>
    <w:multiLevelType w:val="multilevel"/>
    <w:tmpl w:val="FFF27464"/>
    <w:lvl w:ilvl="0">
      <w:start w:val="1"/>
      <w:numFmt w:val="decimal"/>
      <w:lvlText w:val="%1."/>
      <w:lvlJc w:val="left"/>
      <w:pPr>
        <w:ind w:left="720" w:hanging="360"/>
      </w:pPr>
      <w:rPr>
        <w:rFonts w:eastAsiaTheme="minorHAnsi" w:cstheme="minorBidi" w:hint="default"/>
        <w:b/>
        <w:color w:val="auto"/>
      </w:rPr>
    </w:lvl>
    <w:lvl w:ilvl="1">
      <w:start w:val="1"/>
      <w:numFmt w:val="decimal"/>
      <w:pStyle w:val="Ttulo2"/>
      <w:isLgl/>
      <w:lvlText w:val="%1.%2."/>
      <w:lvlJc w:val="left"/>
      <w:pPr>
        <w:ind w:left="1080" w:hanging="720"/>
      </w:pPr>
      <w:rPr>
        <w:rFonts w:hint="default"/>
        <w:b/>
      </w:rPr>
    </w:lvl>
    <w:lvl w:ilvl="2">
      <w:start w:val="1"/>
      <w:numFmt w:val="decimal"/>
      <w:pStyle w:val="Ttulo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57D71159"/>
    <w:multiLevelType w:val="multilevel"/>
    <w:tmpl w:val="5B5AE302"/>
    <w:lvl w:ilvl="0">
      <w:start w:val="1"/>
      <w:numFmt w:val="lowerLetter"/>
      <w:lvlText w:val="%1)"/>
      <w:lvlJc w:val="left"/>
      <w:pPr>
        <w:ind w:left="720" w:hanging="360"/>
      </w:pPr>
    </w:lvl>
    <w:lvl w:ilvl="1">
      <w:start w:val="2"/>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15:restartNumberingAfterBreak="0">
    <w:nsid w:val="63DE7958"/>
    <w:multiLevelType w:val="hybridMultilevel"/>
    <w:tmpl w:val="F28469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69355744"/>
    <w:multiLevelType w:val="hybridMultilevel"/>
    <w:tmpl w:val="F6ACD504"/>
    <w:lvl w:ilvl="0" w:tplc="A42C96FE">
      <w:start w:val="1"/>
      <w:numFmt w:val="lowerLetter"/>
      <w:pStyle w:val="Ttulo5"/>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727A1003"/>
    <w:multiLevelType w:val="hybridMultilevel"/>
    <w:tmpl w:val="890E88F2"/>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6"/>
  </w:num>
  <w:num w:numId="2">
    <w:abstractNumId w:val="0"/>
  </w:num>
  <w:num w:numId="3">
    <w:abstractNumId w:val="13"/>
  </w:num>
  <w:num w:numId="4">
    <w:abstractNumId w:val="1"/>
  </w:num>
  <w:num w:numId="5">
    <w:abstractNumId w:val="7"/>
  </w:num>
  <w:num w:numId="6">
    <w:abstractNumId w:val="5"/>
  </w:num>
  <w:num w:numId="7">
    <w:abstractNumId w:val="10"/>
  </w:num>
  <w:num w:numId="8">
    <w:abstractNumId w:val="11"/>
  </w:num>
  <w:num w:numId="9">
    <w:abstractNumId w:val="4"/>
  </w:num>
  <w:num w:numId="10">
    <w:abstractNumId w:val="3"/>
  </w:num>
  <w:num w:numId="11">
    <w:abstractNumId w:val="9"/>
  </w:num>
  <w:num w:numId="12">
    <w:abstractNumId w:val="12"/>
  </w:num>
  <w:num w:numId="13">
    <w:abstractNumId w:val="2"/>
  </w:num>
  <w:num w:numId="14">
    <w:abstractNumId w:val="8"/>
  </w:num>
  <w:num w:numId="15">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26A3"/>
    <w:rsid w:val="0000020A"/>
    <w:rsid w:val="000102B8"/>
    <w:rsid w:val="00012474"/>
    <w:rsid w:val="00013F26"/>
    <w:rsid w:val="00014B32"/>
    <w:rsid w:val="000152A0"/>
    <w:rsid w:val="00020CC1"/>
    <w:rsid w:val="000258E6"/>
    <w:rsid w:val="00033810"/>
    <w:rsid w:val="0003448A"/>
    <w:rsid w:val="00034DEB"/>
    <w:rsid w:val="000360A9"/>
    <w:rsid w:val="00036F2A"/>
    <w:rsid w:val="00037EB0"/>
    <w:rsid w:val="0004032F"/>
    <w:rsid w:val="000465EB"/>
    <w:rsid w:val="000504FB"/>
    <w:rsid w:val="00051958"/>
    <w:rsid w:val="00062C2B"/>
    <w:rsid w:val="00063CE2"/>
    <w:rsid w:val="0006406D"/>
    <w:rsid w:val="000659E7"/>
    <w:rsid w:val="00065CB2"/>
    <w:rsid w:val="00067F91"/>
    <w:rsid w:val="000724B3"/>
    <w:rsid w:val="000747BA"/>
    <w:rsid w:val="00077C62"/>
    <w:rsid w:val="00084A66"/>
    <w:rsid w:val="00087E0C"/>
    <w:rsid w:val="00095EEF"/>
    <w:rsid w:val="000A1445"/>
    <w:rsid w:val="000A1B2D"/>
    <w:rsid w:val="000A3CAE"/>
    <w:rsid w:val="000A7179"/>
    <w:rsid w:val="000B1D3D"/>
    <w:rsid w:val="000B298A"/>
    <w:rsid w:val="000B34AC"/>
    <w:rsid w:val="000B42F3"/>
    <w:rsid w:val="000C1C86"/>
    <w:rsid w:val="000C2524"/>
    <w:rsid w:val="000C53AE"/>
    <w:rsid w:val="000C5914"/>
    <w:rsid w:val="000D2DB3"/>
    <w:rsid w:val="000D5F8B"/>
    <w:rsid w:val="000D6A6E"/>
    <w:rsid w:val="000D7CDA"/>
    <w:rsid w:val="000E089E"/>
    <w:rsid w:val="000E55BE"/>
    <w:rsid w:val="000E6C08"/>
    <w:rsid w:val="000F15DF"/>
    <w:rsid w:val="000F1B4F"/>
    <w:rsid w:val="000F3047"/>
    <w:rsid w:val="000F713E"/>
    <w:rsid w:val="00103511"/>
    <w:rsid w:val="00103784"/>
    <w:rsid w:val="00104749"/>
    <w:rsid w:val="00104910"/>
    <w:rsid w:val="00104D46"/>
    <w:rsid w:val="00110835"/>
    <w:rsid w:val="00116D49"/>
    <w:rsid w:val="00117BF5"/>
    <w:rsid w:val="00123DEF"/>
    <w:rsid w:val="001244AB"/>
    <w:rsid w:val="00126A83"/>
    <w:rsid w:val="00137681"/>
    <w:rsid w:val="00140BA8"/>
    <w:rsid w:val="001411CC"/>
    <w:rsid w:val="00143DE2"/>
    <w:rsid w:val="00144265"/>
    <w:rsid w:val="0015533F"/>
    <w:rsid w:val="00155F46"/>
    <w:rsid w:val="0015601F"/>
    <w:rsid w:val="001575C4"/>
    <w:rsid w:val="00161C19"/>
    <w:rsid w:val="0016618D"/>
    <w:rsid w:val="00170CE8"/>
    <w:rsid w:val="00171B14"/>
    <w:rsid w:val="00172DC2"/>
    <w:rsid w:val="00174234"/>
    <w:rsid w:val="00180C35"/>
    <w:rsid w:val="00184359"/>
    <w:rsid w:val="001855FB"/>
    <w:rsid w:val="0018761D"/>
    <w:rsid w:val="0019094F"/>
    <w:rsid w:val="00191E37"/>
    <w:rsid w:val="00194169"/>
    <w:rsid w:val="001961DD"/>
    <w:rsid w:val="00196A13"/>
    <w:rsid w:val="0019702D"/>
    <w:rsid w:val="00197789"/>
    <w:rsid w:val="001A54C6"/>
    <w:rsid w:val="001A6BB5"/>
    <w:rsid w:val="001B15C3"/>
    <w:rsid w:val="001B4518"/>
    <w:rsid w:val="001C1545"/>
    <w:rsid w:val="001C2409"/>
    <w:rsid w:val="001C30E3"/>
    <w:rsid w:val="001C75D0"/>
    <w:rsid w:val="001C7F21"/>
    <w:rsid w:val="001D4EF5"/>
    <w:rsid w:val="001D5513"/>
    <w:rsid w:val="001D64DD"/>
    <w:rsid w:val="001D6D2B"/>
    <w:rsid w:val="001E1192"/>
    <w:rsid w:val="001E3E9D"/>
    <w:rsid w:val="001F15EB"/>
    <w:rsid w:val="001F16F7"/>
    <w:rsid w:val="001F1D54"/>
    <w:rsid w:val="0020174F"/>
    <w:rsid w:val="00206BCF"/>
    <w:rsid w:val="002141A9"/>
    <w:rsid w:val="002165A1"/>
    <w:rsid w:val="00221735"/>
    <w:rsid w:val="0022330C"/>
    <w:rsid w:val="002253F5"/>
    <w:rsid w:val="00225A06"/>
    <w:rsid w:val="00225B51"/>
    <w:rsid w:val="00225D15"/>
    <w:rsid w:val="002261EC"/>
    <w:rsid w:val="002305A6"/>
    <w:rsid w:val="00230761"/>
    <w:rsid w:val="00230A4C"/>
    <w:rsid w:val="00232CCD"/>
    <w:rsid w:val="0023327B"/>
    <w:rsid w:val="00235402"/>
    <w:rsid w:val="00240BC9"/>
    <w:rsid w:val="0025039E"/>
    <w:rsid w:val="0025483C"/>
    <w:rsid w:val="00266D77"/>
    <w:rsid w:val="00271F37"/>
    <w:rsid w:val="0027355D"/>
    <w:rsid w:val="00275A02"/>
    <w:rsid w:val="00276CEC"/>
    <w:rsid w:val="00281106"/>
    <w:rsid w:val="002A3F82"/>
    <w:rsid w:val="002A7900"/>
    <w:rsid w:val="002B4AF7"/>
    <w:rsid w:val="002C0F8E"/>
    <w:rsid w:val="002C66D1"/>
    <w:rsid w:val="002D20C1"/>
    <w:rsid w:val="002D2448"/>
    <w:rsid w:val="002D6C8D"/>
    <w:rsid w:val="002E2AB0"/>
    <w:rsid w:val="002E7C19"/>
    <w:rsid w:val="002F7FCC"/>
    <w:rsid w:val="00306961"/>
    <w:rsid w:val="003106BA"/>
    <w:rsid w:val="00315C22"/>
    <w:rsid w:val="00316F68"/>
    <w:rsid w:val="00321A78"/>
    <w:rsid w:val="00321D4B"/>
    <w:rsid w:val="00322478"/>
    <w:rsid w:val="003246FC"/>
    <w:rsid w:val="00327820"/>
    <w:rsid w:val="00330EEC"/>
    <w:rsid w:val="0033177A"/>
    <w:rsid w:val="00336353"/>
    <w:rsid w:val="00337943"/>
    <w:rsid w:val="00342984"/>
    <w:rsid w:val="00343BFA"/>
    <w:rsid w:val="00346ACF"/>
    <w:rsid w:val="003518C2"/>
    <w:rsid w:val="0035209D"/>
    <w:rsid w:val="003561A2"/>
    <w:rsid w:val="003618A9"/>
    <w:rsid w:val="00363831"/>
    <w:rsid w:val="00364AF3"/>
    <w:rsid w:val="00370F15"/>
    <w:rsid w:val="003718F4"/>
    <w:rsid w:val="003732C6"/>
    <w:rsid w:val="0037480C"/>
    <w:rsid w:val="00375F49"/>
    <w:rsid w:val="0038519C"/>
    <w:rsid w:val="00385A48"/>
    <w:rsid w:val="00390B82"/>
    <w:rsid w:val="00392E32"/>
    <w:rsid w:val="00392F06"/>
    <w:rsid w:val="003966F1"/>
    <w:rsid w:val="003979BB"/>
    <w:rsid w:val="003A0FAE"/>
    <w:rsid w:val="003A62A3"/>
    <w:rsid w:val="003A6529"/>
    <w:rsid w:val="003B19CE"/>
    <w:rsid w:val="003B2962"/>
    <w:rsid w:val="003B319F"/>
    <w:rsid w:val="003B4FE1"/>
    <w:rsid w:val="003B5802"/>
    <w:rsid w:val="003B7C65"/>
    <w:rsid w:val="003C0CBC"/>
    <w:rsid w:val="003C190B"/>
    <w:rsid w:val="003C1E1D"/>
    <w:rsid w:val="003C596B"/>
    <w:rsid w:val="003D38A0"/>
    <w:rsid w:val="003D671F"/>
    <w:rsid w:val="003E0926"/>
    <w:rsid w:val="003E0BF2"/>
    <w:rsid w:val="003E1800"/>
    <w:rsid w:val="003E23A5"/>
    <w:rsid w:val="003E2A7A"/>
    <w:rsid w:val="003E5ADD"/>
    <w:rsid w:val="003E70EE"/>
    <w:rsid w:val="003F1302"/>
    <w:rsid w:val="003F5E82"/>
    <w:rsid w:val="003F7DB3"/>
    <w:rsid w:val="004018B6"/>
    <w:rsid w:val="00402321"/>
    <w:rsid w:val="00406F96"/>
    <w:rsid w:val="00416FFF"/>
    <w:rsid w:val="004237D4"/>
    <w:rsid w:val="00424A03"/>
    <w:rsid w:val="00425E42"/>
    <w:rsid w:val="00427487"/>
    <w:rsid w:val="00444603"/>
    <w:rsid w:val="00444BC9"/>
    <w:rsid w:val="004452D9"/>
    <w:rsid w:val="00445C20"/>
    <w:rsid w:val="00446199"/>
    <w:rsid w:val="0044743A"/>
    <w:rsid w:val="004511C6"/>
    <w:rsid w:val="004547FB"/>
    <w:rsid w:val="00454DD3"/>
    <w:rsid w:val="004605EC"/>
    <w:rsid w:val="004620A8"/>
    <w:rsid w:val="00465585"/>
    <w:rsid w:val="004723B4"/>
    <w:rsid w:val="00475924"/>
    <w:rsid w:val="00480B51"/>
    <w:rsid w:val="00483204"/>
    <w:rsid w:val="004868DC"/>
    <w:rsid w:val="0048780D"/>
    <w:rsid w:val="00491A91"/>
    <w:rsid w:val="00497F08"/>
    <w:rsid w:val="004A0097"/>
    <w:rsid w:val="004A0E7F"/>
    <w:rsid w:val="004A28E4"/>
    <w:rsid w:val="004A491D"/>
    <w:rsid w:val="004A645B"/>
    <w:rsid w:val="004B0A20"/>
    <w:rsid w:val="004B1E9E"/>
    <w:rsid w:val="004C4C57"/>
    <w:rsid w:val="004D02BC"/>
    <w:rsid w:val="004D5934"/>
    <w:rsid w:val="004E0DEB"/>
    <w:rsid w:val="004E13F6"/>
    <w:rsid w:val="004E2796"/>
    <w:rsid w:val="004E4AB8"/>
    <w:rsid w:val="004E67E7"/>
    <w:rsid w:val="00502402"/>
    <w:rsid w:val="0050650F"/>
    <w:rsid w:val="005072BD"/>
    <w:rsid w:val="005101F2"/>
    <w:rsid w:val="005111BE"/>
    <w:rsid w:val="00513A1D"/>
    <w:rsid w:val="00515465"/>
    <w:rsid w:val="00521A05"/>
    <w:rsid w:val="00521F08"/>
    <w:rsid w:val="00525AD2"/>
    <w:rsid w:val="00533307"/>
    <w:rsid w:val="00541832"/>
    <w:rsid w:val="00542F86"/>
    <w:rsid w:val="00544041"/>
    <w:rsid w:val="005440D8"/>
    <w:rsid w:val="0054548C"/>
    <w:rsid w:val="00545BB6"/>
    <w:rsid w:val="00555E35"/>
    <w:rsid w:val="0056148E"/>
    <w:rsid w:val="00566CC4"/>
    <w:rsid w:val="005710AF"/>
    <w:rsid w:val="005768BD"/>
    <w:rsid w:val="005776CF"/>
    <w:rsid w:val="00577AEC"/>
    <w:rsid w:val="0059029C"/>
    <w:rsid w:val="005908E3"/>
    <w:rsid w:val="005927DF"/>
    <w:rsid w:val="005935FC"/>
    <w:rsid w:val="00595300"/>
    <w:rsid w:val="00597102"/>
    <w:rsid w:val="0059787B"/>
    <w:rsid w:val="005A13E6"/>
    <w:rsid w:val="005A2BD5"/>
    <w:rsid w:val="005A394C"/>
    <w:rsid w:val="005A4B06"/>
    <w:rsid w:val="005B4E31"/>
    <w:rsid w:val="005B5F87"/>
    <w:rsid w:val="005C0130"/>
    <w:rsid w:val="005C1159"/>
    <w:rsid w:val="005C1A28"/>
    <w:rsid w:val="005C3142"/>
    <w:rsid w:val="005C3298"/>
    <w:rsid w:val="005C751D"/>
    <w:rsid w:val="005D33E2"/>
    <w:rsid w:val="005E11B4"/>
    <w:rsid w:val="005E3A73"/>
    <w:rsid w:val="005E7F61"/>
    <w:rsid w:val="005F0FCB"/>
    <w:rsid w:val="005F1567"/>
    <w:rsid w:val="005F6ECC"/>
    <w:rsid w:val="006036B7"/>
    <w:rsid w:val="00603DA9"/>
    <w:rsid w:val="00605E8D"/>
    <w:rsid w:val="00616A4E"/>
    <w:rsid w:val="006219CB"/>
    <w:rsid w:val="00625802"/>
    <w:rsid w:val="00630169"/>
    <w:rsid w:val="00630701"/>
    <w:rsid w:val="00633AC1"/>
    <w:rsid w:val="00633C7A"/>
    <w:rsid w:val="00634AD9"/>
    <w:rsid w:val="00637153"/>
    <w:rsid w:val="0063764B"/>
    <w:rsid w:val="00641064"/>
    <w:rsid w:val="006413AA"/>
    <w:rsid w:val="00645624"/>
    <w:rsid w:val="00645E78"/>
    <w:rsid w:val="00646615"/>
    <w:rsid w:val="00650730"/>
    <w:rsid w:val="006540F3"/>
    <w:rsid w:val="0065449A"/>
    <w:rsid w:val="00654E67"/>
    <w:rsid w:val="006618FC"/>
    <w:rsid w:val="00670135"/>
    <w:rsid w:val="00670789"/>
    <w:rsid w:val="00674B21"/>
    <w:rsid w:val="00674D07"/>
    <w:rsid w:val="00680F84"/>
    <w:rsid w:val="00682309"/>
    <w:rsid w:val="006840E9"/>
    <w:rsid w:val="00686DD1"/>
    <w:rsid w:val="0069132A"/>
    <w:rsid w:val="006924AD"/>
    <w:rsid w:val="00692835"/>
    <w:rsid w:val="00695616"/>
    <w:rsid w:val="00696EE6"/>
    <w:rsid w:val="00697071"/>
    <w:rsid w:val="006A028E"/>
    <w:rsid w:val="006A1BED"/>
    <w:rsid w:val="006A4214"/>
    <w:rsid w:val="006A5BBA"/>
    <w:rsid w:val="006A5D93"/>
    <w:rsid w:val="006A7C5B"/>
    <w:rsid w:val="006A7E7D"/>
    <w:rsid w:val="006B6B5A"/>
    <w:rsid w:val="006B6E8A"/>
    <w:rsid w:val="006C01F5"/>
    <w:rsid w:val="006C1F70"/>
    <w:rsid w:val="006C2891"/>
    <w:rsid w:val="006C4B21"/>
    <w:rsid w:val="006C5B73"/>
    <w:rsid w:val="006C7447"/>
    <w:rsid w:val="006D44C6"/>
    <w:rsid w:val="006D5836"/>
    <w:rsid w:val="006D7AF3"/>
    <w:rsid w:val="006E0440"/>
    <w:rsid w:val="006E1ACB"/>
    <w:rsid w:val="006E34CF"/>
    <w:rsid w:val="006E5000"/>
    <w:rsid w:val="006E632C"/>
    <w:rsid w:val="006F2AA6"/>
    <w:rsid w:val="006F2FBF"/>
    <w:rsid w:val="006F4192"/>
    <w:rsid w:val="006F4BAA"/>
    <w:rsid w:val="006F4D51"/>
    <w:rsid w:val="00700FAD"/>
    <w:rsid w:val="00703CE0"/>
    <w:rsid w:val="0071035F"/>
    <w:rsid w:val="00715C8D"/>
    <w:rsid w:val="007164F5"/>
    <w:rsid w:val="007168F0"/>
    <w:rsid w:val="007206F4"/>
    <w:rsid w:val="00727371"/>
    <w:rsid w:val="00731998"/>
    <w:rsid w:val="007322DD"/>
    <w:rsid w:val="00734157"/>
    <w:rsid w:val="0074300F"/>
    <w:rsid w:val="0074323C"/>
    <w:rsid w:val="00751213"/>
    <w:rsid w:val="00753D63"/>
    <w:rsid w:val="00755097"/>
    <w:rsid w:val="00760B3C"/>
    <w:rsid w:val="00765D9F"/>
    <w:rsid w:val="00766823"/>
    <w:rsid w:val="00766A73"/>
    <w:rsid w:val="0077495B"/>
    <w:rsid w:val="00776BE8"/>
    <w:rsid w:val="00781F6C"/>
    <w:rsid w:val="00784962"/>
    <w:rsid w:val="00786AD0"/>
    <w:rsid w:val="007915F7"/>
    <w:rsid w:val="00792272"/>
    <w:rsid w:val="007927C0"/>
    <w:rsid w:val="00793EFD"/>
    <w:rsid w:val="007960FA"/>
    <w:rsid w:val="007A3CAF"/>
    <w:rsid w:val="007C0558"/>
    <w:rsid w:val="007C10D5"/>
    <w:rsid w:val="007C11B9"/>
    <w:rsid w:val="007C2F74"/>
    <w:rsid w:val="007C4A7B"/>
    <w:rsid w:val="007C5CDC"/>
    <w:rsid w:val="007C6687"/>
    <w:rsid w:val="007D1E45"/>
    <w:rsid w:val="007D63B6"/>
    <w:rsid w:val="007D69DF"/>
    <w:rsid w:val="007D6B4F"/>
    <w:rsid w:val="007E15B1"/>
    <w:rsid w:val="007E21B6"/>
    <w:rsid w:val="007E634B"/>
    <w:rsid w:val="007E6B5B"/>
    <w:rsid w:val="007E72C8"/>
    <w:rsid w:val="007F681D"/>
    <w:rsid w:val="007F7741"/>
    <w:rsid w:val="0080008E"/>
    <w:rsid w:val="00801EDC"/>
    <w:rsid w:val="00803506"/>
    <w:rsid w:val="00810F35"/>
    <w:rsid w:val="00812631"/>
    <w:rsid w:val="0081741E"/>
    <w:rsid w:val="0082022E"/>
    <w:rsid w:val="00824044"/>
    <w:rsid w:val="008249D8"/>
    <w:rsid w:val="0083353D"/>
    <w:rsid w:val="00834021"/>
    <w:rsid w:val="008350D6"/>
    <w:rsid w:val="00843F61"/>
    <w:rsid w:val="00844CFD"/>
    <w:rsid w:val="008456B4"/>
    <w:rsid w:val="00851167"/>
    <w:rsid w:val="00854875"/>
    <w:rsid w:val="00854881"/>
    <w:rsid w:val="008548BA"/>
    <w:rsid w:val="00856DC2"/>
    <w:rsid w:val="008647CB"/>
    <w:rsid w:val="00866C29"/>
    <w:rsid w:val="008671CD"/>
    <w:rsid w:val="008707FD"/>
    <w:rsid w:val="00870EA1"/>
    <w:rsid w:val="0087141B"/>
    <w:rsid w:val="00874102"/>
    <w:rsid w:val="008763DF"/>
    <w:rsid w:val="00890175"/>
    <w:rsid w:val="00891094"/>
    <w:rsid w:val="008932C4"/>
    <w:rsid w:val="008962FF"/>
    <w:rsid w:val="008A03E8"/>
    <w:rsid w:val="008A52E1"/>
    <w:rsid w:val="008A6CBE"/>
    <w:rsid w:val="008A7EC3"/>
    <w:rsid w:val="008B3F44"/>
    <w:rsid w:val="008B4F43"/>
    <w:rsid w:val="008B58EF"/>
    <w:rsid w:val="008C03A5"/>
    <w:rsid w:val="008C218A"/>
    <w:rsid w:val="008C5DE0"/>
    <w:rsid w:val="008C652F"/>
    <w:rsid w:val="008C75E7"/>
    <w:rsid w:val="008D0028"/>
    <w:rsid w:val="008D12A4"/>
    <w:rsid w:val="008D3118"/>
    <w:rsid w:val="008D43FC"/>
    <w:rsid w:val="008D5FFA"/>
    <w:rsid w:val="008D6C8A"/>
    <w:rsid w:val="008D6D67"/>
    <w:rsid w:val="008E2138"/>
    <w:rsid w:val="008E2DE3"/>
    <w:rsid w:val="008F2DB8"/>
    <w:rsid w:val="008F4923"/>
    <w:rsid w:val="00905234"/>
    <w:rsid w:val="009056AB"/>
    <w:rsid w:val="00913B3E"/>
    <w:rsid w:val="0091673A"/>
    <w:rsid w:val="009167EC"/>
    <w:rsid w:val="00920D2D"/>
    <w:rsid w:val="0092180D"/>
    <w:rsid w:val="00922A16"/>
    <w:rsid w:val="00926E70"/>
    <w:rsid w:val="00930D30"/>
    <w:rsid w:val="009323F0"/>
    <w:rsid w:val="00934568"/>
    <w:rsid w:val="009365BA"/>
    <w:rsid w:val="00940070"/>
    <w:rsid w:val="00941332"/>
    <w:rsid w:val="00941C7B"/>
    <w:rsid w:val="00946B99"/>
    <w:rsid w:val="0095667B"/>
    <w:rsid w:val="00966BF5"/>
    <w:rsid w:val="00972489"/>
    <w:rsid w:val="00976B3C"/>
    <w:rsid w:val="00977AF7"/>
    <w:rsid w:val="009826B8"/>
    <w:rsid w:val="00987150"/>
    <w:rsid w:val="00987CD7"/>
    <w:rsid w:val="00997D4B"/>
    <w:rsid w:val="009B1E49"/>
    <w:rsid w:val="009B5E5E"/>
    <w:rsid w:val="009C1FBC"/>
    <w:rsid w:val="009C2D60"/>
    <w:rsid w:val="009C3B2D"/>
    <w:rsid w:val="009D020F"/>
    <w:rsid w:val="009D1356"/>
    <w:rsid w:val="009D67B4"/>
    <w:rsid w:val="009D6AD3"/>
    <w:rsid w:val="009E008F"/>
    <w:rsid w:val="009E05D7"/>
    <w:rsid w:val="009E23F8"/>
    <w:rsid w:val="009E7647"/>
    <w:rsid w:val="009F4628"/>
    <w:rsid w:val="009F46EC"/>
    <w:rsid w:val="00A057D8"/>
    <w:rsid w:val="00A07C43"/>
    <w:rsid w:val="00A1027D"/>
    <w:rsid w:val="00A12D22"/>
    <w:rsid w:val="00A13604"/>
    <w:rsid w:val="00A139CE"/>
    <w:rsid w:val="00A140B4"/>
    <w:rsid w:val="00A14781"/>
    <w:rsid w:val="00A14960"/>
    <w:rsid w:val="00A14EF2"/>
    <w:rsid w:val="00A17FBA"/>
    <w:rsid w:val="00A241B2"/>
    <w:rsid w:val="00A25550"/>
    <w:rsid w:val="00A27B1A"/>
    <w:rsid w:val="00A312C7"/>
    <w:rsid w:val="00A3336C"/>
    <w:rsid w:val="00A33E79"/>
    <w:rsid w:val="00A36F2A"/>
    <w:rsid w:val="00A44276"/>
    <w:rsid w:val="00A45437"/>
    <w:rsid w:val="00A467AB"/>
    <w:rsid w:val="00A524B8"/>
    <w:rsid w:val="00A5716A"/>
    <w:rsid w:val="00A57D76"/>
    <w:rsid w:val="00A619B4"/>
    <w:rsid w:val="00A626A3"/>
    <w:rsid w:val="00A63947"/>
    <w:rsid w:val="00A6414E"/>
    <w:rsid w:val="00A67269"/>
    <w:rsid w:val="00A678E6"/>
    <w:rsid w:val="00A67F06"/>
    <w:rsid w:val="00A74257"/>
    <w:rsid w:val="00A81E42"/>
    <w:rsid w:val="00A908E6"/>
    <w:rsid w:val="00A91D0F"/>
    <w:rsid w:val="00A959AA"/>
    <w:rsid w:val="00AA78C0"/>
    <w:rsid w:val="00AB05B5"/>
    <w:rsid w:val="00AC3580"/>
    <w:rsid w:val="00AC3C97"/>
    <w:rsid w:val="00AC46F9"/>
    <w:rsid w:val="00AD4B9F"/>
    <w:rsid w:val="00AD524D"/>
    <w:rsid w:val="00AE06AB"/>
    <w:rsid w:val="00AE1AA5"/>
    <w:rsid w:val="00AE489C"/>
    <w:rsid w:val="00AE67FB"/>
    <w:rsid w:val="00AF2BB0"/>
    <w:rsid w:val="00AF48AC"/>
    <w:rsid w:val="00AF6AA4"/>
    <w:rsid w:val="00B0744E"/>
    <w:rsid w:val="00B10075"/>
    <w:rsid w:val="00B12F55"/>
    <w:rsid w:val="00B15A1B"/>
    <w:rsid w:val="00B204D3"/>
    <w:rsid w:val="00B223DA"/>
    <w:rsid w:val="00B26559"/>
    <w:rsid w:val="00B30382"/>
    <w:rsid w:val="00B32804"/>
    <w:rsid w:val="00B35F0E"/>
    <w:rsid w:val="00B466B7"/>
    <w:rsid w:val="00B50C53"/>
    <w:rsid w:val="00B5337A"/>
    <w:rsid w:val="00B62DE9"/>
    <w:rsid w:val="00B729EE"/>
    <w:rsid w:val="00B746B7"/>
    <w:rsid w:val="00B74863"/>
    <w:rsid w:val="00B81E29"/>
    <w:rsid w:val="00B821BD"/>
    <w:rsid w:val="00B823CF"/>
    <w:rsid w:val="00B85B38"/>
    <w:rsid w:val="00B86093"/>
    <w:rsid w:val="00B8744D"/>
    <w:rsid w:val="00B922A4"/>
    <w:rsid w:val="00B94E2E"/>
    <w:rsid w:val="00B96897"/>
    <w:rsid w:val="00BA1A19"/>
    <w:rsid w:val="00BA392C"/>
    <w:rsid w:val="00BA743A"/>
    <w:rsid w:val="00BA79B3"/>
    <w:rsid w:val="00BB412B"/>
    <w:rsid w:val="00BB6980"/>
    <w:rsid w:val="00BB7302"/>
    <w:rsid w:val="00BC182D"/>
    <w:rsid w:val="00BC27F1"/>
    <w:rsid w:val="00BC6D2A"/>
    <w:rsid w:val="00BD19C8"/>
    <w:rsid w:val="00BD1E85"/>
    <w:rsid w:val="00BD28D4"/>
    <w:rsid w:val="00BD2C46"/>
    <w:rsid w:val="00BD7580"/>
    <w:rsid w:val="00BD7AC0"/>
    <w:rsid w:val="00BE0CAB"/>
    <w:rsid w:val="00BE325C"/>
    <w:rsid w:val="00BE385C"/>
    <w:rsid w:val="00BE42D5"/>
    <w:rsid w:val="00BF03AE"/>
    <w:rsid w:val="00BF3791"/>
    <w:rsid w:val="00C05F96"/>
    <w:rsid w:val="00C06E50"/>
    <w:rsid w:val="00C11AC1"/>
    <w:rsid w:val="00C124FD"/>
    <w:rsid w:val="00C13684"/>
    <w:rsid w:val="00C17E49"/>
    <w:rsid w:val="00C21E0B"/>
    <w:rsid w:val="00C31908"/>
    <w:rsid w:val="00C31F60"/>
    <w:rsid w:val="00C42D05"/>
    <w:rsid w:val="00C44468"/>
    <w:rsid w:val="00C4500E"/>
    <w:rsid w:val="00C47DCD"/>
    <w:rsid w:val="00C5347A"/>
    <w:rsid w:val="00C543F6"/>
    <w:rsid w:val="00C54D5E"/>
    <w:rsid w:val="00C60BC3"/>
    <w:rsid w:val="00C6395D"/>
    <w:rsid w:val="00C653F1"/>
    <w:rsid w:val="00C65FB2"/>
    <w:rsid w:val="00C76E75"/>
    <w:rsid w:val="00C77040"/>
    <w:rsid w:val="00C8556E"/>
    <w:rsid w:val="00C85C47"/>
    <w:rsid w:val="00C865B2"/>
    <w:rsid w:val="00C87513"/>
    <w:rsid w:val="00C87644"/>
    <w:rsid w:val="00C90B26"/>
    <w:rsid w:val="00C9123B"/>
    <w:rsid w:val="00C92CC5"/>
    <w:rsid w:val="00C95A8D"/>
    <w:rsid w:val="00C97A2C"/>
    <w:rsid w:val="00C97B81"/>
    <w:rsid w:val="00CA2497"/>
    <w:rsid w:val="00CA36F7"/>
    <w:rsid w:val="00CA5E41"/>
    <w:rsid w:val="00CA62D7"/>
    <w:rsid w:val="00CB2BBD"/>
    <w:rsid w:val="00CB5154"/>
    <w:rsid w:val="00CC2131"/>
    <w:rsid w:val="00CC5C34"/>
    <w:rsid w:val="00CC677F"/>
    <w:rsid w:val="00CC6D3F"/>
    <w:rsid w:val="00CC6D52"/>
    <w:rsid w:val="00CD0919"/>
    <w:rsid w:val="00CD0D53"/>
    <w:rsid w:val="00CD373A"/>
    <w:rsid w:val="00CD3EC4"/>
    <w:rsid w:val="00CD7892"/>
    <w:rsid w:val="00CD7FCC"/>
    <w:rsid w:val="00CE5138"/>
    <w:rsid w:val="00CE6B42"/>
    <w:rsid w:val="00CE7191"/>
    <w:rsid w:val="00CF4246"/>
    <w:rsid w:val="00CF66ED"/>
    <w:rsid w:val="00D0000E"/>
    <w:rsid w:val="00D00BD6"/>
    <w:rsid w:val="00D024B6"/>
    <w:rsid w:val="00D11E2B"/>
    <w:rsid w:val="00D1486F"/>
    <w:rsid w:val="00D15576"/>
    <w:rsid w:val="00D17092"/>
    <w:rsid w:val="00D217F0"/>
    <w:rsid w:val="00D2776C"/>
    <w:rsid w:val="00D3030A"/>
    <w:rsid w:val="00D37265"/>
    <w:rsid w:val="00D37BCE"/>
    <w:rsid w:val="00D42D88"/>
    <w:rsid w:val="00D4357C"/>
    <w:rsid w:val="00D52568"/>
    <w:rsid w:val="00D55AF2"/>
    <w:rsid w:val="00D57440"/>
    <w:rsid w:val="00D6032B"/>
    <w:rsid w:val="00D6467F"/>
    <w:rsid w:val="00D7035B"/>
    <w:rsid w:val="00D70DAB"/>
    <w:rsid w:val="00D7229F"/>
    <w:rsid w:val="00D77536"/>
    <w:rsid w:val="00D817BF"/>
    <w:rsid w:val="00D82638"/>
    <w:rsid w:val="00D843C8"/>
    <w:rsid w:val="00D85361"/>
    <w:rsid w:val="00D90B7C"/>
    <w:rsid w:val="00D9200F"/>
    <w:rsid w:val="00DA0CC2"/>
    <w:rsid w:val="00DA2F40"/>
    <w:rsid w:val="00DB34BD"/>
    <w:rsid w:val="00DC1857"/>
    <w:rsid w:val="00DC75AE"/>
    <w:rsid w:val="00DD410C"/>
    <w:rsid w:val="00DE7402"/>
    <w:rsid w:val="00DF20C9"/>
    <w:rsid w:val="00DF2E2E"/>
    <w:rsid w:val="00DF7793"/>
    <w:rsid w:val="00E00646"/>
    <w:rsid w:val="00E02B12"/>
    <w:rsid w:val="00E06E40"/>
    <w:rsid w:val="00E07569"/>
    <w:rsid w:val="00E116A5"/>
    <w:rsid w:val="00E11ECF"/>
    <w:rsid w:val="00E23B95"/>
    <w:rsid w:val="00E27171"/>
    <w:rsid w:val="00E27BC8"/>
    <w:rsid w:val="00E37D39"/>
    <w:rsid w:val="00E43540"/>
    <w:rsid w:val="00E519A2"/>
    <w:rsid w:val="00E62D49"/>
    <w:rsid w:val="00E64AC4"/>
    <w:rsid w:val="00E679DD"/>
    <w:rsid w:val="00E725D5"/>
    <w:rsid w:val="00E8225E"/>
    <w:rsid w:val="00E83A1B"/>
    <w:rsid w:val="00E8475F"/>
    <w:rsid w:val="00E85BC6"/>
    <w:rsid w:val="00E90681"/>
    <w:rsid w:val="00EB1AA5"/>
    <w:rsid w:val="00EB3C84"/>
    <w:rsid w:val="00EC086E"/>
    <w:rsid w:val="00EC5C27"/>
    <w:rsid w:val="00ED028F"/>
    <w:rsid w:val="00ED3F70"/>
    <w:rsid w:val="00ED56C2"/>
    <w:rsid w:val="00ED72AB"/>
    <w:rsid w:val="00EE06E7"/>
    <w:rsid w:val="00EE0CC8"/>
    <w:rsid w:val="00EE1D9A"/>
    <w:rsid w:val="00EE3ACA"/>
    <w:rsid w:val="00EE3AF2"/>
    <w:rsid w:val="00EE695C"/>
    <w:rsid w:val="00EF0F26"/>
    <w:rsid w:val="00EF4695"/>
    <w:rsid w:val="00EF646C"/>
    <w:rsid w:val="00F027C8"/>
    <w:rsid w:val="00F033FE"/>
    <w:rsid w:val="00F11D85"/>
    <w:rsid w:val="00F14A60"/>
    <w:rsid w:val="00F15552"/>
    <w:rsid w:val="00F22322"/>
    <w:rsid w:val="00F224F0"/>
    <w:rsid w:val="00F2447A"/>
    <w:rsid w:val="00F25049"/>
    <w:rsid w:val="00F30103"/>
    <w:rsid w:val="00F417E5"/>
    <w:rsid w:val="00F4186C"/>
    <w:rsid w:val="00F42BFA"/>
    <w:rsid w:val="00F431E9"/>
    <w:rsid w:val="00F50449"/>
    <w:rsid w:val="00F6282B"/>
    <w:rsid w:val="00F64F15"/>
    <w:rsid w:val="00F679DB"/>
    <w:rsid w:val="00F703A8"/>
    <w:rsid w:val="00F75709"/>
    <w:rsid w:val="00F7678C"/>
    <w:rsid w:val="00F81773"/>
    <w:rsid w:val="00F8382A"/>
    <w:rsid w:val="00F8449F"/>
    <w:rsid w:val="00F8525D"/>
    <w:rsid w:val="00F9037A"/>
    <w:rsid w:val="00F923F5"/>
    <w:rsid w:val="00F96678"/>
    <w:rsid w:val="00F97AA9"/>
    <w:rsid w:val="00F97F85"/>
    <w:rsid w:val="00FA1F6F"/>
    <w:rsid w:val="00FA32CD"/>
    <w:rsid w:val="00FA4AEE"/>
    <w:rsid w:val="00FB28D1"/>
    <w:rsid w:val="00FB4970"/>
    <w:rsid w:val="00FB671F"/>
    <w:rsid w:val="00FC182E"/>
    <w:rsid w:val="00FC2974"/>
    <w:rsid w:val="00FC3CC4"/>
    <w:rsid w:val="00FC4B7D"/>
    <w:rsid w:val="00FC5890"/>
    <w:rsid w:val="00FD29FA"/>
    <w:rsid w:val="00FD56C8"/>
    <w:rsid w:val="00FE098F"/>
    <w:rsid w:val="00FF42DC"/>
    <w:rsid w:val="00FF671B"/>
    <w:rsid w:val="00FF6B0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C752A2"/>
  <w15:docId w15:val="{18E126CC-C5DB-4D6A-AFDF-634BD77C4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56AB"/>
    <w:pPr>
      <w:spacing w:after="120" w:line="360" w:lineRule="auto"/>
      <w:jc w:val="both"/>
    </w:pPr>
    <w:rPr>
      <w:rFonts w:ascii="Garamond" w:hAnsi="Garamond"/>
      <w:sz w:val="24"/>
      <w:szCs w:val="24"/>
    </w:rPr>
  </w:style>
  <w:style w:type="paragraph" w:styleId="Ttulo1">
    <w:name w:val="heading 1"/>
    <w:basedOn w:val="Normal"/>
    <w:next w:val="Normal"/>
    <w:link w:val="Ttulo1Car"/>
    <w:uiPriority w:val="9"/>
    <w:qFormat/>
    <w:rsid w:val="00521A05"/>
    <w:pPr>
      <w:keepNext/>
      <w:keepLines/>
      <w:numPr>
        <w:numId w:val="1"/>
      </w:numPr>
      <w:spacing w:before="480" w:after="0"/>
      <w:jc w:val="center"/>
      <w:outlineLvl w:val="0"/>
    </w:pPr>
    <w:rPr>
      <w:rFonts w:eastAsiaTheme="majorEastAsia" w:cs="gobCL"/>
      <w:b/>
      <w:bCs/>
      <w:color w:val="000000"/>
      <w:sz w:val="32"/>
      <w:szCs w:val="32"/>
    </w:rPr>
  </w:style>
  <w:style w:type="paragraph" w:styleId="Ttulo2">
    <w:name w:val="heading 2"/>
    <w:basedOn w:val="Prrafodelista"/>
    <w:next w:val="Normal"/>
    <w:link w:val="Ttulo2Car"/>
    <w:uiPriority w:val="9"/>
    <w:unhideWhenUsed/>
    <w:qFormat/>
    <w:rsid w:val="00B466B7"/>
    <w:pPr>
      <w:numPr>
        <w:ilvl w:val="1"/>
        <w:numId w:val="7"/>
      </w:numPr>
      <w:jc w:val="left"/>
      <w:outlineLvl w:val="1"/>
    </w:pPr>
    <w:rPr>
      <w:b/>
    </w:rPr>
  </w:style>
  <w:style w:type="paragraph" w:styleId="Ttulo3">
    <w:name w:val="heading 3"/>
    <w:basedOn w:val="Prrafodelista"/>
    <w:next w:val="Normal"/>
    <w:link w:val="Ttulo3Car"/>
    <w:uiPriority w:val="9"/>
    <w:unhideWhenUsed/>
    <w:qFormat/>
    <w:rsid w:val="00B466B7"/>
    <w:pPr>
      <w:numPr>
        <w:ilvl w:val="2"/>
        <w:numId w:val="7"/>
      </w:numPr>
      <w:autoSpaceDE w:val="0"/>
      <w:autoSpaceDN w:val="0"/>
      <w:adjustRightInd w:val="0"/>
      <w:contextualSpacing w:val="0"/>
      <w:outlineLvl w:val="2"/>
    </w:pPr>
    <w:rPr>
      <w:rFonts w:cs="gobCL"/>
      <w:color w:val="000000"/>
      <w:u w:val="single"/>
    </w:rPr>
  </w:style>
  <w:style w:type="paragraph" w:styleId="Ttulo4">
    <w:name w:val="heading 4"/>
    <w:basedOn w:val="Normal"/>
    <w:next w:val="Normal"/>
    <w:link w:val="Ttulo4Car"/>
    <w:uiPriority w:val="9"/>
    <w:unhideWhenUsed/>
    <w:qFormat/>
    <w:rsid w:val="00521A05"/>
    <w:pPr>
      <w:keepNext/>
      <w:keepLines/>
      <w:numPr>
        <w:ilvl w:val="2"/>
        <w:numId w:val="2"/>
      </w:numPr>
      <w:outlineLvl w:val="3"/>
    </w:pPr>
    <w:rPr>
      <w:rFonts w:eastAsiaTheme="majorEastAsia" w:cs="gobCL"/>
      <w:b/>
      <w:bCs/>
      <w:iCs/>
      <w:color w:val="000000"/>
    </w:rPr>
  </w:style>
  <w:style w:type="paragraph" w:styleId="Ttulo5">
    <w:name w:val="heading 5"/>
    <w:basedOn w:val="Prrafodelista"/>
    <w:next w:val="Normal"/>
    <w:link w:val="Ttulo5Car"/>
    <w:uiPriority w:val="9"/>
    <w:unhideWhenUsed/>
    <w:qFormat/>
    <w:rsid w:val="0077495B"/>
    <w:pPr>
      <w:numPr>
        <w:numId w:val="3"/>
      </w:numPr>
      <w:autoSpaceDE w:val="0"/>
      <w:autoSpaceDN w:val="0"/>
      <w:adjustRightInd w:val="0"/>
      <w:outlineLvl w:val="4"/>
    </w:pPr>
    <w:rPr>
      <w:rFonts w:cs="gobCL"/>
      <w:b/>
      <w:color w:val="000000"/>
    </w:rPr>
  </w:style>
  <w:style w:type="paragraph" w:styleId="Ttulo6">
    <w:name w:val="heading 6"/>
    <w:basedOn w:val="Normal"/>
    <w:next w:val="Normal"/>
    <w:link w:val="Ttulo6Car"/>
    <w:uiPriority w:val="9"/>
    <w:unhideWhenUsed/>
    <w:qFormat/>
    <w:rsid w:val="00281106"/>
    <w:pPr>
      <w:spacing w:after="0" w:line="240" w:lineRule="auto"/>
      <w:jc w:val="center"/>
      <w:outlineLvl w:val="5"/>
    </w:pPr>
    <w:rPr>
      <w:b/>
    </w:rPr>
  </w:style>
  <w:style w:type="paragraph" w:styleId="Ttulo7">
    <w:name w:val="heading 7"/>
    <w:basedOn w:val="Normal"/>
    <w:next w:val="Normal"/>
    <w:link w:val="Ttulo7Car"/>
    <w:uiPriority w:val="9"/>
    <w:unhideWhenUsed/>
    <w:qFormat/>
    <w:rsid w:val="00037EB0"/>
    <w:pPr>
      <w:keepNext/>
      <w:keepLines/>
      <w:spacing w:before="200" w:after="0"/>
      <w:jc w:val="center"/>
      <w:outlineLvl w:val="6"/>
    </w:pPr>
    <w:rPr>
      <w:rFonts w:eastAsiaTheme="majorEastAsia" w:cstheme="majorBidi"/>
      <w:b/>
      <w:iCs/>
      <w:color w:val="404040" w:themeColor="text1" w:themeTint="BF"/>
    </w:rPr>
  </w:style>
  <w:style w:type="paragraph" w:styleId="Ttulo8">
    <w:name w:val="heading 8"/>
    <w:basedOn w:val="Normal"/>
    <w:next w:val="Normal"/>
    <w:link w:val="Ttulo8Car"/>
    <w:uiPriority w:val="9"/>
    <w:semiHidden/>
    <w:unhideWhenUsed/>
    <w:qFormat/>
    <w:rsid w:val="00A626A3"/>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A626A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21A05"/>
    <w:rPr>
      <w:rFonts w:ascii="Garamond" w:eastAsiaTheme="majorEastAsia" w:hAnsi="Garamond" w:cs="gobCL"/>
      <w:b/>
      <w:bCs/>
      <w:color w:val="000000"/>
      <w:sz w:val="32"/>
      <w:szCs w:val="32"/>
    </w:rPr>
  </w:style>
  <w:style w:type="character" w:customStyle="1" w:styleId="Ttulo2Car">
    <w:name w:val="Título 2 Car"/>
    <w:basedOn w:val="Fuentedeprrafopredeter"/>
    <w:link w:val="Ttulo2"/>
    <w:uiPriority w:val="9"/>
    <w:rsid w:val="00B466B7"/>
    <w:rPr>
      <w:rFonts w:ascii="Garamond" w:hAnsi="Garamond"/>
      <w:b/>
      <w:sz w:val="24"/>
      <w:szCs w:val="24"/>
    </w:rPr>
  </w:style>
  <w:style w:type="character" w:customStyle="1" w:styleId="Ttulo3Car">
    <w:name w:val="Título 3 Car"/>
    <w:basedOn w:val="Fuentedeprrafopredeter"/>
    <w:link w:val="Ttulo3"/>
    <w:uiPriority w:val="9"/>
    <w:rsid w:val="00B466B7"/>
    <w:rPr>
      <w:rFonts w:ascii="Garamond" w:hAnsi="Garamond" w:cs="gobCL"/>
      <w:color w:val="000000"/>
      <w:sz w:val="24"/>
      <w:szCs w:val="24"/>
      <w:u w:val="single"/>
    </w:rPr>
  </w:style>
  <w:style w:type="character" w:customStyle="1" w:styleId="Ttulo4Car">
    <w:name w:val="Título 4 Car"/>
    <w:basedOn w:val="Fuentedeprrafopredeter"/>
    <w:link w:val="Ttulo4"/>
    <w:uiPriority w:val="9"/>
    <w:rsid w:val="00521A05"/>
    <w:rPr>
      <w:rFonts w:ascii="Garamond" w:eastAsiaTheme="majorEastAsia" w:hAnsi="Garamond" w:cs="gobCL"/>
      <w:b/>
      <w:bCs/>
      <w:iCs/>
      <w:color w:val="000000"/>
      <w:sz w:val="24"/>
      <w:szCs w:val="24"/>
    </w:rPr>
  </w:style>
  <w:style w:type="character" w:customStyle="1" w:styleId="Ttulo5Car">
    <w:name w:val="Título 5 Car"/>
    <w:basedOn w:val="Fuentedeprrafopredeter"/>
    <w:link w:val="Ttulo5"/>
    <w:uiPriority w:val="9"/>
    <w:rsid w:val="0077495B"/>
    <w:rPr>
      <w:rFonts w:ascii="Garamond" w:hAnsi="Garamond" w:cs="gobCL"/>
      <w:b/>
      <w:color w:val="000000"/>
      <w:sz w:val="24"/>
      <w:szCs w:val="24"/>
    </w:rPr>
  </w:style>
  <w:style w:type="character" w:customStyle="1" w:styleId="Ttulo6Car">
    <w:name w:val="Título 6 Car"/>
    <w:basedOn w:val="Fuentedeprrafopredeter"/>
    <w:link w:val="Ttulo6"/>
    <w:uiPriority w:val="9"/>
    <w:rsid w:val="00281106"/>
    <w:rPr>
      <w:rFonts w:ascii="Garamond" w:hAnsi="Garamond"/>
      <w:b/>
      <w:sz w:val="24"/>
      <w:szCs w:val="24"/>
    </w:rPr>
  </w:style>
  <w:style w:type="character" w:customStyle="1" w:styleId="Ttulo7Car">
    <w:name w:val="Título 7 Car"/>
    <w:basedOn w:val="Fuentedeprrafopredeter"/>
    <w:link w:val="Ttulo7"/>
    <w:uiPriority w:val="9"/>
    <w:rsid w:val="00037EB0"/>
    <w:rPr>
      <w:rFonts w:ascii="Garamond" w:eastAsiaTheme="majorEastAsia" w:hAnsi="Garamond" w:cstheme="majorBidi"/>
      <w:b/>
      <w:iCs/>
      <w:color w:val="404040" w:themeColor="text1" w:themeTint="BF"/>
      <w:sz w:val="24"/>
      <w:szCs w:val="24"/>
    </w:rPr>
  </w:style>
  <w:style w:type="character" w:customStyle="1" w:styleId="Ttulo8Car">
    <w:name w:val="Título 8 Car"/>
    <w:basedOn w:val="Fuentedeprrafopredeter"/>
    <w:link w:val="Ttulo8"/>
    <w:uiPriority w:val="9"/>
    <w:semiHidden/>
    <w:rsid w:val="00A626A3"/>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A626A3"/>
    <w:rPr>
      <w:rFonts w:asciiTheme="majorHAnsi" w:eastAsiaTheme="majorEastAsia" w:hAnsiTheme="majorHAnsi" w:cstheme="majorBidi"/>
      <w:i/>
      <w:iCs/>
      <w:color w:val="404040" w:themeColor="text1" w:themeTint="BF"/>
      <w:sz w:val="20"/>
      <w:szCs w:val="20"/>
    </w:rPr>
  </w:style>
  <w:style w:type="paragraph" w:customStyle="1" w:styleId="Default">
    <w:name w:val="Default"/>
    <w:rsid w:val="00A626A3"/>
    <w:pPr>
      <w:autoSpaceDE w:val="0"/>
      <w:autoSpaceDN w:val="0"/>
      <w:adjustRightInd w:val="0"/>
      <w:spacing w:after="0" w:line="240" w:lineRule="auto"/>
    </w:pPr>
    <w:rPr>
      <w:rFonts w:ascii="gobCL" w:hAnsi="gobCL" w:cs="gobCL"/>
      <w:color w:val="000000"/>
      <w:sz w:val="24"/>
      <w:szCs w:val="24"/>
    </w:rPr>
  </w:style>
  <w:style w:type="paragraph" w:styleId="Textodeglobo">
    <w:name w:val="Balloon Text"/>
    <w:basedOn w:val="Normal"/>
    <w:link w:val="TextodegloboCar"/>
    <w:uiPriority w:val="99"/>
    <w:semiHidden/>
    <w:unhideWhenUsed/>
    <w:rsid w:val="00A626A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626A3"/>
    <w:rPr>
      <w:rFonts w:ascii="Tahoma" w:hAnsi="Tahoma" w:cs="Tahoma"/>
      <w:sz w:val="16"/>
      <w:szCs w:val="16"/>
    </w:rPr>
  </w:style>
  <w:style w:type="paragraph" w:styleId="Prrafodelista">
    <w:name w:val="List Paragraph"/>
    <w:basedOn w:val="Normal"/>
    <w:uiPriority w:val="34"/>
    <w:qFormat/>
    <w:rsid w:val="00A626A3"/>
    <w:pPr>
      <w:ind w:left="720"/>
      <w:contextualSpacing/>
    </w:pPr>
  </w:style>
  <w:style w:type="table" w:styleId="Tablaconcuadrcula">
    <w:name w:val="Table Grid"/>
    <w:basedOn w:val="Tablanormal"/>
    <w:uiPriority w:val="59"/>
    <w:rsid w:val="00A626A3"/>
    <w:pPr>
      <w:widowControl w:val="0"/>
      <w:spacing w:after="0" w:line="240" w:lineRule="auto"/>
    </w:pPr>
    <w:rPr>
      <w:rFonts w:ascii="Times New Roman" w:eastAsia="Times New Roman" w:hAnsi="Times New Roman" w:cs="Times New Roman"/>
      <w:sz w:val="20"/>
      <w:szCs w:val="20"/>
      <w:lang w:eastAsia="es-C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nhideWhenUsed/>
    <w:rsid w:val="00A626A3"/>
    <w:pPr>
      <w:spacing w:after="0" w:line="240" w:lineRule="auto"/>
    </w:pPr>
    <w:rPr>
      <w:sz w:val="20"/>
      <w:szCs w:val="20"/>
    </w:rPr>
  </w:style>
  <w:style w:type="character" w:customStyle="1" w:styleId="TextonotapieCar">
    <w:name w:val="Texto nota pie Car"/>
    <w:basedOn w:val="Fuentedeprrafopredeter"/>
    <w:link w:val="Textonotapie"/>
    <w:rsid w:val="00A626A3"/>
    <w:rPr>
      <w:sz w:val="20"/>
      <w:szCs w:val="20"/>
    </w:rPr>
  </w:style>
  <w:style w:type="character" w:styleId="Refdenotaalpie">
    <w:name w:val="footnote reference"/>
    <w:basedOn w:val="Fuentedeprrafopredeter"/>
    <w:uiPriority w:val="99"/>
    <w:semiHidden/>
    <w:unhideWhenUsed/>
    <w:rsid w:val="00A626A3"/>
    <w:rPr>
      <w:vertAlign w:val="superscript"/>
    </w:rPr>
  </w:style>
  <w:style w:type="paragraph" w:styleId="TtulodeTDC">
    <w:name w:val="TOC Heading"/>
    <w:basedOn w:val="Ttulo1"/>
    <w:next w:val="Normal"/>
    <w:uiPriority w:val="39"/>
    <w:unhideWhenUsed/>
    <w:qFormat/>
    <w:rsid w:val="00A626A3"/>
    <w:pPr>
      <w:spacing w:line="276" w:lineRule="auto"/>
      <w:outlineLvl w:val="9"/>
    </w:pPr>
    <w:rPr>
      <w:lang w:val="es-ES" w:eastAsia="es-ES"/>
    </w:rPr>
  </w:style>
  <w:style w:type="paragraph" w:styleId="TDC1">
    <w:name w:val="toc 1"/>
    <w:basedOn w:val="Normal"/>
    <w:next w:val="Normal"/>
    <w:autoRedefine/>
    <w:uiPriority w:val="39"/>
    <w:unhideWhenUsed/>
    <w:rsid w:val="00C90B26"/>
    <w:pPr>
      <w:tabs>
        <w:tab w:val="left" w:pos="440"/>
        <w:tab w:val="left" w:pos="880"/>
        <w:tab w:val="right" w:leader="dot" w:pos="8828"/>
      </w:tabs>
      <w:spacing w:line="240" w:lineRule="auto"/>
      <w:jc w:val="left"/>
    </w:pPr>
    <w:rPr>
      <w:b/>
      <w:noProof/>
    </w:rPr>
  </w:style>
  <w:style w:type="character" w:styleId="Hipervnculo">
    <w:name w:val="Hyperlink"/>
    <w:basedOn w:val="Fuentedeprrafopredeter"/>
    <w:uiPriority w:val="99"/>
    <w:unhideWhenUsed/>
    <w:rsid w:val="00A626A3"/>
    <w:rPr>
      <w:color w:val="0000FF" w:themeColor="hyperlink"/>
      <w:u w:val="single"/>
    </w:rPr>
  </w:style>
  <w:style w:type="paragraph" w:styleId="TDC2">
    <w:name w:val="toc 2"/>
    <w:basedOn w:val="Normal"/>
    <w:next w:val="Normal"/>
    <w:autoRedefine/>
    <w:uiPriority w:val="39"/>
    <w:unhideWhenUsed/>
    <w:rsid w:val="003106BA"/>
    <w:pPr>
      <w:tabs>
        <w:tab w:val="left" w:pos="880"/>
        <w:tab w:val="right" w:leader="dot" w:pos="8830"/>
      </w:tabs>
      <w:spacing w:line="240" w:lineRule="auto"/>
      <w:ind w:left="426"/>
      <w:jc w:val="left"/>
    </w:pPr>
    <w:rPr>
      <w:rFonts w:cs="gobCL"/>
      <w:b/>
      <w:noProof/>
      <w:sz w:val="22"/>
    </w:rPr>
  </w:style>
  <w:style w:type="paragraph" w:styleId="TDC3">
    <w:name w:val="toc 3"/>
    <w:basedOn w:val="Normal"/>
    <w:next w:val="Normal"/>
    <w:autoRedefine/>
    <w:uiPriority w:val="39"/>
    <w:unhideWhenUsed/>
    <w:rsid w:val="00CA36F7"/>
    <w:pPr>
      <w:tabs>
        <w:tab w:val="left" w:pos="1320"/>
        <w:tab w:val="right" w:leader="dot" w:pos="8830"/>
      </w:tabs>
      <w:spacing w:line="240" w:lineRule="auto"/>
      <w:ind w:left="440"/>
      <w:jc w:val="left"/>
    </w:pPr>
    <w:rPr>
      <w:rFonts w:eastAsia="Times New Roman" w:cs="gobCL"/>
      <w:b/>
      <w:noProof/>
      <w:lang w:eastAsia="es-ES"/>
    </w:rPr>
  </w:style>
  <w:style w:type="paragraph" w:styleId="Encabezado">
    <w:name w:val="header"/>
    <w:basedOn w:val="Normal"/>
    <w:link w:val="EncabezadoCar"/>
    <w:uiPriority w:val="99"/>
    <w:unhideWhenUsed/>
    <w:rsid w:val="00A626A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626A3"/>
  </w:style>
  <w:style w:type="paragraph" w:styleId="Piedepgina">
    <w:name w:val="footer"/>
    <w:basedOn w:val="Normal"/>
    <w:link w:val="PiedepginaCar"/>
    <w:uiPriority w:val="99"/>
    <w:unhideWhenUsed/>
    <w:rsid w:val="00A626A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626A3"/>
  </w:style>
  <w:style w:type="paragraph" w:styleId="TDC4">
    <w:name w:val="toc 4"/>
    <w:basedOn w:val="Normal"/>
    <w:next w:val="Normal"/>
    <w:autoRedefine/>
    <w:uiPriority w:val="39"/>
    <w:unhideWhenUsed/>
    <w:rsid w:val="00A626A3"/>
    <w:pPr>
      <w:spacing w:after="100"/>
      <w:ind w:left="660"/>
    </w:pPr>
  </w:style>
  <w:style w:type="table" w:customStyle="1" w:styleId="Tablaconcuadrcula1">
    <w:name w:val="Tabla con cuadrícula1"/>
    <w:basedOn w:val="Tablanormal"/>
    <w:next w:val="Tablaconcuadrcula"/>
    <w:uiPriority w:val="59"/>
    <w:rsid w:val="00A626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A626A3"/>
    <w:pPr>
      <w:spacing w:after="0" w:line="240" w:lineRule="auto"/>
    </w:pPr>
    <w:rPr>
      <w:rFonts w:ascii="Times New Roman" w:eastAsia="Times New Roman" w:hAnsi="Times New Roman" w:cs="Times New Roman"/>
      <w:sz w:val="20"/>
      <w:szCs w:val="20"/>
      <w:lang w:eastAsia="es-C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tuloCar">
    <w:name w:val="Subtítulo Car"/>
    <w:basedOn w:val="Fuentedeprrafopredeter"/>
    <w:link w:val="Subttulo"/>
    <w:uiPriority w:val="11"/>
    <w:rsid w:val="00A626A3"/>
    <w:rPr>
      <w:rFonts w:asciiTheme="majorHAnsi" w:eastAsiaTheme="majorEastAsia" w:hAnsiTheme="majorHAnsi" w:cstheme="majorBidi"/>
      <w:i/>
      <w:iCs/>
      <w:color w:val="4F81BD" w:themeColor="accent1"/>
      <w:spacing w:val="15"/>
      <w:sz w:val="24"/>
      <w:szCs w:val="24"/>
      <w:lang w:eastAsia="zh-CN"/>
    </w:rPr>
  </w:style>
  <w:style w:type="paragraph" w:styleId="Subttulo">
    <w:name w:val="Subtitle"/>
    <w:basedOn w:val="Normal"/>
    <w:next w:val="Normal"/>
    <w:link w:val="SubttuloCar"/>
    <w:uiPriority w:val="11"/>
    <w:qFormat/>
    <w:rsid w:val="00A626A3"/>
    <w:pPr>
      <w:numPr>
        <w:ilvl w:val="1"/>
      </w:numPr>
      <w:spacing w:after="0" w:line="240" w:lineRule="auto"/>
    </w:pPr>
    <w:rPr>
      <w:rFonts w:asciiTheme="majorHAnsi" w:eastAsiaTheme="majorEastAsia" w:hAnsiTheme="majorHAnsi" w:cstheme="majorBidi"/>
      <w:i/>
      <w:iCs/>
      <w:color w:val="4F81BD" w:themeColor="accent1"/>
      <w:spacing w:val="15"/>
      <w:lang w:eastAsia="zh-CN"/>
    </w:rPr>
  </w:style>
  <w:style w:type="character" w:customStyle="1" w:styleId="SubttuloCar1">
    <w:name w:val="Subtítulo Car1"/>
    <w:basedOn w:val="Fuentedeprrafopredeter"/>
    <w:uiPriority w:val="11"/>
    <w:rsid w:val="00A626A3"/>
    <w:rPr>
      <w:rFonts w:asciiTheme="majorHAnsi" w:eastAsiaTheme="majorEastAsia" w:hAnsiTheme="majorHAnsi" w:cstheme="majorBidi"/>
      <w:i/>
      <w:iCs/>
      <w:color w:val="4F81BD" w:themeColor="accent1"/>
      <w:spacing w:val="15"/>
      <w:sz w:val="24"/>
      <w:szCs w:val="24"/>
    </w:rPr>
  </w:style>
  <w:style w:type="character" w:customStyle="1" w:styleId="TextocomentarioCar">
    <w:name w:val="Texto comentario Car"/>
    <w:basedOn w:val="Fuentedeprrafopredeter"/>
    <w:link w:val="Textocomentario"/>
    <w:uiPriority w:val="99"/>
    <w:semiHidden/>
    <w:rsid w:val="00A626A3"/>
    <w:rPr>
      <w:sz w:val="20"/>
      <w:szCs w:val="20"/>
    </w:rPr>
  </w:style>
  <w:style w:type="paragraph" w:styleId="Textocomentario">
    <w:name w:val="annotation text"/>
    <w:basedOn w:val="Normal"/>
    <w:link w:val="TextocomentarioCar"/>
    <w:uiPriority w:val="99"/>
    <w:semiHidden/>
    <w:unhideWhenUsed/>
    <w:rsid w:val="00A626A3"/>
    <w:pPr>
      <w:spacing w:line="240" w:lineRule="auto"/>
    </w:pPr>
    <w:rPr>
      <w:sz w:val="20"/>
      <w:szCs w:val="20"/>
    </w:rPr>
  </w:style>
  <w:style w:type="character" w:customStyle="1" w:styleId="TextocomentarioCar1">
    <w:name w:val="Texto comentario Car1"/>
    <w:basedOn w:val="Fuentedeprrafopredeter"/>
    <w:uiPriority w:val="99"/>
    <w:semiHidden/>
    <w:rsid w:val="00A626A3"/>
    <w:rPr>
      <w:sz w:val="20"/>
      <w:szCs w:val="20"/>
    </w:rPr>
  </w:style>
  <w:style w:type="character" w:customStyle="1" w:styleId="AsuntodelcomentarioCar">
    <w:name w:val="Asunto del comentario Car"/>
    <w:basedOn w:val="TextocomentarioCar"/>
    <w:link w:val="Asuntodelcomentario"/>
    <w:uiPriority w:val="99"/>
    <w:semiHidden/>
    <w:rsid w:val="00A626A3"/>
    <w:rPr>
      <w:b/>
      <w:bCs/>
      <w:sz w:val="20"/>
      <w:szCs w:val="20"/>
    </w:rPr>
  </w:style>
  <w:style w:type="paragraph" w:styleId="Asuntodelcomentario">
    <w:name w:val="annotation subject"/>
    <w:basedOn w:val="Textocomentario"/>
    <w:next w:val="Textocomentario"/>
    <w:link w:val="AsuntodelcomentarioCar"/>
    <w:uiPriority w:val="99"/>
    <w:semiHidden/>
    <w:unhideWhenUsed/>
    <w:rsid w:val="00A626A3"/>
    <w:rPr>
      <w:b/>
      <w:bCs/>
    </w:rPr>
  </w:style>
  <w:style w:type="character" w:customStyle="1" w:styleId="AsuntodelcomentarioCar1">
    <w:name w:val="Asunto del comentario Car1"/>
    <w:basedOn w:val="TextocomentarioCar1"/>
    <w:uiPriority w:val="99"/>
    <w:semiHidden/>
    <w:rsid w:val="00A626A3"/>
    <w:rPr>
      <w:b/>
      <w:bCs/>
      <w:sz w:val="20"/>
      <w:szCs w:val="20"/>
    </w:rPr>
  </w:style>
  <w:style w:type="paragraph" w:styleId="TDC5">
    <w:name w:val="toc 5"/>
    <w:basedOn w:val="Normal"/>
    <w:next w:val="Normal"/>
    <w:autoRedefine/>
    <w:uiPriority w:val="39"/>
    <w:unhideWhenUsed/>
    <w:rsid w:val="00A626A3"/>
    <w:pPr>
      <w:spacing w:after="100" w:line="276" w:lineRule="auto"/>
      <w:ind w:left="880"/>
    </w:pPr>
    <w:rPr>
      <w:rFonts w:eastAsiaTheme="minorEastAsia"/>
      <w:lang w:eastAsia="es-CL"/>
    </w:rPr>
  </w:style>
  <w:style w:type="paragraph" w:styleId="TDC6">
    <w:name w:val="toc 6"/>
    <w:basedOn w:val="Normal"/>
    <w:next w:val="Normal"/>
    <w:autoRedefine/>
    <w:uiPriority w:val="39"/>
    <w:unhideWhenUsed/>
    <w:rsid w:val="00A626A3"/>
    <w:pPr>
      <w:spacing w:after="100" w:line="276" w:lineRule="auto"/>
      <w:ind w:left="1100"/>
    </w:pPr>
    <w:rPr>
      <w:rFonts w:eastAsiaTheme="minorEastAsia"/>
      <w:lang w:eastAsia="es-CL"/>
    </w:rPr>
  </w:style>
  <w:style w:type="paragraph" w:styleId="TDC7">
    <w:name w:val="toc 7"/>
    <w:basedOn w:val="Normal"/>
    <w:next w:val="Normal"/>
    <w:autoRedefine/>
    <w:uiPriority w:val="39"/>
    <w:unhideWhenUsed/>
    <w:rsid w:val="00A626A3"/>
    <w:pPr>
      <w:spacing w:after="100" w:line="276" w:lineRule="auto"/>
      <w:ind w:left="1320"/>
    </w:pPr>
    <w:rPr>
      <w:rFonts w:eastAsiaTheme="minorEastAsia"/>
      <w:lang w:eastAsia="es-CL"/>
    </w:rPr>
  </w:style>
  <w:style w:type="paragraph" w:styleId="TDC8">
    <w:name w:val="toc 8"/>
    <w:basedOn w:val="Normal"/>
    <w:next w:val="Normal"/>
    <w:autoRedefine/>
    <w:uiPriority w:val="39"/>
    <w:unhideWhenUsed/>
    <w:rsid w:val="00A626A3"/>
    <w:pPr>
      <w:spacing w:after="100" w:line="276" w:lineRule="auto"/>
      <w:ind w:left="1540"/>
    </w:pPr>
    <w:rPr>
      <w:rFonts w:eastAsiaTheme="minorEastAsia"/>
      <w:lang w:eastAsia="es-CL"/>
    </w:rPr>
  </w:style>
  <w:style w:type="paragraph" w:styleId="TDC9">
    <w:name w:val="toc 9"/>
    <w:basedOn w:val="Normal"/>
    <w:next w:val="Normal"/>
    <w:autoRedefine/>
    <w:uiPriority w:val="39"/>
    <w:unhideWhenUsed/>
    <w:rsid w:val="00A626A3"/>
    <w:pPr>
      <w:spacing w:after="100" w:line="276" w:lineRule="auto"/>
      <w:ind w:left="1760"/>
    </w:pPr>
    <w:rPr>
      <w:rFonts w:eastAsiaTheme="minorEastAsia"/>
      <w:lang w:eastAsia="es-CL"/>
    </w:rPr>
  </w:style>
  <w:style w:type="numbering" w:customStyle="1" w:styleId="Sinlista1">
    <w:name w:val="Sin lista1"/>
    <w:next w:val="Sinlista"/>
    <w:uiPriority w:val="99"/>
    <w:semiHidden/>
    <w:unhideWhenUsed/>
    <w:rsid w:val="00A626A3"/>
  </w:style>
  <w:style w:type="paragraph" w:customStyle="1" w:styleId="Pa1">
    <w:name w:val="Pa1"/>
    <w:basedOn w:val="Default"/>
    <w:next w:val="Default"/>
    <w:uiPriority w:val="99"/>
    <w:rsid w:val="00A626A3"/>
    <w:pPr>
      <w:spacing w:line="241" w:lineRule="atLeast"/>
    </w:pPr>
    <w:rPr>
      <w:rFonts w:cstheme="minorBidi"/>
      <w:color w:val="auto"/>
    </w:rPr>
  </w:style>
  <w:style w:type="table" w:customStyle="1" w:styleId="Tablaconcuadrcula3">
    <w:name w:val="Tabla con cuadrícula3"/>
    <w:basedOn w:val="Tablanormal"/>
    <w:next w:val="Tablaconcuadrcula"/>
    <w:uiPriority w:val="59"/>
    <w:rsid w:val="00A626A3"/>
    <w:pPr>
      <w:spacing w:after="0" w:line="240" w:lineRule="auto"/>
    </w:pPr>
    <w:rPr>
      <w:rFonts w:ascii="Times New Roman" w:eastAsia="Times New Roman" w:hAnsi="Times New Roman" w:cs="Times New Roman"/>
      <w:sz w:val="20"/>
      <w:szCs w:val="20"/>
      <w:lang w:eastAsia="es-C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A626A3"/>
    <w:rPr>
      <w:sz w:val="16"/>
      <w:szCs w:val="16"/>
    </w:rPr>
  </w:style>
  <w:style w:type="table" w:customStyle="1" w:styleId="Tabladecuadrcula1clara1">
    <w:name w:val="Tabla de cuadrícula 1 clara1"/>
    <w:basedOn w:val="Tablanormal"/>
    <w:uiPriority w:val="46"/>
    <w:rsid w:val="00A626A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semiHidden/>
    <w:unhideWhenUsed/>
    <w:rsid w:val="00BC182D"/>
    <w:pPr>
      <w:spacing w:before="100" w:beforeAutospacing="1" w:after="100" w:afterAutospacing="1" w:line="240" w:lineRule="auto"/>
    </w:pPr>
    <w:rPr>
      <w:rFonts w:ascii="Times New Roman" w:eastAsia="Times New Roman" w:hAnsi="Times New Roman" w:cs="Times New Roman"/>
      <w:lang w:eastAsia="es-CL"/>
    </w:rPr>
  </w:style>
  <w:style w:type="table" w:styleId="Sombreadoclaro-nfasis1">
    <w:name w:val="Light Shading Accent 1"/>
    <w:basedOn w:val="Tablanormal"/>
    <w:uiPriority w:val="60"/>
    <w:rsid w:val="00634AD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Hipervnculovisitado">
    <w:name w:val="FollowedHyperlink"/>
    <w:basedOn w:val="Fuentedeprrafopredeter"/>
    <w:uiPriority w:val="99"/>
    <w:semiHidden/>
    <w:unhideWhenUsed/>
    <w:rsid w:val="00C06E50"/>
    <w:rPr>
      <w:color w:val="800080" w:themeColor="followedHyperlink"/>
      <w:u w:val="single"/>
    </w:rPr>
  </w:style>
  <w:style w:type="paragraph" w:styleId="ndice1">
    <w:name w:val="index 1"/>
    <w:basedOn w:val="Normal"/>
    <w:next w:val="Normal"/>
    <w:autoRedefine/>
    <w:uiPriority w:val="99"/>
    <w:semiHidden/>
    <w:unhideWhenUsed/>
    <w:rsid w:val="00545BB6"/>
    <w:pPr>
      <w:spacing w:after="0" w:line="240" w:lineRule="auto"/>
      <w:ind w:left="220" w:hanging="220"/>
    </w:pPr>
  </w:style>
  <w:style w:type="paragraph" w:customStyle="1" w:styleId="Estilo1">
    <w:name w:val="Estilo1"/>
    <w:basedOn w:val="Ttulo1"/>
    <w:qFormat/>
    <w:rsid w:val="00521A05"/>
  </w:style>
  <w:style w:type="paragraph" w:styleId="Descripcin">
    <w:name w:val="caption"/>
    <w:basedOn w:val="Normal"/>
    <w:next w:val="Normal"/>
    <w:uiPriority w:val="35"/>
    <w:unhideWhenUsed/>
    <w:qFormat/>
    <w:rsid w:val="004E4AB8"/>
    <w:pPr>
      <w:spacing w:after="200" w:line="240" w:lineRule="auto"/>
    </w:pPr>
    <w:rPr>
      <w:i/>
      <w:iCs/>
      <w:color w:val="1F497D" w:themeColor="text2"/>
      <w:sz w:val="18"/>
      <w:szCs w:val="18"/>
    </w:rPr>
  </w:style>
  <w:style w:type="paragraph" w:styleId="Textonotaalfinal">
    <w:name w:val="endnote text"/>
    <w:basedOn w:val="Normal"/>
    <w:link w:val="TextonotaalfinalCar"/>
    <w:uiPriority w:val="99"/>
    <w:semiHidden/>
    <w:unhideWhenUsed/>
    <w:rsid w:val="007206F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206F4"/>
    <w:rPr>
      <w:rFonts w:ascii="Garamond" w:hAnsi="Garamond"/>
      <w:sz w:val="20"/>
      <w:szCs w:val="20"/>
    </w:rPr>
  </w:style>
  <w:style w:type="character" w:styleId="Refdenotaalfinal">
    <w:name w:val="endnote reference"/>
    <w:basedOn w:val="Fuentedeprrafopredeter"/>
    <w:uiPriority w:val="99"/>
    <w:semiHidden/>
    <w:unhideWhenUsed/>
    <w:rsid w:val="007206F4"/>
    <w:rPr>
      <w:vertAlign w:val="superscript"/>
    </w:rPr>
  </w:style>
  <w:style w:type="table" w:customStyle="1" w:styleId="Tablaconcuadrcula4">
    <w:name w:val="Tabla con cuadrícula4"/>
    <w:basedOn w:val="Tablanormal"/>
    <w:next w:val="Tablaconcuadrcula"/>
    <w:uiPriority w:val="59"/>
    <w:rsid w:val="00124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A4"/>
    <w:uiPriority w:val="99"/>
    <w:rsid w:val="00AE489C"/>
    <w:rPr>
      <w:rFonts w:cs="Merriweather"/>
      <w:color w:val="000000"/>
      <w:sz w:val="20"/>
      <w:szCs w:val="20"/>
    </w:rPr>
  </w:style>
  <w:style w:type="character" w:customStyle="1" w:styleId="apple-converted-space">
    <w:name w:val="apple-converted-space"/>
    <w:basedOn w:val="Fuentedeprrafopredeter"/>
    <w:rsid w:val="005B4E31"/>
  </w:style>
  <w:style w:type="table" w:customStyle="1" w:styleId="Tablaconcuadrcula5">
    <w:name w:val="Tabla con cuadrícula5"/>
    <w:basedOn w:val="Tablanormal"/>
    <w:next w:val="Tablaconcuadrcula"/>
    <w:uiPriority w:val="39"/>
    <w:rsid w:val="001442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7E21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7714594">
      <w:bodyDiv w:val="1"/>
      <w:marLeft w:val="0"/>
      <w:marRight w:val="0"/>
      <w:marTop w:val="0"/>
      <w:marBottom w:val="0"/>
      <w:divBdr>
        <w:top w:val="none" w:sz="0" w:space="0" w:color="auto"/>
        <w:left w:val="none" w:sz="0" w:space="0" w:color="auto"/>
        <w:bottom w:val="none" w:sz="0" w:space="0" w:color="auto"/>
        <w:right w:val="none" w:sz="0" w:space="0" w:color="auto"/>
      </w:divBdr>
    </w:div>
    <w:div w:id="295642544">
      <w:bodyDiv w:val="1"/>
      <w:marLeft w:val="0"/>
      <w:marRight w:val="0"/>
      <w:marTop w:val="0"/>
      <w:marBottom w:val="0"/>
      <w:divBdr>
        <w:top w:val="none" w:sz="0" w:space="0" w:color="auto"/>
        <w:left w:val="none" w:sz="0" w:space="0" w:color="auto"/>
        <w:bottom w:val="none" w:sz="0" w:space="0" w:color="auto"/>
        <w:right w:val="none" w:sz="0" w:space="0" w:color="auto"/>
      </w:divBdr>
    </w:div>
    <w:div w:id="383525685">
      <w:bodyDiv w:val="1"/>
      <w:marLeft w:val="0"/>
      <w:marRight w:val="0"/>
      <w:marTop w:val="0"/>
      <w:marBottom w:val="0"/>
      <w:divBdr>
        <w:top w:val="none" w:sz="0" w:space="0" w:color="auto"/>
        <w:left w:val="none" w:sz="0" w:space="0" w:color="auto"/>
        <w:bottom w:val="none" w:sz="0" w:space="0" w:color="auto"/>
        <w:right w:val="none" w:sz="0" w:space="0" w:color="auto"/>
      </w:divBdr>
    </w:div>
    <w:div w:id="430469290">
      <w:bodyDiv w:val="1"/>
      <w:marLeft w:val="0"/>
      <w:marRight w:val="0"/>
      <w:marTop w:val="0"/>
      <w:marBottom w:val="0"/>
      <w:divBdr>
        <w:top w:val="none" w:sz="0" w:space="0" w:color="auto"/>
        <w:left w:val="none" w:sz="0" w:space="0" w:color="auto"/>
        <w:bottom w:val="none" w:sz="0" w:space="0" w:color="auto"/>
        <w:right w:val="none" w:sz="0" w:space="0" w:color="auto"/>
      </w:divBdr>
    </w:div>
    <w:div w:id="501972074">
      <w:bodyDiv w:val="1"/>
      <w:marLeft w:val="0"/>
      <w:marRight w:val="0"/>
      <w:marTop w:val="0"/>
      <w:marBottom w:val="0"/>
      <w:divBdr>
        <w:top w:val="none" w:sz="0" w:space="0" w:color="auto"/>
        <w:left w:val="none" w:sz="0" w:space="0" w:color="auto"/>
        <w:bottom w:val="none" w:sz="0" w:space="0" w:color="auto"/>
        <w:right w:val="none" w:sz="0" w:space="0" w:color="auto"/>
      </w:divBdr>
    </w:div>
    <w:div w:id="545721200">
      <w:bodyDiv w:val="1"/>
      <w:marLeft w:val="0"/>
      <w:marRight w:val="0"/>
      <w:marTop w:val="0"/>
      <w:marBottom w:val="0"/>
      <w:divBdr>
        <w:top w:val="none" w:sz="0" w:space="0" w:color="auto"/>
        <w:left w:val="none" w:sz="0" w:space="0" w:color="auto"/>
        <w:bottom w:val="none" w:sz="0" w:space="0" w:color="auto"/>
        <w:right w:val="none" w:sz="0" w:space="0" w:color="auto"/>
      </w:divBdr>
    </w:div>
    <w:div w:id="583296626">
      <w:bodyDiv w:val="1"/>
      <w:marLeft w:val="0"/>
      <w:marRight w:val="0"/>
      <w:marTop w:val="0"/>
      <w:marBottom w:val="0"/>
      <w:divBdr>
        <w:top w:val="none" w:sz="0" w:space="0" w:color="auto"/>
        <w:left w:val="none" w:sz="0" w:space="0" w:color="auto"/>
        <w:bottom w:val="none" w:sz="0" w:space="0" w:color="auto"/>
        <w:right w:val="none" w:sz="0" w:space="0" w:color="auto"/>
      </w:divBdr>
    </w:div>
    <w:div w:id="593053290">
      <w:bodyDiv w:val="1"/>
      <w:marLeft w:val="0"/>
      <w:marRight w:val="0"/>
      <w:marTop w:val="0"/>
      <w:marBottom w:val="0"/>
      <w:divBdr>
        <w:top w:val="none" w:sz="0" w:space="0" w:color="auto"/>
        <w:left w:val="none" w:sz="0" w:space="0" w:color="auto"/>
        <w:bottom w:val="none" w:sz="0" w:space="0" w:color="auto"/>
        <w:right w:val="none" w:sz="0" w:space="0" w:color="auto"/>
      </w:divBdr>
    </w:div>
    <w:div w:id="703020859">
      <w:bodyDiv w:val="1"/>
      <w:marLeft w:val="0"/>
      <w:marRight w:val="0"/>
      <w:marTop w:val="0"/>
      <w:marBottom w:val="0"/>
      <w:divBdr>
        <w:top w:val="none" w:sz="0" w:space="0" w:color="auto"/>
        <w:left w:val="none" w:sz="0" w:space="0" w:color="auto"/>
        <w:bottom w:val="none" w:sz="0" w:space="0" w:color="auto"/>
        <w:right w:val="none" w:sz="0" w:space="0" w:color="auto"/>
      </w:divBdr>
    </w:div>
    <w:div w:id="711004579">
      <w:bodyDiv w:val="1"/>
      <w:marLeft w:val="0"/>
      <w:marRight w:val="0"/>
      <w:marTop w:val="0"/>
      <w:marBottom w:val="0"/>
      <w:divBdr>
        <w:top w:val="none" w:sz="0" w:space="0" w:color="auto"/>
        <w:left w:val="none" w:sz="0" w:space="0" w:color="auto"/>
        <w:bottom w:val="none" w:sz="0" w:space="0" w:color="auto"/>
        <w:right w:val="none" w:sz="0" w:space="0" w:color="auto"/>
      </w:divBdr>
    </w:div>
    <w:div w:id="785589195">
      <w:bodyDiv w:val="1"/>
      <w:marLeft w:val="0"/>
      <w:marRight w:val="0"/>
      <w:marTop w:val="0"/>
      <w:marBottom w:val="0"/>
      <w:divBdr>
        <w:top w:val="none" w:sz="0" w:space="0" w:color="auto"/>
        <w:left w:val="none" w:sz="0" w:space="0" w:color="auto"/>
        <w:bottom w:val="none" w:sz="0" w:space="0" w:color="auto"/>
        <w:right w:val="none" w:sz="0" w:space="0" w:color="auto"/>
      </w:divBdr>
    </w:div>
    <w:div w:id="791096098">
      <w:bodyDiv w:val="1"/>
      <w:marLeft w:val="0"/>
      <w:marRight w:val="0"/>
      <w:marTop w:val="0"/>
      <w:marBottom w:val="0"/>
      <w:divBdr>
        <w:top w:val="none" w:sz="0" w:space="0" w:color="auto"/>
        <w:left w:val="none" w:sz="0" w:space="0" w:color="auto"/>
        <w:bottom w:val="none" w:sz="0" w:space="0" w:color="auto"/>
        <w:right w:val="none" w:sz="0" w:space="0" w:color="auto"/>
      </w:divBdr>
    </w:div>
    <w:div w:id="810484793">
      <w:bodyDiv w:val="1"/>
      <w:marLeft w:val="0"/>
      <w:marRight w:val="0"/>
      <w:marTop w:val="0"/>
      <w:marBottom w:val="0"/>
      <w:divBdr>
        <w:top w:val="none" w:sz="0" w:space="0" w:color="auto"/>
        <w:left w:val="none" w:sz="0" w:space="0" w:color="auto"/>
        <w:bottom w:val="none" w:sz="0" w:space="0" w:color="auto"/>
        <w:right w:val="none" w:sz="0" w:space="0" w:color="auto"/>
      </w:divBdr>
    </w:div>
    <w:div w:id="927157117">
      <w:bodyDiv w:val="1"/>
      <w:marLeft w:val="0"/>
      <w:marRight w:val="0"/>
      <w:marTop w:val="0"/>
      <w:marBottom w:val="0"/>
      <w:divBdr>
        <w:top w:val="none" w:sz="0" w:space="0" w:color="auto"/>
        <w:left w:val="none" w:sz="0" w:space="0" w:color="auto"/>
        <w:bottom w:val="none" w:sz="0" w:space="0" w:color="auto"/>
        <w:right w:val="none" w:sz="0" w:space="0" w:color="auto"/>
      </w:divBdr>
    </w:div>
    <w:div w:id="980576577">
      <w:bodyDiv w:val="1"/>
      <w:marLeft w:val="0"/>
      <w:marRight w:val="0"/>
      <w:marTop w:val="0"/>
      <w:marBottom w:val="0"/>
      <w:divBdr>
        <w:top w:val="none" w:sz="0" w:space="0" w:color="auto"/>
        <w:left w:val="none" w:sz="0" w:space="0" w:color="auto"/>
        <w:bottom w:val="none" w:sz="0" w:space="0" w:color="auto"/>
        <w:right w:val="none" w:sz="0" w:space="0" w:color="auto"/>
      </w:divBdr>
    </w:div>
    <w:div w:id="1046485880">
      <w:bodyDiv w:val="1"/>
      <w:marLeft w:val="0"/>
      <w:marRight w:val="0"/>
      <w:marTop w:val="0"/>
      <w:marBottom w:val="0"/>
      <w:divBdr>
        <w:top w:val="none" w:sz="0" w:space="0" w:color="auto"/>
        <w:left w:val="none" w:sz="0" w:space="0" w:color="auto"/>
        <w:bottom w:val="none" w:sz="0" w:space="0" w:color="auto"/>
        <w:right w:val="none" w:sz="0" w:space="0" w:color="auto"/>
      </w:divBdr>
    </w:div>
    <w:div w:id="1223784103">
      <w:bodyDiv w:val="1"/>
      <w:marLeft w:val="0"/>
      <w:marRight w:val="0"/>
      <w:marTop w:val="0"/>
      <w:marBottom w:val="0"/>
      <w:divBdr>
        <w:top w:val="none" w:sz="0" w:space="0" w:color="auto"/>
        <w:left w:val="none" w:sz="0" w:space="0" w:color="auto"/>
        <w:bottom w:val="none" w:sz="0" w:space="0" w:color="auto"/>
        <w:right w:val="none" w:sz="0" w:space="0" w:color="auto"/>
      </w:divBdr>
    </w:div>
    <w:div w:id="1238512632">
      <w:bodyDiv w:val="1"/>
      <w:marLeft w:val="0"/>
      <w:marRight w:val="0"/>
      <w:marTop w:val="0"/>
      <w:marBottom w:val="0"/>
      <w:divBdr>
        <w:top w:val="none" w:sz="0" w:space="0" w:color="auto"/>
        <w:left w:val="none" w:sz="0" w:space="0" w:color="auto"/>
        <w:bottom w:val="none" w:sz="0" w:space="0" w:color="auto"/>
        <w:right w:val="none" w:sz="0" w:space="0" w:color="auto"/>
      </w:divBdr>
    </w:div>
    <w:div w:id="1286304299">
      <w:bodyDiv w:val="1"/>
      <w:marLeft w:val="0"/>
      <w:marRight w:val="0"/>
      <w:marTop w:val="0"/>
      <w:marBottom w:val="0"/>
      <w:divBdr>
        <w:top w:val="none" w:sz="0" w:space="0" w:color="auto"/>
        <w:left w:val="none" w:sz="0" w:space="0" w:color="auto"/>
        <w:bottom w:val="none" w:sz="0" w:space="0" w:color="auto"/>
        <w:right w:val="none" w:sz="0" w:space="0" w:color="auto"/>
      </w:divBdr>
    </w:div>
    <w:div w:id="1303193629">
      <w:bodyDiv w:val="1"/>
      <w:marLeft w:val="0"/>
      <w:marRight w:val="0"/>
      <w:marTop w:val="0"/>
      <w:marBottom w:val="0"/>
      <w:divBdr>
        <w:top w:val="none" w:sz="0" w:space="0" w:color="auto"/>
        <w:left w:val="none" w:sz="0" w:space="0" w:color="auto"/>
        <w:bottom w:val="none" w:sz="0" w:space="0" w:color="auto"/>
        <w:right w:val="none" w:sz="0" w:space="0" w:color="auto"/>
      </w:divBdr>
    </w:div>
    <w:div w:id="1303776612">
      <w:bodyDiv w:val="1"/>
      <w:marLeft w:val="0"/>
      <w:marRight w:val="0"/>
      <w:marTop w:val="0"/>
      <w:marBottom w:val="0"/>
      <w:divBdr>
        <w:top w:val="none" w:sz="0" w:space="0" w:color="auto"/>
        <w:left w:val="none" w:sz="0" w:space="0" w:color="auto"/>
        <w:bottom w:val="none" w:sz="0" w:space="0" w:color="auto"/>
        <w:right w:val="none" w:sz="0" w:space="0" w:color="auto"/>
      </w:divBdr>
    </w:div>
    <w:div w:id="1323777800">
      <w:bodyDiv w:val="1"/>
      <w:marLeft w:val="0"/>
      <w:marRight w:val="0"/>
      <w:marTop w:val="0"/>
      <w:marBottom w:val="0"/>
      <w:divBdr>
        <w:top w:val="none" w:sz="0" w:space="0" w:color="auto"/>
        <w:left w:val="none" w:sz="0" w:space="0" w:color="auto"/>
        <w:bottom w:val="none" w:sz="0" w:space="0" w:color="auto"/>
        <w:right w:val="none" w:sz="0" w:space="0" w:color="auto"/>
      </w:divBdr>
    </w:div>
    <w:div w:id="1361973230">
      <w:bodyDiv w:val="1"/>
      <w:marLeft w:val="0"/>
      <w:marRight w:val="0"/>
      <w:marTop w:val="0"/>
      <w:marBottom w:val="0"/>
      <w:divBdr>
        <w:top w:val="none" w:sz="0" w:space="0" w:color="auto"/>
        <w:left w:val="none" w:sz="0" w:space="0" w:color="auto"/>
        <w:bottom w:val="none" w:sz="0" w:space="0" w:color="auto"/>
        <w:right w:val="none" w:sz="0" w:space="0" w:color="auto"/>
      </w:divBdr>
    </w:div>
    <w:div w:id="1366953670">
      <w:bodyDiv w:val="1"/>
      <w:marLeft w:val="0"/>
      <w:marRight w:val="0"/>
      <w:marTop w:val="0"/>
      <w:marBottom w:val="0"/>
      <w:divBdr>
        <w:top w:val="none" w:sz="0" w:space="0" w:color="auto"/>
        <w:left w:val="none" w:sz="0" w:space="0" w:color="auto"/>
        <w:bottom w:val="none" w:sz="0" w:space="0" w:color="auto"/>
        <w:right w:val="none" w:sz="0" w:space="0" w:color="auto"/>
      </w:divBdr>
    </w:div>
    <w:div w:id="1373069983">
      <w:bodyDiv w:val="1"/>
      <w:marLeft w:val="0"/>
      <w:marRight w:val="0"/>
      <w:marTop w:val="0"/>
      <w:marBottom w:val="0"/>
      <w:divBdr>
        <w:top w:val="none" w:sz="0" w:space="0" w:color="auto"/>
        <w:left w:val="none" w:sz="0" w:space="0" w:color="auto"/>
        <w:bottom w:val="none" w:sz="0" w:space="0" w:color="auto"/>
        <w:right w:val="none" w:sz="0" w:space="0" w:color="auto"/>
      </w:divBdr>
    </w:div>
    <w:div w:id="1397976026">
      <w:bodyDiv w:val="1"/>
      <w:marLeft w:val="0"/>
      <w:marRight w:val="0"/>
      <w:marTop w:val="0"/>
      <w:marBottom w:val="0"/>
      <w:divBdr>
        <w:top w:val="none" w:sz="0" w:space="0" w:color="auto"/>
        <w:left w:val="none" w:sz="0" w:space="0" w:color="auto"/>
        <w:bottom w:val="none" w:sz="0" w:space="0" w:color="auto"/>
        <w:right w:val="none" w:sz="0" w:space="0" w:color="auto"/>
      </w:divBdr>
    </w:div>
    <w:div w:id="1441802724">
      <w:bodyDiv w:val="1"/>
      <w:marLeft w:val="0"/>
      <w:marRight w:val="0"/>
      <w:marTop w:val="0"/>
      <w:marBottom w:val="0"/>
      <w:divBdr>
        <w:top w:val="none" w:sz="0" w:space="0" w:color="auto"/>
        <w:left w:val="none" w:sz="0" w:space="0" w:color="auto"/>
        <w:bottom w:val="none" w:sz="0" w:space="0" w:color="auto"/>
        <w:right w:val="none" w:sz="0" w:space="0" w:color="auto"/>
      </w:divBdr>
    </w:div>
    <w:div w:id="1451897860">
      <w:bodyDiv w:val="1"/>
      <w:marLeft w:val="0"/>
      <w:marRight w:val="0"/>
      <w:marTop w:val="0"/>
      <w:marBottom w:val="0"/>
      <w:divBdr>
        <w:top w:val="none" w:sz="0" w:space="0" w:color="auto"/>
        <w:left w:val="none" w:sz="0" w:space="0" w:color="auto"/>
        <w:bottom w:val="none" w:sz="0" w:space="0" w:color="auto"/>
        <w:right w:val="none" w:sz="0" w:space="0" w:color="auto"/>
      </w:divBdr>
    </w:div>
    <w:div w:id="1561551089">
      <w:bodyDiv w:val="1"/>
      <w:marLeft w:val="0"/>
      <w:marRight w:val="0"/>
      <w:marTop w:val="0"/>
      <w:marBottom w:val="0"/>
      <w:divBdr>
        <w:top w:val="none" w:sz="0" w:space="0" w:color="auto"/>
        <w:left w:val="none" w:sz="0" w:space="0" w:color="auto"/>
        <w:bottom w:val="none" w:sz="0" w:space="0" w:color="auto"/>
        <w:right w:val="none" w:sz="0" w:space="0" w:color="auto"/>
      </w:divBdr>
    </w:div>
    <w:div w:id="1641308057">
      <w:bodyDiv w:val="1"/>
      <w:marLeft w:val="0"/>
      <w:marRight w:val="0"/>
      <w:marTop w:val="0"/>
      <w:marBottom w:val="0"/>
      <w:divBdr>
        <w:top w:val="none" w:sz="0" w:space="0" w:color="auto"/>
        <w:left w:val="none" w:sz="0" w:space="0" w:color="auto"/>
        <w:bottom w:val="none" w:sz="0" w:space="0" w:color="auto"/>
        <w:right w:val="none" w:sz="0" w:space="0" w:color="auto"/>
      </w:divBdr>
    </w:div>
    <w:div w:id="1649481826">
      <w:bodyDiv w:val="1"/>
      <w:marLeft w:val="0"/>
      <w:marRight w:val="0"/>
      <w:marTop w:val="0"/>
      <w:marBottom w:val="0"/>
      <w:divBdr>
        <w:top w:val="none" w:sz="0" w:space="0" w:color="auto"/>
        <w:left w:val="none" w:sz="0" w:space="0" w:color="auto"/>
        <w:bottom w:val="none" w:sz="0" w:space="0" w:color="auto"/>
        <w:right w:val="none" w:sz="0" w:space="0" w:color="auto"/>
      </w:divBdr>
    </w:div>
    <w:div w:id="1655139874">
      <w:bodyDiv w:val="1"/>
      <w:marLeft w:val="0"/>
      <w:marRight w:val="0"/>
      <w:marTop w:val="0"/>
      <w:marBottom w:val="0"/>
      <w:divBdr>
        <w:top w:val="none" w:sz="0" w:space="0" w:color="auto"/>
        <w:left w:val="none" w:sz="0" w:space="0" w:color="auto"/>
        <w:bottom w:val="none" w:sz="0" w:space="0" w:color="auto"/>
        <w:right w:val="none" w:sz="0" w:space="0" w:color="auto"/>
      </w:divBdr>
    </w:div>
    <w:div w:id="1696151054">
      <w:bodyDiv w:val="1"/>
      <w:marLeft w:val="0"/>
      <w:marRight w:val="0"/>
      <w:marTop w:val="0"/>
      <w:marBottom w:val="0"/>
      <w:divBdr>
        <w:top w:val="none" w:sz="0" w:space="0" w:color="auto"/>
        <w:left w:val="none" w:sz="0" w:space="0" w:color="auto"/>
        <w:bottom w:val="none" w:sz="0" w:space="0" w:color="auto"/>
        <w:right w:val="none" w:sz="0" w:space="0" w:color="auto"/>
      </w:divBdr>
    </w:div>
    <w:div w:id="1728727222">
      <w:bodyDiv w:val="1"/>
      <w:marLeft w:val="0"/>
      <w:marRight w:val="0"/>
      <w:marTop w:val="0"/>
      <w:marBottom w:val="0"/>
      <w:divBdr>
        <w:top w:val="none" w:sz="0" w:space="0" w:color="auto"/>
        <w:left w:val="none" w:sz="0" w:space="0" w:color="auto"/>
        <w:bottom w:val="none" w:sz="0" w:space="0" w:color="auto"/>
        <w:right w:val="none" w:sz="0" w:space="0" w:color="auto"/>
      </w:divBdr>
    </w:div>
    <w:div w:id="1787044773">
      <w:bodyDiv w:val="1"/>
      <w:marLeft w:val="0"/>
      <w:marRight w:val="0"/>
      <w:marTop w:val="0"/>
      <w:marBottom w:val="0"/>
      <w:divBdr>
        <w:top w:val="none" w:sz="0" w:space="0" w:color="auto"/>
        <w:left w:val="none" w:sz="0" w:space="0" w:color="auto"/>
        <w:bottom w:val="none" w:sz="0" w:space="0" w:color="auto"/>
        <w:right w:val="none" w:sz="0" w:space="0" w:color="auto"/>
      </w:divBdr>
    </w:div>
    <w:div w:id="1880507750">
      <w:bodyDiv w:val="1"/>
      <w:marLeft w:val="0"/>
      <w:marRight w:val="0"/>
      <w:marTop w:val="0"/>
      <w:marBottom w:val="0"/>
      <w:divBdr>
        <w:top w:val="none" w:sz="0" w:space="0" w:color="auto"/>
        <w:left w:val="none" w:sz="0" w:space="0" w:color="auto"/>
        <w:bottom w:val="none" w:sz="0" w:space="0" w:color="auto"/>
        <w:right w:val="none" w:sz="0" w:space="0" w:color="auto"/>
      </w:divBdr>
    </w:div>
    <w:div w:id="1890416134">
      <w:bodyDiv w:val="1"/>
      <w:marLeft w:val="0"/>
      <w:marRight w:val="0"/>
      <w:marTop w:val="0"/>
      <w:marBottom w:val="0"/>
      <w:divBdr>
        <w:top w:val="none" w:sz="0" w:space="0" w:color="auto"/>
        <w:left w:val="none" w:sz="0" w:space="0" w:color="auto"/>
        <w:bottom w:val="none" w:sz="0" w:space="0" w:color="auto"/>
        <w:right w:val="none" w:sz="0" w:space="0" w:color="auto"/>
      </w:divBdr>
    </w:div>
    <w:div w:id="1952857221">
      <w:bodyDiv w:val="1"/>
      <w:marLeft w:val="0"/>
      <w:marRight w:val="0"/>
      <w:marTop w:val="0"/>
      <w:marBottom w:val="0"/>
      <w:divBdr>
        <w:top w:val="none" w:sz="0" w:space="0" w:color="auto"/>
        <w:left w:val="none" w:sz="0" w:space="0" w:color="auto"/>
        <w:bottom w:val="none" w:sz="0" w:space="0" w:color="auto"/>
        <w:right w:val="none" w:sz="0" w:space="0" w:color="auto"/>
      </w:divBdr>
    </w:div>
    <w:div w:id="2022579948">
      <w:bodyDiv w:val="1"/>
      <w:marLeft w:val="0"/>
      <w:marRight w:val="0"/>
      <w:marTop w:val="0"/>
      <w:marBottom w:val="0"/>
      <w:divBdr>
        <w:top w:val="none" w:sz="0" w:space="0" w:color="auto"/>
        <w:left w:val="none" w:sz="0" w:space="0" w:color="auto"/>
        <w:bottom w:val="none" w:sz="0" w:space="0" w:color="auto"/>
        <w:right w:val="none" w:sz="0" w:space="0" w:color="auto"/>
      </w:divBdr>
    </w:div>
    <w:div w:id="2085175640">
      <w:bodyDiv w:val="1"/>
      <w:marLeft w:val="0"/>
      <w:marRight w:val="0"/>
      <w:marTop w:val="0"/>
      <w:marBottom w:val="0"/>
      <w:divBdr>
        <w:top w:val="none" w:sz="0" w:space="0" w:color="auto"/>
        <w:left w:val="none" w:sz="0" w:space="0" w:color="auto"/>
        <w:bottom w:val="none" w:sz="0" w:space="0" w:color="auto"/>
        <w:right w:val="none" w:sz="0" w:space="0" w:color="auto"/>
      </w:divBdr>
    </w:div>
    <w:div w:id="2135903503">
      <w:bodyDiv w:val="1"/>
      <w:marLeft w:val="0"/>
      <w:marRight w:val="0"/>
      <w:marTop w:val="0"/>
      <w:marBottom w:val="0"/>
      <w:divBdr>
        <w:top w:val="none" w:sz="0" w:space="0" w:color="auto"/>
        <w:left w:val="none" w:sz="0" w:space="0" w:color="auto"/>
        <w:bottom w:val="none" w:sz="0" w:space="0" w:color="auto"/>
        <w:right w:val="none" w:sz="0" w:space="0" w:color="auto"/>
      </w:divBdr>
    </w:div>
    <w:div w:id="2139179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image" Target="media/image4.emf"/><Relationship Id="rId21" Type="http://schemas.openxmlformats.org/officeDocument/2006/relationships/chart" Target="charts/chart13.xml"/><Relationship Id="rId34" Type="http://schemas.openxmlformats.org/officeDocument/2006/relationships/chart" Target="charts/chart25.xml"/><Relationship Id="rId42" Type="http://schemas.openxmlformats.org/officeDocument/2006/relationships/image" Target="media/image7.png"/><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image" Target="media/image20.png"/><Relationship Id="rId63" Type="http://schemas.openxmlformats.org/officeDocument/2006/relationships/image" Target="media/image28.png"/><Relationship Id="rId68" Type="http://schemas.openxmlformats.org/officeDocument/2006/relationships/image" Target="media/image33.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chart" Target="charts/chart21.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footer" Target="footer2.xml"/><Relationship Id="rId37" Type="http://schemas.openxmlformats.org/officeDocument/2006/relationships/image" Target="media/image2.emf"/><Relationship Id="rId40" Type="http://schemas.openxmlformats.org/officeDocument/2006/relationships/image" Target="media/image5.png"/><Relationship Id="rId45" Type="http://schemas.openxmlformats.org/officeDocument/2006/relationships/image" Target="media/image10.png"/><Relationship Id="rId53" Type="http://schemas.openxmlformats.org/officeDocument/2006/relationships/image" Target="media/image18.png"/><Relationship Id="rId58" Type="http://schemas.openxmlformats.org/officeDocument/2006/relationships/image" Target="media/image23.png"/><Relationship Id="rId66" Type="http://schemas.openxmlformats.org/officeDocument/2006/relationships/image" Target="media/image31.png"/><Relationship Id="rId74"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image" Target="media/image1.emf"/><Relationship Id="rId49" Type="http://schemas.openxmlformats.org/officeDocument/2006/relationships/image" Target="media/image14.png"/><Relationship Id="rId57" Type="http://schemas.openxmlformats.org/officeDocument/2006/relationships/image" Target="media/image22.png"/><Relationship Id="rId61"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chart" Target="charts/chart11.xml"/><Relationship Id="rId31" Type="http://schemas.openxmlformats.org/officeDocument/2006/relationships/chart" Target="charts/chart23.xml"/><Relationship Id="rId44" Type="http://schemas.openxmlformats.org/officeDocument/2006/relationships/image" Target="media/image9.png"/><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chart" Target="charts/chart26.xml"/><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image" Target="media/image16.png"/><Relationship Id="rId72"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4.xml"/><Relationship Id="rId38" Type="http://schemas.openxmlformats.org/officeDocument/2006/relationships/image" Target="media/image3.emf"/><Relationship Id="rId46" Type="http://schemas.openxmlformats.org/officeDocument/2006/relationships/image" Target="media/image11.png"/><Relationship Id="rId59" Type="http://schemas.openxmlformats.org/officeDocument/2006/relationships/image" Target="media/image24.png"/><Relationship Id="rId67" Type="http://schemas.openxmlformats.org/officeDocument/2006/relationships/image" Target="media/image32.png"/><Relationship Id="rId20" Type="http://schemas.openxmlformats.org/officeDocument/2006/relationships/chart" Target="charts/chart12.xml"/><Relationship Id="rId41" Type="http://schemas.openxmlformats.org/officeDocument/2006/relationships/image" Target="media/image6.png"/><Relationship Id="rId54" Type="http://schemas.openxmlformats.org/officeDocument/2006/relationships/image" Target="media/image19.png"/><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docs.google.com/a/subdere.gov.cl/forms/d/1cnHxesuzN67Vqi6wRed4hqmnaMEFbXVSKJhhZjmjJok/edit?ts=565c9de6"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5.xml"/><Relationship Id="rId1" Type="http://schemas.microsoft.com/office/2011/relationships/chartStyle" Target="style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6.xml"/><Relationship Id="rId1" Type="http://schemas.microsoft.com/office/2011/relationships/chartStyle" Target="style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7.xml"/><Relationship Id="rId1" Type="http://schemas.microsoft.com/office/2011/relationships/chartStyle" Target="style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8.xml"/><Relationship Id="rId1" Type="http://schemas.microsoft.com/office/2011/relationships/chartStyle" Target="style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3.xml"/></Relationships>
</file>

<file path=word/charts/_rels/chart2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0.xml"/><Relationship Id="rId1" Type="http://schemas.microsoft.com/office/2011/relationships/chartStyle" Target="style10.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4.xml"/></Relationships>
</file>

<file path=word/charts/_rels/chart2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1.xml"/><Relationship Id="rId1" Type="http://schemas.microsoft.com/office/2011/relationships/chartStyle" Target="style11.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Hoja1!$C$2</c:f>
              <c:strCache>
                <c:ptCount val="1"/>
                <c:pt idx="0">
                  <c:v>Sí</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Hoja1!$A$3:$A$9</c:f>
              <c:strCache>
                <c:ptCount val="7"/>
                <c:pt idx="0">
                  <c:v>Conglomerado 1</c:v>
                </c:pt>
                <c:pt idx="1">
                  <c:v>Conglomerado 2</c:v>
                </c:pt>
                <c:pt idx="2">
                  <c:v>Conglomerado 3</c:v>
                </c:pt>
                <c:pt idx="3">
                  <c:v>Conglomerado 4</c:v>
                </c:pt>
                <c:pt idx="4">
                  <c:v>Conglomerado 5</c:v>
                </c:pt>
                <c:pt idx="5">
                  <c:v>Conglomerado 6</c:v>
                </c:pt>
                <c:pt idx="6">
                  <c:v>TOTAL</c:v>
                </c:pt>
              </c:strCache>
            </c:strRef>
          </c:cat>
          <c:val>
            <c:numRef>
              <c:f>Hoja1!$C$3:$C$9</c:f>
              <c:numCache>
                <c:formatCode>0%</c:formatCode>
                <c:ptCount val="7"/>
                <c:pt idx="0">
                  <c:v>1</c:v>
                </c:pt>
                <c:pt idx="1">
                  <c:v>1</c:v>
                </c:pt>
                <c:pt idx="2" formatCode="0.00%">
                  <c:v>0.94399999999999995</c:v>
                </c:pt>
                <c:pt idx="3">
                  <c:v>0.98</c:v>
                </c:pt>
                <c:pt idx="4">
                  <c:v>0.95</c:v>
                </c:pt>
                <c:pt idx="5" formatCode="0.00%">
                  <c:v>0.88300000000000001</c:v>
                </c:pt>
                <c:pt idx="6" formatCode="0.00%">
                  <c:v>0.94099999999999995</c:v>
                </c:pt>
              </c:numCache>
            </c:numRef>
          </c:val>
        </c:ser>
        <c:ser>
          <c:idx val="1"/>
          <c:order val="1"/>
          <c:tx>
            <c:strRef>
              <c:f>Hoja1!$E$2</c:f>
              <c:strCache>
                <c:ptCount val="1"/>
                <c:pt idx="0">
                  <c:v>No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Hoja1!$A$3:$A$9</c:f>
              <c:strCache>
                <c:ptCount val="7"/>
                <c:pt idx="0">
                  <c:v>Conglomerado 1</c:v>
                </c:pt>
                <c:pt idx="1">
                  <c:v>Conglomerado 2</c:v>
                </c:pt>
                <c:pt idx="2">
                  <c:v>Conglomerado 3</c:v>
                </c:pt>
                <c:pt idx="3">
                  <c:v>Conglomerado 4</c:v>
                </c:pt>
                <c:pt idx="4">
                  <c:v>Conglomerado 5</c:v>
                </c:pt>
                <c:pt idx="5">
                  <c:v>Conglomerado 6</c:v>
                </c:pt>
                <c:pt idx="6">
                  <c:v>TOTAL</c:v>
                </c:pt>
              </c:strCache>
            </c:strRef>
          </c:cat>
          <c:val>
            <c:numRef>
              <c:f>Hoja1!$E$3:$E$9</c:f>
              <c:numCache>
                <c:formatCode>0%</c:formatCode>
                <c:ptCount val="7"/>
                <c:pt idx="0">
                  <c:v>0</c:v>
                </c:pt>
                <c:pt idx="1">
                  <c:v>0</c:v>
                </c:pt>
                <c:pt idx="2" formatCode="0.00%">
                  <c:v>5.6000000000000001E-2</c:v>
                </c:pt>
                <c:pt idx="3">
                  <c:v>0.02</c:v>
                </c:pt>
                <c:pt idx="4">
                  <c:v>0.05</c:v>
                </c:pt>
                <c:pt idx="5" formatCode="0.00%">
                  <c:v>0.11700000000000001</c:v>
                </c:pt>
                <c:pt idx="6" formatCode="0.00%">
                  <c:v>5.8999999999999997E-2</c:v>
                </c:pt>
              </c:numCache>
            </c:numRef>
          </c:val>
        </c:ser>
        <c:dLbls>
          <c:dLblPos val="ctr"/>
          <c:showLegendKey val="0"/>
          <c:showVal val="1"/>
          <c:showCatName val="0"/>
          <c:showSerName val="0"/>
          <c:showPercent val="0"/>
          <c:showBubbleSize val="0"/>
        </c:dLbls>
        <c:gapWidth val="150"/>
        <c:overlap val="100"/>
        <c:axId val="244146896"/>
        <c:axId val="238653776"/>
      </c:barChart>
      <c:catAx>
        <c:axId val="24414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238653776"/>
        <c:crosses val="autoZero"/>
        <c:auto val="1"/>
        <c:lblAlgn val="ctr"/>
        <c:lblOffset val="100"/>
        <c:noMultiLvlLbl val="0"/>
      </c:catAx>
      <c:valAx>
        <c:axId val="23865377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244146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0.12531485126859143"/>
                  <c:y val="-0.1815886555847185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923709536307961E-2"/>
                  <c:y val="0.1362284922717993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'RESULTADOS NACIONALES'!$E$52:$E$55</c:f>
              <c:strCache>
                <c:ptCount val="4"/>
                <c:pt idx="0">
                  <c:v>Participa casi siempre y es quien convoca</c:v>
                </c:pt>
                <c:pt idx="1">
                  <c:v>Participa casi siempre, aunque no es quien convoca</c:v>
                </c:pt>
                <c:pt idx="2">
                  <c:v>Sólo participa a veces</c:v>
                </c:pt>
                <c:pt idx="3">
                  <c:v>No sabe</c:v>
                </c:pt>
              </c:strCache>
            </c:strRef>
          </c:cat>
          <c:val>
            <c:numRef>
              <c:f>'RESULTADOS NACIONALES'!$F$52:$F$55</c:f>
              <c:numCache>
                <c:formatCode>0.0%</c:formatCode>
                <c:ptCount val="4"/>
                <c:pt idx="0">
                  <c:v>0.74712643678160917</c:v>
                </c:pt>
                <c:pt idx="1">
                  <c:v>4.5977011494252873E-2</c:v>
                </c:pt>
                <c:pt idx="2">
                  <c:v>0.19540229885057472</c:v>
                </c:pt>
                <c:pt idx="3">
                  <c:v>1.1494252873563218E-2</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0857392825896761"/>
          <c:y val="0.17401729195615254"/>
          <c:w val="0.37454843461023068"/>
          <c:h val="0.5980438474602439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'RESULTADOS SUBNACIONALES'!$L$59</c:f>
              <c:strCache>
                <c:ptCount val="1"/>
                <c:pt idx="0">
                  <c:v>Participa casi siempre y es quien convoca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SUBNACIONALES'!$K$60:$K$65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SUBNACIONALES'!$L$60:$L$65</c:f>
              <c:numCache>
                <c:formatCode>0.0%</c:formatCode>
                <c:ptCount val="6"/>
                <c:pt idx="0">
                  <c:v>1</c:v>
                </c:pt>
                <c:pt idx="1">
                  <c:v>0.75</c:v>
                </c:pt>
                <c:pt idx="2">
                  <c:v>0.625</c:v>
                </c:pt>
                <c:pt idx="3">
                  <c:v>0.8125</c:v>
                </c:pt>
                <c:pt idx="4">
                  <c:v>0.68181818181818177</c:v>
                </c:pt>
                <c:pt idx="5">
                  <c:v>0.7857142857142857</c:v>
                </c:pt>
              </c:numCache>
            </c:numRef>
          </c:val>
        </c:ser>
        <c:ser>
          <c:idx val="1"/>
          <c:order val="1"/>
          <c:tx>
            <c:strRef>
              <c:f>'RESULTADOS SUBNACIONALES'!$M$59</c:f>
              <c:strCache>
                <c:ptCount val="1"/>
                <c:pt idx="0">
                  <c:v>Participa casi siempre, aunque no es quien convoca</c:v>
                </c:pt>
              </c:strCache>
            </c:strRef>
          </c:tx>
          <c:spPr>
            <a:solidFill>
              <a:schemeClr val="accent2"/>
            </a:solidFill>
            <a:ln>
              <a:noFill/>
            </a:ln>
            <a:effectLst/>
          </c:spPr>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SUBNACIONALES'!$K$60:$K$65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SUBNACIONALES'!$M$60:$M$65</c:f>
              <c:numCache>
                <c:formatCode>0.0%</c:formatCode>
                <c:ptCount val="6"/>
                <c:pt idx="0">
                  <c:v>0</c:v>
                </c:pt>
                <c:pt idx="1">
                  <c:v>0</c:v>
                </c:pt>
                <c:pt idx="2">
                  <c:v>0.125</c:v>
                </c:pt>
                <c:pt idx="3">
                  <c:v>0</c:v>
                </c:pt>
                <c:pt idx="4">
                  <c:v>9.0909090909090912E-2</c:v>
                </c:pt>
                <c:pt idx="5">
                  <c:v>3.5714285714285712E-2</c:v>
                </c:pt>
              </c:numCache>
            </c:numRef>
          </c:val>
        </c:ser>
        <c:ser>
          <c:idx val="2"/>
          <c:order val="2"/>
          <c:tx>
            <c:strRef>
              <c:f>'RESULTADOS SUBNACIONALES'!$N$59</c:f>
              <c:strCache>
                <c:ptCount val="1"/>
                <c:pt idx="0">
                  <c:v>Sólo participa a veces</c:v>
                </c:pt>
              </c:strCache>
            </c:strRef>
          </c:tx>
          <c:spPr>
            <a:solidFill>
              <a:schemeClr val="accent3"/>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SUBNACIONALES'!$K$60:$K$65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SUBNACIONALES'!$N$60:$N$65</c:f>
              <c:numCache>
                <c:formatCode>0.0%</c:formatCode>
                <c:ptCount val="6"/>
                <c:pt idx="0">
                  <c:v>0</c:v>
                </c:pt>
                <c:pt idx="1">
                  <c:v>0.16666666666666666</c:v>
                </c:pt>
                <c:pt idx="2">
                  <c:v>0.25</c:v>
                </c:pt>
                <c:pt idx="3">
                  <c:v>0.1875</c:v>
                </c:pt>
                <c:pt idx="4">
                  <c:v>0.22727272727272727</c:v>
                </c:pt>
                <c:pt idx="5">
                  <c:v>0.17857142857142858</c:v>
                </c:pt>
              </c:numCache>
            </c:numRef>
          </c:val>
        </c:ser>
        <c:ser>
          <c:idx val="3"/>
          <c:order val="3"/>
          <c:tx>
            <c:strRef>
              <c:f>'RESULTADOS SUBNACIONALES'!$O$59</c:f>
              <c:strCache>
                <c:ptCount val="1"/>
                <c:pt idx="0">
                  <c:v>No sabe</c:v>
                </c:pt>
              </c:strCache>
            </c:strRef>
          </c:tx>
          <c:spPr>
            <a:solidFill>
              <a:schemeClr val="accent4"/>
            </a:solidFill>
            <a:ln>
              <a:noFill/>
            </a:ln>
            <a:effectLst/>
          </c:spPr>
          <c:invertIfNegative val="0"/>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SUBNACIONALES'!$K$60:$K$65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SUBNACIONALES'!$O$60:$O$65</c:f>
              <c:numCache>
                <c:formatCode>0.0%</c:formatCode>
                <c:ptCount val="6"/>
                <c:pt idx="0">
                  <c:v>0</c:v>
                </c:pt>
                <c:pt idx="1">
                  <c:v>8.3333333333333329E-2</c:v>
                </c:pt>
                <c:pt idx="2">
                  <c:v>0</c:v>
                </c:pt>
                <c:pt idx="3">
                  <c:v>0</c:v>
                </c:pt>
                <c:pt idx="4">
                  <c:v>0</c:v>
                </c:pt>
                <c:pt idx="5">
                  <c:v>0</c:v>
                </c:pt>
              </c:numCache>
            </c:numRef>
          </c:val>
        </c:ser>
        <c:dLbls>
          <c:showLegendKey val="0"/>
          <c:showVal val="0"/>
          <c:showCatName val="0"/>
          <c:showSerName val="0"/>
          <c:showPercent val="0"/>
          <c:showBubbleSize val="0"/>
        </c:dLbls>
        <c:gapWidth val="150"/>
        <c:overlap val="100"/>
        <c:axId val="577229704"/>
        <c:axId val="577230096"/>
      </c:barChart>
      <c:catAx>
        <c:axId val="577229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0096"/>
        <c:crosses val="autoZero"/>
        <c:auto val="1"/>
        <c:lblAlgn val="ctr"/>
        <c:lblOffset val="100"/>
        <c:noMultiLvlLbl val="0"/>
      </c:catAx>
      <c:valAx>
        <c:axId val="577230096"/>
        <c:scaling>
          <c:orientation val="minMax"/>
          <c:max val="1"/>
        </c:scaling>
        <c:delete val="0"/>
        <c:axPos val="b"/>
        <c:numFmt formatCode="0.0%"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9704"/>
        <c:crosses val="autoZero"/>
        <c:crossBetween val="between"/>
      </c:valAx>
      <c:spPr>
        <a:noFill/>
        <a:ln>
          <a:noFill/>
        </a:ln>
        <a:effectLst/>
      </c:spPr>
    </c:plotArea>
    <c:legend>
      <c:legendPos val="b"/>
      <c:layout>
        <c:manualLayout>
          <c:xMode val="edge"/>
          <c:yMode val="edge"/>
          <c:x val="0.13625349956255467"/>
          <c:y val="0.66666447944007001"/>
          <c:w val="0.83860389326334206"/>
          <c:h val="0.305557742782152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C0504D"/>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'RESULTADOS NACIONALES'!$E$70:$E$76</c:f>
              <c:strCache>
                <c:ptCount val="7"/>
                <c:pt idx="0">
                  <c:v>Participa el 100 % de los miembros o una cifra muy cercana a 100 %</c:v>
                </c:pt>
                <c:pt idx="1">
                  <c:v>Participa el 85 % o más de los miembros</c:v>
                </c:pt>
                <c:pt idx="2">
                  <c:v>Participa entre el 30 y el 49% de los miembros</c:v>
                </c:pt>
                <c:pt idx="3">
                  <c:v>Participa entre el 50 y el 59% de los miembros</c:v>
                </c:pt>
                <c:pt idx="4">
                  <c:v>Participa entre el 60 y 84% de los miembros</c:v>
                </c:pt>
                <c:pt idx="5">
                  <c:v>Participa menos del 30% de los miembros</c:v>
                </c:pt>
                <c:pt idx="6">
                  <c:v>No sabe</c:v>
                </c:pt>
              </c:strCache>
            </c:strRef>
          </c:cat>
          <c:val>
            <c:numRef>
              <c:f>'RESULTADOS NACIONALES'!$F$70:$F$76</c:f>
              <c:numCache>
                <c:formatCode>0.0%</c:formatCode>
                <c:ptCount val="7"/>
                <c:pt idx="0">
                  <c:v>0.18390804597701149</c:v>
                </c:pt>
                <c:pt idx="1">
                  <c:v>0.26436781609195403</c:v>
                </c:pt>
                <c:pt idx="2">
                  <c:v>4.5977011494252873E-2</c:v>
                </c:pt>
                <c:pt idx="3">
                  <c:v>0.14942528735632185</c:v>
                </c:pt>
                <c:pt idx="4">
                  <c:v>0.28735632183908044</c:v>
                </c:pt>
                <c:pt idx="5">
                  <c:v>5.7471264367816091E-2</c:v>
                </c:pt>
                <c:pt idx="6">
                  <c:v>1.1494252873563218E-2</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l"/>
      <c:layout>
        <c:manualLayout>
          <c:xMode val="edge"/>
          <c:yMode val="edge"/>
          <c:x val="1.6666666666666666E-2"/>
          <c:y val="5.294728783902012E-2"/>
          <c:w val="0.41111111111111104"/>
          <c:h val="0.921883202099737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'RESULTADOS SUBNACIONALES'!$S$99</c:f>
              <c:strCache>
                <c:ptCount val="1"/>
                <c:pt idx="0">
                  <c:v>Participa el 100 % de los miembros o una cifra muy cercana a 100 %</c:v>
                </c:pt>
              </c:strCache>
            </c:strRef>
          </c:tx>
          <c:spPr>
            <a:solidFill>
              <a:srgbClr val="9B84B6"/>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SUBNACIONALES'!$R$100:$R$105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SUBNACIONALES'!$S$100:$S$105</c:f>
              <c:numCache>
                <c:formatCode>0.0%</c:formatCode>
                <c:ptCount val="6"/>
                <c:pt idx="0">
                  <c:v>0</c:v>
                </c:pt>
                <c:pt idx="1">
                  <c:v>8.3333333333333329E-2</c:v>
                </c:pt>
                <c:pt idx="2">
                  <c:v>0.125</c:v>
                </c:pt>
                <c:pt idx="3">
                  <c:v>0.125</c:v>
                </c:pt>
                <c:pt idx="4">
                  <c:v>0.18181818181818182</c:v>
                </c:pt>
                <c:pt idx="5">
                  <c:v>0.2857142857142857</c:v>
                </c:pt>
              </c:numCache>
            </c:numRef>
          </c:val>
        </c:ser>
        <c:ser>
          <c:idx val="1"/>
          <c:order val="1"/>
          <c:tx>
            <c:strRef>
              <c:f>'RESULTADOS SUBNACIONALES'!$T$99</c:f>
              <c:strCache>
                <c:ptCount val="1"/>
                <c:pt idx="0">
                  <c:v>Participa el 85 % o más de los miembros</c:v>
                </c:pt>
              </c:strCache>
            </c:strRef>
          </c:tx>
          <c:spPr>
            <a:solidFill>
              <a:schemeClr val="accent2"/>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SUBNACIONALES'!$R$100:$R$105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SUBNACIONALES'!$T$100:$T$105</c:f>
              <c:numCache>
                <c:formatCode>0.0%</c:formatCode>
                <c:ptCount val="6"/>
                <c:pt idx="0">
                  <c:v>0</c:v>
                </c:pt>
                <c:pt idx="1">
                  <c:v>8.3333333333333329E-2</c:v>
                </c:pt>
                <c:pt idx="2">
                  <c:v>0.75</c:v>
                </c:pt>
                <c:pt idx="3">
                  <c:v>0.1875</c:v>
                </c:pt>
                <c:pt idx="4">
                  <c:v>0.31818181818181818</c:v>
                </c:pt>
                <c:pt idx="5">
                  <c:v>0.21428571428571427</c:v>
                </c:pt>
              </c:numCache>
            </c:numRef>
          </c:val>
        </c:ser>
        <c:ser>
          <c:idx val="2"/>
          <c:order val="2"/>
          <c:tx>
            <c:strRef>
              <c:f>'RESULTADOS SUBNACIONALES'!$U$99</c:f>
              <c:strCache>
                <c:ptCount val="1"/>
                <c:pt idx="0">
                  <c:v>Participa entre el 30 y el 49% de los miembros</c:v>
                </c:pt>
              </c:strCache>
            </c:strRef>
          </c:tx>
          <c:spPr>
            <a:solidFill>
              <a:schemeClr val="accent3"/>
            </a:solidFill>
            <a:ln>
              <a:noFill/>
            </a:ln>
            <a:effectLst/>
          </c:spPr>
          <c:invertIfNegative val="0"/>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SUBNACIONALES'!$R$100:$R$105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SUBNACIONALES'!$U$100:$U$105</c:f>
              <c:numCache>
                <c:formatCode>0.0%</c:formatCode>
                <c:ptCount val="6"/>
                <c:pt idx="0">
                  <c:v>0</c:v>
                </c:pt>
                <c:pt idx="1">
                  <c:v>0.16666666666666666</c:v>
                </c:pt>
                <c:pt idx="2">
                  <c:v>0</c:v>
                </c:pt>
                <c:pt idx="3">
                  <c:v>0.125</c:v>
                </c:pt>
                <c:pt idx="4">
                  <c:v>0</c:v>
                </c:pt>
                <c:pt idx="5">
                  <c:v>0</c:v>
                </c:pt>
              </c:numCache>
            </c:numRef>
          </c:val>
        </c:ser>
        <c:ser>
          <c:idx val="3"/>
          <c:order val="3"/>
          <c:tx>
            <c:strRef>
              <c:f>'RESULTADOS SUBNACIONALES'!$V$99</c:f>
              <c:strCache>
                <c:ptCount val="1"/>
                <c:pt idx="0">
                  <c:v>Participa entre el 50 y el 59% de los miembros</c:v>
                </c:pt>
              </c:strCache>
            </c:strRef>
          </c:tx>
          <c:spPr>
            <a:solidFill>
              <a:schemeClr val="accent4"/>
            </a:solidFill>
            <a:ln>
              <a:noFill/>
            </a:ln>
            <a:effectLst/>
          </c:spPr>
          <c:invertIfNegative val="0"/>
          <c:dLbls>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SUBNACIONALES'!$R$100:$R$105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SUBNACIONALES'!$V$100:$V$105</c:f>
              <c:numCache>
                <c:formatCode>0.0%</c:formatCode>
                <c:ptCount val="6"/>
                <c:pt idx="0">
                  <c:v>1</c:v>
                </c:pt>
                <c:pt idx="1">
                  <c:v>0.16666666666666666</c:v>
                </c:pt>
                <c:pt idx="2">
                  <c:v>0</c:v>
                </c:pt>
                <c:pt idx="3">
                  <c:v>0.1875</c:v>
                </c:pt>
                <c:pt idx="4">
                  <c:v>9.0909090909090912E-2</c:v>
                </c:pt>
                <c:pt idx="5">
                  <c:v>0.17857142857142858</c:v>
                </c:pt>
              </c:numCache>
            </c:numRef>
          </c:val>
        </c:ser>
        <c:ser>
          <c:idx val="4"/>
          <c:order val="4"/>
          <c:tx>
            <c:strRef>
              <c:f>'RESULTADOS SUBNACIONALES'!$W$99</c:f>
              <c:strCache>
                <c:ptCount val="1"/>
                <c:pt idx="0">
                  <c:v>Participa entre el 60 y 84% de los miembros</c:v>
                </c:pt>
              </c:strCache>
            </c:strRef>
          </c:tx>
          <c:spPr>
            <a:solidFill>
              <a:schemeClr val="accent5"/>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SUBNACIONALES'!$R$100:$R$105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SUBNACIONALES'!$W$100:$W$105</c:f>
              <c:numCache>
                <c:formatCode>0.0%</c:formatCode>
                <c:ptCount val="6"/>
                <c:pt idx="0">
                  <c:v>0</c:v>
                </c:pt>
                <c:pt idx="1">
                  <c:v>0.33333333333333331</c:v>
                </c:pt>
                <c:pt idx="2">
                  <c:v>0.125</c:v>
                </c:pt>
                <c:pt idx="3">
                  <c:v>0.3125</c:v>
                </c:pt>
                <c:pt idx="4">
                  <c:v>0.36363636363636365</c:v>
                </c:pt>
                <c:pt idx="5">
                  <c:v>0.25</c:v>
                </c:pt>
              </c:numCache>
            </c:numRef>
          </c:val>
        </c:ser>
        <c:ser>
          <c:idx val="5"/>
          <c:order val="5"/>
          <c:tx>
            <c:strRef>
              <c:f>'RESULTADOS SUBNACIONALES'!$X$99</c:f>
              <c:strCache>
                <c:ptCount val="1"/>
                <c:pt idx="0">
                  <c:v>Participa menos del 30% de los miembros</c:v>
                </c:pt>
              </c:strCache>
            </c:strRef>
          </c:tx>
          <c:spPr>
            <a:solidFill>
              <a:schemeClr val="accent6"/>
            </a:solidFill>
            <a:ln>
              <a:noFill/>
            </a:ln>
            <a:effectLst/>
          </c:spPr>
          <c:invertIfNegative val="0"/>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SUBNACIONALES'!$R$100:$R$105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SUBNACIONALES'!$X$100:$X$105</c:f>
              <c:numCache>
                <c:formatCode>0.0%</c:formatCode>
                <c:ptCount val="6"/>
                <c:pt idx="0">
                  <c:v>0</c:v>
                </c:pt>
                <c:pt idx="1">
                  <c:v>8.3333333333333329E-2</c:v>
                </c:pt>
                <c:pt idx="2">
                  <c:v>0</c:v>
                </c:pt>
                <c:pt idx="3">
                  <c:v>6.25E-2</c:v>
                </c:pt>
                <c:pt idx="4">
                  <c:v>4.5454545454545456E-2</c:v>
                </c:pt>
                <c:pt idx="5">
                  <c:v>7.1428571428571425E-2</c:v>
                </c:pt>
              </c:numCache>
            </c:numRef>
          </c:val>
        </c:ser>
        <c:ser>
          <c:idx val="6"/>
          <c:order val="6"/>
          <c:tx>
            <c:strRef>
              <c:f>'RESULTADOS SUBNACIONALES'!$Y$99</c:f>
              <c:strCache>
                <c:ptCount val="1"/>
                <c:pt idx="0">
                  <c:v>No sabe</c:v>
                </c:pt>
              </c:strCache>
            </c:strRef>
          </c:tx>
          <c:spPr>
            <a:solidFill>
              <a:srgbClr val="C0504D"/>
            </a:solidFill>
            <a:ln>
              <a:noFill/>
            </a:ln>
            <a:effectLst/>
          </c:spPr>
          <c:invertIfNegative val="0"/>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SUBNACIONALES'!$R$100:$R$105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SUBNACIONALES'!$Y$100:$Y$105</c:f>
              <c:numCache>
                <c:formatCode>0.0%</c:formatCode>
                <c:ptCount val="6"/>
                <c:pt idx="0">
                  <c:v>0</c:v>
                </c:pt>
                <c:pt idx="1">
                  <c:v>8.3333333333333329E-2</c:v>
                </c:pt>
                <c:pt idx="2">
                  <c:v>0</c:v>
                </c:pt>
                <c:pt idx="3">
                  <c:v>0</c:v>
                </c:pt>
                <c:pt idx="4">
                  <c:v>0</c:v>
                </c:pt>
                <c:pt idx="5">
                  <c:v>0</c:v>
                </c:pt>
              </c:numCache>
            </c:numRef>
          </c:val>
        </c:ser>
        <c:dLbls>
          <c:showLegendKey val="0"/>
          <c:showVal val="0"/>
          <c:showCatName val="0"/>
          <c:showSerName val="0"/>
          <c:showPercent val="0"/>
          <c:showBubbleSize val="0"/>
        </c:dLbls>
        <c:gapWidth val="150"/>
        <c:overlap val="100"/>
        <c:axId val="577231272"/>
        <c:axId val="577231664"/>
      </c:barChart>
      <c:catAx>
        <c:axId val="577231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1664"/>
        <c:crosses val="autoZero"/>
        <c:auto val="1"/>
        <c:lblAlgn val="ctr"/>
        <c:lblOffset val="100"/>
        <c:noMultiLvlLbl val="0"/>
      </c:catAx>
      <c:valAx>
        <c:axId val="577231664"/>
        <c:scaling>
          <c:orientation val="minMax"/>
        </c:scaling>
        <c:delete val="0"/>
        <c:axPos val="b"/>
        <c:numFmt formatCode="0%"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1272"/>
        <c:crosses val="autoZero"/>
        <c:crossBetween val="between"/>
      </c:valAx>
      <c:spPr>
        <a:noFill/>
        <a:ln>
          <a:noFill/>
        </a:ln>
        <a:effectLst/>
      </c:spPr>
    </c:plotArea>
    <c:legend>
      <c:legendPos val="b"/>
      <c:layout>
        <c:manualLayout>
          <c:xMode val="edge"/>
          <c:yMode val="edge"/>
          <c:x val="0.14262795275590551"/>
          <c:y val="0.57350969881821012"/>
          <c:w val="0.71474387576552934"/>
          <c:h val="0.398712599800330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'RESULTADOS NACIONALES'!$N$117</c:f>
              <c:strCache>
                <c:ptCount val="1"/>
                <c:pt idx="0">
                  <c:v>Muy buenas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NACIONALES'!$O$116:$S$116</c:f>
              <c:strCache>
                <c:ptCount val="5"/>
                <c:pt idx="0">
                  <c:v>Alcalde</c:v>
                </c:pt>
                <c:pt idx="1">
                  <c:v>Funcionarios Municipales</c:v>
                </c:pt>
                <c:pt idx="2">
                  <c:v>Otras organizaciones sociales</c:v>
                </c:pt>
                <c:pt idx="3">
                  <c:v>Vecinos en general</c:v>
                </c:pt>
                <c:pt idx="4">
                  <c:v>Entre los miembros del COSOC</c:v>
                </c:pt>
              </c:strCache>
            </c:strRef>
          </c:cat>
          <c:val>
            <c:numRef>
              <c:f>'RESULTADOS NACIONALES'!$O$117:$S$117</c:f>
              <c:numCache>
                <c:formatCode>0.0%</c:formatCode>
                <c:ptCount val="5"/>
                <c:pt idx="0">
                  <c:v>0.5</c:v>
                </c:pt>
                <c:pt idx="1">
                  <c:v>0.35294117647058826</c:v>
                </c:pt>
                <c:pt idx="2">
                  <c:v>0.19767441860465115</c:v>
                </c:pt>
                <c:pt idx="3">
                  <c:v>0.18604651162790697</c:v>
                </c:pt>
                <c:pt idx="4">
                  <c:v>0.31395348837209303</c:v>
                </c:pt>
              </c:numCache>
            </c:numRef>
          </c:val>
        </c:ser>
        <c:ser>
          <c:idx val="1"/>
          <c:order val="1"/>
          <c:tx>
            <c:strRef>
              <c:f>'RESULTADOS NACIONALES'!$N$118</c:f>
              <c:strCache>
                <c:ptCount val="1"/>
                <c:pt idx="0">
                  <c:v>Buenas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NACIONALES'!$O$116:$S$116</c:f>
              <c:strCache>
                <c:ptCount val="5"/>
                <c:pt idx="0">
                  <c:v>Alcalde</c:v>
                </c:pt>
                <c:pt idx="1">
                  <c:v>Funcionarios Municipales</c:v>
                </c:pt>
                <c:pt idx="2">
                  <c:v>Otras organizaciones sociales</c:v>
                </c:pt>
                <c:pt idx="3">
                  <c:v>Vecinos en general</c:v>
                </c:pt>
                <c:pt idx="4">
                  <c:v>Entre los miembros del COSOC</c:v>
                </c:pt>
              </c:strCache>
            </c:strRef>
          </c:cat>
          <c:val>
            <c:numRef>
              <c:f>'RESULTADOS NACIONALES'!$O$118:$S$118</c:f>
              <c:numCache>
                <c:formatCode>0.0%</c:formatCode>
                <c:ptCount val="5"/>
                <c:pt idx="0">
                  <c:v>0.39534883720930231</c:v>
                </c:pt>
                <c:pt idx="1">
                  <c:v>0.43529411764705883</c:v>
                </c:pt>
                <c:pt idx="2">
                  <c:v>0.45348837209302323</c:v>
                </c:pt>
                <c:pt idx="3">
                  <c:v>0.40697674418604651</c:v>
                </c:pt>
                <c:pt idx="4">
                  <c:v>0.53488372093023251</c:v>
                </c:pt>
              </c:numCache>
            </c:numRef>
          </c:val>
        </c:ser>
        <c:ser>
          <c:idx val="2"/>
          <c:order val="2"/>
          <c:tx>
            <c:strRef>
              <c:f>'RESULTADOS NACIONALES'!$N$119</c:f>
              <c:strCache>
                <c:ptCount val="1"/>
                <c:pt idx="0">
                  <c:v>Ni buenas ni malas</c:v>
                </c:pt>
              </c:strCache>
            </c:strRef>
          </c:tx>
          <c:spPr>
            <a:solidFill>
              <a:schemeClr val="accent3"/>
            </a:solidFill>
            <a:ln>
              <a:noFill/>
            </a:ln>
            <a:effectLst/>
          </c:spPr>
          <c:invertIfNegative val="0"/>
          <c:dLbls>
            <c:dLbl>
              <c:idx val="4"/>
              <c:layout>
                <c:manualLayout>
                  <c:x val="-4.6256130758433002E-3"/>
                  <c:y val="-1.060944534001666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NACIONALES'!$O$116:$S$116</c:f>
              <c:strCache>
                <c:ptCount val="5"/>
                <c:pt idx="0">
                  <c:v>Alcalde</c:v>
                </c:pt>
                <c:pt idx="1">
                  <c:v>Funcionarios Municipales</c:v>
                </c:pt>
                <c:pt idx="2">
                  <c:v>Otras organizaciones sociales</c:v>
                </c:pt>
                <c:pt idx="3">
                  <c:v>Vecinos en general</c:v>
                </c:pt>
                <c:pt idx="4">
                  <c:v>Entre los miembros del COSOC</c:v>
                </c:pt>
              </c:strCache>
            </c:strRef>
          </c:cat>
          <c:val>
            <c:numRef>
              <c:f>'RESULTADOS NACIONALES'!$O$119:$S$119</c:f>
              <c:numCache>
                <c:formatCode>0.0%</c:formatCode>
                <c:ptCount val="5"/>
                <c:pt idx="0">
                  <c:v>8.1395348837209308E-2</c:v>
                </c:pt>
                <c:pt idx="1">
                  <c:v>0.15294117647058825</c:v>
                </c:pt>
                <c:pt idx="2">
                  <c:v>0.20930232558139536</c:v>
                </c:pt>
                <c:pt idx="3">
                  <c:v>0.19767441860465115</c:v>
                </c:pt>
                <c:pt idx="4">
                  <c:v>0.10465116279069768</c:v>
                </c:pt>
              </c:numCache>
            </c:numRef>
          </c:val>
        </c:ser>
        <c:ser>
          <c:idx val="3"/>
          <c:order val="3"/>
          <c:tx>
            <c:strRef>
              <c:f>'RESULTADOS NACIONALES'!$N$120</c:f>
              <c:strCache>
                <c:ptCount val="1"/>
                <c:pt idx="0">
                  <c:v>No hay relación</c:v>
                </c:pt>
              </c:strCache>
            </c:strRef>
          </c:tx>
          <c:spPr>
            <a:solidFill>
              <a:schemeClr val="accent4"/>
            </a:solidFill>
            <a:ln>
              <a:noFill/>
            </a:ln>
            <a:effectLst/>
          </c:spPr>
          <c:invertIfNegative val="0"/>
          <c:dLbls>
            <c:dLbl>
              <c:idx val="0"/>
              <c:layout>
                <c:manualLayout>
                  <c:x val="-1.6960385350273249E-16"/>
                  <c:y val="3.703703703703703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6255220204679615E-3"/>
                  <c:y val="5.0926108194808979E-2"/>
                </c:manualLayout>
              </c:layout>
              <c:showLegendKey val="0"/>
              <c:showVal val="1"/>
              <c:showCatName val="0"/>
              <c:showSerName val="0"/>
              <c:showPercent val="0"/>
              <c:showBubbleSize val="0"/>
              <c:extLst>
                <c:ext xmlns:c15="http://schemas.microsoft.com/office/drawing/2012/chart" uri="{CE6537A1-D6FC-4f65-9D91-7224C49458BB}">
                  <c15:layout>
                    <c:manualLayout>
                      <c:w val="5.5044795602535265E-2"/>
                      <c:h val="6.4745552639253412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NACIONALES'!$O$116:$S$116</c:f>
              <c:strCache>
                <c:ptCount val="5"/>
                <c:pt idx="0">
                  <c:v>Alcalde</c:v>
                </c:pt>
                <c:pt idx="1">
                  <c:v>Funcionarios Municipales</c:v>
                </c:pt>
                <c:pt idx="2">
                  <c:v>Otras organizaciones sociales</c:v>
                </c:pt>
                <c:pt idx="3">
                  <c:v>Vecinos en general</c:v>
                </c:pt>
                <c:pt idx="4">
                  <c:v>Entre los miembros del COSOC</c:v>
                </c:pt>
              </c:strCache>
            </c:strRef>
          </c:cat>
          <c:val>
            <c:numRef>
              <c:f>'RESULTADOS NACIONALES'!$O$120:$S$120</c:f>
              <c:numCache>
                <c:formatCode>0.0%</c:formatCode>
                <c:ptCount val="5"/>
                <c:pt idx="0">
                  <c:v>1.1627906976744186E-2</c:v>
                </c:pt>
                <c:pt idx="1">
                  <c:v>4.7058823529411764E-2</c:v>
                </c:pt>
                <c:pt idx="2">
                  <c:v>4.6511627906976744E-2</c:v>
                </c:pt>
                <c:pt idx="3">
                  <c:v>9.3023255813953487E-2</c:v>
                </c:pt>
                <c:pt idx="4">
                  <c:v>1.1627906976744186E-2</c:v>
                </c:pt>
              </c:numCache>
            </c:numRef>
          </c:val>
        </c:ser>
        <c:ser>
          <c:idx val="4"/>
          <c:order val="4"/>
          <c:tx>
            <c:strRef>
              <c:f>'RESULTADOS NACIONALES'!$N$121</c:f>
              <c:strCache>
                <c:ptCount val="1"/>
                <c:pt idx="0">
                  <c:v>Malas</c:v>
                </c:pt>
              </c:strCache>
            </c:strRef>
          </c:tx>
          <c:spPr>
            <a:solidFill>
              <a:schemeClr val="accent5"/>
            </a:solidFill>
            <a:ln>
              <a:noFill/>
            </a:ln>
            <a:effectLst/>
          </c:spPr>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layout>
                <c:manualLayout>
                  <c:x val="0"/>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NACIONALES'!$O$116:$S$116</c:f>
              <c:strCache>
                <c:ptCount val="5"/>
                <c:pt idx="0">
                  <c:v>Alcalde</c:v>
                </c:pt>
                <c:pt idx="1">
                  <c:v>Funcionarios Municipales</c:v>
                </c:pt>
                <c:pt idx="2">
                  <c:v>Otras organizaciones sociales</c:v>
                </c:pt>
                <c:pt idx="3">
                  <c:v>Vecinos en general</c:v>
                </c:pt>
                <c:pt idx="4">
                  <c:v>Entre los miembros del COSOC</c:v>
                </c:pt>
              </c:strCache>
            </c:strRef>
          </c:cat>
          <c:val>
            <c:numRef>
              <c:f>'RESULTADOS NACIONALES'!$O$121:$S$121</c:f>
              <c:numCache>
                <c:formatCode>0.0%</c:formatCode>
                <c:ptCount val="5"/>
                <c:pt idx="0">
                  <c:v>0</c:v>
                </c:pt>
                <c:pt idx="1">
                  <c:v>0</c:v>
                </c:pt>
                <c:pt idx="2">
                  <c:v>0</c:v>
                </c:pt>
                <c:pt idx="3">
                  <c:v>1.1627906976744186E-2</c:v>
                </c:pt>
                <c:pt idx="4">
                  <c:v>0</c:v>
                </c:pt>
              </c:numCache>
            </c:numRef>
          </c:val>
        </c:ser>
        <c:ser>
          <c:idx val="5"/>
          <c:order val="5"/>
          <c:tx>
            <c:strRef>
              <c:f>'RESULTADOS NACIONALES'!$N$122</c:f>
              <c:strCache>
                <c:ptCount val="1"/>
                <c:pt idx="0">
                  <c:v>No sabe</c:v>
                </c:pt>
              </c:strCache>
            </c:strRef>
          </c:tx>
          <c:spPr>
            <a:solidFill>
              <a:schemeClr val="accent6"/>
            </a:solidFill>
            <a:ln>
              <a:noFill/>
            </a:ln>
            <a:effectLst/>
          </c:spPr>
          <c:invertIfNegative val="0"/>
          <c:dLbls>
            <c:dLbl>
              <c:idx val="0"/>
              <c:layout>
                <c:manualLayout>
                  <c:x val="3.3301309481715662E-2"/>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0739670290814626E-2"/>
                  <c:y val="-8.4875562720133283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2808195954505906E-2"/>
                  <c:y val="-8.4875562720133283E-17"/>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0986227054419504E-2"/>
                  <c:y val="-1.060944534001666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NACIONALES'!$O$116:$S$116</c:f>
              <c:strCache>
                <c:ptCount val="5"/>
                <c:pt idx="0">
                  <c:v>Alcalde</c:v>
                </c:pt>
                <c:pt idx="1">
                  <c:v>Funcionarios Municipales</c:v>
                </c:pt>
                <c:pt idx="2">
                  <c:v>Otras organizaciones sociales</c:v>
                </c:pt>
                <c:pt idx="3">
                  <c:v>Vecinos en general</c:v>
                </c:pt>
                <c:pt idx="4">
                  <c:v>Entre los miembros del COSOC</c:v>
                </c:pt>
              </c:strCache>
            </c:strRef>
          </c:cat>
          <c:val>
            <c:numRef>
              <c:f>'RESULTADOS NACIONALES'!$O$122:$S$122</c:f>
              <c:numCache>
                <c:formatCode>0.0%</c:formatCode>
                <c:ptCount val="5"/>
                <c:pt idx="0">
                  <c:v>1.1627906976744186E-2</c:v>
                </c:pt>
                <c:pt idx="1">
                  <c:v>1.1764705882352941E-2</c:v>
                </c:pt>
                <c:pt idx="2">
                  <c:v>9.3023255813953487E-2</c:v>
                </c:pt>
                <c:pt idx="3">
                  <c:v>0.10465116279069768</c:v>
                </c:pt>
                <c:pt idx="4">
                  <c:v>3.4883720930232558E-2</c:v>
                </c:pt>
              </c:numCache>
            </c:numRef>
          </c:val>
        </c:ser>
        <c:dLbls>
          <c:showLegendKey val="0"/>
          <c:showVal val="0"/>
          <c:showCatName val="0"/>
          <c:showSerName val="0"/>
          <c:showPercent val="0"/>
          <c:showBubbleSize val="0"/>
        </c:dLbls>
        <c:gapWidth val="150"/>
        <c:overlap val="100"/>
        <c:axId val="577232448"/>
        <c:axId val="577232840"/>
      </c:barChart>
      <c:catAx>
        <c:axId val="57723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2840"/>
        <c:crosses val="autoZero"/>
        <c:auto val="1"/>
        <c:lblAlgn val="ctr"/>
        <c:lblOffset val="100"/>
        <c:noMultiLvlLbl val="0"/>
      </c:catAx>
      <c:valAx>
        <c:axId val="577232840"/>
        <c:scaling>
          <c:orientation val="minMax"/>
          <c:max val="1"/>
        </c:scaling>
        <c:delete val="0"/>
        <c:axPos val="b"/>
        <c:numFmt formatCode="0.0%"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2448"/>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'RESULTADOS SUBNACIONALES'!$O$185</c:f>
              <c:strCache>
                <c:ptCount val="1"/>
                <c:pt idx="0">
                  <c:v>Muy buenas</c:v>
                </c:pt>
              </c:strCache>
            </c:strRef>
          </c:tx>
          <c:spPr>
            <a:solidFill>
              <a:schemeClr val="accent1"/>
            </a:solidFill>
            <a:ln>
              <a:noFill/>
            </a:ln>
            <a:effectLst/>
          </c:spPr>
          <c:invertIfNegative val="0"/>
          <c:cat>
            <c:strRef>
              <c:f>'RESULTADOS SUBNACIONALES'!$P$184:$U$184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SUBNACIONALES'!$P$185:$U$185</c:f>
              <c:numCache>
                <c:formatCode>General</c:formatCode>
                <c:ptCount val="6"/>
                <c:pt idx="0">
                  <c:v>1</c:v>
                </c:pt>
                <c:pt idx="1">
                  <c:v>5</c:v>
                </c:pt>
                <c:pt idx="2">
                  <c:v>4</c:v>
                </c:pt>
                <c:pt idx="3">
                  <c:v>10</c:v>
                </c:pt>
                <c:pt idx="4">
                  <c:v>12</c:v>
                </c:pt>
                <c:pt idx="5">
                  <c:v>11</c:v>
                </c:pt>
              </c:numCache>
            </c:numRef>
          </c:val>
        </c:ser>
        <c:ser>
          <c:idx val="1"/>
          <c:order val="1"/>
          <c:tx>
            <c:strRef>
              <c:f>'RESULTADOS SUBNACIONALES'!$O$186</c:f>
              <c:strCache>
                <c:ptCount val="1"/>
                <c:pt idx="0">
                  <c:v>Buenas </c:v>
                </c:pt>
              </c:strCache>
            </c:strRef>
          </c:tx>
          <c:spPr>
            <a:solidFill>
              <a:schemeClr val="accent2"/>
            </a:solidFill>
            <a:ln>
              <a:noFill/>
            </a:ln>
            <a:effectLst/>
          </c:spPr>
          <c:invertIfNegative val="0"/>
          <c:cat>
            <c:strRef>
              <c:f>'RESULTADOS SUBNACIONALES'!$P$184:$U$184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SUBNACIONALES'!$P$186:$U$186</c:f>
              <c:numCache>
                <c:formatCode>General</c:formatCode>
                <c:ptCount val="6"/>
                <c:pt idx="0">
                  <c:v>0</c:v>
                </c:pt>
                <c:pt idx="1">
                  <c:v>6</c:v>
                </c:pt>
                <c:pt idx="2">
                  <c:v>3</c:v>
                </c:pt>
                <c:pt idx="3">
                  <c:v>5</c:v>
                </c:pt>
                <c:pt idx="4">
                  <c:v>9</c:v>
                </c:pt>
                <c:pt idx="5">
                  <c:v>11</c:v>
                </c:pt>
              </c:numCache>
            </c:numRef>
          </c:val>
        </c:ser>
        <c:ser>
          <c:idx val="2"/>
          <c:order val="2"/>
          <c:tx>
            <c:strRef>
              <c:f>'RESULTADOS SUBNACIONALES'!$O$187</c:f>
              <c:strCache>
                <c:ptCount val="1"/>
                <c:pt idx="0">
                  <c:v>Ni buenas ni malas</c:v>
                </c:pt>
              </c:strCache>
            </c:strRef>
          </c:tx>
          <c:spPr>
            <a:solidFill>
              <a:schemeClr val="accent3"/>
            </a:solidFill>
            <a:ln>
              <a:noFill/>
            </a:ln>
            <a:effectLst/>
          </c:spPr>
          <c:invertIfNegative val="0"/>
          <c:cat>
            <c:strRef>
              <c:f>'RESULTADOS SUBNACIONALES'!$P$184:$U$184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SUBNACIONALES'!$P$187:$U$187</c:f>
              <c:numCache>
                <c:formatCode>General</c:formatCode>
                <c:ptCount val="6"/>
                <c:pt idx="0">
                  <c:v>0</c:v>
                </c:pt>
                <c:pt idx="1">
                  <c:v>0</c:v>
                </c:pt>
                <c:pt idx="2">
                  <c:v>0</c:v>
                </c:pt>
                <c:pt idx="3">
                  <c:v>1</c:v>
                </c:pt>
                <c:pt idx="4">
                  <c:v>1</c:v>
                </c:pt>
                <c:pt idx="5">
                  <c:v>5</c:v>
                </c:pt>
              </c:numCache>
            </c:numRef>
          </c:val>
        </c:ser>
        <c:ser>
          <c:idx val="3"/>
          <c:order val="3"/>
          <c:tx>
            <c:strRef>
              <c:f>'RESULTADOS SUBNACIONALES'!$O$188</c:f>
              <c:strCache>
                <c:ptCount val="1"/>
                <c:pt idx="0">
                  <c:v>No hay relación</c:v>
                </c:pt>
              </c:strCache>
            </c:strRef>
          </c:tx>
          <c:spPr>
            <a:solidFill>
              <a:schemeClr val="accent4"/>
            </a:solidFill>
            <a:ln>
              <a:noFill/>
            </a:ln>
            <a:effectLst/>
          </c:spPr>
          <c:invertIfNegative val="0"/>
          <c:cat>
            <c:strRef>
              <c:f>'RESULTADOS SUBNACIONALES'!$P$184:$U$184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SUBNACIONALES'!$P$188:$U$188</c:f>
              <c:numCache>
                <c:formatCode>General</c:formatCode>
                <c:ptCount val="6"/>
                <c:pt idx="0">
                  <c:v>0</c:v>
                </c:pt>
                <c:pt idx="1">
                  <c:v>0</c:v>
                </c:pt>
                <c:pt idx="2">
                  <c:v>0</c:v>
                </c:pt>
                <c:pt idx="3">
                  <c:v>0</c:v>
                </c:pt>
                <c:pt idx="4">
                  <c:v>0</c:v>
                </c:pt>
                <c:pt idx="5">
                  <c:v>1</c:v>
                </c:pt>
              </c:numCache>
            </c:numRef>
          </c:val>
        </c:ser>
        <c:ser>
          <c:idx val="4"/>
          <c:order val="4"/>
          <c:tx>
            <c:strRef>
              <c:f>'RESULTADOS SUBNACIONALES'!$O$189</c:f>
              <c:strCache>
                <c:ptCount val="1"/>
                <c:pt idx="0">
                  <c:v>Malas</c:v>
                </c:pt>
              </c:strCache>
            </c:strRef>
          </c:tx>
          <c:spPr>
            <a:solidFill>
              <a:schemeClr val="accent5"/>
            </a:solidFill>
            <a:ln>
              <a:noFill/>
            </a:ln>
            <a:effectLst/>
          </c:spPr>
          <c:invertIfNegative val="0"/>
          <c:cat>
            <c:strRef>
              <c:f>'RESULTADOS SUBNACIONALES'!$P$184:$U$184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SUBNACIONALES'!$P$189:$U$189</c:f>
              <c:numCache>
                <c:formatCode>General</c:formatCode>
                <c:ptCount val="6"/>
                <c:pt idx="0">
                  <c:v>0</c:v>
                </c:pt>
                <c:pt idx="1">
                  <c:v>0</c:v>
                </c:pt>
                <c:pt idx="2">
                  <c:v>0</c:v>
                </c:pt>
                <c:pt idx="3">
                  <c:v>0</c:v>
                </c:pt>
                <c:pt idx="4">
                  <c:v>0</c:v>
                </c:pt>
                <c:pt idx="5">
                  <c:v>0</c:v>
                </c:pt>
              </c:numCache>
            </c:numRef>
          </c:val>
        </c:ser>
        <c:ser>
          <c:idx val="5"/>
          <c:order val="5"/>
          <c:tx>
            <c:strRef>
              <c:f>'RESULTADOS SUBNACIONALES'!$O$190</c:f>
              <c:strCache>
                <c:ptCount val="1"/>
                <c:pt idx="0">
                  <c:v>No sabe</c:v>
                </c:pt>
              </c:strCache>
            </c:strRef>
          </c:tx>
          <c:spPr>
            <a:solidFill>
              <a:schemeClr val="accent6"/>
            </a:solidFill>
            <a:ln>
              <a:noFill/>
            </a:ln>
            <a:effectLst/>
          </c:spPr>
          <c:invertIfNegative val="0"/>
          <c:cat>
            <c:strRef>
              <c:f>'RESULTADOS SUBNACIONALES'!$P$184:$U$184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SUBNACIONALES'!$P$190:$U$190</c:f>
              <c:numCache>
                <c:formatCode>General</c:formatCode>
                <c:ptCount val="6"/>
                <c:pt idx="0">
                  <c:v>0</c:v>
                </c:pt>
                <c:pt idx="1">
                  <c:v>1</c:v>
                </c:pt>
                <c:pt idx="2">
                  <c:v>0</c:v>
                </c:pt>
                <c:pt idx="3">
                  <c:v>0</c:v>
                </c:pt>
                <c:pt idx="4">
                  <c:v>0</c:v>
                </c:pt>
                <c:pt idx="5">
                  <c:v>0</c:v>
                </c:pt>
              </c:numCache>
            </c:numRef>
          </c:val>
        </c:ser>
        <c:dLbls>
          <c:showLegendKey val="0"/>
          <c:showVal val="0"/>
          <c:showCatName val="0"/>
          <c:showSerName val="0"/>
          <c:showPercent val="0"/>
          <c:showBubbleSize val="0"/>
        </c:dLbls>
        <c:gapWidth val="150"/>
        <c:overlap val="100"/>
        <c:axId val="577233624"/>
        <c:axId val="577234016"/>
      </c:barChart>
      <c:catAx>
        <c:axId val="577233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4016"/>
        <c:crosses val="autoZero"/>
        <c:auto val="1"/>
        <c:lblAlgn val="ctr"/>
        <c:lblOffset val="100"/>
        <c:noMultiLvlLbl val="0"/>
      </c:catAx>
      <c:valAx>
        <c:axId val="5772340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3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'RESULTADOS SUBNACIONALES'!$O$195</c:f>
              <c:strCache>
                <c:ptCount val="1"/>
                <c:pt idx="0">
                  <c:v>Muy buenas</c:v>
                </c:pt>
              </c:strCache>
            </c:strRef>
          </c:tx>
          <c:spPr>
            <a:solidFill>
              <a:schemeClr val="accent1"/>
            </a:solidFill>
            <a:ln>
              <a:noFill/>
            </a:ln>
            <a:effectLst/>
          </c:spPr>
          <c:invertIfNegative val="0"/>
          <c:cat>
            <c:strRef>
              <c:f>'RESULTADOS SUBNACIONALES'!$P$194:$U$194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SUBNACIONALES'!$P$195:$U$195</c:f>
              <c:numCache>
                <c:formatCode>General</c:formatCode>
                <c:ptCount val="6"/>
                <c:pt idx="0">
                  <c:v>1</c:v>
                </c:pt>
                <c:pt idx="1">
                  <c:v>4</c:v>
                </c:pt>
                <c:pt idx="2">
                  <c:v>3</c:v>
                </c:pt>
                <c:pt idx="3">
                  <c:v>9</c:v>
                </c:pt>
                <c:pt idx="4">
                  <c:v>7</c:v>
                </c:pt>
                <c:pt idx="5">
                  <c:v>6</c:v>
                </c:pt>
              </c:numCache>
            </c:numRef>
          </c:val>
        </c:ser>
        <c:ser>
          <c:idx val="1"/>
          <c:order val="1"/>
          <c:tx>
            <c:strRef>
              <c:f>'RESULTADOS SUBNACIONALES'!$O$196</c:f>
              <c:strCache>
                <c:ptCount val="1"/>
                <c:pt idx="0">
                  <c:v>Buenas </c:v>
                </c:pt>
              </c:strCache>
            </c:strRef>
          </c:tx>
          <c:spPr>
            <a:solidFill>
              <a:schemeClr val="accent2"/>
            </a:solidFill>
            <a:ln>
              <a:noFill/>
            </a:ln>
            <a:effectLst/>
          </c:spPr>
          <c:invertIfNegative val="0"/>
          <c:cat>
            <c:strRef>
              <c:f>'RESULTADOS SUBNACIONALES'!$P$194:$U$194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SUBNACIONALES'!$P$196:$U$196</c:f>
              <c:numCache>
                <c:formatCode>General</c:formatCode>
                <c:ptCount val="6"/>
                <c:pt idx="0">
                  <c:v>0</c:v>
                </c:pt>
                <c:pt idx="1">
                  <c:v>4</c:v>
                </c:pt>
                <c:pt idx="2">
                  <c:v>2</c:v>
                </c:pt>
                <c:pt idx="3">
                  <c:v>6</c:v>
                </c:pt>
                <c:pt idx="4">
                  <c:v>10</c:v>
                </c:pt>
                <c:pt idx="5">
                  <c:v>15</c:v>
                </c:pt>
              </c:numCache>
            </c:numRef>
          </c:val>
        </c:ser>
        <c:ser>
          <c:idx val="2"/>
          <c:order val="2"/>
          <c:tx>
            <c:strRef>
              <c:f>'RESULTADOS SUBNACIONALES'!$O$197</c:f>
              <c:strCache>
                <c:ptCount val="1"/>
                <c:pt idx="0">
                  <c:v>Ni buenas ni malas</c:v>
                </c:pt>
              </c:strCache>
            </c:strRef>
          </c:tx>
          <c:spPr>
            <a:solidFill>
              <a:schemeClr val="accent3"/>
            </a:solidFill>
            <a:ln>
              <a:noFill/>
            </a:ln>
            <a:effectLst/>
          </c:spPr>
          <c:invertIfNegative val="0"/>
          <c:cat>
            <c:strRef>
              <c:f>'RESULTADOS SUBNACIONALES'!$P$194:$U$194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SUBNACIONALES'!$P$197:$U$197</c:f>
              <c:numCache>
                <c:formatCode>General</c:formatCode>
                <c:ptCount val="6"/>
                <c:pt idx="0">
                  <c:v>0</c:v>
                </c:pt>
                <c:pt idx="1">
                  <c:v>3</c:v>
                </c:pt>
                <c:pt idx="2">
                  <c:v>0</c:v>
                </c:pt>
                <c:pt idx="3">
                  <c:v>1</c:v>
                </c:pt>
                <c:pt idx="4">
                  <c:v>5</c:v>
                </c:pt>
                <c:pt idx="5">
                  <c:v>4</c:v>
                </c:pt>
              </c:numCache>
            </c:numRef>
          </c:val>
        </c:ser>
        <c:ser>
          <c:idx val="3"/>
          <c:order val="3"/>
          <c:tx>
            <c:strRef>
              <c:f>'RESULTADOS SUBNACIONALES'!$O$198</c:f>
              <c:strCache>
                <c:ptCount val="1"/>
                <c:pt idx="0">
                  <c:v>No hay relación</c:v>
                </c:pt>
              </c:strCache>
            </c:strRef>
          </c:tx>
          <c:spPr>
            <a:solidFill>
              <a:schemeClr val="accent4"/>
            </a:solidFill>
            <a:ln>
              <a:noFill/>
            </a:ln>
            <a:effectLst/>
          </c:spPr>
          <c:invertIfNegative val="0"/>
          <c:cat>
            <c:strRef>
              <c:f>'RESULTADOS SUBNACIONALES'!$P$194:$U$194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SUBNACIONALES'!$P$198:$U$198</c:f>
              <c:numCache>
                <c:formatCode>General</c:formatCode>
                <c:ptCount val="6"/>
                <c:pt idx="0">
                  <c:v>0</c:v>
                </c:pt>
                <c:pt idx="1">
                  <c:v>0</c:v>
                </c:pt>
                <c:pt idx="2">
                  <c:v>1</c:v>
                </c:pt>
                <c:pt idx="3">
                  <c:v>0</c:v>
                </c:pt>
                <c:pt idx="4">
                  <c:v>0</c:v>
                </c:pt>
                <c:pt idx="5">
                  <c:v>3</c:v>
                </c:pt>
              </c:numCache>
            </c:numRef>
          </c:val>
        </c:ser>
        <c:ser>
          <c:idx val="4"/>
          <c:order val="4"/>
          <c:tx>
            <c:strRef>
              <c:f>'RESULTADOS SUBNACIONALES'!$O$199</c:f>
              <c:strCache>
                <c:ptCount val="1"/>
                <c:pt idx="0">
                  <c:v>Malas</c:v>
                </c:pt>
              </c:strCache>
            </c:strRef>
          </c:tx>
          <c:spPr>
            <a:solidFill>
              <a:schemeClr val="accent5"/>
            </a:solidFill>
            <a:ln>
              <a:noFill/>
            </a:ln>
            <a:effectLst/>
          </c:spPr>
          <c:invertIfNegative val="0"/>
          <c:cat>
            <c:strRef>
              <c:f>'RESULTADOS SUBNACIONALES'!$P$194:$U$194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SUBNACIONALES'!$P$199:$U$199</c:f>
              <c:numCache>
                <c:formatCode>General</c:formatCode>
                <c:ptCount val="6"/>
                <c:pt idx="0">
                  <c:v>0</c:v>
                </c:pt>
                <c:pt idx="1">
                  <c:v>0</c:v>
                </c:pt>
                <c:pt idx="2">
                  <c:v>0</c:v>
                </c:pt>
                <c:pt idx="3">
                  <c:v>0</c:v>
                </c:pt>
                <c:pt idx="4">
                  <c:v>0</c:v>
                </c:pt>
                <c:pt idx="5">
                  <c:v>0</c:v>
                </c:pt>
              </c:numCache>
            </c:numRef>
          </c:val>
        </c:ser>
        <c:ser>
          <c:idx val="5"/>
          <c:order val="5"/>
          <c:tx>
            <c:strRef>
              <c:f>'RESULTADOS SUBNACIONALES'!$O$200</c:f>
              <c:strCache>
                <c:ptCount val="1"/>
                <c:pt idx="0">
                  <c:v>No sabe</c:v>
                </c:pt>
              </c:strCache>
            </c:strRef>
          </c:tx>
          <c:spPr>
            <a:solidFill>
              <a:schemeClr val="accent6"/>
            </a:solidFill>
            <a:ln>
              <a:noFill/>
            </a:ln>
            <a:effectLst/>
          </c:spPr>
          <c:invertIfNegative val="0"/>
          <c:cat>
            <c:strRef>
              <c:f>'RESULTADOS SUBNACIONALES'!$P$194:$U$194</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SUBNACIONALES'!$P$200:$U$200</c:f>
              <c:numCache>
                <c:formatCode>General</c:formatCode>
                <c:ptCount val="6"/>
                <c:pt idx="0">
                  <c:v>0</c:v>
                </c:pt>
                <c:pt idx="1">
                  <c:v>1</c:v>
                </c:pt>
                <c:pt idx="2">
                  <c:v>0</c:v>
                </c:pt>
                <c:pt idx="3">
                  <c:v>0</c:v>
                </c:pt>
                <c:pt idx="4">
                  <c:v>0</c:v>
                </c:pt>
                <c:pt idx="5">
                  <c:v>0</c:v>
                </c:pt>
              </c:numCache>
            </c:numRef>
          </c:val>
        </c:ser>
        <c:dLbls>
          <c:showLegendKey val="0"/>
          <c:showVal val="0"/>
          <c:showCatName val="0"/>
          <c:showSerName val="0"/>
          <c:showPercent val="0"/>
          <c:showBubbleSize val="0"/>
        </c:dLbls>
        <c:gapWidth val="150"/>
        <c:overlap val="100"/>
        <c:axId val="577234800"/>
        <c:axId val="577235192"/>
      </c:barChart>
      <c:catAx>
        <c:axId val="577234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5192"/>
        <c:crosses val="autoZero"/>
        <c:auto val="1"/>
        <c:lblAlgn val="ctr"/>
        <c:lblOffset val="100"/>
        <c:noMultiLvlLbl val="0"/>
      </c:catAx>
      <c:valAx>
        <c:axId val="577235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4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'RESULTADOS SUBNACIONALES'!$O$206</c:f>
              <c:strCache>
                <c:ptCount val="1"/>
                <c:pt idx="0">
                  <c:v>Muy buenas</c:v>
                </c:pt>
              </c:strCache>
            </c:strRef>
          </c:tx>
          <c:spPr>
            <a:solidFill>
              <a:schemeClr val="accent1"/>
            </a:solidFill>
            <a:ln>
              <a:noFill/>
            </a:ln>
            <a:effectLst/>
          </c:spPr>
          <c:invertIfNegative val="0"/>
          <c:cat>
            <c:strRef>
              <c:f>'RESULTADOS SUBNACIONALES'!$P$205:$U$205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SUBNACIONALES'!$P$206:$U$206</c:f>
              <c:numCache>
                <c:formatCode>General</c:formatCode>
                <c:ptCount val="6"/>
                <c:pt idx="0">
                  <c:v>1</c:v>
                </c:pt>
                <c:pt idx="1">
                  <c:v>2</c:v>
                </c:pt>
                <c:pt idx="2">
                  <c:v>0</c:v>
                </c:pt>
                <c:pt idx="3">
                  <c:v>6</c:v>
                </c:pt>
                <c:pt idx="4">
                  <c:v>4</c:v>
                </c:pt>
                <c:pt idx="5">
                  <c:v>4</c:v>
                </c:pt>
              </c:numCache>
            </c:numRef>
          </c:val>
        </c:ser>
        <c:ser>
          <c:idx val="1"/>
          <c:order val="1"/>
          <c:tx>
            <c:strRef>
              <c:f>'RESULTADOS SUBNACIONALES'!$O$207</c:f>
              <c:strCache>
                <c:ptCount val="1"/>
                <c:pt idx="0">
                  <c:v>Buenas </c:v>
                </c:pt>
              </c:strCache>
            </c:strRef>
          </c:tx>
          <c:spPr>
            <a:solidFill>
              <a:schemeClr val="accent2"/>
            </a:solidFill>
            <a:ln>
              <a:noFill/>
            </a:ln>
            <a:effectLst/>
          </c:spPr>
          <c:invertIfNegative val="0"/>
          <c:cat>
            <c:strRef>
              <c:f>'RESULTADOS SUBNACIONALES'!$P$205:$U$205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SUBNACIONALES'!$P$207:$U$207</c:f>
              <c:numCache>
                <c:formatCode>General</c:formatCode>
                <c:ptCount val="6"/>
                <c:pt idx="0">
                  <c:v>0</c:v>
                </c:pt>
                <c:pt idx="1">
                  <c:v>5</c:v>
                </c:pt>
                <c:pt idx="2">
                  <c:v>3</c:v>
                </c:pt>
                <c:pt idx="3">
                  <c:v>8</c:v>
                </c:pt>
                <c:pt idx="4">
                  <c:v>9</c:v>
                </c:pt>
                <c:pt idx="5">
                  <c:v>14</c:v>
                </c:pt>
              </c:numCache>
            </c:numRef>
          </c:val>
        </c:ser>
        <c:ser>
          <c:idx val="2"/>
          <c:order val="2"/>
          <c:tx>
            <c:strRef>
              <c:f>'RESULTADOS SUBNACIONALES'!$O$208</c:f>
              <c:strCache>
                <c:ptCount val="1"/>
                <c:pt idx="0">
                  <c:v>Ni buenas ni malas</c:v>
                </c:pt>
              </c:strCache>
            </c:strRef>
          </c:tx>
          <c:spPr>
            <a:solidFill>
              <a:schemeClr val="accent3"/>
            </a:solidFill>
            <a:ln>
              <a:noFill/>
            </a:ln>
            <a:effectLst/>
          </c:spPr>
          <c:invertIfNegative val="0"/>
          <c:cat>
            <c:strRef>
              <c:f>'RESULTADOS SUBNACIONALES'!$P$205:$U$205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SUBNACIONALES'!$P$208:$U$208</c:f>
              <c:numCache>
                <c:formatCode>General</c:formatCode>
                <c:ptCount val="6"/>
                <c:pt idx="0">
                  <c:v>0</c:v>
                </c:pt>
                <c:pt idx="1">
                  <c:v>3</c:v>
                </c:pt>
                <c:pt idx="2">
                  <c:v>2</c:v>
                </c:pt>
                <c:pt idx="3">
                  <c:v>0</c:v>
                </c:pt>
                <c:pt idx="4">
                  <c:v>7</c:v>
                </c:pt>
                <c:pt idx="5">
                  <c:v>6</c:v>
                </c:pt>
              </c:numCache>
            </c:numRef>
          </c:val>
        </c:ser>
        <c:ser>
          <c:idx val="3"/>
          <c:order val="3"/>
          <c:tx>
            <c:strRef>
              <c:f>'RESULTADOS SUBNACIONALES'!$O$209</c:f>
              <c:strCache>
                <c:ptCount val="1"/>
                <c:pt idx="0">
                  <c:v>No hay relación</c:v>
                </c:pt>
              </c:strCache>
            </c:strRef>
          </c:tx>
          <c:spPr>
            <a:solidFill>
              <a:schemeClr val="accent4"/>
            </a:solidFill>
            <a:ln>
              <a:noFill/>
            </a:ln>
            <a:effectLst/>
          </c:spPr>
          <c:invertIfNegative val="0"/>
          <c:cat>
            <c:strRef>
              <c:f>'RESULTADOS SUBNACIONALES'!$P$205:$U$205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SUBNACIONALES'!$P$209:$U$209</c:f>
              <c:numCache>
                <c:formatCode>General</c:formatCode>
                <c:ptCount val="6"/>
                <c:pt idx="0">
                  <c:v>0</c:v>
                </c:pt>
                <c:pt idx="1">
                  <c:v>0</c:v>
                </c:pt>
                <c:pt idx="2">
                  <c:v>0</c:v>
                </c:pt>
                <c:pt idx="3">
                  <c:v>1</c:v>
                </c:pt>
                <c:pt idx="4">
                  <c:v>0</c:v>
                </c:pt>
                <c:pt idx="5">
                  <c:v>3</c:v>
                </c:pt>
              </c:numCache>
            </c:numRef>
          </c:val>
        </c:ser>
        <c:ser>
          <c:idx val="4"/>
          <c:order val="4"/>
          <c:tx>
            <c:strRef>
              <c:f>'RESULTADOS SUBNACIONALES'!$O$210</c:f>
              <c:strCache>
                <c:ptCount val="1"/>
                <c:pt idx="0">
                  <c:v>Malas</c:v>
                </c:pt>
              </c:strCache>
            </c:strRef>
          </c:tx>
          <c:spPr>
            <a:solidFill>
              <a:schemeClr val="accent5"/>
            </a:solidFill>
            <a:ln>
              <a:noFill/>
            </a:ln>
            <a:effectLst/>
          </c:spPr>
          <c:invertIfNegative val="0"/>
          <c:cat>
            <c:strRef>
              <c:f>'RESULTADOS SUBNACIONALES'!$P$205:$U$205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SUBNACIONALES'!$P$210:$U$210</c:f>
              <c:numCache>
                <c:formatCode>General</c:formatCode>
                <c:ptCount val="6"/>
                <c:pt idx="0">
                  <c:v>0</c:v>
                </c:pt>
                <c:pt idx="1">
                  <c:v>0</c:v>
                </c:pt>
                <c:pt idx="2">
                  <c:v>0</c:v>
                </c:pt>
                <c:pt idx="3">
                  <c:v>0</c:v>
                </c:pt>
                <c:pt idx="4">
                  <c:v>0</c:v>
                </c:pt>
                <c:pt idx="5">
                  <c:v>0</c:v>
                </c:pt>
              </c:numCache>
            </c:numRef>
          </c:val>
        </c:ser>
        <c:ser>
          <c:idx val="5"/>
          <c:order val="5"/>
          <c:tx>
            <c:strRef>
              <c:f>'RESULTADOS SUBNACIONALES'!$O$211</c:f>
              <c:strCache>
                <c:ptCount val="1"/>
                <c:pt idx="0">
                  <c:v>No sabe</c:v>
                </c:pt>
              </c:strCache>
            </c:strRef>
          </c:tx>
          <c:spPr>
            <a:solidFill>
              <a:schemeClr val="accent6"/>
            </a:solidFill>
            <a:ln>
              <a:noFill/>
            </a:ln>
            <a:effectLst/>
          </c:spPr>
          <c:invertIfNegative val="0"/>
          <c:cat>
            <c:strRef>
              <c:f>'RESULTADOS SUBNACIONALES'!$P$205:$U$205</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SUBNACIONALES'!$P$211:$U$211</c:f>
              <c:numCache>
                <c:formatCode>General</c:formatCode>
                <c:ptCount val="6"/>
                <c:pt idx="0">
                  <c:v>0</c:v>
                </c:pt>
                <c:pt idx="1">
                  <c:v>2</c:v>
                </c:pt>
                <c:pt idx="2">
                  <c:v>2</c:v>
                </c:pt>
                <c:pt idx="3">
                  <c:v>1</c:v>
                </c:pt>
                <c:pt idx="4">
                  <c:v>2</c:v>
                </c:pt>
                <c:pt idx="5">
                  <c:v>1</c:v>
                </c:pt>
              </c:numCache>
            </c:numRef>
          </c:val>
        </c:ser>
        <c:dLbls>
          <c:showLegendKey val="0"/>
          <c:showVal val="0"/>
          <c:showCatName val="0"/>
          <c:showSerName val="0"/>
          <c:showPercent val="0"/>
          <c:showBubbleSize val="0"/>
        </c:dLbls>
        <c:gapWidth val="150"/>
        <c:overlap val="100"/>
        <c:axId val="577235976"/>
        <c:axId val="577236368"/>
      </c:barChart>
      <c:catAx>
        <c:axId val="577235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6368"/>
        <c:crosses val="autoZero"/>
        <c:auto val="1"/>
        <c:lblAlgn val="ctr"/>
        <c:lblOffset val="100"/>
        <c:noMultiLvlLbl val="0"/>
      </c:catAx>
      <c:valAx>
        <c:axId val="577236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35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'RESULTADOS SUBNACIONALES'!$O$217</c:f>
              <c:strCache>
                <c:ptCount val="1"/>
                <c:pt idx="0">
                  <c:v>Muy buenas</c:v>
                </c:pt>
              </c:strCache>
            </c:strRef>
          </c:tx>
          <c:spPr>
            <a:solidFill>
              <a:schemeClr val="accent1"/>
            </a:solidFill>
            <a:ln>
              <a:noFill/>
            </a:ln>
            <a:effectLst/>
          </c:spPr>
          <c:invertIfNegative val="0"/>
          <c:cat>
            <c:strRef>
              <c:f>'RESULTADOS SUBNACIONALES'!$P$216:$U$216</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SUBNACIONALES'!$P$217:$U$217</c:f>
              <c:numCache>
                <c:formatCode>General</c:formatCode>
                <c:ptCount val="6"/>
                <c:pt idx="0">
                  <c:v>1</c:v>
                </c:pt>
                <c:pt idx="1">
                  <c:v>2</c:v>
                </c:pt>
                <c:pt idx="2">
                  <c:v>0</c:v>
                </c:pt>
                <c:pt idx="3">
                  <c:v>5</c:v>
                </c:pt>
                <c:pt idx="4">
                  <c:v>4</c:v>
                </c:pt>
                <c:pt idx="5">
                  <c:v>4</c:v>
                </c:pt>
              </c:numCache>
            </c:numRef>
          </c:val>
        </c:ser>
        <c:ser>
          <c:idx val="1"/>
          <c:order val="1"/>
          <c:tx>
            <c:strRef>
              <c:f>'RESULTADOS SUBNACIONALES'!$O$218</c:f>
              <c:strCache>
                <c:ptCount val="1"/>
                <c:pt idx="0">
                  <c:v>Buenas </c:v>
                </c:pt>
              </c:strCache>
            </c:strRef>
          </c:tx>
          <c:spPr>
            <a:solidFill>
              <a:schemeClr val="accent2"/>
            </a:solidFill>
            <a:ln>
              <a:noFill/>
            </a:ln>
            <a:effectLst/>
          </c:spPr>
          <c:invertIfNegative val="0"/>
          <c:cat>
            <c:strRef>
              <c:f>'RESULTADOS SUBNACIONALES'!$P$216:$U$216</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SUBNACIONALES'!$P$218:$U$218</c:f>
              <c:numCache>
                <c:formatCode>General</c:formatCode>
                <c:ptCount val="6"/>
                <c:pt idx="0">
                  <c:v>0</c:v>
                </c:pt>
                <c:pt idx="1">
                  <c:v>5</c:v>
                </c:pt>
                <c:pt idx="2">
                  <c:v>1</c:v>
                </c:pt>
                <c:pt idx="3">
                  <c:v>9</c:v>
                </c:pt>
                <c:pt idx="4">
                  <c:v>9</c:v>
                </c:pt>
                <c:pt idx="5">
                  <c:v>11</c:v>
                </c:pt>
              </c:numCache>
            </c:numRef>
          </c:val>
        </c:ser>
        <c:ser>
          <c:idx val="2"/>
          <c:order val="2"/>
          <c:tx>
            <c:strRef>
              <c:f>'RESULTADOS SUBNACIONALES'!$O$219</c:f>
              <c:strCache>
                <c:ptCount val="1"/>
                <c:pt idx="0">
                  <c:v>Ni buenas ni malas</c:v>
                </c:pt>
              </c:strCache>
            </c:strRef>
          </c:tx>
          <c:spPr>
            <a:solidFill>
              <a:schemeClr val="accent3"/>
            </a:solidFill>
            <a:ln>
              <a:noFill/>
            </a:ln>
            <a:effectLst/>
          </c:spPr>
          <c:invertIfNegative val="0"/>
          <c:cat>
            <c:strRef>
              <c:f>'RESULTADOS SUBNACIONALES'!$P$216:$U$216</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SUBNACIONALES'!$P$219:$U$219</c:f>
              <c:numCache>
                <c:formatCode>General</c:formatCode>
                <c:ptCount val="6"/>
                <c:pt idx="0">
                  <c:v>0</c:v>
                </c:pt>
                <c:pt idx="1">
                  <c:v>2</c:v>
                </c:pt>
                <c:pt idx="2">
                  <c:v>2</c:v>
                </c:pt>
                <c:pt idx="3">
                  <c:v>1</c:v>
                </c:pt>
                <c:pt idx="4">
                  <c:v>5</c:v>
                </c:pt>
                <c:pt idx="5">
                  <c:v>7</c:v>
                </c:pt>
              </c:numCache>
            </c:numRef>
          </c:val>
        </c:ser>
        <c:ser>
          <c:idx val="3"/>
          <c:order val="3"/>
          <c:tx>
            <c:strRef>
              <c:f>'RESULTADOS SUBNACIONALES'!$O$220</c:f>
              <c:strCache>
                <c:ptCount val="1"/>
                <c:pt idx="0">
                  <c:v>No hay relación</c:v>
                </c:pt>
              </c:strCache>
            </c:strRef>
          </c:tx>
          <c:spPr>
            <a:solidFill>
              <a:schemeClr val="accent4"/>
            </a:solidFill>
            <a:ln>
              <a:noFill/>
            </a:ln>
            <a:effectLst/>
          </c:spPr>
          <c:invertIfNegative val="0"/>
          <c:cat>
            <c:strRef>
              <c:f>'RESULTADOS SUBNACIONALES'!$P$216:$U$216</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SUBNACIONALES'!$P$220:$U$220</c:f>
              <c:numCache>
                <c:formatCode>General</c:formatCode>
                <c:ptCount val="6"/>
                <c:pt idx="0">
                  <c:v>0</c:v>
                </c:pt>
                <c:pt idx="1">
                  <c:v>1</c:v>
                </c:pt>
                <c:pt idx="2">
                  <c:v>2</c:v>
                </c:pt>
                <c:pt idx="3">
                  <c:v>1</c:v>
                </c:pt>
                <c:pt idx="4">
                  <c:v>1</c:v>
                </c:pt>
                <c:pt idx="5">
                  <c:v>3</c:v>
                </c:pt>
              </c:numCache>
            </c:numRef>
          </c:val>
        </c:ser>
        <c:ser>
          <c:idx val="4"/>
          <c:order val="4"/>
          <c:tx>
            <c:strRef>
              <c:f>'RESULTADOS SUBNACIONALES'!$O$221</c:f>
              <c:strCache>
                <c:ptCount val="1"/>
                <c:pt idx="0">
                  <c:v>Malas</c:v>
                </c:pt>
              </c:strCache>
            </c:strRef>
          </c:tx>
          <c:spPr>
            <a:solidFill>
              <a:schemeClr val="accent5"/>
            </a:solidFill>
            <a:ln>
              <a:noFill/>
            </a:ln>
            <a:effectLst/>
          </c:spPr>
          <c:invertIfNegative val="0"/>
          <c:cat>
            <c:strRef>
              <c:f>'RESULTADOS SUBNACIONALES'!$P$216:$U$216</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SUBNACIONALES'!$P$221:$U$221</c:f>
              <c:numCache>
                <c:formatCode>General</c:formatCode>
                <c:ptCount val="6"/>
                <c:pt idx="0">
                  <c:v>0</c:v>
                </c:pt>
                <c:pt idx="1">
                  <c:v>0</c:v>
                </c:pt>
                <c:pt idx="2">
                  <c:v>0</c:v>
                </c:pt>
                <c:pt idx="3">
                  <c:v>0</c:v>
                </c:pt>
                <c:pt idx="4">
                  <c:v>1</c:v>
                </c:pt>
                <c:pt idx="5">
                  <c:v>0</c:v>
                </c:pt>
              </c:numCache>
            </c:numRef>
          </c:val>
        </c:ser>
        <c:ser>
          <c:idx val="5"/>
          <c:order val="5"/>
          <c:tx>
            <c:strRef>
              <c:f>'RESULTADOS SUBNACIONALES'!$O$222</c:f>
              <c:strCache>
                <c:ptCount val="1"/>
                <c:pt idx="0">
                  <c:v>No sabe</c:v>
                </c:pt>
              </c:strCache>
            </c:strRef>
          </c:tx>
          <c:spPr>
            <a:solidFill>
              <a:schemeClr val="accent6"/>
            </a:solidFill>
            <a:ln>
              <a:noFill/>
            </a:ln>
            <a:effectLst/>
          </c:spPr>
          <c:invertIfNegative val="0"/>
          <c:cat>
            <c:strRef>
              <c:f>'RESULTADOS SUBNACIONALES'!$P$216:$U$216</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SUBNACIONALES'!$P$222:$U$222</c:f>
              <c:numCache>
                <c:formatCode>General</c:formatCode>
                <c:ptCount val="6"/>
                <c:pt idx="0">
                  <c:v>0</c:v>
                </c:pt>
                <c:pt idx="1">
                  <c:v>2</c:v>
                </c:pt>
                <c:pt idx="2">
                  <c:v>2</c:v>
                </c:pt>
                <c:pt idx="3">
                  <c:v>0</c:v>
                </c:pt>
                <c:pt idx="4">
                  <c:v>2</c:v>
                </c:pt>
                <c:pt idx="5">
                  <c:v>3</c:v>
                </c:pt>
              </c:numCache>
            </c:numRef>
          </c:val>
        </c:ser>
        <c:dLbls>
          <c:showLegendKey val="0"/>
          <c:showVal val="0"/>
          <c:showCatName val="0"/>
          <c:showSerName val="0"/>
          <c:showPercent val="0"/>
          <c:showBubbleSize val="0"/>
        </c:dLbls>
        <c:gapWidth val="150"/>
        <c:overlap val="100"/>
        <c:axId val="539997824"/>
        <c:axId val="539998216"/>
      </c:barChart>
      <c:catAx>
        <c:axId val="53999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39998216"/>
        <c:crosses val="autoZero"/>
        <c:auto val="1"/>
        <c:lblAlgn val="ctr"/>
        <c:lblOffset val="100"/>
        <c:noMultiLvlLbl val="0"/>
      </c:catAx>
      <c:valAx>
        <c:axId val="539998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3999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'RESULTADOS SUBNACIONALES'!$O$228</c:f>
              <c:strCache>
                <c:ptCount val="1"/>
                <c:pt idx="0">
                  <c:v>Muy buenas</c:v>
                </c:pt>
              </c:strCache>
            </c:strRef>
          </c:tx>
          <c:spPr>
            <a:solidFill>
              <a:schemeClr val="accent1"/>
            </a:solidFill>
            <a:ln>
              <a:noFill/>
            </a:ln>
            <a:effectLst/>
          </c:spPr>
          <c:invertIfNegative val="0"/>
          <c:cat>
            <c:strRef>
              <c:f>'RESULTADOS SUBNACIONALES'!$P$227:$U$227</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SUBNACIONALES'!$P$228:$U$228</c:f>
              <c:numCache>
                <c:formatCode>General</c:formatCode>
                <c:ptCount val="6"/>
                <c:pt idx="0">
                  <c:v>1</c:v>
                </c:pt>
                <c:pt idx="1">
                  <c:v>3</c:v>
                </c:pt>
                <c:pt idx="2">
                  <c:v>2</c:v>
                </c:pt>
                <c:pt idx="3">
                  <c:v>7</c:v>
                </c:pt>
                <c:pt idx="4">
                  <c:v>7</c:v>
                </c:pt>
                <c:pt idx="5">
                  <c:v>7</c:v>
                </c:pt>
              </c:numCache>
            </c:numRef>
          </c:val>
        </c:ser>
        <c:ser>
          <c:idx val="1"/>
          <c:order val="1"/>
          <c:tx>
            <c:strRef>
              <c:f>'RESULTADOS SUBNACIONALES'!$O$229</c:f>
              <c:strCache>
                <c:ptCount val="1"/>
                <c:pt idx="0">
                  <c:v>Buenas </c:v>
                </c:pt>
              </c:strCache>
            </c:strRef>
          </c:tx>
          <c:spPr>
            <a:solidFill>
              <a:schemeClr val="accent2"/>
            </a:solidFill>
            <a:ln>
              <a:noFill/>
            </a:ln>
            <a:effectLst/>
          </c:spPr>
          <c:invertIfNegative val="0"/>
          <c:cat>
            <c:strRef>
              <c:f>'RESULTADOS SUBNACIONALES'!$P$227:$U$227</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SUBNACIONALES'!$P$229:$U$229</c:f>
              <c:numCache>
                <c:formatCode>General</c:formatCode>
                <c:ptCount val="6"/>
                <c:pt idx="0">
                  <c:v>0</c:v>
                </c:pt>
                <c:pt idx="1">
                  <c:v>7</c:v>
                </c:pt>
                <c:pt idx="2">
                  <c:v>4</c:v>
                </c:pt>
                <c:pt idx="3">
                  <c:v>7</c:v>
                </c:pt>
                <c:pt idx="4">
                  <c:v>12</c:v>
                </c:pt>
                <c:pt idx="5">
                  <c:v>16</c:v>
                </c:pt>
              </c:numCache>
            </c:numRef>
          </c:val>
        </c:ser>
        <c:ser>
          <c:idx val="2"/>
          <c:order val="2"/>
          <c:tx>
            <c:strRef>
              <c:f>'RESULTADOS SUBNACIONALES'!$O$230</c:f>
              <c:strCache>
                <c:ptCount val="1"/>
                <c:pt idx="0">
                  <c:v>Ni buenas ni malas</c:v>
                </c:pt>
              </c:strCache>
            </c:strRef>
          </c:tx>
          <c:spPr>
            <a:solidFill>
              <a:schemeClr val="accent3"/>
            </a:solidFill>
            <a:ln>
              <a:noFill/>
            </a:ln>
            <a:effectLst/>
          </c:spPr>
          <c:invertIfNegative val="0"/>
          <c:cat>
            <c:strRef>
              <c:f>'RESULTADOS SUBNACIONALES'!$P$227:$U$227</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SUBNACIONALES'!$P$230:$U$230</c:f>
              <c:numCache>
                <c:formatCode>General</c:formatCode>
                <c:ptCount val="6"/>
                <c:pt idx="0">
                  <c:v>0</c:v>
                </c:pt>
                <c:pt idx="1">
                  <c:v>1</c:v>
                </c:pt>
                <c:pt idx="2">
                  <c:v>1</c:v>
                </c:pt>
                <c:pt idx="3">
                  <c:v>1</c:v>
                </c:pt>
                <c:pt idx="4">
                  <c:v>2</c:v>
                </c:pt>
                <c:pt idx="5">
                  <c:v>4</c:v>
                </c:pt>
              </c:numCache>
            </c:numRef>
          </c:val>
        </c:ser>
        <c:ser>
          <c:idx val="3"/>
          <c:order val="3"/>
          <c:tx>
            <c:strRef>
              <c:f>'RESULTADOS SUBNACIONALES'!$O$231</c:f>
              <c:strCache>
                <c:ptCount val="1"/>
                <c:pt idx="0">
                  <c:v>No hay relación</c:v>
                </c:pt>
              </c:strCache>
            </c:strRef>
          </c:tx>
          <c:spPr>
            <a:solidFill>
              <a:schemeClr val="accent4"/>
            </a:solidFill>
            <a:ln>
              <a:noFill/>
            </a:ln>
            <a:effectLst/>
          </c:spPr>
          <c:invertIfNegative val="0"/>
          <c:cat>
            <c:strRef>
              <c:f>'RESULTADOS SUBNACIONALES'!$P$227:$U$227</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SUBNACIONALES'!$P$231:$U$231</c:f>
              <c:numCache>
                <c:formatCode>General</c:formatCode>
                <c:ptCount val="6"/>
                <c:pt idx="0">
                  <c:v>0</c:v>
                </c:pt>
                <c:pt idx="1">
                  <c:v>0</c:v>
                </c:pt>
                <c:pt idx="2">
                  <c:v>0</c:v>
                </c:pt>
                <c:pt idx="3">
                  <c:v>0</c:v>
                </c:pt>
                <c:pt idx="4">
                  <c:v>0</c:v>
                </c:pt>
                <c:pt idx="5">
                  <c:v>1</c:v>
                </c:pt>
              </c:numCache>
            </c:numRef>
          </c:val>
        </c:ser>
        <c:ser>
          <c:idx val="4"/>
          <c:order val="4"/>
          <c:tx>
            <c:strRef>
              <c:f>'RESULTADOS SUBNACIONALES'!$O$232</c:f>
              <c:strCache>
                <c:ptCount val="1"/>
                <c:pt idx="0">
                  <c:v>Malas</c:v>
                </c:pt>
              </c:strCache>
            </c:strRef>
          </c:tx>
          <c:spPr>
            <a:solidFill>
              <a:schemeClr val="accent5"/>
            </a:solidFill>
            <a:ln>
              <a:noFill/>
            </a:ln>
            <a:effectLst/>
          </c:spPr>
          <c:invertIfNegative val="0"/>
          <c:cat>
            <c:strRef>
              <c:f>'RESULTADOS SUBNACIONALES'!$P$227:$U$227</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SUBNACIONALES'!$P$232:$U$232</c:f>
              <c:numCache>
                <c:formatCode>General</c:formatCode>
                <c:ptCount val="6"/>
                <c:pt idx="0">
                  <c:v>0</c:v>
                </c:pt>
                <c:pt idx="1">
                  <c:v>0</c:v>
                </c:pt>
                <c:pt idx="2">
                  <c:v>0</c:v>
                </c:pt>
                <c:pt idx="3">
                  <c:v>0</c:v>
                </c:pt>
                <c:pt idx="4">
                  <c:v>0</c:v>
                </c:pt>
                <c:pt idx="5">
                  <c:v>0</c:v>
                </c:pt>
              </c:numCache>
            </c:numRef>
          </c:val>
        </c:ser>
        <c:ser>
          <c:idx val="5"/>
          <c:order val="5"/>
          <c:tx>
            <c:strRef>
              <c:f>'RESULTADOS SUBNACIONALES'!$O$233</c:f>
              <c:strCache>
                <c:ptCount val="1"/>
                <c:pt idx="0">
                  <c:v>No sabe</c:v>
                </c:pt>
              </c:strCache>
            </c:strRef>
          </c:tx>
          <c:spPr>
            <a:solidFill>
              <a:schemeClr val="accent6"/>
            </a:solidFill>
            <a:ln>
              <a:noFill/>
            </a:ln>
            <a:effectLst/>
          </c:spPr>
          <c:invertIfNegative val="0"/>
          <c:cat>
            <c:strRef>
              <c:f>'RESULTADOS SUBNACIONALES'!$P$227:$U$227</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SUBNACIONALES'!$P$233:$U$233</c:f>
              <c:numCache>
                <c:formatCode>General</c:formatCode>
                <c:ptCount val="6"/>
                <c:pt idx="0">
                  <c:v>0</c:v>
                </c:pt>
                <c:pt idx="1">
                  <c:v>1</c:v>
                </c:pt>
                <c:pt idx="2">
                  <c:v>0</c:v>
                </c:pt>
                <c:pt idx="3">
                  <c:v>1</c:v>
                </c:pt>
                <c:pt idx="4">
                  <c:v>1</c:v>
                </c:pt>
                <c:pt idx="5">
                  <c:v>0</c:v>
                </c:pt>
              </c:numCache>
            </c:numRef>
          </c:val>
        </c:ser>
        <c:dLbls>
          <c:showLegendKey val="0"/>
          <c:showVal val="0"/>
          <c:showCatName val="0"/>
          <c:showSerName val="0"/>
          <c:showPercent val="0"/>
          <c:showBubbleSize val="0"/>
        </c:dLbls>
        <c:gapWidth val="150"/>
        <c:overlap val="100"/>
        <c:axId val="539999000"/>
        <c:axId val="539999392"/>
      </c:barChart>
      <c:catAx>
        <c:axId val="539999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39999392"/>
        <c:crosses val="autoZero"/>
        <c:auto val="1"/>
        <c:lblAlgn val="ctr"/>
        <c:lblOffset val="100"/>
        <c:noMultiLvlLbl val="0"/>
      </c:catAx>
      <c:valAx>
        <c:axId val="539999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39999000"/>
        <c:crosses val="autoZero"/>
        <c:crossBetween val="between"/>
      </c:valAx>
      <c:spPr>
        <a:noFill/>
        <a:ln>
          <a:noFill/>
        </a:ln>
        <a:effectLst/>
      </c:spPr>
    </c:plotArea>
    <c:legend>
      <c:legendPos val="b"/>
      <c:layout>
        <c:manualLayout>
          <c:xMode val="edge"/>
          <c:yMode val="edge"/>
          <c:x val="6.2722646310432575E-2"/>
          <c:y val="0.92398595445839538"/>
          <c:w val="0.9"/>
          <c:h val="7.601404554160459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Ordenanzas!$D$113:$D$125</c:f>
              <c:strCache>
                <c:ptCount val="13"/>
                <c:pt idx="0">
                  <c:v>1999</c:v>
                </c:pt>
                <c:pt idx="1">
                  <c:v>2000</c:v>
                </c:pt>
                <c:pt idx="2">
                  <c:v>2001</c:v>
                </c:pt>
                <c:pt idx="3">
                  <c:v>2002</c:v>
                </c:pt>
                <c:pt idx="4">
                  <c:v>2005</c:v>
                </c:pt>
                <c:pt idx="5">
                  <c:v>2006</c:v>
                </c:pt>
                <c:pt idx="6">
                  <c:v>2007</c:v>
                </c:pt>
                <c:pt idx="7">
                  <c:v>2009</c:v>
                </c:pt>
                <c:pt idx="8">
                  <c:v>2011</c:v>
                </c:pt>
                <c:pt idx="9">
                  <c:v>2012</c:v>
                </c:pt>
                <c:pt idx="10">
                  <c:v>2013</c:v>
                </c:pt>
                <c:pt idx="11">
                  <c:v>2014</c:v>
                </c:pt>
                <c:pt idx="12">
                  <c:v>2015</c:v>
                </c:pt>
              </c:strCache>
            </c:strRef>
          </c:cat>
          <c:val>
            <c:numRef>
              <c:f>Ordenanzas!$E$113:$E$125</c:f>
              <c:numCache>
                <c:formatCode>###0</c:formatCode>
                <c:ptCount val="13"/>
                <c:pt idx="0">
                  <c:v>19</c:v>
                </c:pt>
                <c:pt idx="1">
                  <c:v>6</c:v>
                </c:pt>
                <c:pt idx="2">
                  <c:v>1</c:v>
                </c:pt>
                <c:pt idx="3">
                  <c:v>1</c:v>
                </c:pt>
                <c:pt idx="4">
                  <c:v>2</c:v>
                </c:pt>
                <c:pt idx="5">
                  <c:v>3</c:v>
                </c:pt>
                <c:pt idx="6">
                  <c:v>2</c:v>
                </c:pt>
                <c:pt idx="7">
                  <c:v>1</c:v>
                </c:pt>
                <c:pt idx="8">
                  <c:v>135</c:v>
                </c:pt>
                <c:pt idx="9">
                  <c:v>36</c:v>
                </c:pt>
                <c:pt idx="10">
                  <c:v>23</c:v>
                </c:pt>
                <c:pt idx="11">
                  <c:v>26</c:v>
                </c:pt>
                <c:pt idx="12">
                  <c:v>15</c:v>
                </c:pt>
              </c:numCache>
            </c:numRef>
          </c:val>
        </c:ser>
        <c:dLbls>
          <c:showLegendKey val="0"/>
          <c:showVal val="0"/>
          <c:showCatName val="0"/>
          <c:showSerName val="0"/>
          <c:showPercent val="0"/>
          <c:showBubbleSize val="0"/>
        </c:dLbls>
        <c:gapWidth val="219"/>
        <c:overlap val="-27"/>
        <c:axId val="577220688"/>
        <c:axId val="577221080"/>
      </c:barChart>
      <c:catAx>
        <c:axId val="577220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1080"/>
        <c:crosses val="autoZero"/>
        <c:auto val="1"/>
        <c:lblAlgn val="ctr"/>
        <c:lblOffset val="100"/>
        <c:noMultiLvlLbl val="0"/>
      </c:catAx>
      <c:valAx>
        <c:axId val="577221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0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'RESULTADOS NACIONALES'!$E$32:$E$34</c:f>
              <c:strCache>
                <c:ptCount val="3"/>
                <c:pt idx="0">
                  <c:v>Están prefijadas</c:v>
                </c:pt>
                <c:pt idx="1">
                  <c:v>Se convocan según necesidad</c:v>
                </c:pt>
                <c:pt idx="2">
                  <c:v>No sabe</c:v>
                </c:pt>
              </c:strCache>
            </c:strRef>
          </c:cat>
          <c:val>
            <c:numRef>
              <c:f>'RESULTADOS NACIONALES'!$F$32:$F$34</c:f>
              <c:numCache>
                <c:formatCode>0.0%</c:formatCode>
                <c:ptCount val="3"/>
                <c:pt idx="0">
                  <c:v>0.71299999999999997</c:v>
                </c:pt>
                <c:pt idx="1">
                  <c:v>0.26400000000000001</c:v>
                </c:pt>
                <c:pt idx="2">
                  <c:v>2.3E-2</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'RESULTADOS SUBNACIONALES'!$J$36</c:f>
              <c:strCache>
                <c:ptCount val="1"/>
                <c:pt idx="0">
                  <c:v>Están prefijadas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SUBNACIONALES'!$I$37:$I$42</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SUBNACIONALES'!$J$37:$J$42</c:f>
              <c:numCache>
                <c:formatCode>0.0%</c:formatCode>
                <c:ptCount val="6"/>
                <c:pt idx="0">
                  <c:v>1</c:v>
                </c:pt>
                <c:pt idx="1">
                  <c:v>0.66666666666666663</c:v>
                </c:pt>
                <c:pt idx="2">
                  <c:v>0.625</c:v>
                </c:pt>
                <c:pt idx="3">
                  <c:v>0.625</c:v>
                </c:pt>
                <c:pt idx="4">
                  <c:v>0.68181818181818177</c:v>
                </c:pt>
                <c:pt idx="5">
                  <c:v>0.8214285714285714</c:v>
                </c:pt>
              </c:numCache>
            </c:numRef>
          </c:val>
        </c:ser>
        <c:ser>
          <c:idx val="1"/>
          <c:order val="1"/>
          <c:tx>
            <c:strRef>
              <c:f>'RESULTADOS SUBNACIONALES'!$K$36</c:f>
              <c:strCache>
                <c:ptCount val="1"/>
                <c:pt idx="0">
                  <c:v>Se convocan según necesidad</c:v>
                </c:pt>
              </c:strCache>
            </c:strRef>
          </c:tx>
          <c:spPr>
            <a:solidFill>
              <a:schemeClr val="accent2"/>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SUBNACIONALES'!$I$37:$I$42</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SUBNACIONALES'!$K$37:$K$42</c:f>
              <c:numCache>
                <c:formatCode>0.0%</c:formatCode>
                <c:ptCount val="6"/>
                <c:pt idx="0">
                  <c:v>0</c:v>
                </c:pt>
                <c:pt idx="1">
                  <c:v>0.16666666666666666</c:v>
                </c:pt>
                <c:pt idx="2">
                  <c:v>0.375</c:v>
                </c:pt>
                <c:pt idx="3">
                  <c:v>0.375</c:v>
                </c:pt>
                <c:pt idx="4">
                  <c:v>0.31818181818181818</c:v>
                </c:pt>
                <c:pt idx="5">
                  <c:v>0.17857142857142858</c:v>
                </c:pt>
              </c:numCache>
            </c:numRef>
          </c:val>
        </c:ser>
        <c:ser>
          <c:idx val="2"/>
          <c:order val="2"/>
          <c:tx>
            <c:strRef>
              <c:f>'RESULTADOS SUBNACIONALES'!$L$36</c:f>
              <c:strCache>
                <c:ptCount val="1"/>
                <c:pt idx="0">
                  <c:v>No sabe</c:v>
                </c:pt>
              </c:strCache>
            </c:strRef>
          </c:tx>
          <c:spPr>
            <a:solidFill>
              <a:schemeClr val="accent3"/>
            </a:solidFill>
            <a:ln>
              <a:noFill/>
            </a:ln>
            <a:effectLst/>
          </c:spPr>
          <c:invertIfNegative val="0"/>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SUBNACIONALES'!$I$37:$I$42</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SUBNACIONALES'!$L$37:$L$42</c:f>
              <c:numCache>
                <c:formatCode>0.0%</c:formatCode>
                <c:ptCount val="6"/>
                <c:pt idx="0">
                  <c:v>0</c:v>
                </c:pt>
                <c:pt idx="1">
                  <c:v>0.16666666666666666</c:v>
                </c:pt>
                <c:pt idx="2">
                  <c:v>0</c:v>
                </c:pt>
                <c:pt idx="3">
                  <c:v>0</c:v>
                </c:pt>
                <c:pt idx="4">
                  <c:v>0</c:v>
                </c:pt>
                <c:pt idx="5">
                  <c:v>0</c:v>
                </c:pt>
              </c:numCache>
            </c:numRef>
          </c:val>
        </c:ser>
        <c:dLbls>
          <c:showLegendKey val="0"/>
          <c:showVal val="0"/>
          <c:showCatName val="0"/>
          <c:showSerName val="0"/>
          <c:showPercent val="0"/>
          <c:showBubbleSize val="0"/>
        </c:dLbls>
        <c:gapWidth val="150"/>
        <c:overlap val="100"/>
        <c:axId val="540000568"/>
        <c:axId val="540000960"/>
      </c:barChart>
      <c:catAx>
        <c:axId val="540000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40000960"/>
        <c:crosses val="autoZero"/>
        <c:auto val="1"/>
        <c:lblAlgn val="ctr"/>
        <c:lblOffset val="100"/>
        <c:noMultiLvlLbl val="0"/>
      </c:catAx>
      <c:valAx>
        <c:axId val="540000960"/>
        <c:scaling>
          <c:orientation val="minMax"/>
          <c:max val="1"/>
        </c:scaling>
        <c:delete val="0"/>
        <c:axPos val="b"/>
        <c:numFmt formatCode="0.0%"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40000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NACIONALES'!$E$37:$E$47</c:f>
              <c:strCache>
                <c:ptCount val="11"/>
                <c:pt idx="0">
                  <c:v>1 vez al año</c:v>
                </c:pt>
                <c:pt idx="1">
                  <c:v>1 vez al mes</c:v>
                </c:pt>
                <c:pt idx="2">
                  <c:v>1 vez por semana</c:v>
                </c:pt>
                <c:pt idx="3">
                  <c:v>2 veces al año</c:v>
                </c:pt>
                <c:pt idx="4">
                  <c:v>2 veces al mes</c:v>
                </c:pt>
                <c:pt idx="5">
                  <c:v>Cada 2 meses</c:v>
                </c:pt>
                <c:pt idx="6">
                  <c:v>Cada 3 meses</c:v>
                </c:pt>
                <c:pt idx="7">
                  <c:v>Cada 4 meses</c:v>
                </c:pt>
                <c:pt idx="8">
                  <c:v>Menos de 1 vez al año</c:v>
                </c:pt>
                <c:pt idx="9">
                  <c:v>Nunca se ha reunido/sólo 1 vez</c:v>
                </c:pt>
                <c:pt idx="10">
                  <c:v>No sabe</c:v>
                </c:pt>
              </c:strCache>
            </c:strRef>
          </c:cat>
          <c:val>
            <c:numRef>
              <c:f>'RESULTADOS NACIONALES'!$F$37:$F$47</c:f>
              <c:numCache>
                <c:formatCode>0.0%</c:formatCode>
                <c:ptCount val="11"/>
                <c:pt idx="0">
                  <c:v>5.7471264367816091E-2</c:v>
                </c:pt>
                <c:pt idx="1">
                  <c:v>0.25287356321839083</c:v>
                </c:pt>
                <c:pt idx="2">
                  <c:v>1.1494252873563218E-2</c:v>
                </c:pt>
                <c:pt idx="3">
                  <c:v>0.10344827586206896</c:v>
                </c:pt>
                <c:pt idx="4">
                  <c:v>3.4482758620689655E-2</c:v>
                </c:pt>
                <c:pt idx="5">
                  <c:v>0.16091954022988506</c:v>
                </c:pt>
                <c:pt idx="6">
                  <c:v>0.28735632183908044</c:v>
                </c:pt>
                <c:pt idx="7">
                  <c:v>4.5977011494252873E-2</c:v>
                </c:pt>
                <c:pt idx="8">
                  <c:v>1.1494252873563218E-2</c:v>
                </c:pt>
                <c:pt idx="9">
                  <c:v>1.1494252873563218E-2</c:v>
                </c:pt>
                <c:pt idx="10">
                  <c:v>2.2988505747126436E-2</c:v>
                </c:pt>
              </c:numCache>
            </c:numRef>
          </c:val>
        </c:ser>
        <c:dLbls>
          <c:showLegendKey val="0"/>
          <c:showVal val="0"/>
          <c:showCatName val="0"/>
          <c:showSerName val="0"/>
          <c:showPercent val="0"/>
          <c:showBubbleSize val="0"/>
        </c:dLbls>
        <c:gapWidth val="182"/>
        <c:axId val="540001744"/>
        <c:axId val="540002136"/>
      </c:barChart>
      <c:catAx>
        <c:axId val="540001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40002136"/>
        <c:crosses val="autoZero"/>
        <c:auto val="1"/>
        <c:lblAlgn val="ctr"/>
        <c:lblOffset val="100"/>
        <c:noMultiLvlLbl val="0"/>
      </c:catAx>
      <c:valAx>
        <c:axId val="540002136"/>
        <c:scaling>
          <c:orientation val="minMax"/>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40001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'RESULTADOS SUBNACIONALES'!$AA$47</c:f>
              <c:strCache>
                <c:ptCount val="1"/>
                <c:pt idx="0">
                  <c:v>1 vez al año</c:v>
                </c:pt>
              </c:strCache>
            </c:strRef>
          </c:tx>
          <c:spPr>
            <a:solidFill>
              <a:schemeClr val="accent1">
                <a:lumMod val="60000"/>
                <a:lumOff val="40000"/>
              </a:schemeClr>
            </a:solidFill>
            <a:ln>
              <a:noFill/>
            </a:ln>
            <a:effectLst/>
          </c:spPr>
          <c:invertIfNegative val="0"/>
          <c:dLbls>
            <c:dLbl>
              <c:idx val="0"/>
              <c:delete val="1"/>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SUBNACIONALES'!$AA$48:$AA$53</c:f>
              <c:numCache>
                <c:formatCode>0%</c:formatCode>
                <c:ptCount val="6"/>
                <c:pt idx="0">
                  <c:v>0</c:v>
                </c:pt>
                <c:pt idx="1">
                  <c:v>8.3333333333333329E-2</c:v>
                </c:pt>
                <c:pt idx="2">
                  <c:v>0.125</c:v>
                </c:pt>
                <c:pt idx="3">
                  <c:v>0</c:v>
                </c:pt>
                <c:pt idx="4">
                  <c:v>4.5454545454545456E-2</c:v>
                </c:pt>
                <c:pt idx="5">
                  <c:v>7.1428571428571425E-2</c:v>
                </c:pt>
              </c:numCache>
            </c:numRef>
          </c:val>
        </c:ser>
        <c:ser>
          <c:idx val="1"/>
          <c:order val="1"/>
          <c:tx>
            <c:strRef>
              <c:f>'RESULTADOS SUBNACIONALES'!$AB$47</c:f>
              <c:strCache>
                <c:ptCount val="1"/>
                <c:pt idx="0">
                  <c:v>1 vez al mes</c:v>
                </c:pt>
              </c:strCache>
            </c:strRef>
          </c:tx>
          <c:spPr>
            <a:solidFill>
              <a:schemeClr val="accent2"/>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SUBNACIONALES'!$AB$48:$AB$53</c:f>
              <c:numCache>
                <c:formatCode>0%</c:formatCode>
                <c:ptCount val="6"/>
                <c:pt idx="0">
                  <c:v>0</c:v>
                </c:pt>
                <c:pt idx="1">
                  <c:v>0.25</c:v>
                </c:pt>
                <c:pt idx="2">
                  <c:v>0.125</c:v>
                </c:pt>
                <c:pt idx="3">
                  <c:v>6.25E-2</c:v>
                </c:pt>
                <c:pt idx="4">
                  <c:v>0.40909090909090912</c:v>
                </c:pt>
                <c:pt idx="5">
                  <c:v>0.2857142857142857</c:v>
                </c:pt>
              </c:numCache>
            </c:numRef>
          </c:val>
        </c:ser>
        <c:ser>
          <c:idx val="2"/>
          <c:order val="2"/>
          <c:tx>
            <c:strRef>
              <c:f>'RESULTADOS SUBNACIONALES'!$AC$47</c:f>
              <c:strCache>
                <c:ptCount val="1"/>
                <c:pt idx="0">
                  <c:v>1 vez por semana</c:v>
                </c:pt>
              </c:strCache>
            </c:strRef>
          </c:tx>
          <c:spPr>
            <a:solidFill>
              <a:schemeClr val="accent3"/>
            </a:solidFill>
            <a:ln>
              <a:noFill/>
            </a:ln>
            <a:effectLst/>
          </c:spPr>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SUBNACIONALES'!$AC$48:$AC$53</c:f>
              <c:numCache>
                <c:formatCode>0%</c:formatCode>
                <c:ptCount val="6"/>
                <c:pt idx="0">
                  <c:v>0</c:v>
                </c:pt>
                <c:pt idx="1">
                  <c:v>0</c:v>
                </c:pt>
                <c:pt idx="2">
                  <c:v>0</c:v>
                </c:pt>
                <c:pt idx="3">
                  <c:v>6.25E-2</c:v>
                </c:pt>
                <c:pt idx="4">
                  <c:v>0</c:v>
                </c:pt>
                <c:pt idx="5">
                  <c:v>0</c:v>
                </c:pt>
              </c:numCache>
            </c:numRef>
          </c:val>
        </c:ser>
        <c:ser>
          <c:idx val="3"/>
          <c:order val="3"/>
          <c:tx>
            <c:strRef>
              <c:f>'RESULTADOS SUBNACIONALES'!$AD$47</c:f>
              <c:strCache>
                <c:ptCount val="1"/>
                <c:pt idx="0">
                  <c:v>2 veces al año</c:v>
                </c:pt>
              </c:strCache>
            </c:strRef>
          </c:tx>
          <c:spPr>
            <a:solidFill>
              <a:schemeClr val="accent4"/>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SUBNACIONALES'!$AD$48:$AD$53</c:f>
              <c:numCache>
                <c:formatCode>0%</c:formatCode>
                <c:ptCount val="6"/>
                <c:pt idx="0">
                  <c:v>0</c:v>
                </c:pt>
                <c:pt idx="1">
                  <c:v>0.16666666666666666</c:v>
                </c:pt>
                <c:pt idx="2">
                  <c:v>0.125</c:v>
                </c:pt>
                <c:pt idx="3">
                  <c:v>6.25E-2</c:v>
                </c:pt>
                <c:pt idx="4">
                  <c:v>0.18181818181818182</c:v>
                </c:pt>
                <c:pt idx="5">
                  <c:v>3.5714285714285712E-2</c:v>
                </c:pt>
              </c:numCache>
            </c:numRef>
          </c:val>
        </c:ser>
        <c:ser>
          <c:idx val="4"/>
          <c:order val="4"/>
          <c:tx>
            <c:strRef>
              <c:f>'RESULTADOS SUBNACIONALES'!$AE$47</c:f>
              <c:strCache>
                <c:ptCount val="1"/>
                <c:pt idx="0">
                  <c:v>2 veces al mes</c:v>
                </c:pt>
              </c:strCache>
            </c:strRef>
          </c:tx>
          <c:spPr>
            <a:solidFill>
              <a:srgbClr val="FF99FF"/>
            </a:solidFill>
            <a:ln>
              <a:noFill/>
            </a:ln>
            <a:effectLst/>
          </c:spPr>
          <c:invertIfNegative val="0"/>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SUBNACIONALES'!$AE$48:$AE$53</c:f>
              <c:numCache>
                <c:formatCode>0%</c:formatCode>
                <c:ptCount val="6"/>
                <c:pt idx="0">
                  <c:v>0</c:v>
                </c:pt>
                <c:pt idx="1">
                  <c:v>0</c:v>
                </c:pt>
                <c:pt idx="2">
                  <c:v>0</c:v>
                </c:pt>
                <c:pt idx="3">
                  <c:v>6.25E-2</c:v>
                </c:pt>
                <c:pt idx="4">
                  <c:v>0</c:v>
                </c:pt>
                <c:pt idx="5">
                  <c:v>7.1428571428571425E-2</c:v>
                </c:pt>
              </c:numCache>
            </c:numRef>
          </c:val>
        </c:ser>
        <c:ser>
          <c:idx val="5"/>
          <c:order val="5"/>
          <c:tx>
            <c:strRef>
              <c:f>'RESULTADOS SUBNACIONALES'!$AF$47</c:f>
              <c:strCache>
                <c:ptCount val="1"/>
                <c:pt idx="0">
                  <c:v>Cada 2 meses</c:v>
                </c:pt>
              </c:strCache>
            </c:strRef>
          </c:tx>
          <c:spPr>
            <a:solidFill>
              <a:schemeClr val="accent6"/>
            </a:solidFill>
            <a:ln>
              <a:noFill/>
            </a:ln>
            <a:effectLst/>
          </c:spPr>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SUBNACIONALES'!$AF$48:$AF$53</c:f>
              <c:numCache>
                <c:formatCode>0%</c:formatCode>
                <c:ptCount val="6"/>
                <c:pt idx="0">
                  <c:v>0</c:v>
                </c:pt>
                <c:pt idx="1">
                  <c:v>0</c:v>
                </c:pt>
                <c:pt idx="2">
                  <c:v>0.125</c:v>
                </c:pt>
                <c:pt idx="3">
                  <c:v>0.3125</c:v>
                </c:pt>
                <c:pt idx="4">
                  <c:v>0.13636363636363635</c:v>
                </c:pt>
                <c:pt idx="5">
                  <c:v>0.17857142857142858</c:v>
                </c:pt>
              </c:numCache>
            </c:numRef>
          </c:val>
        </c:ser>
        <c:ser>
          <c:idx val="6"/>
          <c:order val="6"/>
          <c:tx>
            <c:strRef>
              <c:f>'RESULTADOS SUBNACIONALES'!$AG$47</c:f>
              <c:strCache>
                <c:ptCount val="1"/>
                <c:pt idx="0">
                  <c:v>Cada 3 meses</c:v>
                </c:pt>
              </c:strCache>
            </c:strRef>
          </c:tx>
          <c:spPr>
            <a:solidFill>
              <a:srgbClr val="C0504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SUBNACIONALES'!$AG$48:$AG$53</c:f>
              <c:numCache>
                <c:formatCode>0%</c:formatCode>
                <c:ptCount val="6"/>
                <c:pt idx="0">
                  <c:v>1</c:v>
                </c:pt>
                <c:pt idx="1">
                  <c:v>0.25</c:v>
                </c:pt>
                <c:pt idx="2">
                  <c:v>0.5</c:v>
                </c:pt>
                <c:pt idx="3">
                  <c:v>0.4375</c:v>
                </c:pt>
                <c:pt idx="4">
                  <c:v>0.13636363636363635</c:v>
                </c:pt>
                <c:pt idx="5">
                  <c:v>0.25</c:v>
                </c:pt>
              </c:numCache>
            </c:numRef>
          </c:val>
        </c:ser>
        <c:ser>
          <c:idx val="7"/>
          <c:order val="7"/>
          <c:tx>
            <c:strRef>
              <c:f>'RESULTADOS SUBNACIONALES'!$AH$47</c:f>
              <c:strCache>
                <c:ptCount val="1"/>
                <c:pt idx="0">
                  <c:v>Cada 4 meses</c:v>
                </c:pt>
              </c:strCache>
            </c:strRef>
          </c:tx>
          <c:spPr>
            <a:solidFill>
              <a:srgbClr val="CC00CC"/>
            </a:solidFill>
            <a:ln>
              <a:noFill/>
            </a:ln>
            <a:effectLst/>
          </c:spPr>
          <c:invertIfNegative val="0"/>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SUBNACIONALES'!$AH$48:$AH$53</c:f>
              <c:numCache>
                <c:formatCode>0%</c:formatCode>
                <c:ptCount val="6"/>
                <c:pt idx="0">
                  <c:v>0</c:v>
                </c:pt>
                <c:pt idx="1">
                  <c:v>0.16666666666666666</c:v>
                </c:pt>
                <c:pt idx="2">
                  <c:v>0</c:v>
                </c:pt>
                <c:pt idx="3">
                  <c:v>0</c:v>
                </c:pt>
                <c:pt idx="4">
                  <c:v>0</c:v>
                </c:pt>
                <c:pt idx="5">
                  <c:v>7.1428571428571425E-2</c:v>
                </c:pt>
              </c:numCache>
            </c:numRef>
          </c:val>
        </c:ser>
        <c:ser>
          <c:idx val="8"/>
          <c:order val="8"/>
          <c:tx>
            <c:strRef>
              <c:f>'RESULTADOS SUBNACIONALES'!$AI$47</c:f>
              <c:strCache>
                <c:ptCount val="1"/>
                <c:pt idx="0">
                  <c:v>Menos de 1 vez al año</c:v>
                </c:pt>
              </c:strCache>
            </c:strRef>
          </c:tx>
          <c:spPr>
            <a:solidFill>
              <a:srgbClr val="33FF33"/>
            </a:solidFill>
            <a:ln>
              <a:noFill/>
            </a:ln>
            <a:effectLst/>
          </c:spPr>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SUBNACIONALES'!$AI$48:$AI$53</c:f>
              <c:numCache>
                <c:formatCode>0%</c:formatCode>
                <c:ptCount val="6"/>
                <c:pt idx="0">
                  <c:v>0</c:v>
                </c:pt>
                <c:pt idx="1">
                  <c:v>0</c:v>
                </c:pt>
                <c:pt idx="2">
                  <c:v>0</c:v>
                </c:pt>
                <c:pt idx="3">
                  <c:v>0</c:v>
                </c:pt>
                <c:pt idx="4">
                  <c:v>0</c:v>
                </c:pt>
                <c:pt idx="5">
                  <c:v>3.5714285714285712E-2</c:v>
                </c:pt>
              </c:numCache>
            </c:numRef>
          </c:val>
        </c:ser>
        <c:ser>
          <c:idx val="9"/>
          <c:order val="9"/>
          <c:tx>
            <c:strRef>
              <c:f>'RESULTADOS SUBNACIONALES'!$AJ$47</c:f>
              <c:strCache>
                <c:ptCount val="1"/>
                <c:pt idx="0">
                  <c:v>Nunca se ha reunido o sólo 1 vez</c:v>
                </c:pt>
              </c:strCache>
            </c:strRef>
          </c:tx>
          <c:spPr>
            <a:solidFill>
              <a:srgbClr val="CC9900"/>
            </a:solidFill>
            <a:ln>
              <a:noFill/>
            </a:ln>
            <a:effectLst/>
          </c:spPr>
          <c:invertIfNegative val="0"/>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SUBNACIONALES'!$AJ$48:$AJ$53</c:f>
              <c:numCache>
                <c:formatCode>0%</c:formatCode>
                <c:ptCount val="6"/>
                <c:pt idx="0">
                  <c:v>0</c:v>
                </c:pt>
                <c:pt idx="1">
                  <c:v>0</c:v>
                </c:pt>
                <c:pt idx="2">
                  <c:v>0</c:v>
                </c:pt>
                <c:pt idx="3">
                  <c:v>0</c:v>
                </c:pt>
                <c:pt idx="4">
                  <c:v>4.5454545454545456E-2</c:v>
                </c:pt>
                <c:pt idx="5">
                  <c:v>0</c:v>
                </c:pt>
              </c:numCache>
            </c:numRef>
          </c:val>
        </c:ser>
        <c:ser>
          <c:idx val="10"/>
          <c:order val="10"/>
          <c:tx>
            <c:strRef>
              <c:f>'RESULTADOS SUBNACIONALES'!$AK$47</c:f>
              <c:strCache>
                <c:ptCount val="1"/>
                <c:pt idx="0">
                  <c:v>No sabe</c:v>
                </c:pt>
              </c:strCache>
            </c:strRef>
          </c:tx>
          <c:spPr>
            <a:solidFill>
              <a:srgbClr val="406FC4"/>
            </a:solidFill>
            <a:ln>
              <a:noFill/>
            </a:ln>
            <a:effectLst/>
          </c:spPr>
          <c:invertIfNegative val="0"/>
          <c:dLbls>
            <c:dLbl>
              <c:idx val="0"/>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SUBNACIONALES'!$Z$48:$Z$53</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SUBNACIONALES'!$AK$48:$AK$53</c:f>
              <c:numCache>
                <c:formatCode>0%</c:formatCode>
                <c:ptCount val="6"/>
                <c:pt idx="0">
                  <c:v>0</c:v>
                </c:pt>
                <c:pt idx="1">
                  <c:v>8.3333333333333329E-2</c:v>
                </c:pt>
                <c:pt idx="2">
                  <c:v>0</c:v>
                </c:pt>
                <c:pt idx="3">
                  <c:v>0</c:v>
                </c:pt>
                <c:pt idx="4">
                  <c:v>4.5454545454545456E-2</c:v>
                </c:pt>
                <c:pt idx="5">
                  <c:v>0</c:v>
                </c:pt>
              </c:numCache>
            </c:numRef>
          </c:val>
        </c:ser>
        <c:dLbls>
          <c:showLegendKey val="0"/>
          <c:showVal val="0"/>
          <c:showCatName val="0"/>
          <c:showSerName val="0"/>
          <c:showPercent val="0"/>
          <c:showBubbleSize val="0"/>
        </c:dLbls>
        <c:gapWidth val="150"/>
        <c:overlap val="100"/>
        <c:axId val="540002920"/>
        <c:axId val="540003312"/>
      </c:barChart>
      <c:catAx>
        <c:axId val="540002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40003312"/>
        <c:crosses val="autoZero"/>
        <c:auto val="1"/>
        <c:lblAlgn val="ctr"/>
        <c:lblOffset val="100"/>
        <c:noMultiLvlLbl val="0"/>
      </c:catAx>
      <c:valAx>
        <c:axId val="540003312"/>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40002920"/>
        <c:crosses val="autoZero"/>
        <c:crossBetween val="between"/>
      </c:valAx>
      <c:spPr>
        <a:noFill/>
        <a:ln>
          <a:noFill/>
        </a:ln>
        <a:effectLst/>
      </c:spPr>
    </c:plotArea>
    <c:legend>
      <c:legendPos val="b"/>
      <c:layout>
        <c:manualLayout>
          <c:xMode val="edge"/>
          <c:yMode val="edge"/>
          <c:x val="0.12554867189852265"/>
          <c:y val="0.68874294366093625"/>
          <c:w val="0.87142346990775144"/>
          <c:h val="0.285319138507119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bar"/>
        <c:grouping val="clustered"/>
        <c:varyColors val="0"/>
        <c:ser>
          <c:idx val="0"/>
          <c:order val="0"/>
          <c:spPr>
            <a:solidFill>
              <a:schemeClr val="accent1"/>
            </a:solidFill>
            <a:ln>
              <a:noFill/>
            </a:ln>
            <a:effectLst/>
          </c:spPr>
          <c:invertIfNegative val="0"/>
          <c:cat>
            <c:strRef>
              <c:f>Hoja1!$A$60:$A$72</c:f>
              <c:strCache>
                <c:ptCount val="13"/>
                <c:pt idx="0">
                  <c:v>Cobertura y/o calidad de Servicios Municipales</c:v>
                </c:pt>
                <c:pt idx="1">
                  <c:v>Cuenta Pública del Alcalde</c:v>
                </c:pt>
                <c:pt idx="2">
                  <c:v>PLADECO</c:v>
                </c:pt>
                <c:pt idx="3">
                  <c:v>Plan Regulador Comunal (PRC)</c:v>
                </c:pt>
                <c:pt idx="4">
                  <c:v>Inversiones específicas</c:v>
                </c:pt>
                <c:pt idx="5">
                  <c:v>No ha podido participar en ningún proceso o evento municipal</c:v>
                </c:pt>
                <c:pt idx="6">
                  <c:v>Proyecto de Presupuesto municipal</c:v>
                </c:pt>
                <c:pt idx="7">
                  <c:v>Modificaciones de la ley 20.500</c:v>
                </c:pt>
                <c:pt idx="8">
                  <c:v>Denominación calles y pasajes</c:v>
                </c:pt>
                <c:pt idx="9">
                  <c:v>Priorización de Proyectos FRIL</c:v>
                </c:pt>
                <c:pt idx="10">
                  <c:v>PADEM</c:v>
                </c:pt>
                <c:pt idx="11">
                  <c:v>Tema del Agua Potable </c:v>
                </c:pt>
                <c:pt idx="12">
                  <c:v>No sabe</c:v>
                </c:pt>
              </c:strCache>
            </c:strRef>
          </c:cat>
          <c:val>
            <c:numRef>
              <c:f>Hoja1!$B$60:$B$72</c:f>
              <c:numCache>
                <c:formatCode>General</c:formatCode>
                <c:ptCount val="13"/>
                <c:pt idx="0">
                  <c:v>31</c:v>
                </c:pt>
                <c:pt idx="1">
                  <c:v>68</c:v>
                </c:pt>
                <c:pt idx="2">
                  <c:v>54</c:v>
                </c:pt>
                <c:pt idx="3">
                  <c:v>45</c:v>
                </c:pt>
                <c:pt idx="4">
                  <c:v>28</c:v>
                </c:pt>
                <c:pt idx="5">
                  <c:v>4</c:v>
                </c:pt>
                <c:pt idx="6">
                  <c:v>55</c:v>
                </c:pt>
                <c:pt idx="7">
                  <c:v>1</c:v>
                </c:pt>
                <c:pt idx="8">
                  <c:v>3</c:v>
                </c:pt>
                <c:pt idx="9">
                  <c:v>1</c:v>
                </c:pt>
                <c:pt idx="10">
                  <c:v>1</c:v>
                </c:pt>
                <c:pt idx="11">
                  <c:v>1</c:v>
                </c:pt>
                <c:pt idx="12">
                  <c:v>3</c:v>
                </c:pt>
              </c:numCache>
            </c:numRef>
          </c:val>
        </c:ser>
        <c:dLbls>
          <c:showLegendKey val="0"/>
          <c:showVal val="0"/>
          <c:showCatName val="0"/>
          <c:showSerName val="0"/>
          <c:showPercent val="0"/>
          <c:showBubbleSize val="0"/>
        </c:dLbls>
        <c:gapWidth val="182"/>
        <c:axId val="540004096"/>
        <c:axId val="540004488"/>
      </c:barChart>
      <c:catAx>
        <c:axId val="540004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40004488"/>
        <c:crosses val="autoZero"/>
        <c:auto val="1"/>
        <c:lblAlgn val="ctr"/>
        <c:lblOffset val="100"/>
        <c:noMultiLvlLbl val="0"/>
      </c:catAx>
      <c:valAx>
        <c:axId val="5400044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40004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0"/>
              <c:layout>
                <c:manualLayout>
                  <c:x val="-0.14978390201224848"/>
                  <c:y val="3.329505686789151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0906255468066492"/>
                  <c:y val="-0.1570045931758530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9270122484689407E-2"/>
                  <c:y val="0.13800889472149314"/>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'RESULTADOS NACIONALES'!$E$100:$E$102</c:f>
              <c:strCache>
                <c:ptCount val="3"/>
                <c:pt idx="0">
                  <c:v>SI</c:v>
                </c:pt>
                <c:pt idx="1">
                  <c:v>NO</c:v>
                </c:pt>
                <c:pt idx="2">
                  <c:v>NO SABE</c:v>
                </c:pt>
              </c:strCache>
            </c:strRef>
          </c:cat>
          <c:val>
            <c:numRef>
              <c:f>'RESULTADOS NACIONALES'!$F$100:$F$102</c:f>
              <c:numCache>
                <c:formatCode>0.0%</c:formatCode>
                <c:ptCount val="3"/>
                <c:pt idx="0">
                  <c:v>0.44827586206896552</c:v>
                </c:pt>
                <c:pt idx="1">
                  <c:v>0.33333333333333331</c:v>
                </c:pt>
                <c:pt idx="2">
                  <c:v>0.21839080459770116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774093758045984"/>
          <c:y val="0.11662009727278375"/>
          <c:w val="0.45589390638029692"/>
          <c:h val="0.78729581979741647"/>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Hoja1!$E$28:$E$35</c:f>
              <c:strCache>
                <c:ptCount val="8"/>
                <c:pt idx="0">
                  <c:v>A veces, el COSOC invita a concejales a dar opiniones en las asambleas</c:v>
                </c:pt>
                <c:pt idx="1">
                  <c:v>No existe un acuerdo (formal o informal) que haya definido la forma y frecuencia de las reuniones entre el COSOC y el Concejo</c:v>
                </c:pt>
                <c:pt idx="2">
                  <c:v>A veces, el pleno del Concejo invita a miembros del COSOC a dar opiniones</c:v>
                </c:pt>
                <c:pt idx="3">
                  <c:v>Algunos concejales asisten a las asambleas del COSOC</c:v>
                </c:pt>
                <c:pt idx="4">
                  <c:v>Hay reuniones de algunos concejales con algunos consejeros</c:v>
                </c:pt>
                <c:pt idx="5">
                  <c:v>Se reúne sólo con algunos concejales de acuerdo a requerimientos específicos</c:v>
                </c:pt>
                <c:pt idx="6">
                  <c:v>Sí, se reúne con el pleno del Concejo de acuerdo a requerimientos específicas</c:v>
                </c:pt>
                <c:pt idx="7">
                  <c:v>No sabe</c:v>
                </c:pt>
              </c:strCache>
            </c:strRef>
          </c:cat>
          <c:val>
            <c:numRef>
              <c:f>Hoja1!$G$28:$G$35</c:f>
              <c:numCache>
                <c:formatCode>0.00%</c:formatCode>
                <c:ptCount val="8"/>
                <c:pt idx="0">
                  <c:v>8.6999999999999994E-2</c:v>
                </c:pt>
                <c:pt idx="1">
                  <c:v>0.41699999999999998</c:v>
                </c:pt>
                <c:pt idx="2">
                  <c:v>3.5000000000000003E-2</c:v>
                </c:pt>
                <c:pt idx="3">
                  <c:v>7.0000000000000007E-2</c:v>
                </c:pt>
                <c:pt idx="4">
                  <c:v>7.8E-2</c:v>
                </c:pt>
                <c:pt idx="5">
                  <c:v>9.6000000000000002E-2</c:v>
                </c:pt>
                <c:pt idx="6">
                  <c:v>0.13</c:v>
                </c:pt>
                <c:pt idx="7">
                  <c:v>8.6999999999999994E-2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6143202099737537E-2"/>
          <c:y val="0.16223881365641499"/>
          <c:w val="0.42638026246719168"/>
          <c:h val="0.804048590733867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150274754981469"/>
          <c:y val="2.8043339706819631E-2"/>
          <c:w val="0.48019096863828353"/>
          <c:h val="0.53822676563135152"/>
        </c:manualLayout>
      </c:layout>
      <c:barChart>
        <c:barDir val="bar"/>
        <c:grouping val="stacked"/>
        <c:varyColors val="0"/>
        <c:ser>
          <c:idx val="0"/>
          <c:order val="0"/>
          <c:tx>
            <c:strRef>
              <c:f>Hoja2!$A$3</c:f>
              <c:strCache>
                <c:ptCount val="1"/>
                <c:pt idx="0">
                  <c:v> OIRS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Hoja2!$B$3:$H$3</c:f>
              <c:numCache>
                <c:formatCode>0.00%</c:formatCode>
                <c:ptCount val="7"/>
                <c:pt idx="0">
                  <c:v>0.875</c:v>
                </c:pt>
                <c:pt idx="1">
                  <c:v>0.89700000000000002</c:v>
                </c:pt>
                <c:pt idx="2">
                  <c:v>0.91900000000000004</c:v>
                </c:pt>
                <c:pt idx="3">
                  <c:v>0.82099999999999995</c:v>
                </c:pt>
                <c:pt idx="4">
                  <c:v>0.79200000000000004</c:v>
                </c:pt>
                <c:pt idx="5">
                  <c:v>0.68799999999999994</c:v>
                </c:pt>
                <c:pt idx="6">
                  <c:v>0.79100000000000004</c:v>
                </c:pt>
              </c:numCache>
            </c:numRef>
          </c:val>
        </c:ser>
        <c:ser>
          <c:idx val="1"/>
          <c:order val="1"/>
          <c:tx>
            <c:strRef>
              <c:f>Hoja2!$A$4</c:f>
              <c:strCache>
                <c:ptCount val="1"/>
                <c:pt idx="0">
                  <c:v>Audiencias Públicas</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Hoja2!$B$4:$H$4</c:f>
              <c:numCache>
                <c:formatCode>0.00%</c:formatCode>
                <c:ptCount val="7"/>
                <c:pt idx="0" formatCode="0%">
                  <c:v>1</c:v>
                </c:pt>
                <c:pt idx="1">
                  <c:v>0.97399999999999998</c:v>
                </c:pt>
                <c:pt idx="2">
                  <c:v>0.89200000000000002</c:v>
                </c:pt>
                <c:pt idx="3">
                  <c:v>0.78600000000000003</c:v>
                </c:pt>
                <c:pt idx="4">
                  <c:v>0.77100000000000002</c:v>
                </c:pt>
                <c:pt idx="5">
                  <c:v>0.63300000000000001</c:v>
                </c:pt>
                <c:pt idx="6">
                  <c:v>0.77100000000000002</c:v>
                </c:pt>
              </c:numCache>
            </c:numRef>
          </c:val>
        </c:ser>
        <c:ser>
          <c:idx val="2"/>
          <c:order val="2"/>
          <c:tx>
            <c:strRef>
              <c:f>Hoja2!$A$5</c:f>
              <c:strCache>
                <c:ptCount val="1"/>
                <c:pt idx="0">
                  <c:v>COSOC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Hoja2!$B$5:$H$5</c:f>
              <c:numCache>
                <c:formatCode>0.00%</c:formatCode>
                <c:ptCount val="7"/>
                <c:pt idx="0" formatCode="0%">
                  <c:v>1</c:v>
                </c:pt>
                <c:pt idx="1">
                  <c:v>0.92300000000000004</c:v>
                </c:pt>
                <c:pt idx="2">
                  <c:v>0.89200000000000002</c:v>
                </c:pt>
                <c:pt idx="3">
                  <c:v>0.80400000000000005</c:v>
                </c:pt>
                <c:pt idx="4">
                  <c:v>0.69799999999999995</c:v>
                </c:pt>
                <c:pt idx="5">
                  <c:v>0.67</c:v>
                </c:pt>
                <c:pt idx="6">
                  <c:v>0.75900000000000001</c:v>
                </c:pt>
              </c:numCache>
            </c:numRef>
          </c:val>
        </c:ser>
        <c:ser>
          <c:idx val="3"/>
          <c:order val="3"/>
          <c:tx>
            <c:strRef>
              <c:f>Hoja2!$A$6</c:f>
              <c:strCache>
                <c:ptCount val="1"/>
                <c:pt idx="0">
                  <c:v>Plebicitos comunales</c:v>
                </c:pt>
              </c:strCache>
            </c:strRef>
          </c:tx>
          <c:spPr>
            <a:solidFill>
              <a:schemeClr val="accent4"/>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Hoja2!$B$6:$H$6</c:f>
              <c:numCache>
                <c:formatCode>0.00%</c:formatCode>
                <c:ptCount val="7"/>
                <c:pt idx="0">
                  <c:v>0.875</c:v>
                </c:pt>
                <c:pt idx="1">
                  <c:v>0.92300000000000004</c:v>
                </c:pt>
                <c:pt idx="2">
                  <c:v>0.81100000000000005</c:v>
                </c:pt>
                <c:pt idx="3">
                  <c:v>0.71399999999999997</c:v>
                </c:pt>
                <c:pt idx="4" formatCode="0%">
                  <c:v>0.75</c:v>
                </c:pt>
                <c:pt idx="5">
                  <c:v>0.58699999999999997</c:v>
                </c:pt>
                <c:pt idx="6">
                  <c:v>0.72199999999999998</c:v>
                </c:pt>
              </c:numCache>
            </c:numRef>
          </c:val>
        </c:ser>
        <c:ser>
          <c:idx val="4"/>
          <c:order val="4"/>
          <c:tx>
            <c:strRef>
              <c:f>Hoja2!$A$7</c:f>
              <c:strCache>
                <c:ptCount val="1"/>
                <c:pt idx="0">
                  <c:v>FONDEVE</c:v>
                </c:pt>
              </c:strCache>
            </c:strRef>
          </c:tx>
          <c:spPr>
            <a:solidFill>
              <a:schemeClr val="accent5"/>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Hoja2!$B$7:$H$7</c:f>
              <c:numCache>
                <c:formatCode>0.00%</c:formatCode>
                <c:ptCount val="7"/>
                <c:pt idx="0" formatCode="0%">
                  <c:v>0.75</c:v>
                </c:pt>
                <c:pt idx="1">
                  <c:v>0.64100000000000001</c:v>
                </c:pt>
                <c:pt idx="2">
                  <c:v>0.67600000000000005</c:v>
                </c:pt>
                <c:pt idx="3">
                  <c:v>0.66100000000000003</c:v>
                </c:pt>
                <c:pt idx="4">
                  <c:v>0.64600000000000002</c:v>
                </c:pt>
                <c:pt idx="5">
                  <c:v>0.58699999999999997</c:v>
                </c:pt>
                <c:pt idx="6">
                  <c:v>0.63500000000000001</c:v>
                </c:pt>
              </c:numCache>
            </c:numRef>
          </c:val>
        </c:ser>
        <c:ser>
          <c:idx val="5"/>
          <c:order val="5"/>
          <c:tx>
            <c:strRef>
              <c:f>Hoja2!$A$8</c:f>
              <c:strCache>
                <c:ptCount val="1"/>
                <c:pt idx="0">
                  <c:v>Subvenciones Municipales</c:v>
                </c:pt>
              </c:strCache>
            </c:strRef>
          </c:tx>
          <c:spPr>
            <a:solidFill>
              <a:schemeClr val="accent6"/>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Hoja2!$B$8:$H$8</c:f>
              <c:numCache>
                <c:formatCode>0.00%</c:formatCode>
                <c:ptCount val="7"/>
                <c:pt idx="0">
                  <c:v>0.625</c:v>
                </c:pt>
                <c:pt idx="1">
                  <c:v>0.56399999999999995</c:v>
                </c:pt>
                <c:pt idx="2" formatCode="0%">
                  <c:v>0.73</c:v>
                </c:pt>
                <c:pt idx="3">
                  <c:v>0.66100000000000003</c:v>
                </c:pt>
                <c:pt idx="4">
                  <c:v>0.56299999999999994</c:v>
                </c:pt>
                <c:pt idx="5">
                  <c:v>0.505</c:v>
                </c:pt>
                <c:pt idx="6">
                  <c:v>0.57999999999999996</c:v>
                </c:pt>
              </c:numCache>
            </c:numRef>
          </c:val>
        </c:ser>
        <c:ser>
          <c:idx val="6"/>
          <c:order val="6"/>
          <c:tx>
            <c:strRef>
              <c:f>Hoja2!$A$9</c:f>
              <c:strCache>
                <c:ptCount val="1"/>
                <c:pt idx="0">
                  <c:v>Consulta Ciudadana</c:v>
                </c:pt>
              </c:strCache>
            </c:strRef>
          </c:tx>
          <c:spPr>
            <a:solidFill>
              <a:schemeClr val="accent1">
                <a:lumMod val="6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Hoja2!$B$9:$H$9</c:f>
              <c:numCache>
                <c:formatCode>0%</c:formatCode>
                <c:ptCount val="7"/>
                <c:pt idx="0" formatCode="0.00%">
                  <c:v>0.625</c:v>
                </c:pt>
                <c:pt idx="1">
                  <c:v>0.59</c:v>
                </c:pt>
                <c:pt idx="2" formatCode="0.00%">
                  <c:v>0.64900000000000002</c:v>
                </c:pt>
                <c:pt idx="3" formatCode="0.00%">
                  <c:v>0.42899999999999999</c:v>
                </c:pt>
                <c:pt idx="4" formatCode="0.00%">
                  <c:v>0.45800000000000002</c:v>
                </c:pt>
                <c:pt idx="5" formatCode="0.00%">
                  <c:v>0.36699999999999999</c:v>
                </c:pt>
                <c:pt idx="6" formatCode="0.00%">
                  <c:v>0.46400000000000002</c:v>
                </c:pt>
              </c:numCache>
            </c:numRef>
          </c:val>
        </c:ser>
        <c:ser>
          <c:idx val="7"/>
          <c:order val="7"/>
          <c:tx>
            <c:strRef>
              <c:f>Hoja2!$A$10</c:f>
              <c:strCache>
                <c:ptCount val="1"/>
                <c:pt idx="0">
                  <c:v>Cuenta Pública</c:v>
                </c:pt>
              </c:strCache>
            </c:strRef>
          </c:tx>
          <c:spPr>
            <a:solidFill>
              <a:schemeClr val="accent2">
                <a:lumMod val="6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Hoja2!$B$10:$H$10</c:f>
              <c:numCache>
                <c:formatCode>0.00%</c:formatCode>
                <c:ptCount val="7"/>
                <c:pt idx="0">
                  <c:v>0.625</c:v>
                </c:pt>
                <c:pt idx="1">
                  <c:v>0.53800000000000003</c:v>
                </c:pt>
                <c:pt idx="2">
                  <c:v>0.51400000000000001</c:v>
                </c:pt>
                <c:pt idx="3">
                  <c:v>0.44600000000000001</c:v>
                </c:pt>
                <c:pt idx="4">
                  <c:v>0.42699999999999999</c:v>
                </c:pt>
                <c:pt idx="5">
                  <c:v>0.42199999999999999</c:v>
                </c:pt>
                <c:pt idx="6">
                  <c:v>0.45500000000000002</c:v>
                </c:pt>
              </c:numCache>
            </c:numRef>
          </c:val>
        </c:ser>
        <c:ser>
          <c:idx val="8"/>
          <c:order val="8"/>
          <c:tx>
            <c:strRef>
              <c:f>Hoja2!$A$11</c:f>
              <c:strCache>
                <c:ptCount val="1"/>
                <c:pt idx="0">
                  <c:v>Sesiones Públicas Concejo</c:v>
                </c:pt>
              </c:strCache>
            </c:strRef>
          </c:tx>
          <c:spPr>
            <a:solidFill>
              <a:schemeClr val="accent3">
                <a:lumMod val="6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Hoja2!$B$11:$H$11</c:f>
              <c:numCache>
                <c:formatCode>0.00%</c:formatCode>
                <c:ptCount val="7"/>
                <c:pt idx="0" formatCode="0%">
                  <c:v>0.5</c:v>
                </c:pt>
                <c:pt idx="1">
                  <c:v>0.46200000000000002</c:v>
                </c:pt>
                <c:pt idx="2">
                  <c:v>0.54100000000000004</c:v>
                </c:pt>
                <c:pt idx="3">
                  <c:v>0.46400000000000002</c:v>
                </c:pt>
                <c:pt idx="4">
                  <c:v>0.36499999999999999</c:v>
                </c:pt>
                <c:pt idx="5">
                  <c:v>0.43099999999999999</c:v>
                </c:pt>
                <c:pt idx="6">
                  <c:v>0.435</c:v>
                </c:pt>
              </c:numCache>
            </c:numRef>
          </c:val>
        </c:ser>
        <c:ser>
          <c:idx val="9"/>
          <c:order val="9"/>
          <c:tx>
            <c:strRef>
              <c:f>Hoja2!$A$12</c:f>
              <c:strCache>
                <c:ptCount val="1"/>
                <c:pt idx="0">
                  <c:v>PLADECO Participativo</c:v>
                </c:pt>
              </c:strCache>
            </c:strRef>
          </c:tx>
          <c:spPr>
            <a:solidFill>
              <a:schemeClr val="accent4">
                <a:lumMod val="6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Hoja2!$B$12:$H$12</c:f>
              <c:numCache>
                <c:formatCode>0.00%</c:formatCode>
                <c:ptCount val="7"/>
                <c:pt idx="0" formatCode="0%">
                  <c:v>0.5</c:v>
                </c:pt>
                <c:pt idx="1">
                  <c:v>0.51300000000000001</c:v>
                </c:pt>
                <c:pt idx="2">
                  <c:v>0.45900000000000002</c:v>
                </c:pt>
                <c:pt idx="3" formatCode="0%">
                  <c:v>0.5</c:v>
                </c:pt>
                <c:pt idx="4">
                  <c:v>0.41699999999999998</c:v>
                </c:pt>
                <c:pt idx="5">
                  <c:v>0.376</c:v>
                </c:pt>
                <c:pt idx="6">
                  <c:v>0.435</c:v>
                </c:pt>
              </c:numCache>
            </c:numRef>
          </c:val>
        </c:ser>
        <c:ser>
          <c:idx val="10"/>
          <c:order val="10"/>
          <c:tx>
            <c:strRef>
              <c:f>Hoja2!$A$13</c:f>
              <c:strCache>
                <c:ptCount val="1"/>
                <c:pt idx="0">
                  <c:v>Plan Regulador</c:v>
                </c:pt>
              </c:strCache>
            </c:strRef>
          </c:tx>
          <c:spPr>
            <a:solidFill>
              <a:schemeClr val="accent5">
                <a:lumMod val="6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Hoja2!$B$13:$H$13</c:f>
              <c:numCache>
                <c:formatCode>0.00%</c:formatCode>
                <c:ptCount val="7"/>
                <c:pt idx="0">
                  <c:v>0.625</c:v>
                </c:pt>
                <c:pt idx="1">
                  <c:v>0.436</c:v>
                </c:pt>
                <c:pt idx="2">
                  <c:v>0.432</c:v>
                </c:pt>
                <c:pt idx="3" formatCode="0%">
                  <c:v>0.5</c:v>
                </c:pt>
                <c:pt idx="4">
                  <c:v>0.35399999999999998</c:v>
                </c:pt>
                <c:pt idx="5">
                  <c:v>0.30299999999999999</c:v>
                </c:pt>
                <c:pt idx="6">
                  <c:v>0.38600000000000001</c:v>
                </c:pt>
              </c:numCache>
            </c:numRef>
          </c:val>
        </c:ser>
        <c:ser>
          <c:idx val="11"/>
          <c:order val="11"/>
          <c:tx>
            <c:strRef>
              <c:f>Hoja2!$A$14</c:f>
              <c:strCache>
                <c:ptCount val="1"/>
                <c:pt idx="0">
                  <c:v>Encuestas o sondeos de opinión</c:v>
                </c:pt>
              </c:strCache>
            </c:strRef>
          </c:tx>
          <c:spPr>
            <a:solidFill>
              <a:schemeClr val="accent6">
                <a:lumMod val="6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Hoja2!$B$14:$H$14</c:f>
              <c:numCache>
                <c:formatCode>0.00%</c:formatCode>
                <c:ptCount val="7"/>
                <c:pt idx="0" formatCode="0%">
                  <c:v>0.5</c:v>
                </c:pt>
                <c:pt idx="1">
                  <c:v>0.56399999999999995</c:v>
                </c:pt>
                <c:pt idx="2">
                  <c:v>0.432</c:v>
                </c:pt>
                <c:pt idx="3">
                  <c:v>0.32100000000000001</c:v>
                </c:pt>
                <c:pt idx="4" formatCode="0%">
                  <c:v>0.25</c:v>
                </c:pt>
                <c:pt idx="5">
                  <c:v>0.248</c:v>
                </c:pt>
                <c:pt idx="6">
                  <c:v>0.32200000000000001</c:v>
                </c:pt>
              </c:numCache>
            </c:numRef>
          </c:val>
        </c:ser>
        <c:ser>
          <c:idx val="12"/>
          <c:order val="12"/>
          <c:tx>
            <c:strRef>
              <c:f>Hoja2!$A$15</c:f>
              <c:strCache>
                <c:ptCount val="1"/>
                <c:pt idx="0">
                  <c:v>Medios Comunicación / Radios local / Línea Telefónica.</c:v>
                </c:pt>
              </c:strCache>
            </c:strRef>
          </c:tx>
          <c:spPr>
            <a:solidFill>
              <a:schemeClr val="accent1">
                <a:lumMod val="80000"/>
                <a:lumOff val="2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Hoja2!$B$15:$H$15</c:f>
              <c:numCache>
                <c:formatCode>0.00%</c:formatCode>
                <c:ptCount val="7"/>
                <c:pt idx="0">
                  <c:v>0.375</c:v>
                </c:pt>
                <c:pt idx="1">
                  <c:v>0.33300000000000002</c:v>
                </c:pt>
                <c:pt idx="2">
                  <c:v>0.27</c:v>
                </c:pt>
                <c:pt idx="3">
                  <c:v>0.375</c:v>
                </c:pt>
                <c:pt idx="4">
                  <c:v>0.313</c:v>
                </c:pt>
                <c:pt idx="5">
                  <c:v>0.30299999999999999</c:v>
                </c:pt>
                <c:pt idx="6">
                  <c:v>0.31900000000000001</c:v>
                </c:pt>
              </c:numCache>
            </c:numRef>
          </c:val>
        </c:ser>
        <c:ser>
          <c:idx val="13"/>
          <c:order val="13"/>
          <c:tx>
            <c:strRef>
              <c:f>Hoja2!$A$16</c:f>
              <c:strCache>
                <c:ptCount val="1"/>
                <c:pt idx="0">
                  <c:v>PADEM </c:v>
                </c:pt>
              </c:strCache>
            </c:strRef>
          </c:tx>
          <c:spPr>
            <a:solidFill>
              <a:schemeClr val="accent2">
                <a:lumMod val="80000"/>
                <a:lumOff val="2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Hoja2!$B$16:$H$16</c:f>
              <c:numCache>
                <c:formatCode>0.00%</c:formatCode>
                <c:ptCount val="7"/>
                <c:pt idx="0">
                  <c:v>0.375</c:v>
                </c:pt>
                <c:pt idx="1">
                  <c:v>0.28199999999999997</c:v>
                </c:pt>
                <c:pt idx="2">
                  <c:v>0.32400000000000001</c:v>
                </c:pt>
                <c:pt idx="3">
                  <c:v>0.30399999999999999</c:v>
                </c:pt>
                <c:pt idx="4">
                  <c:v>0.313</c:v>
                </c:pt>
                <c:pt idx="5">
                  <c:v>0.29399999999999998</c:v>
                </c:pt>
                <c:pt idx="6">
                  <c:v>0.30399999999999999</c:v>
                </c:pt>
              </c:numCache>
            </c:numRef>
          </c:val>
        </c:ser>
        <c:ser>
          <c:idx val="14"/>
          <c:order val="14"/>
          <c:tx>
            <c:strRef>
              <c:f>Hoja2!$A$17</c:f>
              <c:strCache>
                <c:ptCount val="1"/>
                <c:pt idx="0">
                  <c:v> Municipio, Alcalde o Concejo en terreno</c:v>
                </c:pt>
              </c:strCache>
            </c:strRef>
          </c:tx>
          <c:spPr>
            <a:solidFill>
              <a:schemeClr val="accent3">
                <a:lumMod val="80000"/>
                <a:lumOff val="2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Hoja2!$B$17:$H$17</c:f>
              <c:numCache>
                <c:formatCode>0.00%</c:formatCode>
                <c:ptCount val="7"/>
                <c:pt idx="0" formatCode="0%">
                  <c:v>0.25</c:v>
                </c:pt>
                <c:pt idx="1">
                  <c:v>0.308</c:v>
                </c:pt>
                <c:pt idx="2" formatCode="0%">
                  <c:v>0.27</c:v>
                </c:pt>
                <c:pt idx="3" formatCode="0%">
                  <c:v>0.25</c:v>
                </c:pt>
                <c:pt idx="4" formatCode="0%">
                  <c:v>0.25</c:v>
                </c:pt>
                <c:pt idx="5">
                  <c:v>0.25700000000000001</c:v>
                </c:pt>
                <c:pt idx="6">
                  <c:v>0.26100000000000001</c:v>
                </c:pt>
              </c:numCache>
            </c:numRef>
          </c:val>
        </c:ser>
        <c:ser>
          <c:idx val="15"/>
          <c:order val="15"/>
          <c:tx>
            <c:strRef>
              <c:f>Hoja2!$A$18</c:f>
              <c:strCache>
                <c:ptCount val="1"/>
                <c:pt idx="0">
                  <c:v>Presupuestos Participativos</c:v>
                </c:pt>
              </c:strCache>
            </c:strRef>
          </c:tx>
          <c:spPr>
            <a:solidFill>
              <a:schemeClr val="accent4">
                <a:lumMod val="80000"/>
                <a:lumOff val="20000"/>
              </a:schemeClr>
            </a:solidFill>
            <a:ln>
              <a:noFill/>
            </a:ln>
            <a:effectLst/>
          </c:spPr>
          <c:invertIfNegative val="0"/>
          <c:dLbls>
            <c:dLbl>
              <c:idx val="0"/>
              <c:layout>
                <c:manualLayout>
                  <c:x val="0.15017064846416384"/>
                  <c:y val="9.580838323353294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
              <c:layout>
                <c:manualLayout>
                  <c:x val="0.18202502844141047"/>
                  <c:y val="0.1064537591483699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0.16685627607129325"/>
                  <c:y val="0.1117764471057884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3"/>
              <c:layout>
                <c:manualLayout>
                  <c:x val="0.21084565794463406"/>
                  <c:y val="0.1091151031270791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4"/>
              <c:layout>
                <c:manualLayout>
                  <c:x val="0.20932878270762229"/>
                  <c:y val="0.10379241516966067"/>
                </c:manualLayout>
              </c:layout>
              <c:dLblPos val="ctr"/>
              <c:showLegendKey val="0"/>
              <c:showVal val="1"/>
              <c:showCatName val="0"/>
              <c:showSerName val="0"/>
              <c:showPercent val="0"/>
              <c:showBubbleSize val="0"/>
              <c:extLst>
                <c:ext xmlns:c15="http://schemas.microsoft.com/office/drawing/2012/chart" uri="{CE6537A1-D6FC-4f65-9D91-7224C49458BB}"/>
              </c:extLst>
            </c:dLbl>
            <c:dLbl>
              <c:idx val="5"/>
              <c:layout>
                <c:manualLayout>
                  <c:x val="0.25483503981797506"/>
                  <c:y val="0.10379241516966067"/>
                </c:manualLayout>
              </c:layout>
              <c:dLblPos val="ctr"/>
              <c:showLegendKey val="0"/>
              <c:showVal val="1"/>
              <c:showCatName val="0"/>
              <c:showSerName val="0"/>
              <c:showPercent val="0"/>
              <c:showBubbleSize val="0"/>
              <c:extLst>
                <c:ext xmlns:c15="http://schemas.microsoft.com/office/drawing/2012/chart" uri="{CE6537A1-D6FC-4f65-9D91-7224C49458BB}"/>
              </c:extLst>
            </c:dLbl>
            <c:dLbl>
              <c:idx val="6"/>
              <c:layout>
                <c:manualLayout>
                  <c:x val="0.20326128175957506"/>
                  <c:y val="0.10379241516966067"/>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rgbClr val="FF0000"/>
                      </a:solidFill>
                      <a:prstDash val="solid"/>
                      <a:round/>
                    </a:ln>
                    <a:effectLst/>
                  </c:spPr>
                </c15:leaderLines>
              </c:ext>
            </c:extLst>
          </c:dLbls>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Hoja2!$B$18:$H$18</c:f>
              <c:numCache>
                <c:formatCode>0.00%</c:formatCode>
                <c:ptCount val="7"/>
                <c:pt idx="0" formatCode="0%">
                  <c:v>0.5</c:v>
                </c:pt>
                <c:pt idx="1">
                  <c:v>0.51300000000000001</c:v>
                </c:pt>
                <c:pt idx="2">
                  <c:v>0.40500000000000003</c:v>
                </c:pt>
                <c:pt idx="3">
                  <c:v>0.26800000000000002</c:v>
                </c:pt>
                <c:pt idx="4">
                  <c:v>0.188</c:v>
                </c:pt>
                <c:pt idx="5">
                  <c:v>0.13800000000000001</c:v>
                </c:pt>
                <c:pt idx="6">
                  <c:v>0.252</c:v>
                </c:pt>
              </c:numCache>
            </c:numRef>
          </c:val>
        </c:ser>
        <c:ser>
          <c:idx val="16"/>
          <c:order val="16"/>
          <c:tx>
            <c:strRef>
              <c:f>Hoja2!$A$19</c:f>
              <c:strCache>
                <c:ptCount val="1"/>
                <c:pt idx="0">
                  <c:v>Plan de emergencia comunal</c:v>
                </c:pt>
              </c:strCache>
            </c:strRef>
          </c:tx>
          <c:spPr>
            <a:solidFill>
              <a:schemeClr val="accent5">
                <a:lumMod val="80000"/>
                <a:lumOff val="2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Hoja2!$B$19:$H$19</c:f>
              <c:numCache>
                <c:formatCode>0.00%</c:formatCode>
                <c:ptCount val="7"/>
                <c:pt idx="0">
                  <c:v>0.125</c:v>
                </c:pt>
                <c:pt idx="1">
                  <c:v>0.20499999999999999</c:v>
                </c:pt>
                <c:pt idx="2" formatCode="0%">
                  <c:v>0.27</c:v>
                </c:pt>
                <c:pt idx="3">
                  <c:v>0.28599999999999998</c:v>
                </c:pt>
                <c:pt idx="4">
                  <c:v>0.20799999999999999</c:v>
                </c:pt>
                <c:pt idx="5">
                  <c:v>0.21099999999999999</c:v>
                </c:pt>
                <c:pt idx="6">
                  <c:v>0.22600000000000001</c:v>
                </c:pt>
              </c:numCache>
            </c:numRef>
          </c:val>
        </c:ser>
        <c:ser>
          <c:idx val="17"/>
          <c:order val="17"/>
          <c:tx>
            <c:strRef>
              <c:f>Hoja2!$A$20</c:f>
              <c:strCache>
                <c:ptCount val="1"/>
                <c:pt idx="0">
                  <c:v>Plan Comunal de Salud / PLASAM</c:v>
                </c:pt>
              </c:strCache>
            </c:strRef>
          </c:tx>
          <c:spPr>
            <a:solidFill>
              <a:schemeClr val="accent6">
                <a:lumMod val="80000"/>
                <a:lumOff val="2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Hoja2!$B$20:$H$20</c:f>
              <c:numCache>
                <c:formatCode>0.00%</c:formatCode>
                <c:ptCount val="7"/>
                <c:pt idx="0">
                  <c:v>0.125</c:v>
                </c:pt>
                <c:pt idx="1">
                  <c:v>0.17899999999999999</c:v>
                </c:pt>
                <c:pt idx="2">
                  <c:v>0.24299999999999999</c:v>
                </c:pt>
                <c:pt idx="3">
                  <c:v>0.23200000000000001</c:v>
                </c:pt>
                <c:pt idx="4">
                  <c:v>0.16700000000000001</c:v>
                </c:pt>
                <c:pt idx="5" formatCode="0%">
                  <c:v>0.22</c:v>
                </c:pt>
                <c:pt idx="6">
                  <c:v>0.20300000000000001</c:v>
                </c:pt>
              </c:numCache>
            </c:numRef>
          </c:val>
        </c:ser>
        <c:ser>
          <c:idx val="18"/>
          <c:order val="18"/>
          <c:tx>
            <c:strRef>
              <c:f>Hoja2!$A$21</c:f>
              <c:strCache>
                <c:ptCount val="1"/>
                <c:pt idx="0">
                  <c:v>Consejo de Desarrollo Comunal de Salud</c:v>
                </c:pt>
              </c:strCache>
            </c:strRef>
          </c:tx>
          <c:spPr>
            <a:solidFill>
              <a:schemeClr val="accent1">
                <a:lumMod val="8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Hoja2!$B$21:$H$21</c:f>
              <c:numCache>
                <c:formatCode>0.00%</c:formatCode>
                <c:ptCount val="7"/>
                <c:pt idx="0">
                  <c:v>0.375</c:v>
                </c:pt>
                <c:pt idx="1">
                  <c:v>0.128</c:v>
                </c:pt>
                <c:pt idx="2">
                  <c:v>0.35099999999999998</c:v>
                </c:pt>
                <c:pt idx="3">
                  <c:v>0.125</c:v>
                </c:pt>
                <c:pt idx="4">
                  <c:v>0.115</c:v>
                </c:pt>
                <c:pt idx="5">
                  <c:v>0.20200000000000001</c:v>
                </c:pt>
                <c:pt idx="6">
                  <c:v>0.17699999999999999</c:v>
                </c:pt>
              </c:numCache>
            </c:numRef>
          </c:val>
        </c:ser>
        <c:ser>
          <c:idx val="19"/>
          <c:order val="19"/>
          <c:tx>
            <c:strRef>
              <c:f>Hoja2!$A$22</c:f>
              <c:strCache>
                <c:ptCount val="1"/>
                <c:pt idx="0">
                  <c:v>Cabildos abiertos/ ciudadanos</c:v>
                </c:pt>
              </c:strCache>
            </c:strRef>
          </c:tx>
          <c:spPr>
            <a:solidFill>
              <a:schemeClr val="accent2">
                <a:lumMod val="8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Hoja2!$B$22:$H$22</c:f>
              <c:numCache>
                <c:formatCode>0.00%</c:formatCode>
                <c:ptCount val="7"/>
                <c:pt idx="0">
                  <c:v>0.375</c:v>
                </c:pt>
                <c:pt idx="1">
                  <c:v>0.35899999999999999</c:v>
                </c:pt>
                <c:pt idx="2">
                  <c:v>0.24299999999999999</c:v>
                </c:pt>
                <c:pt idx="3">
                  <c:v>7.0999999999999994E-2</c:v>
                </c:pt>
                <c:pt idx="4">
                  <c:v>0.22900000000000001</c:v>
                </c:pt>
                <c:pt idx="5">
                  <c:v>8.3000000000000004E-2</c:v>
                </c:pt>
                <c:pt idx="6">
                  <c:v>0.17699999999999999</c:v>
                </c:pt>
              </c:numCache>
            </c:numRef>
          </c:val>
        </c:ser>
        <c:ser>
          <c:idx val="20"/>
          <c:order val="20"/>
          <c:tx>
            <c:strRef>
              <c:f>Hoja2!$A$23</c:f>
              <c:strCache>
                <c:ptCount val="1"/>
                <c:pt idx="0">
                  <c:v>Consejo Consultivo Salud</c:v>
                </c:pt>
              </c:strCache>
            </c:strRef>
          </c:tx>
          <c:spPr>
            <a:solidFill>
              <a:schemeClr val="accent3">
                <a:lumMod val="8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Hoja2!$B$23:$H$23</c:f>
              <c:numCache>
                <c:formatCode>0.00%</c:formatCode>
                <c:ptCount val="7"/>
                <c:pt idx="0" formatCode="0%">
                  <c:v>0.25</c:v>
                </c:pt>
                <c:pt idx="1">
                  <c:v>0.10299999999999999</c:v>
                </c:pt>
                <c:pt idx="2">
                  <c:v>0.216</c:v>
                </c:pt>
                <c:pt idx="3">
                  <c:v>0.161</c:v>
                </c:pt>
                <c:pt idx="4">
                  <c:v>0.17699999999999999</c:v>
                </c:pt>
                <c:pt idx="5">
                  <c:v>0.17399999999999999</c:v>
                </c:pt>
                <c:pt idx="6">
                  <c:v>0.17100000000000001</c:v>
                </c:pt>
              </c:numCache>
            </c:numRef>
          </c:val>
        </c:ser>
        <c:ser>
          <c:idx val="21"/>
          <c:order val="21"/>
          <c:tx>
            <c:strRef>
              <c:f>Hoja2!$A$24</c:f>
              <c:strCache>
                <c:ptCount val="1"/>
                <c:pt idx="0">
                  <c:v>Consejo Escolar</c:v>
                </c:pt>
              </c:strCache>
            </c:strRef>
          </c:tx>
          <c:spPr>
            <a:solidFill>
              <a:schemeClr val="accent4">
                <a:lumMod val="8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Hoja2!$B$24:$H$24</c:f>
              <c:numCache>
                <c:formatCode>0.00%</c:formatCode>
                <c:ptCount val="7"/>
                <c:pt idx="0" formatCode="0%">
                  <c:v>0.25</c:v>
                </c:pt>
                <c:pt idx="1">
                  <c:v>0.10299999999999999</c:v>
                </c:pt>
                <c:pt idx="2" formatCode="0%">
                  <c:v>0.27</c:v>
                </c:pt>
                <c:pt idx="3">
                  <c:v>0.107</c:v>
                </c:pt>
                <c:pt idx="4">
                  <c:v>0.156</c:v>
                </c:pt>
                <c:pt idx="5">
                  <c:v>0.183</c:v>
                </c:pt>
                <c:pt idx="6">
                  <c:v>0.16500000000000001</c:v>
                </c:pt>
              </c:numCache>
            </c:numRef>
          </c:val>
        </c:ser>
        <c:ser>
          <c:idx val="22"/>
          <c:order val="22"/>
          <c:tx>
            <c:strRef>
              <c:f>Hoja2!$A$25</c:f>
              <c:strCache>
                <c:ptCount val="1"/>
                <c:pt idx="0">
                  <c:v>Plan Municipal de cultura</c:v>
                </c:pt>
              </c:strCache>
            </c:strRef>
          </c:tx>
          <c:spPr>
            <a:solidFill>
              <a:schemeClr val="accent5">
                <a:lumMod val="8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Hoja2!$B$25:$H$25</c:f>
              <c:numCache>
                <c:formatCode>0.00%</c:formatCode>
                <c:ptCount val="7"/>
                <c:pt idx="0">
                  <c:v>0.125</c:v>
                </c:pt>
                <c:pt idx="1">
                  <c:v>0.154</c:v>
                </c:pt>
                <c:pt idx="2">
                  <c:v>0.108</c:v>
                </c:pt>
                <c:pt idx="3">
                  <c:v>0.107</c:v>
                </c:pt>
                <c:pt idx="4">
                  <c:v>0.13500000000000001</c:v>
                </c:pt>
                <c:pt idx="5" formatCode="0%">
                  <c:v>0.11</c:v>
                </c:pt>
                <c:pt idx="6">
                  <c:v>0.122</c:v>
                </c:pt>
              </c:numCache>
            </c:numRef>
          </c:val>
        </c:ser>
        <c:ser>
          <c:idx val="23"/>
          <c:order val="23"/>
          <c:tx>
            <c:strRef>
              <c:f>Hoja2!$A$26</c:f>
              <c:strCache>
                <c:ptCount val="1"/>
                <c:pt idx="0">
                  <c:v>Fondos concursables </c:v>
                </c:pt>
              </c:strCache>
            </c:strRef>
          </c:tx>
          <c:spPr>
            <a:solidFill>
              <a:schemeClr val="accent6">
                <a:lumMod val="8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Hoja2!$B$26:$H$26</c:f>
              <c:numCache>
                <c:formatCode>0.00%</c:formatCode>
                <c:ptCount val="7"/>
                <c:pt idx="0">
                  <c:v>0.375</c:v>
                </c:pt>
                <c:pt idx="1">
                  <c:v>0.128</c:v>
                </c:pt>
                <c:pt idx="2">
                  <c:v>0.16200000000000001</c:v>
                </c:pt>
                <c:pt idx="3">
                  <c:v>0.107</c:v>
                </c:pt>
                <c:pt idx="4">
                  <c:v>8.3000000000000004E-2</c:v>
                </c:pt>
                <c:pt idx="5">
                  <c:v>0.10100000000000001</c:v>
                </c:pt>
                <c:pt idx="6">
                  <c:v>0.113</c:v>
                </c:pt>
              </c:numCache>
            </c:numRef>
          </c:val>
        </c:ser>
        <c:ser>
          <c:idx val="24"/>
          <c:order val="24"/>
          <c:tx>
            <c:strRef>
              <c:f>Hoja2!$A$27</c:f>
              <c:strCache>
                <c:ptCount val="1"/>
                <c:pt idx="0">
                  <c:v>Plan Comunal de Seguridad Pública</c:v>
                </c:pt>
              </c:strCache>
            </c:strRef>
          </c:tx>
          <c:spPr>
            <a:solidFill>
              <a:schemeClr val="accent1">
                <a:lumMod val="60000"/>
                <a:lumOff val="4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Hoja2!$B$27:$H$27</c:f>
              <c:numCache>
                <c:formatCode>0.00%</c:formatCode>
                <c:ptCount val="7"/>
                <c:pt idx="0" formatCode="0%">
                  <c:v>0</c:v>
                </c:pt>
                <c:pt idx="1">
                  <c:v>0.20499999999999999</c:v>
                </c:pt>
                <c:pt idx="2" formatCode="0%">
                  <c:v>0.27</c:v>
                </c:pt>
                <c:pt idx="3">
                  <c:v>0.125</c:v>
                </c:pt>
                <c:pt idx="4">
                  <c:v>6.3E-2</c:v>
                </c:pt>
                <c:pt idx="5">
                  <c:v>3.6999999999999998E-2</c:v>
                </c:pt>
                <c:pt idx="6">
                  <c:v>0.10100000000000001</c:v>
                </c:pt>
              </c:numCache>
            </c:numRef>
          </c:val>
        </c:ser>
        <c:ser>
          <c:idx val="25"/>
          <c:order val="25"/>
          <c:tx>
            <c:strRef>
              <c:f>Hoja2!$A$28</c:f>
              <c:strCache>
                <c:ptCount val="1"/>
                <c:pt idx="0">
                  <c:v>Consejo Comunal de Adultos Mayores</c:v>
                </c:pt>
              </c:strCache>
            </c:strRef>
          </c:tx>
          <c:spPr>
            <a:solidFill>
              <a:schemeClr val="accent2">
                <a:lumMod val="60000"/>
                <a:lumOff val="4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Hoja2!$B$28:$H$28</c:f>
              <c:numCache>
                <c:formatCode>0.00%</c:formatCode>
                <c:ptCount val="7"/>
                <c:pt idx="0">
                  <c:v>0.125</c:v>
                </c:pt>
                <c:pt idx="1">
                  <c:v>0.128</c:v>
                </c:pt>
                <c:pt idx="2">
                  <c:v>8.1000000000000003E-2</c:v>
                </c:pt>
                <c:pt idx="3">
                  <c:v>0.161</c:v>
                </c:pt>
                <c:pt idx="4">
                  <c:v>5.1999999999999998E-2</c:v>
                </c:pt>
                <c:pt idx="5">
                  <c:v>0.10100000000000001</c:v>
                </c:pt>
                <c:pt idx="6">
                  <c:v>9.9000000000000005E-2</c:v>
                </c:pt>
              </c:numCache>
            </c:numRef>
          </c:val>
        </c:ser>
        <c:ser>
          <c:idx val="26"/>
          <c:order val="26"/>
          <c:tx>
            <c:strRef>
              <c:f>Hoja2!$A$29</c:f>
              <c:strCache>
                <c:ptCount val="1"/>
                <c:pt idx="0">
                  <c:v>Mesas Barriales</c:v>
                </c:pt>
              </c:strCache>
            </c:strRef>
          </c:tx>
          <c:spPr>
            <a:solidFill>
              <a:schemeClr val="accent3">
                <a:lumMod val="60000"/>
                <a:lumOff val="4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Hoja2!$B$29:$H$29</c:f>
              <c:numCache>
                <c:formatCode>0.00%</c:formatCode>
                <c:ptCount val="7"/>
                <c:pt idx="0" formatCode="0%">
                  <c:v>0.25</c:v>
                </c:pt>
                <c:pt idx="1">
                  <c:v>0.154</c:v>
                </c:pt>
                <c:pt idx="2">
                  <c:v>0.108</c:v>
                </c:pt>
                <c:pt idx="3">
                  <c:v>5.3999999999999999E-2</c:v>
                </c:pt>
                <c:pt idx="4">
                  <c:v>6.3E-2</c:v>
                </c:pt>
                <c:pt idx="5">
                  <c:v>7.2999999999999995E-2</c:v>
                </c:pt>
                <c:pt idx="6">
                  <c:v>8.4000000000000005E-2</c:v>
                </c:pt>
              </c:numCache>
            </c:numRef>
          </c:val>
        </c:ser>
        <c:ser>
          <c:idx val="27"/>
          <c:order val="27"/>
          <c:tx>
            <c:strRef>
              <c:f>Hoja2!$A$30</c:f>
              <c:strCache>
                <c:ptCount val="1"/>
                <c:pt idx="0">
                  <c:v>Diálogos Participativos</c:v>
                </c:pt>
              </c:strCache>
            </c:strRef>
          </c:tx>
          <c:spPr>
            <a:solidFill>
              <a:schemeClr val="accent4">
                <a:lumMod val="60000"/>
                <a:lumOff val="4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Hoja2!$B$30:$H$30</c:f>
              <c:numCache>
                <c:formatCode>0.00%</c:formatCode>
                <c:ptCount val="7"/>
                <c:pt idx="0">
                  <c:v>0.125</c:v>
                </c:pt>
                <c:pt idx="1">
                  <c:v>0.10299999999999999</c:v>
                </c:pt>
                <c:pt idx="2">
                  <c:v>5.3999999999999999E-2</c:v>
                </c:pt>
                <c:pt idx="3">
                  <c:v>0.125</c:v>
                </c:pt>
                <c:pt idx="4">
                  <c:v>8.3000000000000004E-2</c:v>
                </c:pt>
                <c:pt idx="5">
                  <c:v>6.4000000000000001E-2</c:v>
                </c:pt>
                <c:pt idx="6">
                  <c:v>8.4000000000000005E-2</c:v>
                </c:pt>
              </c:numCache>
            </c:numRef>
          </c:val>
        </c:ser>
        <c:ser>
          <c:idx val="28"/>
          <c:order val="28"/>
          <c:tx>
            <c:strRef>
              <c:f>Hoja2!$A$31</c:f>
              <c:strCache>
                <c:ptCount val="1"/>
                <c:pt idx="0">
                  <c:v>Plan de Desarrollo Turístico</c:v>
                </c:pt>
              </c:strCache>
            </c:strRef>
          </c:tx>
          <c:spPr>
            <a:solidFill>
              <a:schemeClr val="accent5">
                <a:lumMod val="60000"/>
                <a:lumOff val="4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Hoja2!$B$31:$H$31</c:f>
              <c:numCache>
                <c:formatCode>0.00%</c:formatCode>
                <c:ptCount val="7"/>
                <c:pt idx="0" formatCode="0%">
                  <c:v>0</c:v>
                </c:pt>
                <c:pt idx="1">
                  <c:v>5.0999999999999997E-2</c:v>
                </c:pt>
                <c:pt idx="2">
                  <c:v>0.16200000000000001</c:v>
                </c:pt>
                <c:pt idx="3">
                  <c:v>5.3999999999999999E-2</c:v>
                </c:pt>
                <c:pt idx="4">
                  <c:v>0.104</c:v>
                </c:pt>
                <c:pt idx="5">
                  <c:v>7.2999999999999995E-2</c:v>
                </c:pt>
                <c:pt idx="6">
                  <c:v>8.4000000000000005E-2</c:v>
                </c:pt>
              </c:numCache>
            </c:numRef>
          </c:val>
        </c:ser>
        <c:ser>
          <c:idx val="29"/>
          <c:order val="29"/>
          <c:tx>
            <c:strRef>
              <c:f>Hoja2!$A$32</c:f>
              <c:strCache>
                <c:ptCount val="1"/>
                <c:pt idx="0">
                  <c:v>Plan Comunal de deporte</c:v>
                </c:pt>
              </c:strCache>
            </c:strRef>
          </c:tx>
          <c:spPr>
            <a:solidFill>
              <a:schemeClr val="accent6">
                <a:lumMod val="60000"/>
                <a:lumOff val="4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Hoja2!$B$32:$H$32</c:f>
              <c:numCache>
                <c:formatCode>0.00%</c:formatCode>
                <c:ptCount val="7"/>
                <c:pt idx="0">
                  <c:v>0.125</c:v>
                </c:pt>
                <c:pt idx="1">
                  <c:v>0.128</c:v>
                </c:pt>
                <c:pt idx="2">
                  <c:v>5.3999999999999999E-2</c:v>
                </c:pt>
                <c:pt idx="3">
                  <c:v>8.8999999999999996E-2</c:v>
                </c:pt>
                <c:pt idx="4">
                  <c:v>8.3000000000000004E-2</c:v>
                </c:pt>
                <c:pt idx="5">
                  <c:v>7.2999999999999995E-2</c:v>
                </c:pt>
                <c:pt idx="6">
                  <c:v>8.4000000000000005E-2</c:v>
                </c:pt>
              </c:numCache>
            </c:numRef>
          </c:val>
        </c:ser>
        <c:ser>
          <c:idx val="30"/>
          <c:order val="30"/>
          <c:tx>
            <c:strRef>
              <c:f>Hoja2!$A$33</c:f>
              <c:strCache>
                <c:ptCount val="1"/>
                <c:pt idx="0">
                  <c:v>Carta Vecinal o carta ciudadanas</c:v>
                </c:pt>
              </c:strCache>
            </c:strRef>
          </c:tx>
          <c:spPr>
            <a:solidFill>
              <a:schemeClr val="accent1">
                <a:lumMod val="5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Hoja2!$B$33:$H$33</c:f>
              <c:numCache>
                <c:formatCode>0.00%</c:formatCode>
                <c:ptCount val="7"/>
                <c:pt idx="0" formatCode="0%">
                  <c:v>0</c:v>
                </c:pt>
                <c:pt idx="1">
                  <c:v>7.6999999999999999E-2</c:v>
                </c:pt>
                <c:pt idx="2">
                  <c:v>0.108</c:v>
                </c:pt>
                <c:pt idx="3">
                  <c:v>0.107</c:v>
                </c:pt>
                <c:pt idx="4">
                  <c:v>8.3000000000000004E-2</c:v>
                </c:pt>
                <c:pt idx="5">
                  <c:v>5.5E-2</c:v>
                </c:pt>
                <c:pt idx="6">
                  <c:v>7.8E-2</c:v>
                </c:pt>
              </c:numCache>
            </c:numRef>
          </c:val>
        </c:ser>
        <c:ser>
          <c:idx val="31"/>
          <c:order val="31"/>
          <c:tx>
            <c:strRef>
              <c:f>Hoja2!$A$34</c:f>
              <c:strCache>
                <c:ptCount val="1"/>
                <c:pt idx="0">
                  <c:v>Consejo de Desarrollo Local </c:v>
                </c:pt>
              </c:strCache>
            </c:strRef>
          </c:tx>
          <c:spPr>
            <a:solidFill>
              <a:schemeClr val="accent2">
                <a:lumMod val="5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Hoja2!$B$34:$H$34</c:f>
              <c:numCache>
                <c:formatCode>0.00%</c:formatCode>
                <c:ptCount val="7"/>
                <c:pt idx="0">
                  <c:v>0.125</c:v>
                </c:pt>
                <c:pt idx="1">
                  <c:v>7.6999999999999999E-2</c:v>
                </c:pt>
                <c:pt idx="2">
                  <c:v>8.1000000000000003E-2</c:v>
                </c:pt>
                <c:pt idx="3">
                  <c:v>0.107</c:v>
                </c:pt>
                <c:pt idx="4">
                  <c:v>7.2999999999999995E-2</c:v>
                </c:pt>
                <c:pt idx="5">
                  <c:v>4.5999999999999999E-2</c:v>
                </c:pt>
                <c:pt idx="6">
                  <c:v>7.1999999999999995E-2</c:v>
                </c:pt>
              </c:numCache>
            </c:numRef>
          </c:val>
        </c:ser>
        <c:ser>
          <c:idx val="32"/>
          <c:order val="32"/>
          <c:tx>
            <c:strRef>
              <c:f>Hoja2!$A$35</c:f>
              <c:strCache>
                <c:ptCount val="1"/>
                <c:pt idx="0">
                  <c:v>Mesa pueblos originarios</c:v>
                </c:pt>
              </c:strCache>
            </c:strRef>
          </c:tx>
          <c:spPr>
            <a:solidFill>
              <a:schemeClr val="accent3">
                <a:lumMod val="5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Hoja2!$B$35:$H$35</c:f>
              <c:numCache>
                <c:formatCode>0.00%</c:formatCode>
                <c:ptCount val="7"/>
                <c:pt idx="0" formatCode="0%">
                  <c:v>0</c:v>
                </c:pt>
                <c:pt idx="1">
                  <c:v>7.6999999999999999E-2</c:v>
                </c:pt>
                <c:pt idx="2">
                  <c:v>0.189</c:v>
                </c:pt>
                <c:pt idx="3">
                  <c:v>1.7999999999999999E-2</c:v>
                </c:pt>
                <c:pt idx="4">
                  <c:v>6.3E-2</c:v>
                </c:pt>
                <c:pt idx="5">
                  <c:v>6.4000000000000001E-2</c:v>
                </c:pt>
                <c:pt idx="6">
                  <c:v>7.0000000000000007E-2</c:v>
                </c:pt>
              </c:numCache>
            </c:numRef>
          </c:val>
        </c:ser>
        <c:ser>
          <c:idx val="33"/>
          <c:order val="33"/>
          <c:tx>
            <c:strRef>
              <c:f>Hoja2!$A$36</c:f>
              <c:strCache>
                <c:ptCount val="1"/>
                <c:pt idx="0">
                  <c:v>Mesa Comunal de Desarrollo Rural</c:v>
                </c:pt>
              </c:strCache>
            </c:strRef>
          </c:tx>
          <c:spPr>
            <a:solidFill>
              <a:schemeClr val="accent4">
                <a:lumMod val="5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Hoja2!$B$36:$H$36</c:f>
              <c:numCache>
                <c:formatCode>0.00%</c:formatCode>
                <c:ptCount val="7"/>
                <c:pt idx="0" formatCode="0%">
                  <c:v>0</c:v>
                </c:pt>
                <c:pt idx="1">
                  <c:v>2.5999999999999999E-2</c:v>
                </c:pt>
                <c:pt idx="2">
                  <c:v>0.13500000000000001</c:v>
                </c:pt>
                <c:pt idx="3">
                  <c:v>7.0999999999999994E-2</c:v>
                </c:pt>
                <c:pt idx="4">
                  <c:v>3.1E-2</c:v>
                </c:pt>
                <c:pt idx="5">
                  <c:v>7.2999999999999995E-2</c:v>
                </c:pt>
                <c:pt idx="6">
                  <c:v>6.0999999999999999E-2</c:v>
                </c:pt>
              </c:numCache>
            </c:numRef>
          </c:val>
        </c:ser>
        <c:ser>
          <c:idx val="34"/>
          <c:order val="34"/>
          <c:tx>
            <c:strRef>
              <c:f>Hoja2!$A$37</c:f>
              <c:strCache>
                <c:ptCount val="1"/>
                <c:pt idx="0">
                  <c:v>Consejo Comunal de Turismo</c:v>
                </c:pt>
              </c:strCache>
            </c:strRef>
          </c:tx>
          <c:spPr>
            <a:solidFill>
              <a:schemeClr val="accent5">
                <a:lumMod val="5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Hoja2!$B$37:$H$37</c:f>
              <c:numCache>
                <c:formatCode>0%</c:formatCode>
                <c:ptCount val="7"/>
                <c:pt idx="0">
                  <c:v>0</c:v>
                </c:pt>
                <c:pt idx="1">
                  <c:v>0</c:v>
                </c:pt>
                <c:pt idx="2" formatCode="0.00%">
                  <c:v>0.108</c:v>
                </c:pt>
                <c:pt idx="3" formatCode="0.00%">
                  <c:v>3.5999999999999997E-2</c:v>
                </c:pt>
                <c:pt idx="4" formatCode="0.00%">
                  <c:v>7.2999999999999995E-2</c:v>
                </c:pt>
                <c:pt idx="5" formatCode="0.00%">
                  <c:v>6.4000000000000001E-2</c:v>
                </c:pt>
                <c:pt idx="6" formatCode="0.00%">
                  <c:v>5.8000000000000003E-2</c:v>
                </c:pt>
              </c:numCache>
            </c:numRef>
          </c:val>
        </c:ser>
        <c:ser>
          <c:idx val="35"/>
          <c:order val="35"/>
          <c:tx>
            <c:strRef>
              <c:f>Hoja2!$A$38</c:f>
              <c:strCache>
                <c:ptCount val="1"/>
                <c:pt idx="0">
                  <c:v>Plan de desarrollo Territorial</c:v>
                </c:pt>
              </c:strCache>
            </c:strRef>
          </c:tx>
          <c:spPr>
            <a:solidFill>
              <a:schemeClr val="accent6">
                <a:lumMod val="5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Hoja2!$B$38:$H$38</c:f>
              <c:numCache>
                <c:formatCode>0.00%</c:formatCode>
                <c:ptCount val="7"/>
                <c:pt idx="0" formatCode="0%">
                  <c:v>0</c:v>
                </c:pt>
                <c:pt idx="1">
                  <c:v>0.128</c:v>
                </c:pt>
                <c:pt idx="2">
                  <c:v>0.108</c:v>
                </c:pt>
                <c:pt idx="3">
                  <c:v>7.0999999999999994E-2</c:v>
                </c:pt>
                <c:pt idx="4">
                  <c:v>6.3E-2</c:v>
                </c:pt>
                <c:pt idx="5">
                  <c:v>8.9999999999999993E-3</c:v>
                </c:pt>
                <c:pt idx="6">
                  <c:v>5.8000000000000003E-2</c:v>
                </c:pt>
              </c:numCache>
            </c:numRef>
          </c:val>
        </c:ser>
        <c:ser>
          <c:idx val="36"/>
          <c:order val="36"/>
          <c:tx>
            <c:strRef>
              <c:f>Hoja2!$A$39</c:f>
              <c:strCache>
                <c:ptCount val="1"/>
                <c:pt idx="0">
                  <c:v>Consejos de Barrio</c:v>
                </c:pt>
              </c:strCache>
            </c:strRef>
          </c:tx>
          <c:spPr>
            <a:solidFill>
              <a:schemeClr val="accent1">
                <a:lumMod val="70000"/>
                <a:lumOff val="3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Hoja2!$B$39:$H$39</c:f>
              <c:numCache>
                <c:formatCode>0.00%</c:formatCode>
                <c:ptCount val="7"/>
                <c:pt idx="0" formatCode="0%">
                  <c:v>0</c:v>
                </c:pt>
                <c:pt idx="1">
                  <c:v>0.17899999999999999</c:v>
                </c:pt>
                <c:pt idx="2">
                  <c:v>0.13500000000000001</c:v>
                </c:pt>
                <c:pt idx="3">
                  <c:v>1.7999999999999999E-2</c:v>
                </c:pt>
                <c:pt idx="4">
                  <c:v>2.1000000000000001E-2</c:v>
                </c:pt>
                <c:pt idx="5">
                  <c:v>8.9999999999999993E-3</c:v>
                </c:pt>
                <c:pt idx="6">
                  <c:v>4.5999999999999999E-2</c:v>
                </c:pt>
              </c:numCache>
            </c:numRef>
          </c:val>
        </c:ser>
        <c:ser>
          <c:idx val="37"/>
          <c:order val="37"/>
          <c:tx>
            <c:strRef>
              <c:f>Hoja2!$A$40</c:f>
              <c:strCache>
                <c:ptCount val="1"/>
                <c:pt idx="0">
                  <c:v>Consejo Infantil </c:v>
                </c:pt>
              </c:strCache>
            </c:strRef>
          </c:tx>
          <c:spPr>
            <a:solidFill>
              <a:schemeClr val="accent2">
                <a:lumMod val="70000"/>
                <a:lumOff val="3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Hoja2!$B$40:$H$40</c:f>
              <c:numCache>
                <c:formatCode>0.00%</c:formatCode>
                <c:ptCount val="7"/>
                <c:pt idx="0">
                  <c:v>0.125</c:v>
                </c:pt>
                <c:pt idx="1">
                  <c:v>7.6999999999999999E-2</c:v>
                </c:pt>
                <c:pt idx="2">
                  <c:v>0.13500000000000001</c:v>
                </c:pt>
                <c:pt idx="3">
                  <c:v>7.0999999999999994E-2</c:v>
                </c:pt>
                <c:pt idx="4">
                  <c:v>2.1000000000000001E-2</c:v>
                </c:pt>
                <c:pt idx="5">
                  <c:v>8.9999999999999993E-3</c:v>
                </c:pt>
                <c:pt idx="6">
                  <c:v>4.5999999999999999E-2</c:v>
                </c:pt>
              </c:numCache>
            </c:numRef>
          </c:val>
        </c:ser>
        <c:ser>
          <c:idx val="38"/>
          <c:order val="38"/>
          <c:tx>
            <c:strRef>
              <c:f>Hoja2!$A$41</c:f>
              <c:strCache>
                <c:ptCount val="1"/>
                <c:pt idx="0">
                  <c:v>Fondo de Iniciativas Barriales (FIB)</c:v>
                </c:pt>
              </c:strCache>
            </c:strRef>
          </c:tx>
          <c:spPr>
            <a:solidFill>
              <a:schemeClr val="accent3">
                <a:lumMod val="70000"/>
                <a:lumOff val="3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Hoja2!$B$41:$H$41</c:f>
              <c:numCache>
                <c:formatCode>0.00%</c:formatCode>
                <c:ptCount val="7"/>
                <c:pt idx="0" formatCode="0%">
                  <c:v>0</c:v>
                </c:pt>
                <c:pt idx="1">
                  <c:v>5.0999999999999997E-2</c:v>
                </c:pt>
                <c:pt idx="2">
                  <c:v>0.108</c:v>
                </c:pt>
                <c:pt idx="3">
                  <c:v>3.5999999999999997E-2</c:v>
                </c:pt>
                <c:pt idx="4" formatCode="0%">
                  <c:v>0.01</c:v>
                </c:pt>
                <c:pt idx="5">
                  <c:v>2.8000000000000001E-2</c:v>
                </c:pt>
                <c:pt idx="6">
                  <c:v>3.5000000000000003E-2</c:v>
                </c:pt>
              </c:numCache>
            </c:numRef>
          </c:val>
        </c:ser>
        <c:ser>
          <c:idx val="39"/>
          <c:order val="39"/>
          <c:tx>
            <c:strRef>
              <c:f>Hoja2!$A$42</c:f>
              <c:strCache>
                <c:ptCount val="1"/>
                <c:pt idx="0">
                  <c:v>Plataforma digital participativa/Votación ciudadana digital</c:v>
                </c:pt>
              </c:strCache>
            </c:strRef>
          </c:tx>
          <c:spPr>
            <a:solidFill>
              <a:schemeClr val="accent4">
                <a:lumMod val="70000"/>
                <a:lumOff val="3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Hoja2!$B$42:$H$42</c:f>
              <c:numCache>
                <c:formatCode>0.00%</c:formatCode>
                <c:ptCount val="7"/>
                <c:pt idx="0" formatCode="0%">
                  <c:v>0.25</c:v>
                </c:pt>
                <c:pt idx="1">
                  <c:v>2.5999999999999999E-2</c:v>
                </c:pt>
                <c:pt idx="2">
                  <c:v>2.7E-2</c:v>
                </c:pt>
                <c:pt idx="3">
                  <c:v>1.7999999999999999E-2</c:v>
                </c:pt>
                <c:pt idx="4">
                  <c:v>4.2000000000000003E-2</c:v>
                </c:pt>
                <c:pt idx="5">
                  <c:v>8.9999999999999993E-3</c:v>
                </c:pt>
                <c:pt idx="6">
                  <c:v>2.9000000000000001E-2</c:v>
                </c:pt>
              </c:numCache>
            </c:numRef>
          </c:val>
        </c:ser>
        <c:ser>
          <c:idx val="40"/>
          <c:order val="40"/>
          <c:tx>
            <c:strRef>
              <c:f>Hoja2!$A$43</c:f>
              <c:strCache>
                <c:ptCount val="1"/>
                <c:pt idx="0">
                  <c:v>Defensor  Ciudadano Comunal</c:v>
                </c:pt>
              </c:strCache>
            </c:strRef>
          </c:tx>
          <c:spPr>
            <a:solidFill>
              <a:schemeClr val="accent5">
                <a:lumMod val="70000"/>
                <a:lumOff val="3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Hoja2!$B$43:$H$43</c:f>
              <c:numCache>
                <c:formatCode>0.00%</c:formatCode>
                <c:ptCount val="7"/>
                <c:pt idx="0" formatCode="0%">
                  <c:v>0</c:v>
                </c:pt>
                <c:pt idx="1">
                  <c:v>5.0999999999999997E-2</c:v>
                </c:pt>
                <c:pt idx="2">
                  <c:v>8.1000000000000003E-2</c:v>
                </c:pt>
                <c:pt idx="3">
                  <c:v>3.5999999999999997E-2</c:v>
                </c:pt>
                <c:pt idx="4" formatCode="0%">
                  <c:v>0</c:v>
                </c:pt>
                <c:pt idx="5">
                  <c:v>8.9999999999999993E-3</c:v>
                </c:pt>
                <c:pt idx="6">
                  <c:v>2.3E-2</c:v>
                </c:pt>
              </c:numCache>
            </c:numRef>
          </c:val>
        </c:ser>
        <c:ser>
          <c:idx val="41"/>
          <c:order val="41"/>
          <c:tx>
            <c:strRef>
              <c:f>Hoja2!$A$44</c:f>
              <c:strCache>
                <c:ptCount val="1"/>
                <c:pt idx="0">
                  <c:v>Minutas de Posición</c:v>
                </c:pt>
              </c:strCache>
            </c:strRef>
          </c:tx>
          <c:spPr>
            <a:solidFill>
              <a:schemeClr val="accent6">
                <a:lumMod val="70000"/>
                <a:lumOff val="30000"/>
              </a:schemeClr>
            </a:solidFill>
            <a:ln>
              <a:noFill/>
            </a:ln>
            <a:effectLst/>
          </c:spPr>
          <c:invertIfNegative val="0"/>
          <c:cat>
            <c:strRef>
              <c:f>Hoja2!$B$2:$H$2</c:f>
              <c:strCache>
                <c:ptCount val="7"/>
                <c:pt idx="0">
                  <c:v>N° 1 Grandes comunas metropolitanas, alto desarrollo</c:v>
                </c:pt>
                <c:pt idx="1">
                  <c:v>N° 2 Comunas metropolitanas y/o urbanas grandes, con desarrollo medio</c:v>
                </c:pt>
                <c:pt idx="2">
                  <c:v>N° 3 Comunas urbanas mayores, con desarrollo medio</c:v>
                </c:pt>
                <c:pt idx="3">
                  <c:v>N° 4 Comunas urbanas medianas con desarrollo medio</c:v>
                </c:pt>
                <c:pt idx="4">
                  <c:v>N° 5 Comunas semi urbanas y rurales, desarrollo medio</c:v>
                </c:pt>
                <c:pt idx="5">
                  <c:v>N° 6 Comunas semi urbanas y rurales, bajo desarrollo</c:v>
                </c:pt>
                <c:pt idx="6">
                  <c:v>% del Total</c:v>
                </c:pt>
              </c:strCache>
            </c:strRef>
          </c:cat>
          <c:val>
            <c:numRef>
              <c:f>Hoja2!$B$44:$H$44</c:f>
              <c:numCache>
                <c:formatCode>0.00%</c:formatCode>
                <c:ptCount val="7"/>
                <c:pt idx="0" formatCode="0%">
                  <c:v>0</c:v>
                </c:pt>
                <c:pt idx="1">
                  <c:v>2.5999999999999999E-2</c:v>
                </c:pt>
                <c:pt idx="2">
                  <c:v>2.7E-2</c:v>
                </c:pt>
                <c:pt idx="3" formatCode="0%">
                  <c:v>0</c:v>
                </c:pt>
                <c:pt idx="4" formatCode="0%">
                  <c:v>0</c:v>
                </c:pt>
                <c:pt idx="5" formatCode="0%">
                  <c:v>0</c:v>
                </c:pt>
                <c:pt idx="6">
                  <c:v>6.0000000000000001E-3</c:v>
                </c:pt>
              </c:numCache>
            </c:numRef>
          </c:val>
        </c:ser>
        <c:dLbls>
          <c:showLegendKey val="0"/>
          <c:showVal val="0"/>
          <c:showCatName val="0"/>
          <c:showSerName val="0"/>
          <c:showPercent val="0"/>
          <c:showBubbleSize val="0"/>
        </c:dLbls>
        <c:gapWidth val="0"/>
        <c:overlap val="100"/>
        <c:axId val="577221864"/>
        <c:axId val="577222256"/>
      </c:barChart>
      <c:catAx>
        <c:axId val="577221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2256"/>
        <c:crosses val="autoZero"/>
        <c:auto val="1"/>
        <c:lblAlgn val="ctr"/>
        <c:lblOffset val="100"/>
        <c:noMultiLvlLbl val="0"/>
      </c:catAx>
      <c:valAx>
        <c:axId val="577222256"/>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77221864"/>
        <c:crosses val="autoZero"/>
        <c:crossBetween val="between"/>
      </c:valAx>
      <c:spPr>
        <a:noFill/>
        <a:ln>
          <a:noFill/>
        </a:ln>
        <a:effectLst/>
      </c:spPr>
    </c:plotArea>
    <c:legend>
      <c:legendPos val="b"/>
      <c:layout>
        <c:manualLayout>
          <c:xMode val="edge"/>
          <c:yMode val="edge"/>
          <c:x val="3.290568821463509E-2"/>
          <c:y val="0.57742572597586983"/>
          <c:w val="0.93418844538526369"/>
          <c:h val="0.4072780423405157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Hoja1!$B$1</c:f>
              <c:strCache>
                <c:ptCount val="1"/>
                <c:pt idx="0">
                  <c:v>N° total</c:v>
                </c:pt>
              </c:strCache>
            </c:strRef>
          </c:tx>
          <c:spPr>
            <a:solidFill>
              <a:schemeClr val="accent1"/>
            </a:solidFill>
            <a:ln>
              <a:noFill/>
            </a:ln>
            <a:effectLst/>
          </c:spPr>
          <c:invertIfNegative val="0"/>
          <c:cat>
            <c:strRef>
              <c:f>Hoja1!$A$2:$A$43</c:f>
              <c:strCache>
                <c:ptCount val="42"/>
                <c:pt idx="0">
                  <c:v> OIRS</c:v>
                </c:pt>
                <c:pt idx="1">
                  <c:v>Audiencias Públicas</c:v>
                </c:pt>
                <c:pt idx="2">
                  <c:v>COSOC </c:v>
                </c:pt>
                <c:pt idx="3">
                  <c:v>Plebicitos comunales</c:v>
                </c:pt>
                <c:pt idx="4">
                  <c:v>FONDEVE</c:v>
                </c:pt>
                <c:pt idx="5">
                  <c:v>Subvenciones Municipales</c:v>
                </c:pt>
                <c:pt idx="6">
                  <c:v>Consulta Ciudadana</c:v>
                </c:pt>
                <c:pt idx="7">
                  <c:v>Cuenta Pública</c:v>
                </c:pt>
                <c:pt idx="8">
                  <c:v>Sesiones Públicas Concejo</c:v>
                </c:pt>
                <c:pt idx="9">
                  <c:v>PLADECO Participativo</c:v>
                </c:pt>
                <c:pt idx="10">
                  <c:v>Plan Regulador</c:v>
                </c:pt>
                <c:pt idx="11">
                  <c:v>Encuestas o sondeos de opinión</c:v>
                </c:pt>
                <c:pt idx="12">
                  <c:v>Medios Comunicación / Radios local / Línea Telefónica.</c:v>
                </c:pt>
                <c:pt idx="13">
                  <c:v>PADEM </c:v>
                </c:pt>
                <c:pt idx="14">
                  <c:v> Municipio, Alcalde o Concejo en terreno</c:v>
                </c:pt>
                <c:pt idx="15">
                  <c:v>Presupuestos Participativos</c:v>
                </c:pt>
                <c:pt idx="16">
                  <c:v>Plan de emergencia comunal</c:v>
                </c:pt>
                <c:pt idx="17">
                  <c:v>Plan Comunal de Salud / PLASAM</c:v>
                </c:pt>
                <c:pt idx="18">
                  <c:v>Consejo de Desarrollo Comunal de Salud</c:v>
                </c:pt>
                <c:pt idx="19">
                  <c:v>Cabildos abiertos/ ciudadanos</c:v>
                </c:pt>
                <c:pt idx="20">
                  <c:v>Consejo Consultivo Salud</c:v>
                </c:pt>
                <c:pt idx="21">
                  <c:v>Consejo Escolar</c:v>
                </c:pt>
                <c:pt idx="22">
                  <c:v>Plan Municipal de cultura</c:v>
                </c:pt>
                <c:pt idx="23">
                  <c:v>Fondos concursables </c:v>
                </c:pt>
                <c:pt idx="24">
                  <c:v>Plan Comunal de Seguridad Pública</c:v>
                </c:pt>
                <c:pt idx="25">
                  <c:v>Consejo Comunal de Adultos Mayores</c:v>
                </c:pt>
                <c:pt idx="26">
                  <c:v>Mesas Barriales</c:v>
                </c:pt>
                <c:pt idx="27">
                  <c:v>Diálogos Participativos</c:v>
                </c:pt>
                <c:pt idx="28">
                  <c:v>Plan de Desarrollo Turístico</c:v>
                </c:pt>
                <c:pt idx="29">
                  <c:v>Plan Comunal de deporte</c:v>
                </c:pt>
                <c:pt idx="30">
                  <c:v>Carta Vecinal o carta ciudadanas</c:v>
                </c:pt>
                <c:pt idx="31">
                  <c:v>Consejo de Desarrollo Local </c:v>
                </c:pt>
                <c:pt idx="32">
                  <c:v>Mesa pueblos originarios</c:v>
                </c:pt>
                <c:pt idx="33">
                  <c:v>Mesa Comunal de Desarrollo Rural</c:v>
                </c:pt>
                <c:pt idx="34">
                  <c:v>Consejo Comunal de Turismo</c:v>
                </c:pt>
                <c:pt idx="35">
                  <c:v>Plan de desarrollo Territorial</c:v>
                </c:pt>
                <c:pt idx="36">
                  <c:v>Consejos de Barrio</c:v>
                </c:pt>
                <c:pt idx="37">
                  <c:v>Consejo Infantil </c:v>
                </c:pt>
                <c:pt idx="38">
                  <c:v>Fondo de Iniciativas Barriales (FIB)</c:v>
                </c:pt>
                <c:pt idx="39">
                  <c:v>Plataforma digital participativa/Votación ciudadana digital</c:v>
                </c:pt>
                <c:pt idx="40">
                  <c:v>Defensor  Ciudadano Comunal</c:v>
                </c:pt>
                <c:pt idx="41">
                  <c:v>Minutas de Posición</c:v>
                </c:pt>
              </c:strCache>
            </c:strRef>
          </c:cat>
          <c:val>
            <c:numRef>
              <c:f>Hoja1!$B$2:$B$43</c:f>
              <c:numCache>
                <c:formatCode>General</c:formatCode>
                <c:ptCount val="42"/>
                <c:pt idx="0">
                  <c:v>273</c:v>
                </c:pt>
                <c:pt idx="1">
                  <c:v>266</c:v>
                </c:pt>
                <c:pt idx="2">
                  <c:v>262</c:v>
                </c:pt>
                <c:pt idx="3">
                  <c:v>249</c:v>
                </c:pt>
                <c:pt idx="4">
                  <c:v>219</c:v>
                </c:pt>
                <c:pt idx="5">
                  <c:v>200</c:v>
                </c:pt>
                <c:pt idx="6">
                  <c:v>160</c:v>
                </c:pt>
                <c:pt idx="7">
                  <c:v>157</c:v>
                </c:pt>
                <c:pt idx="8">
                  <c:v>150</c:v>
                </c:pt>
                <c:pt idx="9">
                  <c:v>150</c:v>
                </c:pt>
                <c:pt idx="10">
                  <c:v>133</c:v>
                </c:pt>
                <c:pt idx="11">
                  <c:v>111</c:v>
                </c:pt>
                <c:pt idx="12">
                  <c:v>110</c:v>
                </c:pt>
                <c:pt idx="13">
                  <c:v>105</c:v>
                </c:pt>
                <c:pt idx="14">
                  <c:v>90</c:v>
                </c:pt>
                <c:pt idx="15">
                  <c:v>87</c:v>
                </c:pt>
                <c:pt idx="16">
                  <c:v>78</c:v>
                </c:pt>
                <c:pt idx="17">
                  <c:v>70</c:v>
                </c:pt>
                <c:pt idx="18">
                  <c:v>61</c:v>
                </c:pt>
                <c:pt idx="19">
                  <c:v>61</c:v>
                </c:pt>
                <c:pt idx="20">
                  <c:v>59</c:v>
                </c:pt>
                <c:pt idx="21">
                  <c:v>57</c:v>
                </c:pt>
                <c:pt idx="22">
                  <c:v>42</c:v>
                </c:pt>
                <c:pt idx="23">
                  <c:v>39</c:v>
                </c:pt>
                <c:pt idx="24">
                  <c:v>35</c:v>
                </c:pt>
                <c:pt idx="25">
                  <c:v>34</c:v>
                </c:pt>
                <c:pt idx="26">
                  <c:v>29</c:v>
                </c:pt>
                <c:pt idx="27">
                  <c:v>29</c:v>
                </c:pt>
                <c:pt idx="28">
                  <c:v>29</c:v>
                </c:pt>
                <c:pt idx="29">
                  <c:v>29</c:v>
                </c:pt>
                <c:pt idx="30">
                  <c:v>27</c:v>
                </c:pt>
                <c:pt idx="31">
                  <c:v>25</c:v>
                </c:pt>
                <c:pt idx="32">
                  <c:v>24</c:v>
                </c:pt>
                <c:pt idx="33">
                  <c:v>21</c:v>
                </c:pt>
                <c:pt idx="34">
                  <c:v>20</c:v>
                </c:pt>
                <c:pt idx="35">
                  <c:v>20</c:v>
                </c:pt>
                <c:pt idx="36">
                  <c:v>16</c:v>
                </c:pt>
                <c:pt idx="37">
                  <c:v>16</c:v>
                </c:pt>
                <c:pt idx="38">
                  <c:v>12</c:v>
                </c:pt>
                <c:pt idx="39">
                  <c:v>10</c:v>
                </c:pt>
                <c:pt idx="40">
                  <c:v>8</c:v>
                </c:pt>
                <c:pt idx="41">
                  <c:v>2</c:v>
                </c:pt>
              </c:numCache>
            </c:numRef>
          </c:val>
        </c:ser>
        <c:dLbls>
          <c:showLegendKey val="0"/>
          <c:showVal val="0"/>
          <c:showCatName val="0"/>
          <c:showSerName val="0"/>
          <c:showPercent val="0"/>
          <c:showBubbleSize val="0"/>
        </c:dLbls>
        <c:gapWidth val="182"/>
        <c:axId val="577223040"/>
        <c:axId val="577223432"/>
      </c:barChart>
      <c:catAx>
        <c:axId val="577223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577223432"/>
        <c:crosses val="autoZero"/>
        <c:auto val="1"/>
        <c:lblAlgn val="ctr"/>
        <c:lblOffset val="100"/>
        <c:noMultiLvlLbl val="0"/>
      </c:catAx>
      <c:valAx>
        <c:axId val="577223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577223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es-C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rgbClr val="9BBB59"/>
              </a:solidFill>
            </c:spPr>
          </c:dPt>
          <c:dLbls>
            <c:dLbl>
              <c:idx val="1"/>
              <c:layout>
                <c:manualLayout>
                  <c:x val="-0.13110411198600175"/>
                  <c:y val="5.23443423738699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11157589676290464"/>
                  <c:y val="-0.1846755613881598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7.3357392825896761E-2"/>
                  <c:y val="6.506488772236804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'[COSOC_PW_26_12_2015.xlsx]RESULTADOS NACIONALES'!$A$5:$A$9</c:f>
              <c:strCache>
                <c:ptCount val="5"/>
                <c:pt idx="0">
                  <c:v>Está en proceso de constitución</c:v>
                </c:pt>
                <c:pt idx="1">
                  <c:v>No se ha constituido</c:v>
                </c:pt>
                <c:pt idx="2">
                  <c:v>Se constituyó hace 2 años o más</c:v>
                </c:pt>
                <c:pt idx="3">
                  <c:v>Se constituyó hace 6 meses o menos</c:v>
                </c:pt>
                <c:pt idx="4">
                  <c:v>Se constituyó hace más de 6 meses y menos de 2 años</c:v>
                </c:pt>
              </c:strCache>
            </c:strRef>
          </c:cat>
          <c:val>
            <c:numRef>
              <c:f>'[COSOC_PW_26_12_2015.xlsx]RESULTADOS NACIONALES'!$C$5:$C$9</c:f>
              <c:numCache>
                <c:formatCode>0.0%</c:formatCode>
                <c:ptCount val="5"/>
                <c:pt idx="0">
                  <c:v>0.1171875</c:v>
                </c:pt>
                <c:pt idx="1">
                  <c:v>0.203125</c:v>
                </c:pt>
                <c:pt idx="2">
                  <c:v>0.4921875</c:v>
                </c:pt>
                <c:pt idx="3">
                  <c:v>4.6875E-2</c:v>
                </c:pt>
                <c:pt idx="4">
                  <c:v>0.140625</c:v>
                </c:pt>
              </c:numCache>
            </c:numRef>
          </c:val>
        </c:ser>
        <c:dLbls>
          <c:showLegendKey val="0"/>
          <c:showVal val="0"/>
          <c:showCatName val="0"/>
          <c:showSerName val="0"/>
          <c:showPercent val="0"/>
          <c:showBubbleSize val="0"/>
          <c:showLeaderLines val="1"/>
        </c:dLbls>
        <c:firstSliceAng val="0"/>
      </c:pieChart>
    </c:plotArea>
    <c:legend>
      <c:legendPos val="l"/>
      <c:layout>
        <c:manualLayout>
          <c:xMode val="edge"/>
          <c:yMode val="edge"/>
          <c:x val="1.6666666666666666E-2"/>
          <c:y val="0.1088079615048119"/>
          <c:w val="0.43635764007759892"/>
          <c:h val="0.78238407699037615"/>
        </c:manualLayout>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77725340528308"/>
          <c:y val="3.9001897608432673E-2"/>
          <c:w val="0.78123098729433249"/>
          <c:h val="0.68329174899082246"/>
        </c:manualLayout>
      </c:layout>
      <c:barChart>
        <c:barDir val="bar"/>
        <c:grouping val="stacked"/>
        <c:varyColors val="0"/>
        <c:ser>
          <c:idx val="0"/>
          <c:order val="0"/>
          <c:tx>
            <c:strRef>
              <c:f>'RESULTADOS SUBNACIONALES'!$N$6</c:f>
              <c:strCache>
                <c:ptCount val="1"/>
                <c:pt idx="0">
                  <c:v>Está en proceso de constitución</c:v>
                </c:pt>
              </c:strCache>
            </c:strRef>
          </c:tx>
          <c:spPr>
            <a:solidFill>
              <a:schemeClr val="accent1"/>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SUBNACIONALES'!$M$7:$M$12</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SUBNACIONALES'!$N$7:$N$12</c:f>
              <c:numCache>
                <c:formatCode>0.0%</c:formatCode>
                <c:ptCount val="6"/>
                <c:pt idx="0">
                  <c:v>0</c:v>
                </c:pt>
                <c:pt idx="1">
                  <c:v>6.25E-2</c:v>
                </c:pt>
                <c:pt idx="2">
                  <c:v>7.6923076923076927E-2</c:v>
                </c:pt>
                <c:pt idx="3">
                  <c:v>9.0909090909090912E-2</c:v>
                </c:pt>
                <c:pt idx="4">
                  <c:v>0.1111111111111111</c:v>
                </c:pt>
                <c:pt idx="5">
                  <c:v>0.17499999999999999</c:v>
                </c:pt>
              </c:numCache>
            </c:numRef>
          </c:val>
        </c:ser>
        <c:ser>
          <c:idx val="1"/>
          <c:order val="1"/>
          <c:tx>
            <c:strRef>
              <c:f>'RESULTADOS SUBNACIONALES'!$O$6</c:f>
              <c:strCache>
                <c:ptCount val="1"/>
                <c:pt idx="0">
                  <c:v>No se ha constituido</c:v>
                </c:pt>
              </c:strCache>
            </c:strRef>
          </c:tx>
          <c:spPr>
            <a:solidFill>
              <a:schemeClr val="accent2"/>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SUBNACIONALES'!$M$7:$M$12</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SUBNACIONALES'!$O$7:$O$12</c:f>
              <c:numCache>
                <c:formatCode>0.0%</c:formatCode>
                <c:ptCount val="6"/>
                <c:pt idx="0">
                  <c:v>0</c:v>
                </c:pt>
                <c:pt idx="1">
                  <c:v>0.1875</c:v>
                </c:pt>
                <c:pt idx="2">
                  <c:v>0.30769230769230771</c:v>
                </c:pt>
                <c:pt idx="3">
                  <c:v>0.18181818181818182</c:v>
                </c:pt>
                <c:pt idx="4">
                  <c:v>0.27777777777777779</c:v>
                </c:pt>
                <c:pt idx="5">
                  <c:v>0.125</c:v>
                </c:pt>
              </c:numCache>
            </c:numRef>
          </c:val>
        </c:ser>
        <c:ser>
          <c:idx val="2"/>
          <c:order val="2"/>
          <c:tx>
            <c:strRef>
              <c:f>'RESULTADOS SUBNACIONALES'!$P$6</c:f>
              <c:strCache>
                <c:ptCount val="1"/>
                <c:pt idx="0">
                  <c:v>Se constituyó hace 2 años o más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SUBNACIONALES'!$M$7:$M$12</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SUBNACIONALES'!$P$7:$P$12</c:f>
              <c:numCache>
                <c:formatCode>0.0%</c:formatCode>
                <c:ptCount val="6"/>
                <c:pt idx="0">
                  <c:v>1</c:v>
                </c:pt>
                <c:pt idx="1">
                  <c:v>0.375</c:v>
                </c:pt>
                <c:pt idx="2">
                  <c:v>0.46153846153846156</c:v>
                </c:pt>
                <c:pt idx="3">
                  <c:v>0.63636363636363635</c:v>
                </c:pt>
                <c:pt idx="4">
                  <c:v>0.44444444444444442</c:v>
                </c:pt>
                <c:pt idx="5">
                  <c:v>0.5</c:v>
                </c:pt>
              </c:numCache>
            </c:numRef>
          </c:val>
        </c:ser>
        <c:ser>
          <c:idx val="3"/>
          <c:order val="3"/>
          <c:tx>
            <c:strRef>
              <c:f>'RESULTADOS SUBNACIONALES'!$Q$6</c:f>
              <c:strCache>
                <c:ptCount val="1"/>
                <c:pt idx="0">
                  <c:v>Se constituyó hace 6 meses o menos</c:v>
                </c:pt>
              </c:strCache>
            </c:strRef>
          </c:tx>
          <c:spPr>
            <a:solidFill>
              <a:schemeClr val="accent4"/>
            </a:solidFill>
            <a:ln>
              <a:noFill/>
            </a:ln>
            <a:effectLst/>
          </c:spPr>
          <c:invertIfNegative val="0"/>
          <c:dLbls>
            <c:dLbl>
              <c:idx val="0"/>
              <c:delete val="1"/>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SUBNACIONALES'!$M$7:$M$12</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SUBNACIONALES'!$Q$7:$Q$12</c:f>
              <c:numCache>
                <c:formatCode>0.0%</c:formatCode>
                <c:ptCount val="6"/>
                <c:pt idx="0">
                  <c:v>0</c:v>
                </c:pt>
                <c:pt idx="1">
                  <c:v>0.125</c:v>
                </c:pt>
                <c:pt idx="2">
                  <c:v>7.6923076923076927E-2</c:v>
                </c:pt>
                <c:pt idx="3">
                  <c:v>0</c:v>
                </c:pt>
                <c:pt idx="4">
                  <c:v>5.5555555555555552E-2</c:v>
                </c:pt>
                <c:pt idx="5">
                  <c:v>2.5000000000000001E-2</c:v>
                </c:pt>
              </c:numCache>
            </c:numRef>
          </c:val>
        </c:ser>
        <c:ser>
          <c:idx val="4"/>
          <c:order val="4"/>
          <c:tx>
            <c:strRef>
              <c:f>'RESULTADOS SUBNACIONALES'!$R$6</c:f>
              <c:strCache>
                <c:ptCount val="1"/>
                <c:pt idx="0">
                  <c:v>Se constituyó hace más de 6 meses y menos de 2 años</c:v>
                </c:pt>
              </c:strCache>
            </c:strRef>
          </c:tx>
          <c:spPr>
            <a:solidFill>
              <a:srgbClr val="9BBB59"/>
            </a:solidFill>
            <a:ln>
              <a:noFill/>
            </a:ln>
            <a:effectLst/>
          </c:spPr>
          <c:invertIfNegative val="0"/>
          <c:dLbls>
            <c:dLbl>
              <c:idx val="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SUBNACIONALES'!$M$7:$M$12</c:f>
              <c:strCache>
                <c:ptCount val="6"/>
                <c:pt idx="0">
                  <c:v>CONGLOMERADO 1</c:v>
                </c:pt>
                <c:pt idx="1">
                  <c:v>CONGLOMERADO 2</c:v>
                </c:pt>
                <c:pt idx="2">
                  <c:v>CONGLOMERADO 3</c:v>
                </c:pt>
                <c:pt idx="3">
                  <c:v>CONGLOMERADO 4</c:v>
                </c:pt>
                <c:pt idx="4">
                  <c:v>CONGLOMERADO 5</c:v>
                </c:pt>
                <c:pt idx="5">
                  <c:v>CONGLOMERADO 6</c:v>
                </c:pt>
              </c:strCache>
            </c:strRef>
          </c:cat>
          <c:val>
            <c:numRef>
              <c:f>'RESULTADOS SUBNACIONALES'!$R$7:$R$12</c:f>
              <c:numCache>
                <c:formatCode>0.0%</c:formatCode>
                <c:ptCount val="6"/>
                <c:pt idx="0">
                  <c:v>0</c:v>
                </c:pt>
                <c:pt idx="1">
                  <c:v>0.25</c:v>
                </c:pt>
                <c:pt idx="2">
                  <c:v>7.6923076923076927E-2</c:v>
                </c:pt>
                <c:pt idx="3">
                  <c:v>9.0909090909090912E-2</c:v>
                </c:pt>
                <c:pt idx="4">
                  <c:v>0.1111111111111111</c:v>
                </c:pt>
                <c:pt idx="5">
                  <c:v>0.17499999999999999</c:v>
                </c:pt>
              </c:numCache>
            </c:numRef>
          </c:val>
        </c:ser>
        <c:dLbls>
          <c:showLegendKey val="0"/>
          <c:showVal val="0"/>
          <c:showCatName val="0"/>
          <c:showSerName val="0"/>
          <c:showPercent val="0"/>
          <c:showBubbleSize val="0"/>
        </c:dLbls>
        <c:gapWidth val="150"/>
        <c:overlap val="100"/>
        <c:axId val="577224608"/>
        <c:axId val="577225000"/>
      </c:barChart>
      <c:catAx>
        <c:axId val="577224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577225000"/>
        <c:crosses val="autoZero"/>
        <c:auto val="1"/>
        <c:lblAlgn val="ctr"/>
        <c:lblOffset val="100"/>
        <c:noMultiLvlLbl val="0"/>
      </c:catAx>
      <c:valAx>
        <c:axId val="577225000"/>
        <c:scaling>
          <c:orientation val="minMax"/>
          <c:max val="1"/>
        </c:scaling>
        <c:delete val="0"/>
        <c:axPos val="b"/>
        <c:numFmt formatCode="0.0%"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4608"/>
        <c:crosses val="autoZero"/>
        <c:crossBetween val="between"/>
        <c:majorUnit val="0.2"/>
      </c:valAx>
      <c:spPr>
        <a:noFill/>
        <a:ln>
          <a:noFill/>
        </a:ln>
        <a:effectLst/>
      </c:spPr>
    </c:plotArea>
    <c:legend>
      <c:legendPos val="b"/>
      <c:layout>
        <c:manualLayout>
          <c:xMode val="edge"/>
          <c:yMode val="edge"/>
          <c:x val="5.6736165957459589E-2"/>
          <c:y val="0.80454605225137543"/>
          <c:w val="0.8922483716265116"/>
          <c:h val="0.1741801854167521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C00000"/>
              </a:solidFill>
              <a:round/>
            </a:ln>
            <a:effectLst/>
          </c:spPr>
          <c:marker>
            <c:symbol val="square"/>
            <c:size val="5"/>
            <c:spPr>
              <a:solidFill>
                <a:srgbClr val="C00000"/>
              </a:solidFill>
              <a:ln w="9525">
                <a:solidFill>
                  <a:srgbClr val="C00000"/>
                </a:solidFill>
              </a:ln>
              <a:effectLst/>
            </c:spPr>
          </c:marker>
          <c:dLbls>
            <c:dLbl>
              <c:idx val="0"/>
              <c:layout>
                <c:manualLayout>
                  <c:x val="-4.1666666666666664E-2"/>
                  <c:y val="-5.55555555555555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3333333333333333E-2"/>
                  <c:y val="-4.629629629629630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66666666666666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0555555555555555E-2"/>
                  <c:y val="-6.481481481481489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0555555555555555E-2"/>
                  <c:y val="-6.018518518518527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Hoja1!$B$19:$B$23</c:f>
              <c:strCache>
                <c:ptCount val="5"/>
                <c:pt idx="0">
                  <c:v>2011</c:v>
                </c:pt>
                <c:pt idx="1">
                  <c:v>2012</c:v>
                </c:pt>
                <c:pt idx="2">
                  <c:v>2013</c:v>
                </c:pt>
                <c:pt idx="3">
                  <c:v>2014</c:v>
                </c:pt>
                <c:pt idx="4">
                  <c:v>2015</c:v>
                </c:pt>
              </c:strCache>
            </c:strRef>
          </c:cat>
          <c:val>
            <c:numRef>
              <c:f>Hoja1!$C$19:$C$23</c:f>
              <c:numCache>
                <c:formatCode>###0</c:formatCode>
                <c:ptCount val="5"/>
                <c:pt idx="0">
                  <c:v>79</c:v>
                </c:pt>
                <c:pt idx="1">
                  <c:v>93</c:v>
                </c:pt>
                <c:pt idx="2">
                  <c:v>24</c:v>
                </c:pt>
                <c:pt idx="3">
                  <c:v>16</c:v>
                </c:pt>
                <c:pt idx="4">
                  <c:v>12</c:v>
                </c:pt>
              </c:numCache>
            </c:numRef>
          </c:val>
          <c:smooth val="0"/>
        </c:ser>
        <c:dLbls>
          <c:showLegendKey val="0"/>
          <c:showVal val="0"/>
          <c:showCatName val="0"/>
          <c:showSerName val="0"/>
          <c:showPercent val="0"/>
          <c:showBubbleSize val="0"/>
        </c:dLbls>
        <c:marker val="1"/>
        <c:smooth val="0"/>
        <c:axId val="577225784"/>
        <c:axId val="577226176"/>
      </c:lineChart>
      <c:catAx>
        <c:axId val="577225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6176"/>
        <c:crosses val="autoZero"/>
        <c:auto val="1"/>
        <c:lblAlgn val="ctr"/>
        <c:lblOffset val="100"/>
        <c:noMultiLvlLbl val="0"/>
      </c:catAx>
      <c:valAx>
        <c:axId val="577226176"/>
        <c:scaling>
          <c:orientation val="minMax"/>
        </c:scaling>
        <c:delete val="0"/>
        <c:axPos val="l"/>
        <c:numFmt formatCode="###0" sourceLinked="1"/>
        <c:majorTickMark val="in"/>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5784"/>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[COSOC_PW_26_12_2015.xlsx]Hoja1!$B$61</c:f>
              <c:strCache>
                <c:ptCount val="1"/>
                <c:pt idx="0">
                  <c:v>2011</c:v>
                </c:pt>
              </c:strCache>
            </c:strRef>
          </c:tx>
          <c:spPr>
            <a:solidFill>
              <a:srgbClr val="9BBB59"/>
            </a:solidFill>
            <a:ln w="28575" cap="rnd">
              <a:solidFill>
                <a:srgbClr val="9BBB59"/>
              </a:solidFill>
              <a:round/>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[COSOC_PW_26_12_2015.xlsx]Hoja1!$A$62:$A$67</c:f>
              <c:strCache>
                <c:ptCount val="6"/>
                <c:pt idx="0">
                  <c:v>Conglomerado 1</c:v>
                </c:pt>
                <c:pt idx="1">
                  <c:v>Conglomerado 2</c:v>
                </c:pt>
                <c:pt idx="2">
                  <c:v>Conglomerado 3</c:v>
                </c:pt>
                <c:pt idx="3">
                  <c:v>Conglomerado 4</c:v>
                </c:pt>
                <c:pt idx="4">
                  <c:v>Conglomerado 5</c:v>
                </c:pt>
                <c:pt idx="5">
                  <c:v>Conglomerado 6</c:v>
                </c:pt>
              </c:strCache>
            </c:strRef>
          </c:cat>
          <c:val>
            <c:numRef>
              <c:f>[COSOC_PW_26_12_2015.xlsx]Hoja1!$B$62:$B$67</c:f>
              <c:numCache>
                <c:formatCode>###0.0%</c:formatCode>
                <c:ptCount val="6"/>
                <c:pt idx="0">
                  <c:v>0.14285714285714288</c:v>
                </c:pt>
                <c:pt idx="1">
                  <c:v>0.35294117647058826</c:v>
                </c:pt>
                <c:pt idx="2">
                  <c:v>0.41935483870967744</c:v>
                </c:pt>
                <c:pt idx="3">
                  <c:v>0.28205128205128205</c:v>
                </c:pt>
                <c:pt idx="4">
                  <c:v>0.35185185185185186</c:v>
                </c:pt>
                <c:pt idx="5">
                  <c:v>0.38983050847457629</c:v>
                </c:pt>
              </c:numCache>
            </c:numRef>
          </c:val>
        </c:ser>
        <c:ser>
          <c:idx val="1"/>
          <c:order val="1"/>
          <c:tx>
            <c:strRef>
              <c:f>[COSOC_PW_26_12_2015.xlsx]Hoja1!$C$61</c:f>
              <c:strCache>
                <c:ptCount val="1"/>
                <c:pt idx="0">
                  <c:v>2012</c:v>
                </c:pt>
              </c:strCache>
            </c:strRef>
          </c:tx>
          <c:spPr>
            <a:ln w="28575" cap="rnd">
              <a:solidFill>
                <a:schemeClr val="accent2"/>
              </a:solidFill>
              <a:round/>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[COSOC_PW_26_12_2015.xlsx]Hoja1!$A$62:$A$67</c:f>
              <c:strCache>
                <c:ptCount val="6"/>
                <c:pt idx="0">
                  <c:v>Conglomerado 1</c:v>
                </c:pt>
                <c:pt idx="1">
                  <c:v>Conglomerado 2</c:v>
                </c:pt>
                <c:pt idx="2">
                  <c:v>Conglomerado 3</c:v>
                </c:pt>
                <c:pt idx="3">
                  <c:v>Conglomerado 4</c:v>
                </c:pt>
                <c:pt idx="4">
                  <c:v>Conglomerado 5</c:v>
                </c:pt>
                <c:pt idx="5">
                  <c:v>Conglomerado 6</c:v>
                </c:pt>
              </c:strCache>
            </c:strRef>
          </c:cat>
          <c:val>
            <c:numRef>
              <c:f>[COSOC_PW_26_12_2015.xlsx]Hoja1!$C$62:$C$67</c:f>
              <c:numCache>
                <c:formatCode>###0.0%</c:formatCode>
                <c:ptCount val="6"/>
                <c:pt idx="0">
                  <c:v>0.57142857142857151</c:v>
                </c:pt>
                <c:pt idx="1">
                  <c:v>0.41176470588235298</c:v>
                </c:pt>
                <c:pt idx="2">
                  <c:v>0.38709677419354838</c:v>
                </c:pt>
                <c:pt idx="3">
                  <c:v>0.4358974358974359</c:v>
                </c:pt>
                <c:pt idx="4">
                  <c:v>0.44444444444444442</c:v>
                </c:pt>
                <c:pt idx="5">
                  <c:v>0.3728813559322034</c:v>
                </c:pt>
              </c:numCache>
            </c:numRef>
          </c:val>
        </c:ser>
        <c:ser>
          <c:idx val="2"/>
          <c:order val="2"/>
          <c:tx>
            <c:strRef>
              <c:f>[COSOC_PW_26_12_2015.xlsx]Hoja1!$D$61</c:f>
              <c:strCache>
                <c:ptCount val="1"/>
                <c:pt idx="0">
                  <c:v>2013</c:v>
                </c:pt>
              </c:strCache>
            </c:strRef>
          </c:tx>
          <c:spPr>
            <a:ln w="28575" cap="rnd">
              <a:solidFill>
                <a:schemeClr val="accent3"/>
              </a:solidFill>
              <a:round/>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[COSOC_PW_26_12_2015.xlsx]Hoja1!$A$62:$A$67</c:f>
              <c:strCache>
                <c:ptCount val="6"/>
                <c:pt idx="0">
                  <c:v>Conglomerado 1</c:v>
                </c:pt>
                <c:pt idx="1">
                  <c:v>Conglomerado 2</c:v>
                </c:pt>
                <c:pt idx="2">
                  <c:v>Conglomerado 3</c:v>
                </c:pt>
                <c:pt idx="3">
                  <c:v>Conglomerado 4</c:v>
                </c:pt>
                <c:pt idx="4">
                  <c:v>Conglomerado 5</c:v>
                </c:pt>
                <c:pt idx="5">
                  <c:v>Conglomerado 6</c:v>
                </c:pt>
              </c:strCache>
            </c:strRef>
          </c:cat>
          <c:val>
            <c:numRef>
              <c:f>[COSOC_PW_26_12_2015.xlsx]Hoja1!$D$62:$D$67</c:f>
              <c:numCache>
                <c:formatCode>###0.0%</c:formatCode>
                <c:ptCount val="6"/>
                <c:pt idx="0">
                  <c:v>0.14285714285714288</c:v>
                </c:pt>
                <c:pt idx="1">
                  <c:v>8.8235294117647065E-2</c:v>
                </c:pt>
                <c:pt idx="2">
                  <c:v>9.6774193548387094E-2</c:v>
                </c:pt>
                <c:pt idx="3">
                  <c:v>0.10256410256410257</c:v>
                </c:pt>
                <c:pt idx="4">
                  <c:v>9.2592592592592601E-2</c:v>
                </c:pt>
                <c:pt idx="5">
                  <c:v>0.13559322033898305</c:v>
                </c:pt>
              </c:numCache>
            </c:numRef>
          </c:val>
        </c:ser>
        <c:ser>
          <c:idx val="3"/>
          <c:order val="3"/>
          <c:tx>
            <c:strRef>
              <c:f>[COSOC_PW_26_12_2015.xlsx]Hoja1!$E$61</c:f>
              <c:strCache>
                <c:ptCount val="1"/>
                <c:pt idx="0">
                  <c:v>2014</c:v>
                </c:pt>
              </c:strCache>
            </c:strRef>
          </c:tx>
          <c:spPr>
            <a:ln w="28575" cap="rnd">
              <a:solidFill>
                <a:schemeClr val="accent4"/>
              </a:solidFill>
              <a:round/>
            </a:ln>
            <a:effectLst/>
          </c:spPr>
          <c:invertIfNegative val="0"/>
          <c:dLbls>
            <c:dLbl>
              <c:idx val="0"/>
              <c:delete val="1"/>
              <c:extLst>
                <c:ext xmlns:c15="http://schemas.microsoft.com/office/drawing/2012/chart" uri="{CE6537A1-D6FC-4f65-9D91-7224C49458BB}"/>
              </c:extLst>
            </c:dLbl>
            <c:dLbl>
              <c:idx val="2"/>
              <c:layout>
                <c:manualLayout>
                  <c:x val="5.5555555555556572E-3"/>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1111111111111112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5555555555556572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[COSOC_PW_26_12_2015.xlsx]Hoja1!$A$62:$A$67</c:f>
              <c:strCache>
                <c:ptCount val="6"/>
                <c:pt idx="0">
                  <c:v>Conglomerado 1</c:v>
                </c:pt>
                <c:pt idx="1">
                  <c:v>Conglomerado 2</c:v>
                </c:pt>
                <c:pt idx="2">
                  <c:v>Conglomerado 3</c:v>
                </c:pt>
                <c:pt idx="3">
                  <c:v>Conglomerado 4</c:v>
                </c:pt>
                <c:pt idx="4">
                  <c:v>Conglomerado 5</c:v>
                </c:pt>
                <c:pt idx="5">
                  <c:v>Conglomerado 6</c:v>
                </c:pt>
              </c:strCache>
            </c:strRef>
          </c:cat>
          <c:val>
            <c:numRef>
              <c:f>[COSOC_PW_26_12_2015.xlsx]Hoja1!$E$62:$E$67</c:f>
              <c:numCache>
                <c:formatCode>###0.0%</c:formatCode>
                <c:ptCount val="6"/>
                <c:pt idx="0">
                  <c:v>0</c:v>
                </c:pt>
                <c:pt idx="1">
                  <c:v>0.11764705882352942</c:v>
                </c:pt>
                <c:pt idx="2">
                  <c:v>6.4516129032258063E-2</c:v>
                </c:pt>
                <c:pt idx="3">
                  <c:v>5.1282051282051287E-2</c:v>
                </c:pt>
                <c:pt idx="4">
                  <c:v>7.407407407407407E-2</c:v>
                </c:pt>
                <c:pt idx="5">
                  <c:v>6.7796610169491525E-2</c:v>
                </c:pt>
              </c:numCache>
            </c:numRef>
          </c:val>
        </c:ser>
        <c:ser>
          <c:idx val="4"/>
          <c:order val="4"/>
          <c:tx>
            <c:strRef>
              <c:f>[COSOC_PW_26_12_2015.xlsx]Hoja1!$F$61</c:f>
              <c:strCache>
                <c:ptCount val="1"/>
                <c:pt idx="0">
                  <c:v>2015</c:v>
                </c:pt>
              </c:strCache>
            </c:strRef>
          </c:tx>
          <c:spPr>
            <a:ln w="28575" cap="rnd">
              <a:solidFill>
                <a:schemeClr val="accent5"/>
              </a:solidFill>
              <a:round/>
            </a:ln>
            <a:effectLst/>
          </c:spPr>
          <c:invertIfNegative val="0"/>
          <c:dLbls>
            <c:dLbl>
              <c:idx val="1"/>
              <c:layout>
                <c:manualLayout>
                  <c:x val="2.5000000000000102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3333333333333333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3333333333333333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7777777777777776E-2"/>
                  <c:y val="-4.6296296296296294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7777777777777776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[COSOC_PW_26_12_2015.xlsx]Hoja1!$A$62:$A$67</c:f>
              <c:strCache>
                <c:ptCount val="6"/>
                <c:pt idx="0">
                  <c:v>Conglomerado 1</c:v>
                </c:pt>
                <c:pt idx="1">
                  <c:v>Conglomerado 2</c:v>
                </c:pt>
                <c:pt idx="2">
                  <c:v>Conglomerado 3</c:v>
                </c:pt>
                <c:pt idx="3">
                  <c:v>Conglomerado 4</c:v>
                </c:pt>
                <c:pt idx="4">
                  <c:v>Conglomerado 5</c:v>
                </c:pt>
                <c:pt idx="5">
                  <c:v>Conglomerado 6</c:v>
                </c:pt>
              </c:strCache>
            </c:strRef>
          </c:cat>
          <c:val>
            <c:numRef>
              <c:f>[COSOC_PW_26_12_2015.xlsx]Hoja1!$F$62:$F$67</c:f>
              <c:numCache>
                <c:formatCode>###0.0%</c:formatCode>
                <c:ptCount val="6"/>
                <c:pt idx="0">
                  <c:v>0.14285714285714288</c:v>
                </c:pt>
                <c:pt idx="1">
                  <c:v>2.9411764705882356E-2</c:v>
                </c:pt>
                <c:pt idx="2">
                  <c:v>3.2258064516129031E-2</c:v>
                </c:pt>
                <c:pt idx="3">
                  <c:v>0.12820512820512822</c:v>
                </c:pt>
                <c:pt idx="4">
                  <c:v>3.7037037037037035E-2</c:v>
                </c:pt>
                <c:pt idx="5">
                  <c:v>3.3898305084745763E-2</c:v>
                </c:pt>
              </c:numCache>
            </c:numRef>
          </c:val>
        </c:ser>
        <c:dLbls>
          <c:showLegendKey val="0"/>
          <c:showVal val="0"/>
          <c:showCatName val="0"/>
          <c:showSerName val="0"/>
          <c:showPercent val="0"/>
          <c:showBubbleSize val="0"/>
        </c:dLbls>
        <c:gapWidth val="150"/>
        <c:overlap val="100"/>
        <c:axId val="577226960"/>
        <c:axId val="577227352"/>
      </c:barChart>
      <c:catAx>
        <c:axId val="5772269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7352"/>
        <c:crossesAt val="0"/>
        <c:auto val="1"/>
        <c:lblAlgn val="ctr"/>
        <c:lblOffset val="100"/>
        <c:noMultiLvlLbl val="0"/>
      </c:catAx>
      <c:valAx>
        <c:axId val="577227352"/>
        <c:scaling>
          <c:orientation val="minMax"/>
          <c:max val="1"/>
        </c:scaling>
        <c:delete val="0"/>
        <c:axPos val="b"/>
        <c:numFmt formatCode="###0.0%" sourceLinked="1"/>
        <c:majorTickMark val="in"/>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6960"/>
        <c:crosses val="autoZero"/>
        <c:crossBetween val="between"/>
      </c:valAx>
      <c:spPr>
        <a:noFill/>
        <a:ln>
          <a:noFill/>
        </a:ln>
        <a:effectLst/>
      </c:spPr>
    </c:plotArea>
    <c:legend>
      <c:legendPos val="b"/>
      <c:layout>
        <c:manualLayout>
          <c:xMode val="edge"/>
          <c:yMode val="edge"/>
          <c:x val="0.26561220472440944"/>
          <c:y val="0.89872630504520268"/>
          <c:w val="0.60210892388451442"/>
          <c:h val="7.349591717701953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'RESULTADOS NACIONALES'!$O$23</c:f>
              <c:strCache>
                <c:ptCount val="1"/>
                <c:pt idx="0">
                  <c:v>Entre 1 y 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NACIONALES'!$N$24:$N$29</c:f>
              <c:strCache>
                <c:ptCount val="6"/>
                <c:pt idx="0">
                  <c:v>Representantes de las organizaciones sociales funcionales</c:v>
                </c:pt>
                <c:pt idx="1">
                  <c:v>Representantes de las organizaciones sociales territoriales</c:v>
                </c:pt>
                <c:pt idx="2">
                  <c:v>Organizaciones de interés público de la comuna o sus representantes</c:v>
                </c:pt>
                <c:pt idx="3">
                  <c:v>Representantes de organizaciones gremiales</c:v>
                </c:pt>
                <c:pt idx="4">
                  <c:v>Representantes de organizaciones sindicales</c:v>
                </c:pt>
                <c:pt idx="5">
                  <c:v>Otros</c:v>
                </c:pt>
              </c:strCache>
            </c:strRef>
          </c:cat>
          <c:val>
            <c:numRef>
              <c:f>'RESULTADOS NACIONALES'!$O$24:$O$29</c:f>
              <c:numCache>
                <c:formatCode>0.0%</c:formatCode>
                <c:ptCount val="6"/>
                <c:pt idx="0">
                  <c:v>0.63218390804597702</c:v>
                </c:pt>
                <c:pt idx="1">
                  <c:v>0.58620689655172409</c:v>
                </c:pt>
                <c:pt idx="2">
                  <c:v>0.60919540229885061</c:v>
                </c:pt>
                <c:pt idx="3">
                  <c:v>0.44827586206896552</c:v>
                </c:pt>
                <c:pt idx="4">
                  <c:v>0.39080459770114945</c:v>
                </c:pt>
                <c:pt idx="5">
                  <c:v>0.27586206896551724</c:v>
                </c:pt>
              </c:numCache>
            </c:numRef>
          </c:val>
        </c:ser>
        <c:ser>
          <c:idx val="1"/>
          <c:order val="1"/>
          <c:tx>
            <c:strRef>
              <c:f>'RESULTADOS NACIONALES'!$P$23</c:f>
              <c:strCache>
                <c:ptCount val="1"/>
                <c:pt idx="0">
                  <c:v>6 y 10</c:v>
                </c:pt>
              </c:strCache>
            </c:strRef>
          </c:tx>
          <c:spPr>
            <a:solidFill>
              <a:schemeClr val="accent2"/>
            </a:solidFill>
            <a:ln>
              <a:noFill/>
            </a:ln>
            <a:effectLst/>
          </c:spPr>
          <c:invertIfNegative val="0"/>
          <c:dLbls>
            <c:dLbl>
              <c:idx val="0"/>
              <c:layout>
                <c:manualLayout>
                  <c:x val="-1.2519561815336464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2810247310635468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2519561815336464E-2"/>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0314340490511126E-2"/>
                  <c:y val="-3.531340507979161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NACIONALES'!$N$24:$N$29</c:f>
              <c:strCache>
                <c:ptCount val="6"/>
                <c:pt idx="0">
                  <c:v>Representantes de las organizaciones sociales funcionales</c:v>
                </c:pt>
                <c:pt idx="1">
                  <c:v>Representantes de las organizaciones sociales territoriales</c:v>
                </c:pt>
                <c:pt idx="2">
                  <c:v>Organizaciones de interés público de la comuna o sus representantes</c:v>
                </c:pt>
                <c:pt idx="3">
                  <c:v>Representantes de organizaciones gremiales</c:v>
                </c:pt>
                <c:pt idx="4">
                  <c:v>Representantes de organizaciones sindicales</c:v>
                </c:pt>
                <c:pt idx="5">
                  <c:v>Otros</c:v>
                </c:pt>
              </c:strCache>
            </c:strRef>
          </c:cat>
          <c:val>
            <c:numRef>
              <c:f>'RESULTADOS NACIONALES'!$P$24:$P$29</c:f>
              <c:numCache>
                <c:formatCode>0.0%</c:formatCode>
                <c:ptCount val="6"/>
                <c:pt idx="0">
                  <c:v>0.22988505747126436</c:v>
                </c:pt>
                <c:pt idx="1">
                  <c:v>0.2988505747126437</c:v>
                </c:pt>
                <c:pt idx="2">
                  <c:v>2.2988505747126436E-2</c:v>
                </c:pt>
                <c:pt idx="3">
                  <c:v>1.1494252873563218E-2</c:v>
                </c:pt>
                <c:pt idx="4">
                  <c:v>1.1494252873563218E-2</c:v>
                </c:pt>
                <c:pt idx="5">
                  <c:v>1.1494252873563218E-2</c:v>
                </c:pt>
              </c:numCache>
            </c:numRef>
          </c:val>
        </c:ser>
        <c:ser>
          <c:idx val="2"/>
          <c:order val="2"/>
          <c:tx>
            <c:strRef>
              <c:f>'RESULTADOS NACIONALES'!$Q$23</c:f>
              <c:strCache>
                <c:ptCount val="1"/>
                <c:pt idx="0">
                  <c:v>Más de 10</c:v>
                </c:pt>
              </c:strCache>
            </c:strRef>
          </c:tx>
          <c:spPr>
            <a:solidFill>
              <a:schemeClr val="accent3"/>
            </a:solidFill>
            <a:ln>
              <a:noFill/>
            </a:ln>
            <a:effectLst/>
          </c:spPr>
          <c:invertIfNegative val="0"/>
          <c:dLbls>
            <c:dLbl>
              <c:idx val="0"/>
              <c:layout>
                <c:manualLayout>
                  <c:x val="-1.6692749087115436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833906325089647E-2"/>
                  <c:y val="-7.1031079223358348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4440049453912005E-2"/>
                  <c:y val="3.974532241974138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8927581235444162E-2"/>
                  <c:y val="7.8618127015409392E-4"/>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681732858510057E-2"/>
                  <c:y val="-1.7157483365722252E-3"/>
                </c:manualLayout>
              </c:layout>
              <c:showLegendKey val="0"/>
              <c:showVal val="1"/>
              <c:showCatName val="0"/>
              <c:showSerName val="0"/>
              <c:showPercent val="0"/>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NACIONALES'!$N$24:$N$29</c:f>
              <c:strCache>
                <c:ptCount val="6"/>
                <c:pt idx="0">
                  <c:v>Representantes de las organizaciones sociales funcionales</c:v>
                </c:pt>
                <c:pt idx="1">
                  <c:v>Representantes de las organizaciones sociales territoriales</c:v>
                </c:pt>
                <c:pt idx="2">
                  <c:v>Organizaciones de interés público de la comuna o sus representantes</c:v>
                </c:pt>
                <c:pt idx="3">
                  <c:v>Representantes de organizaciones gremiales</c:v>
                </c:pt>
                <c:pt idx="4">
                  <c:v>Representantes de organizaciones sindicales</c:v>
                </c:pt>
                <c:pt idx="5">
                  <c:v>Otros</c:v>
                </c:pt>
              </c:strCache>
            </c:strRef>
          </c:cat>
          <c:val>
            <c:numRef>
              <c:f>'RESULTADOS NACIONALES'!$Q$24:$Q$29</c:f>
              <c:numCache>
                <c:formatCode>0.0%</c:formatCode>
                <c:ptCount val="6"/>
                <c:pt idx="0">
                  <c:v>8.0459770114942528E-2</c:v>
                </c:pt>
                <c:pt idx="1">
                  <c:v>4.5977011494252873E-2</c:v>
                </c:pt>
                <c:pt idx="2">
                  <c:v>1.1494252873563218E-2</c:v>
                </c:pt>
                <c:pt idx="3">
                  <c:v>1.1494252873563218E-2</c:v>
                </c:pt>
                <c:pt idx="4">
                  <c:v>1.1494252873563218E-2</c:v>
                </c:pt>
                <c:pt idx="5">
                  <c:v>0</c:v>
                </c:pt>
              </c:numCache>
            </c:numRef>
          </c:val>
        </c:ser>
        <c:ser>
          <c:idx val="3"/>
          <c:order val="3"/>
          <c:tx>
            <c:strRef>
              <c:f>'RESULTADOS NACIONALES'!$R$23</c:f>
              <c:strCache>
                <c:ptCount val="1"/>
                <c:pt idx="0">
                  <c:v>Ninguno</c:v>
                </c:pt>
              </c:strCache>
            </c:strRef>
          </c:tx>
          <c:spPr>
            <a:solidFill>
              <a:srgbClr val="92D050"/>
            </a:solidFill>
            <a:ln>
              <a:noFill/>
            </a:ln>
            <a:effectLst/>
          </c:spPr>
          <c:invertIfNegative val="0"/>
          <c:dLbls>
            <c:dLbl>
              <c:idx val="0"/>
              <c:layout>
                <c:manualLayout>
                  <c:x val="4.1257049441588223E-3"/>
                  <c:y val="1.0006498122256221E-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53919961882699E-2"/>
                  <c:y val="1.1794244433122728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extLst>
                <c:ext xmlns:c15="http://schemas.microsoft.com/office/drawing/2012/chart" uri="{CE6537A1-D6FC-4f65-9D91-7224C49458BB}">
                  <c15:layout>
                    <c:manualLayout>
                      <c:w val="7.2048763857569448E-2"/>
                      <c:h val="5.360340709058016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NACIONALES'!$N$24:$N$29</c:f>
              <c:strCache>
                <c:ptCount val="6"/>
                <c:pt idx="0">
                  <c:v>Representantes de las organizaciones sociales funcionales</c:v>
                </c:pt>
                <c:pt idx="1">
                  <c:v>Representantes de las organizaciones sociales territoriales</c:v>
                </c:pt>
                <c:pt idx="2">
                  <c:v>Organizaciones de interés público de la comuna o sus representantes</c:v>
                </c:pt>
                <c:pt idx="3">
                  <c:v>Representantes de organizaciones gremiales</c:v>
                </c:pt>
                <c:pt idx="4">
                  <c:v>Representantes de organizaciones sindicales</c:v>
                </c:pt>
                <c:pt idx="5">
                  <c:v>Otros</c:v>
                </c:pt>
              </c:strCache>
            </c:strRef>
          </c:cat>
          <c:val>
            <c:numRef>
              <c:f>'RESULTADOS NACIONALES'!$R$24:$R$29</c:f>
              <c:numCache>
                <c:formatCode>0.0%</c:formatCode>
                <c:ptCount val="6"/>
                <c:pt idx="0">
                  <c:v>1.1494252873563218E-2</c:v>
                </c:pt>
                <c:pt idx="1">
                  <c:v>1.1494252873563218E-2</c:v>
                </c:pt>
                <c:pt idx="2">
                  <c:v>0.28735632183908044</c:v>
                </c:pt>
                <c:pt idx="3">
                  <c:v>0.42528735632183906</c:v>
                </c:pt>
                <c:pt idx="4">
                  <c:v>0.45977011494252873</c:v>
                </c:pt>
                <c:pt idx="5">
                  <c:v>0.51724137931034486</c:v>
                </c:pt>
              </c:numCache>
            </c:numRef>
          </c:val>
        </c:ser>
        <c:ser>
          <c:idx val="4"/>
          <c:order val="4"/>
          <c:tx>
            <c:strRef>
              <c:f>'RESULTADOS NACIONALES'!$S$23</c:f>
              <c:strCache>
                <c:ptCount val="1"/>
                <c:pt idx="0">
                  <c:v>No sabe</c:v>
                </c:pt>
              </c:strCache>
            </c:strRef>
          </c:tx>
          <c:spPr>
            <a:solidFill>
              <a:srgbClr val="C0504D"/>
            </a:solidFill>
            <a:ln>
              <a:solidFill>
                <a:srgbClr val="C0504D"/>
              </a:solidFill>
            </a:ln>
            <a:effectLst/>
          </c:spPr>
          <c:invertIfNegative val="0"/>
          <c:dLbls>
            <c:dLbl>
              <c:idx val="0"/>
              <c:layout>
                <c:manualLayout>
                  <c:x val="3.5116220801038371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9336890400437037E-2"/>
                  <c:y val="-7.1031079223358348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'RESULTADOS NACIONALES'!$N$24:$N$29</c:f>
              <c:strCache>
                <c:ptCount val="6"/>
                <c:pt idx="0">
                  <c:v>Representantes de las organizaciones sociales funcionales</c:v>
                </c:pt>
                <c:pt idx="1">
                  <c:v>Representantes de las organizaciones sociales territoriales</c:v>
                </c:pt>
                <c:pt idx="2">
                  <c:v>Organizaciones de interés público de la comuna o sus representantes</c:v>
                </c:pt>
                <c:pt idx="3">
                  <c:v>Representantes de organizaciones gremiales</c:v>
                </c:pt>
                <c:pt idx="4">
                  <c:v>Representantes de organizaciones sindicales</c:v>
                </c:pt>
                <c:pt idx="5">
                  <c:v>Otros</c:v>
                </c:pt>
              </c:strCache>
            </c:strRef>
          </c:cat>
          <c:val>
            <c:numRef>
              <c:f>'RESULTADOS NACIONALES'!$S$24:$S$29</c:f>
              <c:numCache>
                <c:formatCode>0.0%</c:formatCode>
                <c:ptCount val="6"/>
                <c:pt idx="0">
                  <c:v>4.5977011494252873E-2</c:v>
                </c:pt>
                <c:pt idx="1">
                  <c:v>5.7471264367816091E-2</c:v>
                </c:pt>
                <c:pt idx="2">
                  <c:v>6.8965517241379309E-2</c:v>
                </c:pt>
                <c:pt idx="3">
                  <c:v>0.10344827586206896</c:v>
                </c:pt>
                <c:pt idx="4">
                  <c:v>0.12643678160919541</c:v>
                </c:pt>
                <c:pt idx="5">
                  <c:v>0.19540229885057472</c:v>
                </c:pt>
              </c:numCache>
            </c:numRef>
          </c:val>
        </c:ser>
        <c:dLbls>
          <c:showLegendKey val="0"/>
          <c:showVal val="0"/>
          <c:showCatName val="0"/>
          <c:showSerName val="0"/>
          <c:showPercent val="0"/>
          <c:showBubbleSize val="0"/>
        </c:dLbls>
        <c:gapWidth val="150"/>
        <c:overlap val="100"/>
        <c:axId val="577228136"/>
        <c:axId val="577228528"/>
      </c:barChart>
      <c:catAx>
        <c:axId val="5772281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crossAx val="577228528"/>
        <c:crosses val="autoZero"/>
        <c:auto val="1"/>
        <c:lblAlgn val="ctr"/>
        <c:lblOffset val="100"/>
        <c:noMultiLvlLbl val="0"/>
      </c:catAx>
      <c:valAx>
        <c:axId val="577228528"/>
        <c:scaling>
          <c:orientation val="minMax"/>
          <c:max val="1"/>
        </c:scaling>
        <c:delete val="0"/>
        <c:axPos val="b"/>
        <c:numFmt formatCode="0.0%" sourceLinked="1"/>
        <c:majorTickMark val="none"/>
        <c:minorTickMark val="none"/>
        <c:tickLblPos val="nextTo"/>
        <c:spPr>
          <a:noFill/>
          <a:ln>
            <a:solidFill>
              <a:schemeClr val="bg1">
                <a:lumMod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722813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Pro13</b:Tag>
    <b:SourceType>Book</b:SourceType>
    <b:Guid>{DEB7C1B5-0542-4F1A-B70D-E8CF278E4280}</b:Guid>
    <b:Title>Programa de Gobierno Presidente Michelle Bachelet 2014 - 2018</b:Title>
    <b:Year>2013</b:Year>
    <b:City>Santiago</b:City>
    <b:RefOrder>1</b:RefOrder>
  </b:Source>
  <b:Source>
    <b:Tag>Com14</b:Tag>
    <b:SourceType>Book</b:SourceType>
    <b:Guid>{12AACB46-28CA-4998-A0EC-010603A2DE75}</b:Guid>
    <b:Author>
      <b:Author>
        <b:Corporate>Comisión Asesora Presidencial en Descentralización y Desarrollo Regional</b:Corporate>
      </b:Author>
    </b:Author>
    <b:Title>Propuesta de Política de Estado y Agenda para la Descentralizacion y Desarrollo Territorial de Chile</b:Title>
    <b:Year>2014</b:Year>
    <b:RefOrder>8</b:RefOrder>
  </b:Source>
  <b:Source>
    <b:Tag>Dep14</b:Tag>
    <b:SourceType>Book</b:SourceType>
    <b:Guid>{AAE9BE7C-8769-4F85-88F7-1AF67EAC487C}</b:Guid>
    <b:Author>
      <b:Author>
        <b:Corporate>Departamento de Fortalecimiento Municipal, Division de Municipalidades</b:Corporate>
      </b:Author>
    </b:Author>
    <b:Title>Hacia el potenciamiento de la Ciudadania y la Gobernanza: Aportes para la reflexión y el diseño de una política de participación ciudadana</b:Title>
    <b:Year>2014</b:Year>
    <b:RefOrder>9</b:RefOrder>
  </b:Source>
  <b:Source>
    <b:Tag>Pre</b:Tag>
    <b:SourceType>Book</b:SourceType>
    <b:Guid>{1A42C178-4E5B-4122-9B83-DB194C56D55B}</b:Guid>
    <b:Author>
      <b:Author>
        <b:Corporate>Presidencia de la Republica Chile</b:Corporate>
      </b:Author>
    </b:Author>
    <b:Title>Instructivo Presidencial N° 7 para la participación ciudadana en la gestión pública</b:Title>
    <b:Year>2014</b:Year>
    <b:RefOrder>2</b:RefOrder>
  </b:Source>
  <b:Source>
    <b:Tag>Del10</b:Tag>
    <b:SourceType>BookSection</b:SourceType>
    <b:Guid>{45529463-F1CA-49FD-BB36-A459EB98BBE3}</b:Guid>
    <b:Author>
      <b:Author>
        <b:NameList>
          <b:Person>
            <b:Last>Delamaza</b:Last>
            <b:First>Gonzalo</b:First>
          </b:Person>
        </b:NameList>
      </b:Author>
      <b:BookAuthor>
        <b:NameList>
          <b:Person>
            <b:Last>Mujer</b:Last>
            <b:First>Fundación</b:First>
            <b:Middle>Ebert y Centro de Estudios de la</b:Middle>
          </b:Person>
        </b:NameList>
      </b:BookAuthor>
    </b:Author>
    <b:Title>Agendas políticas de participación: condiciones y posibilidades para las organizaciones ciudadanas</b:Title>
    <b:Year>2010</b:Year>
    <b:BookTitle>Seminario Procesos Políticos e Igualdad de Género</b:BookTitle>
    <b:RefOrder>3</b:RefOrder>
  </b:Source>
  <b:Source>
    <b:Tag>Cun09</b:Tag>
    <b:SourceType>Book</b:SourceType>
    <b:Guid>{20AB4711-91BA-4768-A874-F61087FBDB23}</b:Guid>
    <b:Author>
      <b:Author>
        <b:NameList>
          <b:Person>
            <b:Last>Cunill</b:Last>
            <b:First>Nuria</b:First>
          </b:Person>
          <b:Person>
            <b:Last>Gac</b:Last>
            <b:First>Daniela</b:First>
          </b:Person>
        </b:NameList>
      </b:Author>
    </b:Author>
    <b:Title>Articulación de Actores para la Descentralización en Tres Regiones de Chile: Arica y Parinacota, Coquimbo y Los Lagos</b:Title>
    <b:Year>2009</b:Year>
    <b:Publisher>SUBDERE</b:Publisher>
    <b:RefOrder>4</b:RefOrder>
  </b:Source>
  <b:Source>
    <b:Tag>Del</b:Tag>
    <b:SourceType>Book</b:SourceType>
    <b:Guid>{1B1CF95E-7FDD-4F37-83EC-2F5AC094D1AB}</b:Guid>
    <b:Author>
      <b:Author>
        <b:NameList>
          <b:Person>
            <b:Last>Delamaza</b:Last>
            <b:First>Gonzalo</b:First>
          </b:Person>
          <b:Person>
            <b:Last>Flores</b:Last>
            <b:First>Daniel</b:First>
          </b:Person>
        </b:NameList>
      </b:Author>
    </b:Author>
    <b:Title>Gestión Municipal Participativa. Construyendo Democracia Cotidiana</b:Title>
    <b:Year>2009</b:Year>
    <b:City>Santiago</b:City>
    <b:Publisher>Universidad de Los Lagos</b:Publisher>
    <b:RefOrder>5</b:RefOrder>
  </b:Source>
  <b:Source>
    <b:Tag>Div12</b:Tag>
    <b:SourceType>Report</b:SourceType>
    <b:Guid>{656F784B-4040-4997-BD52-204D8E183CBD}</b:Guid>
    <b:Author>
      <b:Author>
        <b:Corporate>División de Municipalidades</b:Corporate>
      </b:Author>
    </b:Author>
    <b:Title>Tipología comunal para la provisión de servicios municipales</b:Title>
    <b:Year>2010</b:Year>
    <b:City>Santiago</b:City>
    <b:RefOrder>7</b:RefOrder>
  </b:Source>
  <b:Source>
    <b:Tag>Fer06</b:Tag>
    <b:SourceType>Report</b:SourceType>
    <b:Guid>{46D53B88-EC7D-43A0-BF86-7AEED023EE86}</b:Guid>
    <b:Title>Participacion ciudadana en el nivel local: Desafíos para la construcción de una ciudadanía activa</b:Title>
    <b:Year>2006</b:Year>
    <b:City>Santiago</b:City>
    <b:Publisher>Expansiva</b:Publisher>
    <b:Author>
      <b:Author>
        <b:NameList>
          <b:Person>
            <b:Last>Fernández</b:Last>
            <b:First>Maria</b:First>
            <b:Middle>Ignacia</b:Middle>
          </b:Person>
        </b:NameList>
      </b:Author>
    </b:Author>
    <b:RefOrder>6</b:RefOrder>
  </b:Source>
</b:Sources>
</file>

<file path=customXml/itemProps1.xml><?xml version="1.0" encoding="utf-8"?>
<ds:datastoreItem xmlns:ds="http://schemas.openxmlformats.org/officeDocument/2006/customXml" ds:itemID="{2E86411D-A368-437A-A8D5-69A31F3569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90</Pages>
  <Words>19318</Words>
  <Characters>106254</Characters>
  <Application>Microsoft Office Word</Application>
  <DocSecurity>0</DocSecurity>
  <Lines>885</Lines>
  <Paragraphs>250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125322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Jose Arturo Del Rio Correa</dc:creator>
  <cp:lastModifiedBy>Luciano Antonio Ortiz Cabrera</cp:lastModifiedBy>
  <cp:revision>4</cp:revision>
  <cp:lastPrinted>2015-12-24T13:42:00Z</cp:lastPrinted>
  <dcterms:created xsi:type="dcterms:W3CDTF">2015-12-30T15:09:00Z</dcterms:created>
  <dcterms:modified xsi:type="dcterms:W3CDTF">2016-04-08T19:30:00Z</dcterms:modified>
</cp:coreProperties>
</file>