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0944" w:rsidRDefault="00290944" w:rsidP="00290944">
      <w:pPr>
        <w:pStyle w:val="TDC1"/>
      </w:pPr>
    </w:p>
    <w:p w:rsidR="00290944" w:rsidRPr="00850CB4" w:rsidRDefault="00290944" w:rsidP="00290944">
      <w:pPr>
        <w:jc w:val="center"/>
        <w:rPr>
          <w:rFonts w:ascii="Tw Cen MT" w:hAnsi="Tw Cen MT"/>
        </w:rPr>
      </w:pPr>
    </w:p>
    <w:p w:rsidR="00290944" w:rsidRDefault="00290944" w:rsidP="00290944">
      <w:pPr>
        <w:jc w:val="center"/>
        <w:rPr>
          <w:rFonts w:ascii="Arial Narrow" w:hAnsi="Arial Narrow"/>
        </w:rPr>
      </w:pPr>
    </w:p>
    <w:p w:rsidR="00290944" w:rsidRPr="004D64C8" w:rsidRDefault="00290944" w:rsidP="00290944">
      <w:pPr>
        <w:jc w:val="center"/>
        <w:rPr>
          <w:rFonts w:ascii="Arial Narrow" w:hAnsi="Arial Narrow"/>
        </w:rPr>
      </w:pPr>
    </w:p>
    <w:p w:rsidR="00290944" w:rsidRDefault="00290944" w:rsidP="00290944">
      <w:pPr>
        <w:jc w:val="center"/>
        <w:rPr>
          <w:rFonts w:ascii="Arial Narrow" w:hAnsi="Arial Narrow"/>
          <w:sz w:val="16"/>
          <w:szCs w:val="16"/>
        </w:rPr>
      </w:pPr>
    </w:p>
    <w:p w:rsidR="00290944" w:rsidRDefault="00BB5885" w:rsidP="00290944">
      <w:pPr>
        <w:jc w:val="center"/>
        <w:rPr>
          <w:rFonts w:ascii="Arial Narrow" w:hAnsi="Arial Narrow"/>
          <w:sz w:val="16"/>
          <w:szCs w:val="16"/>
        </w:rPr>
      </w:pPr>
      <w:r>
        <w:rPr>
          <w:rFonts w:ascii="Arial Narrow" w:hAnsi="Arial Narrow"/>
          <w:noProof/>
          <w:sz w:val="16"/>
          <w:szCs w:val="16"/>
          <w:lang w:val="es-CL" w:eastAsia="es-CL"/>
        </w:rPr>
        <w:drawing>
          <wp:inline distT="0" distB="0" distL="0" distR="0">
            <wp:extent cx="1073150" cy="1073150"/>
            <wp:effectExtent l="19050" t="0" r="0"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7" cstate="print"/>
                    <a:srcRect/>
                    <a:stretch>
                      <a:fillRect/>
                    </a:stretch>
                  </pic:blipFill>
                  <pic:spPr bwMode="auto">
                    <a:xfrm>
                      <a:off x="0" y="0"/>
                      <a:ext cx="1073150" cy="1073150"/>
                    </a:xfrm>
                    <a:prstGeom prst="rect">
                      <a:avLst/>
                    </a:prstGeom>
                    <a:noFill/>
                    <a:ln w="9525">
                      <a:noFill/>
                      <a:miter lim="800000"/>
                      <a:headEnd/>
                      <a:tailEnd/>
                    </a:ln>
                  </pic:spPr>
                </pic:pic>
              </a:graphicData>
            </a:graphic>
          </wp:inline>
        </w:drawing>
      </w:r>
      <w:r w:rsidR="00290944">
        <w:rPr>
          <w:rFonts w:ascii="Arial Narrow" w:hAnsi="Arial Narrow"/>
          <w:sz w:val="16"/>
          <w:szCs w:val="16"/>
        </w:rPr>
        <w:t xml:space="preserve">                                            </w:t>
      </w:r>
      <w:r>
        <w:rPr>
          <w:rFonts w:ascii="Arial Narrow" w:hAnsi="Arial Narrow"/>
          <w:noProof/>
          <w:sz w:val="16"/>
          <w:szCs w:val="16"/>
          <w:lang w:val="es-CL" w:eastAsia="es-CL"/>
        </w:rPr>
        <w:drawing>
          <wp:inline distT="0" distB="0" distL="0" distR="0">
            <wp:extent cx="1289050" cy="1098550"/>
            <wp:effectExtent l="19050" t="0" r="6350" b="0"/>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8" cstate="print"/>
                    <a:srcRect/>
                    <a:stretch>
                      <a:fillRect/>
                    </a:stretch>
                  </pic:blipFill>
                  <pic:spPr bwMode="auto">
                    <a:xfrm>
                      <a:off x="0" y="0"/>
                      <a:ext cx="1289050" cy="1098550"/>
                    </a:xfrm>
                    <a:prstGeom prst="rect">
                      <a:avLst/>
                    </a:prstGeom>
                    <a:noFill/>
                    <a:ln w="9525">
                      <a:noFill/>
                      <a:miter lim="800000"/>
                      <a:headEnd/>
                      <a:tailEnd/>
                    </a:ln>
                  </pic:spPr>
                </pic:pic>
              </a:graphicData>
            </a:graphic>
          </wp:inline>
        </w:drawing>
      </w:r>
    </w:p>
    <w:p w:rsidR="00290944" w:rsidRPr="00850CB4" w:rsidRDefault="00290944" w:rsidP="00290944">
      <w:pPr>
        <w:jc w:val="center"/>
        <w:rPr>
          <w:rFonts w:ascii="Arial Narrow" w:hAnsi="Arial Narrow"/>
          <w:sz w:val="16"/>
          <w:szCs w:val="16"/>
        </w:rPr>
      </w:pPr>
    </w:p>
    <w:p w:rsidR="00290944" w:rsidRPr="004463E8" w:rsidRDefault="00290944" w:rsidP="00290944">
      <w:pPr>
        <w:jc w:val="center"/>
        <w:rPr>
          <w:sz w:val="22"/>
          <w:szCs w:val="22"/>
        </w:rPr>
      </w:pPr>
    </w:p>
    <w:p w:rsidR="00290944" w:rsidRDefault="00290944" w:rsidP="00290944"/>
    <w:p w:rsidR="00290944" w:rsidRPr="00FB15A6" w:rsidRDefault="00290944" w:rsidP="00290944"/>
    <w:p w:rsid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w:hAnsi="Arial" w:cs="Arial"/>
          <w:b/>
          <w:sz w:val="36"/>
          <w:szCs w:val="36"/>
        </w:rPr>
      </w:pPr>
    </w:p>
    <w:p w:rsidR="00290944" w:rsidRP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sz w:val="40"/>
          <w:szCs w:val="40"/>
        </w:rPr>
      </w:pPr>
      <w:r w:rsidRPr="00290944">
        <w:rPr>
          <w:rFonts w:ascii="Arial Narrow" w:eastAsia="Arial Unicode MS" w:hAnsi="Arial Narrow"/>
          <w:b/>
          <w:bCs/>
          <w:shadow/>
          <w:color w:val="FFFFFF"/>
          <w:sz w:val="40"/>
          <w:szCs w:val="40"/>
          <w:lang w:val="es-CL"/>
        </w:rPr>
        <w:t>Concertación Público – Privada</w:t>
      </w:r>
    </w:p>
    <w:p w:rsidR="00290944" w:rsidRP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sz w:val="40"/>
          <w:szCs w:val="40"/>
        </w:rPr>
      </w:pPr>
      <w:r w:rsidRPr="00290944">
        <w:rPr>
          <w:rFonts w:ascii="Arial Narrow" w:eastAsia="Arial Unicode MS" w:hAnsi="Arial Narrow"/>
          <w:b/>
          <w:bCs/>
          <w:shadow/>
          <w:color w:val="FFFFFF"/>
          <w:sz w:val="40"/>
          <w:szCs w:val="40"/>
          <w:lang w:val="es-CL"/>
        </w:rPr>
        <w:t>y Redes de Política Pública.</w:t>
      </w:r>
    </w:p>
    <w:p w:rsid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sz w:val="32"/>
          <w:szCs w:val="32"/>
        </w:rPr>
      </w:pPr>
    </w:p>
    <w:p w:rsid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rPr>
      </w:pPr>
      <w:r w:rsidRPr="00290944">
        <w:rPr>
          <w:rFonts w:ascii="Arial Narrow" w:eastAsia="Arial Unicode MS" w:hAnsi="Arial Narrow"/>
          <w:b/>
          <w:shadow/>
          <w:color w:val="FFFFFF"/>
        </w:rPr>
        <w:t xml:space="preserve">Estudio “Actores y Articulación para </w:t>
      </w:r>
      <w:smartTag w:uri="urn:schemas-microsoft-com:office:smarttags" w:element="PersonName">
        <w:smartTagPr>
          <w:attr w:name="ProductID" w:val="la Descentralización"/>
        </w:smartTagPr>
        <w:r w:rsidRPr="00290944">
          <w:rPr>
            <w:rFonts w:ascii="Arial Narrow" w:eastAsia="Arial Unicode MS" w:hAnsi="Arial Narrow"/>
            <w:b/>
            <w:shadow/>
            <w:color w:val="FFFFFF"/>
          </w:rPr>
          <w:t>la Descentralización</w:t>
        </w:r>
      </w:smartTag>
      <w:r w:rsidRPr="00290944">
        <w:rPr>
          <w:rFonts w:ascii="Arial Narrow" w:eastAsia="Arial Unicode MS" w:hAnsi="Arial Narrow"/>
          <w:b/>
          <w:shadow/>
          <w:color w:val="FFFFFF"/>
        </w:rPr>
        <w:t xml:space="preserve"> en Tres Regiones de Chile”</w:t>
      </w:r>
    </w:p>
    <w:p w:rsid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rPr>
      </w:pPr>
    </w:p>
    <w:p w:rsidR="00290944"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rPr>
      </w:pPr>
      <w:r>
        <w:rPr>
          <w:rFonts w:ascii="Arial Narrow" w:eastAsia="Arial Unicode MS" w:hAnsi="Arial Narrow"/>
          <w:b/>
          <w:shadow/>
          <w:color w:val="FFFFFF"/>
        </w:rPr>
        <w:t>Elaborado por ARSChile Ltda.</w:t>
      </w:r>
    </w:p>
    <w:p w:rsidR="00290944" w:rsidRPr="000473C8" w:rsidRDefault="00290944" w:rsidP="00290944">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shadow/>
          <w:color w:val="FFFFFF"/>
        </w:rPr>
      </w:pPr>
    </w:p>
    <w:p w:rsidR="00290944" w:rsidRPr="009D0AD1" w:rsidRDefault="00290944" w:rsidP="00290944">
      <w:pPr>
        <w:pStyle w:val="Piedepgina"/>
        <w:framePr w:w="379" w:wrap="around" w:vAnchor="text" w:hAnchor="page" w:x="10078" w:y="1"/>
        <w:rPr>
          <w:rStyle w:val="Nmerodepgina"/>
          <w:rFonts w:ascii="Arial Narrow" w:hAnsi="Arial Narrow" w:cs="Arial"/>
          <w:b/>
          <w:color w:val="FFFFFF"/>
        </w:rPr>
      </w:pPr>
      <w:r w:rsidRPr="009D0AD1">
        <w:rPr>
          <w:rStyle w:val="Nmerodepgina"/>
          <w:rFonts w:ascii="Arial Narrow" w:hAnsi="Arial Narrow" w:cs="Arial"/>
          <w:b/>
          <w:color w:val="FFFFFF"/>
        </w:rPr>
        <w:fldChar w:fldCharType="begin"/>
      </w:r>
      <w:r w:rsidRPr="009D0AD1">
        <w:rPr>
          <w:rStyle w:val="Nmerodepgina"/>
          <w:rFonts w:ascii="Arial Narrow" w:hAnsi="Arial Narrow" w:cs="Arial"/>
          <w:b/>
          <w:color w:val="FFFFFF"/>
        </w:rPr>
        <w:instrText xml:space="preserve">PAGE  </w:instrText>
      </w:r>
      <w:r w:rsidRPr="009D0AD1">
        <w:rPr>
          <w:rStyle w:val="Nmerodepgina"/>
          <w:rFonts w:ascii="Arial Narrow" w:hAnsi="Arial Narrow" w:cs="Arial"/>
          <w:b/>
          <w:color w:val="FFFFFF"/>
        </w:rPr>
        <w:fldChar w:fldCharType="separate"/>
      </w:r>
      <w:r w:rsidR="007C43AE">
        <w:rPr>
          <w:rStyle w:val="Nmerodepgina"/>
          <w:rFonts w:ascii="Arial Narrow" w:hAnsi="Arial Narrow" w:cs="Arial"/>
          <w:b/>
          <w:noProof/>
          <w:color w:val="FFFFFF"/>
        </w:rPr>
        <w:t>1</w:t>
      </w:r>
      <w:r w:rsidRPr="009D0AD1">
        <w:rPr>
          <w:rStyle w:val="Nmerodepgina"/>
          <w:rFonts w:ascii="Arial Narrow" w:hAnsi="Arial Narrow" w:cs="Arial"/>
          <w:b/>
          <w:color w:val="FFFFFF"/>
        </w:rPr>
        <w:fldChar w:fldCharType="end"/>
      </w:r>
    </w:p>
    <w:p w:rsidR="00290944" w:rsidRDefault="00290944" w:rsidP="00290944"/>
    <w:p w:rsidR="00290944" w:rsidRDefault="00290944" w:rsidP="00290944"/>
    <w:p w:rsidR="00290944" w:rsidRDefault="00290944" w:rsidP="00290944"/>
    <w:p w:rsidR="00290944" w:rsidRDefault="00290944" w:rsidP="00290944"/>
    <w:p w:rsidR="00290944" w:rsidRDefault="00290944" w:rsidP="00290944"/>
    <w:p w:rsidR="00290944" w:rsidRDefault="00290944" w:rsidP="00290944"/>
    <w:p w:rsidR="00290944" w:rsidRDefault="00BB5885" w:rsidP="00290944">
      <w:r>
        <w:rPr>
          <w:noProof/>
          <w:lang w:val="es-CL" w:eastAsia="es-CL"/>
        </w:rPr>
        <w:drawing>
          <wp:anchor distT="0" distB="0" distL="114300" distR="114300" simplePos="0" relativeHeight="251657728" behindDoc="0" locked="0" layoutInCell="1" allowOverlap="1">
            <wp:simplePos x="0" y="0"/>
            <wp:positionH relativeFrom="column">
              <wp:posOffset>2057400</wp:posOffset>
            </wp:positionH>
            <wp:positionV relativeFrom="paragraph">
              <wp:posOffset>112395</wp:posOffset>
            </wp:positionV>
            <wp:extent cx="1257300" cy="1257300"/>
            <wp:effectExtent l="19050" t="0" r="0" b="0"/>
            <wp:wrapSquare wrapText="bothSides"/>
            <wp:docPr id="40" name="Imagen 14" descr="logoso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solo"/>
                    <pic:cNvPicPr>
                      <a:picLocks noChangeAspect="1" noChangeArrowheads="1"/>
                    </pic:cNvPicPr>
                  </pic:nvPicPr>
                  <pic:blipFill>
                    <a:blip r:embed="rId9" cstate="print"/>
                    <a:srcRect/>
                    <a:stretch>
                      <a:fillRect/>
                    </a:stretch>
                  </pic:blipFill>
                  <pic:spPr bwMode="auto">
                    <a:xfrm>
                      <a:off x="0" y="0"/>
                      <a:ext cx="1257300" cy="1257300"/>
                    </a:xfrm>
                    <a:prstGeom prst="rect">
                      <a:avLst/>
                    </a:prstGeom>
                    <a:noFill/>
                    <a:ln w="9525">
                      <a:noFill/>
                      <a:miter lim="800000"/>
                      <a:headEnd/>
                      <a:tailEnd/>
                    </a:ln>
                  </pic:spPr>
                </pic:pic>
              </a:graphicData>
            </a:graphic>
          </wp:anchor>
        </w:drawing>
      </w:r>
    </w:p>
    <w:p w:rsidR="00290944" w:rsidRDefault="00290944" w:rsidP="00290944"/>
    <w:p w:rsidR="00290944" w:rsidRDefault="00290944" w:rsidP="00290944"/>
    <w:p w:rsidR="00290944" w:rsidRDefault="00290944" w:rsidP="00290944"/>
    <w:p w:rsidR="00290944" w:rsidRDefault="00290944" w:rsidP="00290944"/>
    <w:p w:rsidR="00290944" w:rsidRDefault="00290944" w:rsidP="00290944"/>
    <w:p w:rsidR="00290944" w:rsidRDefault="00290944" w:rsidP="00290944"/>
    <w:p w:rsidR="00290944" w:rsidRDefault="00290944" w:rsidP="00290944"/>
    <w:p w:rsidR="00290944" w:rsidRDefault="00290944" w:rsidP="00290944">
      <w:pPr>
        <w:jc w:val="center"/>
        <w:rPr>
          <w:rFonts w:ascii="Arial Narrow" w:hAnsi="Arial Narrow"/>
          <w:b/>
        </w:rPr>
      </w:pPr>
    </w:p>
    <w:p w:rsidR="00290944" w:rsidRDefault="00290944" w:rsidP="00290944">
      <w:pPr>
        <w:jc w:val="center"/>
        <w:rPr>
          <w:rFonts w:ascii="Arial Narrow" w:hAnsi="Arial Narrow"/>
          <w:b/>
        </w:rPr>
      </w:pPr>
    </w:p>
    <w:p w:rsidR="00290944" w:rsidRDefault="00290944" w:rsidP="00290944">
      <w:pPr>
        <w:jc w:val="center"/>
        <w:rPr>
          <w:rFonts w:ascii="Arial Narrow" w:hAnsi="Arial Narrow"/>
          <w:b/>
        </w:rPr>
      </w:pPr>
    </w:p>
    <w:p w:rsidR="00290944" w:rsidRDefault="00290944" w:rsidP="00290944">
      <w:pPr>
        <w:jc w:val="center"/>
        <w:rPr>
          <w:rFonts w:ascii="Arial Narrow" w:hAnsi="Arial Narrow"/>
          <w:b/>
        </w:rPr>
      </w:pPr>
    </w:p>
    <w:p w:rsidR="00290944" w:rsidRDefault="00290944" w:rsidP="00290944">
      <w:pPr>
        <w:jc w:val="center"/>
        <w:rPr>
          <w:rFonts w:ascii="Arial Narrow" w:hAnsi="Arial Narrow"/>
          <w:b/>
        </w:rPr>
      </w:pPr>
    </w:p>
    <w:p w:rsidR="00290944" w:rsidRDefault="00290944" w:rsidP="00290944">
      <w:pPr>
        <w:jc w:val="center"/>
        <w:rPr>
          <w:rFonts w:ascii="Arial Narrow" w:hAnsi="Arial Narrow"/>
          <w:b/>
        </w:rPr>
      </w:pPr>
    </w:p>
    <w:p w:rsidR="00290944" w:rsidRDefault="00290944" w:rsidP="00290944">
      <w:pPr>
        <w:jc w:val="center"/>
        <w:rPr>
          <w:rFonts w:ascii="Arial Narrow" w:hAnsi="Arial Narrow"/>
          <w:b/>
          <w:sz w:val="26"/>
          <w:szCs w:val="26"/>
        </w:rPr>
      </w:pPr>
      <w:r w:rsidRPr="000473C8">
        <w:rPr>
          <w:rFonts w:ascii="Arial Narrow" w:hAnsi="Arial Narrow"/>
          <w:b/>
          <w:sz w:val="26"/>
          <w:szCs w:val="26"/>
        </w:rPr>
        <w:t xml:space="preserve">Santiago, </w:t>
      </w:r>
      <w:r>
        <w:rPr>
          <w:rFonts w:ascii="Arial Narrow" w:hAnsi="Arial Narrow"/>
          <w:b/>
          <w:sz w:val="26"/>
          <w:szCs w:val="26"/>
        </w:rPr>
        <w:t>enero 2010</w:t>
      </w:r>
    </w:p>
    <w:p w:rsidR="00290944" w:rsidRPr="000473C8" w:rsidRDefault="00290944" w:rsidP="00290944">
      <w:pPr>
        <w:jc w:val="center"/>
        <w:rPr>
          <w:rFonts w:ascii="Arial Narrow" w:hAnsi="Arial Narrow"/>
          <w:b/>
          <w:sz w:val="26"/>
          <w:szCs w:val="26"/>
        </w:rPr>
      </w:pPr>
      <w:r>
        <w:rPr>
          <w:rFonts w:ascii="Arial Narrow" w:hAnsi="Arial Narrow"/>
          <w:b/>
          <w:sz w:val="26"/>
          <w:szCs w:val="26"/>
        </w:rPr>
        <w:br w:type="page"/>
      </w:r>
    </w:p>
    <w:tbl>
      <w:tblPr>
        <w:tblpPr w:leftFromText="141" w:rightFromText="141" w:horzAnchor="margin" w:tblpXSpec="center" w:tblpY="1206"/>
        <w:tblW w:w="9661" w:type="dxa"/>
        <w:jc w:val="center"/>
        <w:tblBorders>
          <w:top w:val="single" w:sz="4" w:space="0" w:color="FFC000"/>
          <w:left w:val="single" w:sz="4" w:space="0" w:color="FFC000"/>
          <w:bottom w:val="single" w:sz="4" w:space="0" w:color="FFC000"/>
          <w:right w:val="single" w:sz="4" w:space="0" w:color="FFC000"/>
        </w:tblBorders>
        <w:shd w:val="clear" w:color="auto" w:fill="FDE9D9"/>
        <w:tblCellMar>
          <w:left w:w="70" w:type="dxa"/>
          <w:right w:w="70" w:type="dxa"/>
        </w:tblCellMar>
        <w:tblLook w:val="0000"/>
      </w:tblPr>
      <w:tblGrid>
        <w:gridCol w:w="9661"/>
      </w:tblGrid>
      <w:tr w:rsidR="00290944" w:rsidTr="00C30360">
        <w:tblPrEx>
          <w:tblCellMar>
            <w:top w:w="0" w:type="dxa"/>
            <w:bottom w:w="0" w:type="dxa"/>
          </w:tblCellMar>
        </w:tblPrEx>
        <w:trPr>
          <w:trHeight w:val="4454"/>
          <w:jc w:val="center"/>
        </w:trPr>
        <w:tc>
          <w:tcPr>
            <w:tcW w:w="9661" w:type="dxa"/>
            <w:shd w:val="clear" w:color="auto" w:fill="FDE9D9"/>
          </w:tcPr>
          <w:p w:rsidR="00290944" w:rsidRPr="00C30360" w:rsidRDefault="00290944" w:rsidP="00C30360">
            <w:pPr>
              <w:spacing w:line="360" w:lineRule="auto"/>
              <w:jc w:val="center"/>
              <w:rPr>
                <w:rFonts w:ascii="Tahoma" w:hAnsi="Tahoma" w:cs="Tahoma"/>
                <w:bCs/>
                <w:shadow/>
                <w:color w:val="FF6600"/>
                <w:sz w:val="32"/>
                <w:szCs w:val="32"/>
                <w:lang w:val="es-MX"/>
              </w:rPr>
            </w:pPr>
            <w:r w:rsidRPr="00C30360">
              <w:rPr>
                <w:rFonts w:ascii="Tahoma" w:hAnsi="Tahoma" w:cs="Tahoma"/>
                <w:bCs/>
                <w:shadow/>
                <w:color w:val="FF6600"/>
                <w:sz w:val="32"/>
                <w:szCs w:val="32"/>
                <w:lang w:val="es-MX"/>
              </w:rPr>
              <w:t>Ficha Técnica</w:t>
            </w:r>
          </w:p>
          <w:p w:rsidR="00290944" w:rsidRDefault="00290944" w:rsidP="00C30360">
            <w:pPr>
              <w:spacing w:line="360" w:lineRule="auto"/>
              <w:jc w:val="both"/>
              <w:rPr>
                <w:rFonts w:ascii="Verdana" w:hAnsi="Verdana" w:cs="Arial"/>
                <w:b/>
                <w:bCs/>
                <w:sz w:val="22"/>
                <w:szCs w:val="22"/>
              </w:rPr>
            </w:pPr>
          </w:p>
          <w:p w:rsidR="00290944" w:rsidRPr="00290944" w:rsidRDefault="00290944" w:rsidP="00C30360">
            <w:pPr>
              <w:jc w:val="both"/>
              <w:rPr>
                <w:rFonts w:ascii="Arial Unicode MS" w:eastAsia="Arial Unicode MS" w:hAnsi="Arial Unicode MS" w:cs="Arial Unicode MS"/>
              </w:rPr>
            </w:pPr>
            <w:r w:rsidRPr="00290944">
              <w:rPr>
                <w:rFonts w:ascii="Arial Unicode MS" w:eastAsia="Arial Unicode MS" w:hAnsi="Arial Unicode MS" w:cs="Arial Unicode MS"/>
                <w:b/>
                <w:bCs/>
              </w:rPr>
              <w:t>Título de la consultoría:</w:t>
            </w:r>
            <w:r w:rsidRPr="00290944">
              <w:rPr>
                <w:rFonts w:ascii="Arial Unicode MS" w:eastAsia="Arial Unicode MS" w:hAnsi="Arial Unicode MS" w:cs="Arial Unicode MS"/>
                <w:b/>
              </w:rPr>
              <w:t xml:space="preserve"> </w:t>
            </w:r>
            <w:r w:rsidRPr="00290944">
              <w:rPr>
                <w:rFonts w:ascii="Arial Unicode MS" w:eastAsia="Arial Unicode MS" w:hAnsi="Arial Unicode MS" w:cs="Arial Unicode MS"/>
              </w:rPr>
              <w:t>Concertación Público- Privada y Redes de Políticas Públicas</w:t>
            </w:r>
          </w:p>
          <w:p w:rsidR="00290944" w:rsidRPr="00290944" w:rsidRDefault="00290944" w:rsidP="00C30360">
            <w:pPr>
              <w:jc w:val="both"/>
              <w:rPr>
                <w:rFonts w:ascii="Arial Unicode MS" w:eastAsia="Arial Unicode MS" w:hAnsi="Arial Unicode MS" w:cs="Arial Unicode MS"/>
                <w:b/>
                <w:bCs/>
              </w:rPr>
            </w:pPr>
          </w:p>
          <w:p w:rsidR="00290944" w:rsidRPr="00290944" w:rsidRDefault="00290944" w:rsidP="00C30360">
            <w:pPr>
              <w:jc w:val="both"/>
              <w:rPr>
                <w:rFonts w:ascii="Arial Unicode MS" w:eastAsia="Arial Unicode MS" w:hAnsi="Arial Unicode MS" w:cs="Arial Unicode MS"/>
              </w:rPr>
            </w:pPr>
            <w:r w:rsidRPr="00290944">
              <w:rPr>
                <w:rFonts w:ascii="Arial Unicode MS" w:eastAsia="Arial Unicode MS" w:hAnsi="Arial Unicode MS" w:cs="Arial Unicode MS"/>
                <w:b/>
                <w:bCs/>
              </w:rPr>
              <w:t>Palabras Clave:</w:t>
            </w:r>
            <w:r w:rsidRPr="00290944">
              <w:rPr>
                <w:rFonts w:ascii="Arial Unicode MS" w:eastAsia="Arial Unicode MS" w:hAnsi="Arial Unicode MS" w:cs="Arial Unicode MS"/>
                <w:b/>
              </w:rPr>
              <w:t xml:space="preserve"> </w:t>
            </w:r>
            <w:r w:rsidRPr="00290944">
              <w:rPr>
                <w:rFonts w:ascii="Arial Unicode MS" w:eastAsia="Arial Unicode MS" w:hAnsi="Arial Unicode MS" w:cs="Arial Unicode MS"/>
              </w:rPr>
              <w:t>Descentralización, Redes Políticas,  Toma Decisiones.</w:t>
            </w:r>
          </w:p>
          <w:p w:rsidR="00290944" w:rsidRPr="00290944" w:rsidRDefault="00290944" w:rsidP="00C30360">
            <w:pPr>
              <w:jc w:val="both"/>
              <w:rPr>
                <w:rFonts w:ascii="Arial Unicode MS" w:eastAsia="Arial Unicode MS" w:hAnsi="Arial Unicode MS" w:cs="Arial Unicode MS"/>
              </w:rPr>
            </w:pPr>
          </w:p>
          <w:p w:rsidR="00290944" w:rsidRPr="00290944" w:rsidRDefault="00290944" w:rsidP="00C30360">
            <w:pPr>
              <w:jc w:val="both"/>
              <w:rPr>
                <w:rFonts w:ascii="Arial Unicode MS" w:eastAsia="Arial Unicode MS" w:hAnsi="Arial Unicode MS" w:cs="Arial Unicode MS"/>
              </w:rPr>
            </w:pPr>
            <w:r w:rsidRPr="00290944">
              <w:rPr>
                <w:rFonts w:ascii="Arial Unicode MS" w:eastAsia="Arial Unicode MS" w:hAnsi="Arial Unicode MS" w:cs="Arial Unicode MS"/>
                <w:b/>
                <w:bCs/>
              </w:rPr>
              <w:t>Tipo de Asistencia Técnica</w:t>
            </w:r>
            <w:r w:rsidRPr="00290944">
              <w:rPr>
                <w:rFonts w:ascii="Arial Unicode MS" w:eastAsia="Arial Unicode MS" w:hAnsi="Arial Unicode MS" w:cs="Arial Unicode MS"/>
                <w:b/>
              </w:rPr>
              <w:t xml:space="preserve">: </w:t>
            </w:r>
            <w:r w:rsidRPr="00290944">
              <w:rPr>
                <w:rFonts w:ascii="Arial Unicode MS" w:eastAsia="Arial Unicode MS" w:hAnsi="Arial Unicode MS" w:cs="Arial Unicode MS"/>
              </w:rPr>
              <w:t>Estudio</w:t>
            </w:r>
          </w:p>
          <w:p w:rsidR="00290944" w:rsidRPr="00290944" w:rsidRDefault="00290944" w:rsidP="00C30360">
            <w:pPr>
              <w:jc w:val="both"/>
              <w:rPr>
                <w:rFonts w:ascii="Arial Unicode MS" w:eastAsia="Arial Unicode MS" w:hAnsi="Arial Unicode MS" w:cs="Arial Unicode MS"/>
                <w:b/>
              </w:rPr>
            </w:pPr>
          </w:p>
          <w:p w:rsidR="00290944" w:rsidRPr="00290944" w:rsidRDefault="00290944" w:rsidP="00C30360">
            <w:pPr>
              <w:jc w:val="both"/>
              <w:rPr>
                <w:rFonts w:ascii="Arial Unicode MS" w:eastAsia="Arial Unicode MS" w:hAnsi="Arial Unicode MS" w:cs="Arial Unicode MS"/>
              </w:rPr>
            </w:pPr>
            <w:r w:rsidRPr="00290944">
              <w:rPr>
                <w:rFonts w:ascii="Arial Unicode MS" w:eastAsia="Arial Unicode MS" w:hAnsi="Arial Unicode MS" w:cs="Arial Unicode MS"/>
                <w:b/>
                <w:bCs/>
              </w:rPr>
              <w:t>Período de ejecución:</w:t>
            </w:r>
            <w:r w:rsidRPr="00290944">
              <w:rPr>
                <w:rFonts w:ascii="Arial Unicode MS" w:eastAsia="Arial Unicode MS" w:hAnsi="Arial Unicode MS" w:cs="Arial Unicode MS"/>
                <w:b/>
              </w:rPr>
              <w:t xml:space="preserve"> </w:t>
            </w:r>
            <w:r w:rsidRPr="00290944">
              <w:rPr>
                <w:rFonts w:ascii="Arial Unicode MS" w:eastAsia="Arial Unicode MS" w:hAnsi="Arial Unicode MS" w:cs="Arial Unicode MS"/>
              </w:rPr>
              <w:t>octubre-diciembre 2009</w:t>
            </w:r>
          </w:p>
          <w:p w:rsidR="00290944" w:rsidRPr="00290944" w:rsidRDefault="00290944" w:rsidP="00C30360">
            <w:pPr>
              <w:jc w:val="both"/>
              <w:rPr>
                <w:rFonts w:ascii="Arial Unicode MS" w:eastAsia="Arial Unicode MS" w:hAnsi="Arial Unicode MS" w:cs="Arial Unicode MS"/>
                <w:b/>
              </w:rPr>
            </w:pPr>
          </w:p>
          <w:p w:rsidR="00290944" w:rsidRPr="00290944" w:rsidRDefault="00290944" w:rsidP="00C30360">
            <w:pPr>
              <w:jc w:val="both"/>
              <w:rPr>
                <w:rFonts w:ascii="Arial Unicode MS" w:eastAsia="Arial Unicode MS" w:hAnsi="Arial Unicode MS" w:cs="Arial Unicode MS"/>
                <w:b/>
                <w:bCs/>
              </w:rPr>
            </w:pPr>
            <w:r w:rsidRPr="00290944">
              <w:rPr>
                <w:rFonts w:ascii="Arial Unicode MS" w:eastAsia="Arial Unicode MS" w:hAnsi="Arial Unicode MS" w:cs="Arial Unicode MS"/>
                <w:b/>
                <w:bCs/>
              </w:rPr>
              <w:t>Equipo de Trabajo ARSChile:</w:t>
            </w:r>
          </w:p>
          <w:p w:rsidR="00290944" w:rsidRPr="00290944" w:rsidRDefault="00290944" w:rsidP="00C30360">
            <w:pPr>
              <w:jc w:val="both"/>
              <w:rPr>
                <w:rFonts w:ascii="Arial Unicode MS" w:eastAsia="Arial Unicode MS" w:hAnsi="Arial Unicode MS" w:cs="Arial Unicode MS"/>
                <w:b/>
              </w:rPr>
            </w:pPr>
            <w:r w:rsidRPr="00290944">
              <w:rPr>
                <w:rFonts w:ascii="Arial Unicode MS" w:eastAsia="Arial Unicode MS" w:hAnsi="Arial Unicode MS" w:cs="Arial Unicode MS"/>
                <w:b/>
                <w:bCs/>
              </w:rPr>
              <w:t xml:space="preserve"> </w:t>
            </w:r>
          </w:p>
          <w:p w:rsidR="00290944" w:rsidRPr="00290944" w:rsidRDefault="00290944" w:rsidP="00C30360">
            <w:pPr>
              <w:jc w:val="both"/>
              <w:rPr>
                <w:rFonts w:ascii="Arial Unicode MS" w:eastAsia="Arial Unicode MS" w:hAnsi="Arial Unicode MS" w:cs="Arial Unicode MS"/>
              </w:rPr>
            </w:pPr>
            <w:r w:rsidRPr="00290944">
              <w:rPr>
                <w:rFonts w:ascii="Arial Unicode MS" w:eastAsia="Arial Unicode MS" w:hAnsi="Arial Unicode MS" w:cs="Arial Unicode MS"/>
              </w:rPr>
              <w:t>José Ignacio Porras</w:t>
            </w:r>
          </w:p>
          <w:p w:rsidR="00290944" w:rsidRPr="00290944" w:rsidRDefault="00290944" w:rsidP="00C30360">
            <w:pPr>
              <w:jc w:val="both"/>
              <w:rPr>
                <w:rFonts w:ascii="Verdana" w:hAnsi="Verdana" w:cs="Arial"/>
              </w:rPr>
            </w:pPr>
            <w:r w:rsidRPr="00290944">
              <w:rPr>
                <w:rFonts w:ascii="Arial Unicode MS" w:eastAsia="Arial Unicode MS" w:hAnsi="Arial Unicode MS" w:cs="Arial Unicode MS"/>
              </w:rPr>
              <w:t>Rubén Pino</w:t>
            </w:r>
          </w:p>
          <w:p w:rsidR="00290944" w:rsidRDefault="00290944" w:rsidP="00C30360">
            <w:pPr>
              <w:jc w:val="both"/>
              <w:rPr>
                <w:rFonts w:ascii="Arial" w:hAnsi="Arial" w:cs="Arial"/>
                <w:b/>
                <w:sz w:val="22"/>
                <w:szCs w:val="22"/>
              </w:rPr>
            </w:pPr>
          </w:p>
        </w:tc>
      </w:tr>
    </w:tbl>
    <w:p w:rsidR="00290944" w:rsidRPr="000473C8" w:rsidRDefault="00290944" w:rsidP="00290944">
      <w:pPr>
        <w:jc w:val="center"/>
        <w:rPr>
          <w:rFonts w:ascii="Arial Narrow" w:hAnsi="Arial Narrow"/>
          <w:b/>
          <w:sz w:val="26"/>
          <w:szCs w:val="26"/>
        </w:rPr>
      </w:pPr>
    </w:p>
    <w:p w:rsidR="00F1662C" w:rsidRDefault="00F1662C" w:rsidP="00644244">
      <w:pPr>
        <w:jc w:val="both"/>
        <w:rPr>
          <w:rFonts w:ascii="Arial" w:hAnsi="Arial" w:cs="Arial"/>
          <w:b/>
          <w:sz w:val="22"/>
          <w:szCs w:val="22"/>
        </w:rPr>
      </w:pPr>
    </w:p>
    <w:p w:rsidR="00290944" w:rsidRPr="005D703A" w:rsidRDefault="00290944" w:rsidP="00644244">
      <w:pPr>
        <w:jc w:val="both"/>
        <w:rPr>
          <w:rFonts w:ascii="Arial" w:hAnsi="Arial" w:cs="Arial"/>
          <w:b/>
          <w:sz w:val="22"/>
          <w:szCs w:val="22"/>
        </w:rPr>
      </w:pPr>
    </w:p>
    <w:p w:rsidR="00290944" w:rsidRPr="00290944" w:rsidRDefault="00290944" w:rsidP="00290944">
      <w:pPr>
        <w:jc w:val="both"/>
        <w:rPr>
          <w:rFonts w:ascii="Arial" w:hAnsi="Arial" w:cs="Arial"/>
          <w:b/>
          <w:sz w:val="22"/>
          <w:szCs w:val="22"/>
        </w:rPr>
      </w:pPr>
      <w:r w:rsidRPr="00290944">
        <w:rPr>
          <w:rFonts w:ascii="Arial" w:hAnsi="Arial" w:cs="Arial"/>
          <w:b/>
          <w:bCs/>
          <w:sz w:val="22"/>
          <w:szCs w:val="22"/>
          <w:lang w:val="es-MX"/>
        </w:rPr>
        <w:t xml:space="preserve">                                                                    </w:t>
      </w:r>
    </w:p>
    <w:p w:rsidR="00290944" w:rsidRDefault="00290944" w:rsidP="00644244">
      <w:pPr>
        <w:jc w:val="both"/>
        <w:rPr>
          <w:rFonts w:ascii="Arial" w:hAnsi="Arial" w:cs="Arial"/>
          <w:b/>
          <w:sz w:val="22"/>
          <w:szCs w:val="22"/>
        </w:rPr>
      </w:pPr>
    </w:p>
    <w:p w:rsidR="00290944" w:rsidRDefault="00290944" w:rsidP="00644244">
      <w:pPr>
        <w:jc w:val="both"/>
        <w:rPr>
          <w:rFonts w:ascii="Arial" w:hAnsi="Arial" w:cs="Arial"/>
          <w:b/>
          <w:sz w:val="22"/>
          <w:szCs w:val="22"/>
        </w:rPr>
      </w:pPr>
    </w:p>
    <w:p w:rsidR="00747531" w:rsidRPr="005D703A" w:rsidRDefault="00290944" w:rsidP="00644244">
      <w:pPr>
        <w:jc w:val="both"/>
        <w:rPr>
          <w:rFonts w:ascii="Arial" w:hAnsi="Arial" w:cs="Arial"/>
          <w:b/>
          <w:sz w:val="22"/>
          <w:szCs w:val="22"/>
        </w:rPr>
      </w:pPr>
      <w:r>
        <w:rPr>
          <w:rFonts w:ascii="Arial" w:hAnsi="Arial" w:cs="Arial"/>
          <w:b/>
          <w:sz w:val="22"/>
          <w:szCs w:val="22"/>
        </w:rPr>
        <w:br w:type="page"/>
      </w:r>
      <w:r w:rsidR="00C10881" w:rsidRPr="005D703A">
        <w:rPr>
          <w:rFonts w:ascii="Arial" w:hAnsi="Arial" w:cs="Arial"/>
          <w:b/>
          <w:sz w:val="22"/>
          <w:szCs w:val="22"/>
        </w:rPr>
        <w:lastRenderedPageBreak/>
        <w:t xml:space="preserve">1. </w:t>
      </w:r>
      <w:r w:rsidR="000A6CF4" w:rsidRPr="005D703A">
        <w:rPr>
          <w:rFonts w:ascii="Arial" w:hAnsi="Arial" w:cs="Arial"/>
          <w:b/>
          <w:sz w:val="22"/>
          <w:szCs w:val="22"/>
        </w:rPr>
        <w:t>Introducción</w:t>
      </w:r>
      <w:r w:rsidR="00747531" w:rsidRPr="005D703A">
        <w:rPr>
          <w:rFonts w:ascii="Arial" w:hAnsi="Arial" w:cs="Arial"/>
          <w:b/>
          <w:sz w:val="22"/>
          <w:szCs w:val="22"/>
        </w:rPr>
        <w:t>.</w:t>
      </w:r>
    </w:p>
    <w:p w:rsidR="00747531" w:rsidRDefault="00747531" w:rsidP="00644244">
      <w:pPr>
        <w:jc w:val="both"/>
        <w:rPr>
          <w:rFonts w:ascii="Arial" w:hAnsi="Arial" w:cs="Arial"/>
          <w:sz w:val="22"/>
          <w:szCs w:val="22"/>
        </w:rPr>
      </w:pPr>
    </w:p>
    <w:p w:rsidR="00D56FAA" w:rsidRPr="005D703A" w:rsidRDefault="00D56FAA" w:rsidP="00644244">
      <w:pPr>
        <w:jc w:val="both"/>
        <w:rPr>
          <w:rFonts w:ascii="Arial" w:hAnsi="Arial" w:cs="Arial"/>
          <w:sz w:val="22"/>
          <w:szCs w:val="22"/>
        </w:rPr>
      </w:pPr>
    </w:p>
    <w:p w:rsidR="001655D4" w:rsidRPr="005D703A" w:rsidRDefault="00D97A34" w:rsidP="00644244">
      <w:pPr>
        <w:ind w:firstLine="720"/>
        <w:jc w:val="both"/>
        <w:rPr>
          <w:rFonts w:ascii="Arial Unicode MS" w:eastAsia="Arial Unicode MS" w:hAnsi="Arial Unicode MS" w:cs="Arial Unicode MS"/>
          <w:sz w:val="22"/>
          <w:szCs w:val="22"/>
        </w:rPr>
      </w:pPr>
      <w:r w:rsidRPr="005D703A">
        <w:rPr>
          <w:rFonts w:ascii="Arial Unicode MS" w:eastAsia="Arial Unicode MS" w:hAnsi="Arial Unicode MS" w:cs="Arial Unicode MS"/>
          <w:sz w:val="22"/>
          <w:szCs w:val="22"/>
        </w:rPr>
        <w:t>El Programa Ciudadan</w:t>
      </w:r>
      <w:r w:rsidR="00963624">
        <w:rPr>
          <w:rFonts w:ascii="Arial Unicode MS" w:eastAsia="Arial Unicode MS" w:hAnsi="Arial Unicode MS" w:cs="Arial Unicode MS"/>
          <w:sz w:val="22"/>
          <w:szCs w:val="22"/>
        </w:rPr>
        <w:t>i</w:t>
      </w:r>
      <w:r w:rsidRPr="005D703A">
        <w:rPr>
          <w:rFonts w:ascii="Arial Unicode MS" w:eastAsia="Arial Unicode MS" w:hAnsi="Arial Unicode MS" w:cs="Arial Unicode MS"/>
          <w:sz w:val="22"/>
          <w:szCs w:val="22"/>
        </w:rPr>
        <w:t xml:space="preserve">a y Gestión Pública de </w:t>
      </w:r>
      <w:smartTag w:uri="urn:schemas-microsoft-com:office:smarttags" w:element="PersonName">
        <w:smartTagPr>
          <w:attr w:name="ProductID" w:val="la Universidad"/>
        </w:smartTagPr>
        <w:r w:rsidRPr="005D703A">
          <w:rPr>
            <w:rFonts w:ascii="Arial Unicode MS" w:eastAsia="Arial Unicode MS" w:hAnsi="Arial Unicode MS" w:cs="Arial Unicode MS"/>
            <w:sz w:val="22"/>
            <w:szCs w:val="22"/>
          </w:rPr>
          <w:t>la Universidad</w:t>
        </w:r>
      </w:smartTag>
      <w:r w:rsidRPr="005D703A">
        <w:rPr>
          <w:rFonts w:ascii="Arial Unicode MS" w:eastAsia="Arial Unicode MS" w:hAnsi="Arial Unicode MS" w:cs="Arial Unicode MS"/>
          <w:sz w:val="22"/>
          <w:szCs w:val="22"/>
        </w:rPr>
        <w:t xml:space="preserve"> de Los Lagos</w:t>
      </w:r>
      <w:r w:rsidR="00357A85">
        <w:rPr>
          <w:rFonts w:ascii="Arial Unicode MS" w:eastAsia="Arial Unicode MS" w:hAnsi="Arial Unicode MS" w:cs="Arial Unicode MS"/>
          <w:sz w:val="22"/>
          <w:szCs w:val="22"/>
        </w:rPr>
        <w:t xml:space="preserve"> ha desarrollado</w:t>
      </w:r>
      <w:r w:rsidRPr="005D703A">
        <w:rPr>
          <w:rFonts w:ascii="Arial Unicode MS" w:eastAsia="Arial Unicode MS" w:hAnsi="Arial Unicode MS" w:cs="Arial Unicode MS"/>
          <w:sz w:val="22"/>
          <w:szCs w:val="22"/>
        </w:rPr>
        <w:t xml:space="preserve"> el Estudio “Actores y Articulación para </w:t>
      </w:r>
      <w:smartTag w:uri="urn:schemas-microsoft-com:office:smarttags" w:element="PersonName">
        <w:smartTagPr>
          <w:attr w:name="ProductID" w:val="la Descentralización"/>
        </w:smartTagPr>
        <w:r w:rsidRPr="005D703A">
          <w:rPr>
            <w:rFonts w:ascii="Arial Unicode MS" w:eastAsia="Arial Unicode MS" w:hAnsi="Arial Unicode MS" w:cs="Arial Unicode MS"/>
            <w:sz w:val="22"/>
            <w:szCs w:val="22"/>
          </w:rPr>
          <w:t>la Descentralización</w:t>
        </w:r>
      </w:smartTag>
      <w:r w:rsidRPr="005D703A">
        <w:rPr>
          <w:rFonts w:ascii="Arial Unicode MS" w:eastAsia="Arial Unicode MS" w:hAnsi="Arial Unicode MS" w:cs="Arial Unicode MS"/>
          <w:sz w:val="22"/>
          <w:szCs w:val="22"/>
        </w:rPr>
        <w:t xml:space="preserve"> en Tres Regiones de Chile”. Su propósito </w:t>
      </w:r>
      <w:r w:rsidR="00357A85">
        <w:rPr>
          <w:rFonts w:ascii="Arial Unicode MS" w:eastAsia="Arial Unicode MS" w:hAnsi="Arial Unicode MS" w:cs="Arial Unicode MS"/>
          <w:sz w:val="22"/>
          <w:szCs w:val="22"/>
        </w:rPr>
        <w:t>ha sido</w:t>
      </w:r>
      <w:r w:rsidRPr="005D703A">
        <w:rPr>
          <w:rFonts w:ascii="Arial Unicode MS" w:eastAsia="Arial Unicode MS" w:hAnsi="Arial Unicode MS" w:cs="Arial Unicode MS"/>
          <w:sz w:val="22"/>
          <w:szCs w:val="22"/>
        </w:rPr>
        <w:t xml:space="preserve"> identificar y analizar</w:t>
      </w:r>
      <w:r w:rsidR="000A6CF4" w:rsidRPr="005D703A">
        <w:rPr>
          <w:rFonts w:ascii="Arial Unicode MS" w:eastAsia="Arial Unicode MS" w:hAnsi="Arial Unicode MS" w:cs="Arial Unicode MS"/>
          <w:sz w:val="22"/>
          <w:szCs w:val="22"/>
        </w:rPr>
        <w:t xml:space="preserve"> </w:t>
      </w:r>
      <w:r w:rsidRPr="005D703A">
        <w:rPr>
          <w:rFonts w:ascii="Arial Unicode MS" w:eastAsia="Arial Unicode MS" w:hAnsi="Arial Unicode MS" w:cs="Arial Unicode MS"/>
          <w:sz w:val="22"/>
          <w:szCs w:val="22"/>
        </w:rPr>
        <w:t xml:space="preserve">las condiciones y la dinámica de los actores (sociales, políticos y estatales) en relación a su capacidad y posibilidades de articulación en pro del desarrollo territorial y la descentralización. Su resultado esperado </w:t>
      </w:r>
      <w:r w:rsidR="00357A85">
        <w:rPr>
          <w:rFonts w:ascii="Arial Unicode MS" w:eastAsia="Arial Unicode MS" w:hAnsi="Arial Unicode MS" w:cs="Arial Unicode MS"/>
          <w:sz w:val="22"/>
          <w:szCs w:val="22"/>
        </w:rPr>
        <w:t xml:space="preserve">fue </w:t>
      </w:r>
      <w:r w:rsidRPr="005D703A">
        <w:rPr>
          <w:rFonts w:ascii="Arial Unicode MS" w:eastAsia="Arial Unicode MS" w:hAnsi="Arial Unicode MS" w:cs="Arial Unicode MS"/>
          <w:sz w:val="22"/>
          <w:szCs w:val="22"/>
        </w:rPr>
        <w:t xml:space="preserve"> la producción de conocimiento relevante para el impulso de las políticas actuales y futuras en la materia, que suponen el involucramiento y articulación entre actores regionales y nacionales. En el marco de este estudio, se </w:t>
      </w:r>
      <w:r w:rsidR="001655D4" w:rsidRPr="005D703A">
        <w:rPr>
          <w:rFonts w:ascii="Arial Unicode MS" w:eastAsia="Arial Unicode MS" w:hAnsi="Arial Unicode MS" w:cs="Arial Unicode MS"/>
          <w:sz w:val="22"/>
          <w:szCs w:val="22"/>
        </w:rPr>
        <w:t>fundamenta y desarrolla en este documento la aplicación del enfoque del Análisis de Redes Sociales (ARS) como instrumento metodológico que contribuya a la consecución de los objetivos propuestos por el estudio.</w:t>
      </w:r>
    </w:p>
    <w:p w:rsidR="001655D4" w:rsidRPr="005D703A" w:rsidRDefault="001655D4" w:rsidP="00644244">
      <w:pPr>
        <w:ind w:firstLine="720"/>
        <w:jc w:val="both"/>
        <w:rPr>
          <w:rFonts w:ascii="Arial Unicode MS" w:eastAsia="Arial Unicode MS" w:hAnsi="Arial Unicode MS" w:cs="Arial Unicode MS"/>
          <w:sz w:val="22"/>
          <w:szCs w:val="22"/>
        </w:rPr>
      </w:pPr>
    </w:p>
    <w:p w:rsidR="00356877" w:rsidRPr="005D703A" w:rsidRDefault="001655D4" w:rsidP="00644244">
      <w:pPr>
        <w:ind w:firstLine="720"/>
        <w:jc w:val="both"/>
        <w:rPr>
          <w:rFonts w:ascii="Arial Unicode MS" w:eastAsia="Arial Unicode MS" w:hAnsi="Arial Unicode MS" w:cs="Arial Unicode MS"/>
          <w:sz w:val="22"/>
          <w:szCs w:val="22"/>
        </w:rPr>
      </w:pPr>
      <w:r w:rsidRPr="005D703A">
        <w:rPr>
          <w:rFonts w:ascii="Arial Unicode MS" w:eastAsia="Arial Unicode MS" w:hAnsi="Arial Unicode MS" w:cs="Arial Unicode MS"/>
          <w:sz w:val="22"/>
          <w:szCs w:val="22"/>
        </w:rPr>
        <w:t xml:space="preserve">El ARS se ha convertido en uno de los marcos conceptuales más utilizados para el estudio de las políticas públicas y mecanismos de gobernanza. El concepto de redes </w:t>
      </w:r>
      <w:r w:rsidR="000A6CF4" w:rsidRPr="005D703A">
        <w:rPr>
          <w:rFonts w:ascii="Arial Unicode MS" w:eastAsia="Arial Unicode MS" w:hAnsi="Arial Unicode MS" w:cs="Arial Unicode MS"/>
          <w:sz w:val="22"/>
          <w:szCs w:val="22"/>
        </w:rPr>
        <w:t xml:space="preserve">de </w:t>
      </w:r>
      <w:r w:rsidRPr="005D703A">
        <w:rPr>
          <w:rFonts w:ascii="Arial Unicode MS" w:eastAsia="Arial Unicode MS" w:hAnsi="Arial Unicode MS" w:cs="Arial Unicode MS"/>
          <w:sz w:val="22"/>
          <w:szCs w:val="22"/>
        </w:rPr>
        <w:t>políticas</w:t>
      </w:r>
      <w:r w:rsidR="000A6CF4" w:rsidRPr="005D703A">
        <w:rPr>
          <w:rFonts w:ascii="Arial Unicode MS" w:eastAsia="Arial Unicode MS" w:hAnsi="Arial Unicode MS" w:cs="Arial Unicode MS"/>
          <w:sz w:val="22"/>
          <w:szCs w:val="22"/>
        </w:rPr>
        <w:t xml:space="preserve"> públicas</w:t>
      </w:r>
      <w:r w:rsidRPr="005D703A">
        <w:rPr>
          <w:rFonts w:ascii="Arial Unicode MS" w:eastAsia="Arial Unicode MS" w:hAnsi="Arial Unicode MS" w:cs="Arial Unicode MS"/>
          <w:sz w:val="22"/>
          <w:szCs w:val="22"/>
        </w:rPr>
        <w:t xml:space="preserve"> o </w:t>
      </w:r>
      <w:r w:rsidRPr="005D703A">
        <w:rPr>
          <w:rFonts w:ascii="Arial Unicode MS" w:eastAsia="Arial Unicode MS" w:hAnsi="Arial Unicode MS" w:cs="Arial Unicode MS"/>
          <w:i/>
          <w:sz w:val="22"/>
          <w:szCs w:val="22"/>
        </w:rPr>
        <w:t>policy networks</w:t>
      </w:r>
      <w:r w:rsidRPr="005D703A">
        <w:rPr>
          <w:rFonts w:ascii="Arial Unicode MS" w:eastAsia="Arial Unicode MS" w:hAnsi="Arial Unicode MS" w:cs="Arial Unicode MS"/>
          <w:sz w:val="22"/>
          <w:szCs w:val="22"/>
        </w:rPr>
        <w:t xml:space="preserve"> aparece como uno de las propuestas más promisorias para superar las limitaciones de los enfoques tradicionales de </w:t>
      </w:r>
      <w:smartTag w:uri="urn:schemas-microsoft-com:office:smarttags" w:element="PersonName">
        <w:smartTagPr>
          <w:attr w:name="ProductID" w:val="la Ciencia Política"/>
        </w:smartTagPr>
        <w:r w:rsidRPr="005D703A">
          <w:rPr>
            <w:rFonts w:ascii="Arial Unicode MS" w:eastAsia="Arial Unicode MS" w:hAnsi="Arial Unicode MS" w:cs="Arial Unicode MS"/>
            <w:sz w:val="22"/>
            <w:szCs w:val="22"/>
          </w:rPr>
          <w:t>la Ciencia Pol</w:t>
        </w:r>
        <w:r w:rsidR="00093A6D" w:rsidRPr="005D703A">
          <w:rPr>
            <w:rFonts w:ascii="Arial Unicode MS" w:eastAsia="Arial Unicode MS" w:hAnsi="Arial Unicode MS" w:cs="Arial Unicode MS"/>
            <w:sz w:val="22"/>
            <w:szCs w:val="22"/>
          </w:rPr>
          <w:t>ítica</w:t>
        </w:r>
      </w:smartTag>
      <w:r w:rsidR="00093A6D" w:rsidRPr="005D703A">
        <w:rPr>
          <w:rFonts w:ascii="Arial Unicode MS" w:eastAsia="Arial Unicode MS" w:hAnsi="Arial Unicode MS" w:cs="Arial Unicode MS"/>
          <w:sz w:val="22"/>
          <w:szCs w:val="22"/>
        </w:rPr>
        <w:t xml:space="preserve"> fundados en el institucionalismo tradicional o el conductivismo. Su capacidad descriptiva permite aprehender la complejidad de las estructuras de interacción </w:t>
      </w:r>
      <w:r w:rsidR="008F36E0" w:rsidRPr="005D703A">
        <w:rPr>
          <w:rFonts w:ascii="Arial Unicode MS" w:eastAsia="Arial Unicode MS" w:hAnsi="Arial Unicode MS" w:cs="Arial Unicode MS"/>
          <w:sz w:val="22"/>
          <w:szCs w:val="22"/>
        </w:rPr>
        <w:t>entre la multiplicidad de actores, públicos y privados, que desde diferentes niveles territoriales influyen en los procesos de toma de decisiones. El sustento metodológico del concepto de redes de políticas públicas se encuentra en las sofisticadas herramientas que provee el ARS, privilegiando en un enfoque eminentemente cuantitativo.</w:t>
      </w:r>
    </w:p>
    <w:p w:rsidR="00356877" w:rsidRPr="005D703A" w:rsidRDefault="00356877" w:rsidP="00644244">
      <w:pPr>
        <w:ind w:firstLine="720"/>
        <w:jc w:val="both"/>
        <w:rPr>
          <w:rFonts w:ascii="Arial Unicode MS" w:eastAsia="Arial Unicode MS" w:hAnsi="Arial Unicode MS" w:cs="Arial Unicode MS"/>
          <w:sz w:val="22"/>
          <w:szCs w:val="22"/>
        </w:rPr>
      </w:pPr>
    </w:p>
    <w:p w:rsidR="00356877" w:rsidRPr="005D703A" w:rsidRDefault="000A6CF4" w:rsidP="00644244">
      <w:pPr>
        <w:ind w:firstLine="720"/>
        <w:jc w:val="both"/>
        <w:rPr>
          <w:rFonts w:ascii="Arial Unicode MS" w:eastAsia="Arial Unicode MS" w:hAnsi="Arial Unicode MS" w:cs="Arial Unicode MS"/>
          <w:sz w:val="22"/>
          <w:szCs w:val="22"/>
        </w:rPr>
      </w:pPr>
      <w:r w:rsidRPr="005D703A">
        <w:rPr>
          <w:rFonts w:ascii="Arial Unicode MS" w:eastAsia="Arial Unicode MS" w:hAnsi="Arial Unicode MS" w:cs="Arial Unicode MS"/>
          <w:sz w:val="22"/>
          <w:szCs w:val="22"/>
        </w:rPr>
        <w:t xml:space="preserve">El objetivo principal planteado para el estudio fue </w:t>
      </w:r>
      <w:r w:rsidR="00356877" w:rsidRPr="005D703A">
        <w:rPr>
          <w:rFonts w:ascii="Arial Unicode MS" w:eastAsia="Arial Unicode MS" w:hAnsi="Arial Unicode MS" w:cs="Arial Unicode MS"/>
          <w:sz w:val="22"/>
          <w:szCs w:val="22"/>
        </w:rPr>
        <w:t xml:space="preserve">contribuir a la consecución de los fines del estudio “Actores y Articulación para </w:t>
      </w:r>
      <w:smartTag w:uri="urn:schemas-microsoft-com:office:smarttags" w:element="PersonName">
        <w:smartTagPr>
          <w:attr w:name="ProductID" w:val="la Descentralización"/>
        </w:smartTagPr>
        <w:r w:rsidR="00356877" w:rsidRPr="005D703A">
          <w:rPr>
            <w:rFonts w:ascii="Arial Unicode MS" w:eastAsia="Arial Unicode MS" w:hAnsi="Arial Unicode MS" w:cs="Arial Unicode MS"/>
            <w:sz w:val="22"/>
            <w:szCs w:val="22"/>
          </w:rPr>
          <w:t>la Descentralización</w:t>
        </w:r>
      </w:smartTag>
      <w:r w:rsidR="00356877" w:rsidRPr="005D703A">
        <w:rPr>
          <w:rFonts w:ascii="Arial Unicode MS" w:eastAsia="Arial Unicode MS" w:hAnsi="Arial Unicode MS" w:cs="Arial Unicode MS"/>
          <w:sz w:val="22"/>
          <w:szCs w:val="22"/>
        </w:rPr>
        <w:t xml:space="preserve"> en Tres Regiones de Chile” identificando y analizando la estructura de redes políticas que se configuran en un número determinado de casos de estudio prop</w:t>
      </w:r>
      <w:r w:rsidR="00A15C7B" w:rsidRPr="005D703A">
        <w:rPr>
          <w:rFonts w:ascii="Arial Unicode MS" w:eastAsia="Arial Unicode MS" w:hAnsi="Arial Unicode MS" w:cs="Arial Unicode MS"/>
          <w:sz w:val="22"/>
          <w:szCs w:val="22"/>
        </w:rPr>
        <w:t>uestos por la contraparte, tanto desde una perspectiva de relaciones horizontales como verticales.</w:t>
      </w:r>
    </w:p>
    <w:p w:rsidR="00827D9D" w:rsidRPr="005D703A" w:rsidRDefault="00827D9D" w:rsidP="00685CA7">
      <w:pPr>
        <w:spacing w:line="360" w:lineRule="auto"/>
        <w:ind w:firstLine="720"/>
        <w:jc w:val="both"/>
        <w:rPr>
          <w:rFonts w:ascii="Arial" w:hAnsi="Arial" w:cs="Arial"/>
          <w:sz w:val="22"/>
          <w:szCs w:val="22"/>
        </w:rPr>
      </w:pPr>
    </w:p>
    <w:p w:rsidR="00827D9D" w:rsidRPr="005D703A" w:rsidRDefault="000A6CF4" w:rsidP="00685CA7">
      <w:pPr>
        <w:spacing w:line="360" w:lineRule="auto"/>
        <w:ind w:firstLine="720"/>
        <w:jc w:val="both"/>
        <w:rPr>
          <w:rFonts w:ascii="Arial" w:hAnsi="Arial" w:cs="Arial"/>
          <w:sz w:val="22"/>
          <w:szCs w:val="22"/>
        </w:rPr>
      </w:pPr>
      <w:r w:rsidRPr="005D703A">
        <w:rPr>
          <w:rFonts w:ascii="Arial" w:hAnsi="Arial" w:cs="Arial"/>
          <w:sz w:val="22"/>
          <w:szCs w:val="22"/>
        </w:rPr>
        <w:t>El documento se divide en cuatro partes. La primera de ellas considera el desarrollo del marco de análisis del estudio</w:t>
      </w:r>
      <w:r w:rsidR="0090054A">
        <w:rPr>
          <w:rFonts w:ascii="Arial" w:hAnsi="Arial" w:cs="Arial"/>
          <w:sz w:val="22"/>
          <w:szCs w:val="22"/>
        </w:rPr>
        <w:t>, con énfasis en las nociones de gobernanza multinivel y red de políticas públicas</w:t>
      </w:r>
      <w:r w:rsidRPr="005D703A">
        <w:rPr>
          <w:rFonts w:ascii="Arial" w:hAnsi="Arial" w:cs="Arial"/>
          <w:sz w:val="22"/>
          <w:szCs w:val="22"/>
        </w:rPr>
        <w:t xml:space="preserve">. La segunda aborda temas metodológicos </w:t>
      </w:r>
      <w:r w:rsidR="0090054A">
        <w:rPr>
          <w:rFonts w:ascii="Arial" w:hAnsi="Arial" w:cs="Arial"/>
          <w:sz w:val="22"/>
          <w:szCs w:val="22"/>
        </w:rPr>
        <w:lastRenderedPageBreak/>
        <w:t xml:space="preserve">asociados al análisis formal de redes sociales, específicamente políticas en este caso, </w:t>
      </w:r>
      <w:r w:rsidRPr="005D703A">
        <w:rPr>
          <w:rFonts w:ascii="Arial" w:hAnsi="Arial" w:cs="Arial"/>
          <w:sz w:val="22"/>
          <w:szCs w:val="22"/>
        </w:rPr>
        <w:t xml:space="preserve">y describe los casos </w:t>
      </w:r>
      <w:r w:rsidR="0090054A">
        <w:rPr>
          <w:rFonts w:ascii="Arial" w:hAnsi="Arial" w:cs="Arial"/>
          <w:sz w:val="22"/>
          <w:szCs w:val="22"/>
        </w:rPr>
        <w:t xml:space="preserve">de concertación de actores </w:t>
      </w:r>
      <w:r w:rsidRPr="005D703A">
        <w:rPr>
          <w:rFonts w:ascii="Arial" w:hAnsi="Arial" w:cs="Arial"/>
          <w:sz w:val="22"/>
          <w:szCs w:val="22"/>
        </w:rPr>
        <w:t>analizados. La tercera parte corresponde a la descripción de los principales resultados</w:t>
      </w:r>
      <w:r w:rsidR="0090054A">
        <w:rPr>
          <w:rFonts w:ascii="Arial" w:hAnsi="Arial" w:cs="Arial"/>
          <w:sz w:val="22"/>
          <w:szCs w:val="22"/>
        </w:rPr>
        <w:t>, considerando en primer lugar los resultados para el nivel horizontal de análisis, y posteriormente los resultados para el nivel vertical o de gobernanza multinivel</w:t>
      </w:r>
      <w:r w:rsidRPr="005D703A">
        <w:rPr>
          <w:rFonts w:ascii="Arial" w:hAnsi="Arial" w:cs="Arial"/>
          <w:sz w:val="22"/>
          <w:szCs w:val="22"/>
        </w:rPr>
        <w:t>. Por último, se presentan l</w:t>
      </w:r>
      <w:r w:rsidR="0090054A">
        <w:rPr>
          <w:rFonts w:ascii="Arial" w:hAnsi="Arial" w:cs="Arial"/>
          <w:sz w:val="22"/>
          <w:szCs w:val="22"/>
        </w:rPr>
        <w:t>a</w:t>
      </w:r>
      <w:r w:rsidR="00685CA7" w:rsidRPr="005D703A">
        <w:rPr>
          <w:rFonts w:ascii="Arial" w:hAnsi="Arial" w:cs="Arial"/>
          <w:sz w:val="22"/>
          <w:szCs w:val="22"/>
        </w:rPr>
        <w:t>s principales conclusiones del estudio</w:t>
      </w:r>
      <w:r w:rsidR="0090054A">
        <w:rPr>
          <w:rFonts w:ascii="Arial" w:hAnsi="Arial" w:cs="Arial"/>
          <w:sz w:val="22"/>
          <w:szCs w:val="22"/>
        </w:rPr>
        <w:t xml:space="preserve"> en función de los objetivos trazados</w:t>
      </w:r>
      <w:r w:rsidR="00685CA7" w:rsidRPr="005D703A">
        <w:rPr>
          <w:rFonts w:ascii="Arial" w:hAnsi="Arial" w:cs="Arial"/>
          <w:sz w:val="22"/>
          <w:szCs w:val="22"/>
        </w:rPr>
        <w:t>.</w:t>
      </w:r>
    </w:p>
    <w:p w:rsidR="00685CA7" w:rsidRDefault="00685CA7" w:rsidP="00644244">
      <w:pPr>
        <w:ind w:firstLine="720"/>
        <w:jc w:val="both"/>
        <w:rPr>
          <w:rFonts w:ascii="Arial" w:hAnsi="Arial" w:cs="Arial"/>
          <w:sz w:val="22"/>
          <w:szCs w:val="22"/>
        </w:rPr>
      </w:pPr>
    </w:p>
    <w:p w:rsidR="0090054A" w:rsidRPr="005D703A" w:rsidRDefault="0090054A" w:rsidP="00644244">
      <w:pPr>
        <w:ind w:firstLine="720"/>
        <w:jc w:val="both"/>
        <w:rPr>
          <w:rFonts w:ascii="Arial" w:hAnsi="Arial" w:cs="Arial"/>
          <w:sz w:val="22"/>
          <w:szCs w:val="22"/>
        </w:rPr>
      </w:pPr>
    </w:p>
    <w:p w:rsidR="00685CA7" w:rsidRPr="005D703A" w:rsidRDefault="00685CA7" w:rsidP="00C357B5">
      <w:pPr>
        <w:jc w:val="both"/>
        <w:rPr>
          <w:rFonts w:ascii="Arial" w:hAnsi="Arial" w:cs="Arial"/>
          <w:b/>
          <w:sz w:val="22"/>
          <w:szCs w:val="22"/>
        </w:rPr>
      </w:pPr>
    </w:p>
    <w:p w:rsidR="00685CA7" w:rsidRPr="005D703A" w:rsidRDefault="00685CA7" w:rsidP="00C357B5">
      <w:pPr>
        <w:jc w:val="both"/>
        <w:rPr>
          <w:rFonts w:ascii="Arial" w:hAnsi="Arial" w:cs="Arial"/>
          <w:b/>
          <w:sz w:val="22"/>
          <w:szCs w:val="22"/>
        </w:rPr>
      </w:pPr>
      <w:r w:rsidRPr="005D703A">
        <w:rPr>
          <w:rFonts w:ascii="Arial" w:hAnsi="Arial" w:cs="Arial"/>
          <w:b/>
          <w:sz w:val="22"/>
          <w:szCs w:val="22"/>
        </w:rPr>
        <w:t>2. Marco de análisis.</w:t>
      </w:r>
    </w:p>
    <w:p w:rsidR="00685CA7" w:rsidRDefault="00685CA7" w:rsidP="0081789E">
      <w:pPr>
        <w:spacing w:line="360" w:lineRule="auto"/>
        <w:jc w:val="both"/>
        <w:rPr>
          <w:rFonts w:ascii="Arial" w:hAnsi="Arial" w:cs="Arial"/>
          <w:b/>
          <w:sz w:val="22"/>
          <w:szCs w:val="22"/>
        </w:rPr>
      </w:pPr>
    </w:p>
    <w:p w:rsidR="0090054A" w:rsidRPr="005D703A" w:rsidRDefault="0090054A" w:rsidP="0081789E">
      <w:pPr>
        <w:spacing w:line="360" w:lineRule="auto"/>
        <w:jc w:val="both"/>
        <w:rPr>
          <w:rFonts w:ascii="Arial" w:hAnsi="Arial" w:cs="Arial"/>
          <w:b/>
          <w:sz w:val="22"/>
          <w:szCs w:val="22"/>
        </w:rPr>
      </w:pPr>
    </w:p>
    <w:p w:rsidR="0090054A" w:rsidRDefault="0081789E" w:rsidP="0081789E">
      <w:pPr>
        <w:spacing w:line="360" w:lineRule="auto"/>
        <w:jc w:val="both"/>
        <w:rPr>
          <w:rFonts w:ascii="Arial" w:hAnsi="Arial" w:cs="Arial"/>
          <w:sz w:val="22"/>
          <w:szCs w:val="22"/>
        </w:rPr>
      </w:pPr>
      <w:r w:rsidRPr="005D703A">
        <w:rPr>
          <w:rFonts w:ascii="Arial" w:hAnsi="Arial" w:cs="Arial"/>
          <w:sz w:val="22"/>
          <w:szCs w:val="22"/>
        </w:rPr>
        <w:tab/>
        <w:t xml:space="preserve">La descentralización se caracteriza por ser un tema que combina fuertemente aspectos normativos con aspectos técnicos o procesales. </w:t>
      </w:r>
      <w:r w:rsidR="00357A85">
        <w:rPr>
          <w:rFonts w:ascii="Arial" w:hAnsi="Arial" w:cs="Arial"/>
          <w:sz w:val="22"/>
          <w:szCs w:val="22"/>
        </w:rPr>
        <w:t>Lo</w:t>
      </w:r>
      <w:r w:rsidRPr="005D703A">
        <w:rPr>
          <w:rFonts w:ascii="Arial" w:hAnsi="Arial" w:cs="Arial"/>
          <w:sz w:val="22"/>
          <w:szCs w:val="22"/>
        </w:rPr>
        <w:t xml:space="preserve"> que está en juego con los procesos de descentralización</w:t>
      </w:r>
      <w:r w:rsidR="00357A85">
        <w:rPr>
          <w:rFonts w:ascii="Arial" w:hAnsi="Arial" w:cs="Arial"/>
          <w:sz w:val="22"/>
          <w:szCs w:val="22"/>
        </w:rPr>
        <w:t>, fundamentalmente,</w:t>
      </w:r>
      <w:r w:rsidRPr="005D703A">
        <w:rPr>
          <w:rFonts w:ascii="Arial" w:hAnsi="Arial" w:cs="Arial"/>
          <w:sz w:val="22"/>
          <w:szCs w:val="22"/>
        </w:rPr>
        <w:t xml:space="preserve"> es la distribución del poder desde organismo</w:t>
      </w:r>
      <w:r w:rsidR="00A37ACD" w:rsidRPr="005D703A">
        <w:rPr>
          <w:rFonts w:ascii="Arial" w:hAnsi="Arial" w:cs="Arial"/>
          <w:sz w:val="22"/>
          <w:szCs w:val="22"/>
        </w:rPr>
        <w:t>s</w:t>
      </w:r>
      <w:r w:rsidRPr="005D703A">
        <w:rPr>
          <w:rFonts w:ascii="Arial" w:hAnsi="Arial" w:cs="Arial"/>
          <w:sz w:val="22"/>
          <w:szCs w:val="22"/>
        </w:rPr>
        <w:t xml:space="preserve"> centrales a otras entidades o actores sociales, con especial énfasis e</w:t>
      </w:r>
      <w:r w:rsidR="00E64519" w:rsidRPr="005D703A">
        <w:rPr>
          <w:rFonts w:ascii="Arial" w:hAnsi="Arial" w:cs="Arial"/>
          <w:sz w:val="22"/>
          <w:szCs w:val="22"/>
        </w:rPr>
        <w:t>n</w:t>
      </w:r>
      <w:r w:rsidRPr="005D703A">
        <w:rPr>
          <w:rFonts w:ascii="Arial" w:hAnsi="Arial" w:cs="Arial"/>
          <w:sz w:val="22"/>
          <w:szCs w:val="22"/>
        </w:rPr>
        <w:t xml:space="preserve"> la distribución territorial</w:t>
      </w:r>
      <w:r w:rsidR="00552FC4" w:rsidRPr="005D703A">
        <w:rPr>
          <w:rFonts w:ascii="Arial" w:hAnsi="Arial" w:cs="Arial"/>
          <w:sz w:val="22"/>
          <w:szCs w:val="22"/>
        </w:rPr>
        <w:t xml:space="preserve"> y autonomía</w:t>
      </w:r>
      <w:r w:rsidRPr="005D703A">
        <w:rPr>
          <w:rFonts w:ascii="Arial" w:hAnsi="Arial" w:cs="Arial"/>
          <w:sz w:val="22"/>
          <w:szCs w:val="22"/>
        </w:rPr>
        <w:t xml:space="preserve">. </w:t>
      </w:r>
    </w:p>
    <w:p w:rsidR="0090054A" w:rsidRDefault="0090054A" w:rsidP="0081789E">
      <w:pPr>
        <w:spacing w:line="360" w:lineRule="auto"/>
        <w:jc w:val="both"/>
        <w:rPr>
          <w:rFonts w:ascii="Arial" w:hAnsi="Arial" w:cs="Arial"/>
          <w:sz w:val="22"/>
          <w:szCs w:val="22"/>
        </w:rPr>
      </w:pPr>
    </w:p>
    <w:p w:rsidR="00685CA7" w:rsidRPr="005D703A" w:rsidRDefault="0081789E" w:rsidP="0090054A">
      <w:pPr>
        <w:spacing w:line="360" w:lineRule="auto"/>
        <w:ind w:firstLine="720"/>
        <w:jc w:val="both"/>
        <w:rPr>
          <w:rFonts w:ascii="Arial" w:hAnsi="Arial" w:cs="Arial"/>
          <w:sz w:val="22"/>
          <w:szCs w:val="22"/>
        </w:rPr>
      </w:pPr>
      <w:r w:rsidRPr="005D703A">
        <w:rPr>
          <w:rFonts w:ascii="Arial" w:hAnsi="Arial" w:cs="Arial"/>
          <w:sz w:val="22"/>
          <w:szCs w:val="22"/>
        </w:rPr>
        <w:t xml:space="preserve">En Chile, la descentralización típica que se ha venido implementando con fuerza desde el retorno de la democracia ha sido una descentralización </w:t>
      </w:r>
      <w:r w:rsidR="00E64519" w:rsidRPr="005D703A">
        <w:rPr>
          <w:rFonts w:ascii="Arial" w:hAnsi="Arial" w:cs="Arial"/>
          <w:sz w:val="22"/>
          <w:szCs w:val="22"/>
        </w:rPr>
        <w:t>de carácter administrativo</w:t>
      </w:r>
      <w:r w:rsidRPr="005D703A">
        <w:rPr>
          <w:rFonts w:ascii="Arial" w:hAnsi="Arial" w:cs="Arial"/>
          <w:sz w:val="22"/>
          <w:szCs w:val="22"/>
        </w:rPr>
        <w:t>, entendida esta como un “proceso en donde se traspasan competencias desde el nivel central a los niveles subnacionales dotados  (o  dotándolos) de autarquía y personalidad jurídica y patrimonio propi</w:t>
      </w:r>
      <w:r w:rsidR="00552FC4" w:rsidRPr="005D703A">
        <w:rPr>
          <w:rFonts w:ascii="Arial" w:hAnsi="Arial" w:cs="Arial"/>
          <w:sz w:val="22"/>
          <w:szCs w:val="22"/>
        </w:rPr>
        <w:t xml:space="preserve">o” (Pressacco, 2009: 41). Esta afirmación </w:t>
      </w:r>
      <w:r w:rsidRPr="005D703A">
        <w:rPr>
          <w:rFonts w:ascii="Arial" w:hAnsi="Arial" w:cs="Arial"/>
          <w:sz w:val="22"/>
          <w:szCs w:val="22"/>
        </w:rPr>
        <w:t>se sustenta en el hecho que las dos principales líneas de descentralización implementadas desde comienzo de la década de  1990 han sido: 1) la creación de gobiernos regionales con mayor capacidad de acción; y, 2) modificación del sistema de administración comunal</w:t>
      </w:r>
      <w:r w:rsidR="00E64519" w:rsidRPr="005D703A">
        <w:rPr>
          <w:rFonts w:ascii="Arial" w:hAnsi="Arial" w:cs="Arial"/>
          <w:sz w:val="22"/>
          <w:szCs w:val="22"/>
        </w:rPr>
        <w:t>. Ambas líneas, apoyadas por una importante transferencia de recursos hacia regiones que deciden su uso de forma autónoma</w:t>
      </w:r>
      <w:r w:rsidRPr="005D703A">
        <w:rPr>
          <w:rFonts w:ascii="Arial" w:hAnsi="Arial" w:cs="Arial"/>
          <w:sz w:val="22"/>
          <w:szCs w:val="22"/>
        </w:rPr>
        <w:t xml:space="preserve"> (Porras, 2009: 31).</w:t>
      </w:r>
    </w:p>
    <w:p w:rsidR="0081789E" w:rsidRPr="005D703A" w:rsidRDefault="0081789E" w:rsidP="0081789E">
      <w:pPr>
        <w:spacing w:line="360" w:lineRule="auto"/>
        <w:jc w:val="both"/>
        <w:rPr>
          <w:rFonts w:ascii="Arial" w:hAnsi="Arial" w:cs="Arial"/>
          <w:sz w:val="22"/>
          <w:szCs w:val="22"/>
        </w:rPr>
      </w:pPr>
    </w:p>
    <w:p w:rsidR="0081789E" w:rsidRPr="005D703A" w:rsidRDefault="0081789E" w:rsidP="0081789E">
      <w:pPr>
        <w:spacing w:line="360" w:lineRule="auto"/>
        <w:ind w:firstLine="720"/>
        <w:jc w:val="both"/>
        <w:rPr>
          <w:rFonts w:ascii="Arial" w:hAnsi="Arial" w:cs="Arial"/>
          <w:sz w:val="22"/>
          <w:szCs w:val="22"/>
        </w:rPr>
      </w:pPr>
      <w:r w:rsidRPr="005D703A">
        <w:rPr>
          <w:rFonts w:ascii="Arial" w:hAnsi="Arial" w:cs="Arial"/>
          <w:sz w:val="22"/>
          <w:szCs w:val="22"/>
        </w:rPr>
        <w:t xml:space="preserve">Las ideas </w:t>
      </w:r>
      <w:r w:rsidR="00552FC4" w:rsidRPr="005D703A">
        <w:rPr>
          <w:rFonts w:ascii="Arial" w:hAnsi="Arial" w:cs="Arial"/>
          <w:sz w:val="22"/>
          <w:szCs w:val="22"/>
        </w:rPr>
        <w:t>sobre</w:t>
      </w:r>
      <w:r w:rsidRPr="005D703A">
        <w:rPr>
          <w:rFonts w:ascii="Arial" w:hAnsi="Arial" w:cs="Arial"/>
          <w:sz w:val="22"/>
          <w:szCs w:val="22"/>
        </w:rPr>
        <w:t xml:space="preserve"> descentralización han sido acompañadas por una reflexión muy prolífica en términos de </w:t>
      </w:r>
      <w:r w:rsidR="00E64519" w:rsidRPr="005D703A">
        <w:rPr>
          <w:rFonts w:ascii="Arial" w:hAnsi="Arial" w:cs="Arial"/>
          <w:sz w:val="22"/>
          <w:szCs w:val="22"/>
        </w:rPr>
        <w:t>“</w:t>
      </w:r>
      <w:r w:rsidRPr="005D703A">
        <w:rPr>
          <w:rFonts w:ascii="Arial" w:hAnsi="Arial" w:cs="Arial"/>
          <w:sz w:val="22"/>
          <w:szCs w:val="22"/>
        </w:rPr>
        <w:t>gobernanza</w:t>
      </w:r>
      <w:r w:rsidR="00E64519" w:rsidRPr="005D703A">
        <w:rPr>
          <w:rFonts w:ascii="Arial" w:hAnsi="Arial" w:cs="Arial"/>
          <w:sz w:val="22"/>
          <w:szCs w:val="22"/>
        </w:rPr>
        <w:t>”</w:t>
      </w:r>
      <w:r w:rsidRPr="005D703A">
        <w:rPr>
          <w:rFonts w:ascii="Arial" w:hAnsi="Arial" w:cs="Arial"/>
          <w:sz w:val="22"/>
          <w:szCs w:val="22"/>
        </w:rPr>
        <w:t xml:space="preserve"> y </w:t>
      </w:r>
      <w:r w:rsidR="00E64519" w:rsidRPr="005D703A">
        <w:rPr>
          <w:rFonts w:ascii="Arial" w:hAnsi="Arial" w:cs="Arial"/>
          <w:sz w:val="22"/>
          <w:szCs w:val="22"/>
        </w:rPr>
        <w:t>“</w:t>
      </w:r>
      <w:r w:rsidRPr="005D703A">
        <w:rPr>
          <w:rFonts w:ascii="Arial" w:hAnsi="Arial" w:cs="Arial"/>
          <w:sz w:val="22"/>
          <w:szCs w:val="22"/>
        </w:rPr>
        <w:t>redes de políticas públicas</w:t>
      </w:r>
      <w:r w:rsidR="00E64519" w:rsidRPr="005D703A">
        <w:rPr>
          <w:rFonts w:ascii="Arial" w:hAnsi="Arial" w:cs="Arial"/>
          <w:sz w:val="22"/>
          <w:szCs w:val="22"/>
        </w:rPr>
        <w:t>”</w:t>
      </w:r>
      <w:r w:rsidRPr="005D703A">
        <w:rPr>
          <w:rFonts w:ascii="Arial" w:hAnsi="Arial" w:cs="Arial"/>
          <w:sz w:val="22"/>
          <w:szCs w:val="22"/>
        </w:rPr>
        <w:t xml:space="preserve">. Básicamente, los objetivos de la descentralización concordantes con mejores niveles de eficiencia, </w:t>
      </w:r>
      <w:r w:rsidR="00A37ACD" w:rsidRPr="005D703A">
        <w:rPr>
          <w:rFonts w:ascii="Arial" w:hAnsi="Arial" w:cs="Arial"/>
          <w:sz w:val="22"/>
          <w:szCs w:val="22"/>
        </w:rPr>
        <w:t xml:space="preserve">autonomía, </w:t>
      </w:r>
      <w:r w:rsidRPr="005D703A">
        <w:rPr>
          <w:rFonts w:ascii="Arial" w:hAnsi="Arial" w:cs="Arial"/>
          <w:sz w:val="22"/>
          <w:szCs w:val="22"/>
        </w:rPr>
        <w:t>adecuación a condiciones locales y calidad en la implementación de políticas públicas</w:t>
      </w:r>
      <w:r w:rsidR="00552FC4" w:rsidRPr="005D703A">
        <w:rPr>
          <w:rFonts w:ascii="Arial" w:hAnsi="Arial" w:cs="Arial"/>
          <w:sz w:val="22"/>
          <w:szCs w:val="22"/>
        </w:rPr>
        <w:t>,</w:t>
      </w:r>
      <w:r w:rsidRPr="005D703A">
        <w:rPr>
          <w:rFonts w:ascii="Arial" w:hAnsi="Arial" w:cs="Arial"/>
          <w:sz w:val="22"/>
          <w:szCs w:val="22"/>
        </w:rPr>
        <w:t xml:space="preserve"> ha</w:t>
      </w:r>
      <w:r w:rsidR="00E64519" w:rsidRPr="005D703A">
        <w:rPr>
          <w:rFonts w:ascii="Arial" w:hAnsi="Arial" w:cs="Arial"/>
          <w:sz w:val="22"/>
          <w:szCs w:val="22"/>
        </w:rPr>
        <w:t>n</w:t>
      </w:r>
      <w:r w:rsidRPr="005D703A">
        <w:rPr>
          <w:rFonts w:ascii="Arial" w:hAnsi="Arial" w:cs="Arial"/>
          <w:sz w:val="22"/>
          <w:szCs w:val="22"/>
        </w:rPr>
        <w:t xml:space="preserve"> llevado a pensar en nuevos modelos de gobierno</w:t>
      </w:r>
      <w:r w:rsidR="00E64519" w:rsidRPr="005D703A">
        <w:rPr>
          <w:rFonts w:ascii="Arial" w:hAnsi="Arial" w:cs="Arial"/>
          <w:sz w:val="22"/>
          <w:szCs w:val="22"/>
        </w:rPr>
        <w:t xml:space="preserve"> </w:t>
      </w:r>
      <w:r w:rsidRPr="005D703A">
        <w:rPr>
          <w:rFonts w:ascii="Arial" w:hAnsi="Arial" w:cs="Arial"/>
          <w:sz w:val="22"/>
          <w:szCs w:val="22"/>
        </w:rPr>
        <w:t xml:space="preserve">y métodos de </w:t>
      </w:r>
      <w:r w:rsidRPr="005D703A">
        <w:rPr>
          <w:rFonts w:ascii="Arial" w:hAnsi="Arial" w:cs="Arial"/>
          <w:sz w:val="22"/>
          <w:szCs w:val="22"/>
        </w:rPr>
        <w:lastRenderedPageBreak/>
        <w:t>implementación de tales políticas, que involucran a actores de distintos niveles y sector</w:t>
      </w:r>
      <w:r w:rsidR="00E64519" w:rsidRPr="005D703A">
        <w:rPr>
          <w:rFonts w:ascii="Arial" w:hAnsi="Arial" w:cs="Arial"/>
          <w:sz w:val="22"/>
          <w:szCs w:val="22"/>
        </w:rPr>
        <w:t>es sociales</w:t>
      </w:r>
      <w:r w:rsidRPr="005D703A">
        <w:rPr>
          <w:rFonts w:ascii="Arial" w:hAnsi="Arial" w:cs="Arial"/>
          <w:sz w:val="22"/>
          <w:szCs w:val="22"/>
        </w:rPr>
        <w:t>.</w:t>
      </w:r>
    </w:p>
    <w:p w:rsidR="00E64519" w:rsidRPr="005D703A" w:rsidRDefault="00E64519" w:rsidP="0081789E">
      <w:pPr>
        <w:spacing w:line="360" w:lineRule="auto"/>
        <w:ind w:firstLine="720"/>
        <w:jc w:val="both"/>
        <w:rPr>
          <w:rFonts w:ascii="Arial" w:hAnsi="Arial" w:cs="Arial"/>
          <w:sz w:val="22"/>
          <w:szCs w:val="22"/>
        </w:rPr>
      </w:pPr>
    </w:p>
    <w:p w:rsidR="00090D82" w:rsidRPr="005D703A" w:rsidRDefault="00090D82" w:rsidP="00090D82">
      <w:pPr>
        <w:spacing w:line="360" w:lineRule="auto"/>
        <w:ind w:firstLine="720"/>
        <w:jc w:val="both"/>
        <w:rPr>
          <w:rFonts w:ascii="Arial" w:hAnsi="Arial" w:cs="Arial"/>
          <w:sz w:val="22"/>
          <w:szCs w:val="22"/>
        </w:rPr>
      </w:pPr>
      <w:r w:rsidRPr="005D703A">
        <w:rPr>
          <w:rFonts w:ascii="Arial" w:hAnsi="Arial" w:cs="Arial"/>
          <w:sz w:val="22"/>
          <w:szCs w:val="22"/>
        </w:rPr>
        <w:t xml:space="preserve">Algunas condiciones macro que impulsan este avance hacia la implementación de políticas multi-actor </w:t>
      </w:r>
      <w:r w:rsidR="00A37ACD" w:rsidRPr="005D703A">
        <w:rPr>
          <w:rFonts w:ascii="Arial" w:hAnsi="Arial" w:cs="Arial"/>
          <w:sz w:val="22"/>
          <w:szCs w:val="22"/>
        </w:rPr>
        <w:t xml:space="preserve">y multi-nivel </w:t>
      </w:r>
      <w:r w:rsidRPr="005D703A">
        <w:rPr>
          <w:rFonts w:ascii="Arial" w:hAnsi="Arial" w:cs="Arial"/>
          <w:sz w:val="22"/>
          <w:szCs w:val="22"/>
        </w:rPr>
        <w:t xml:space="preserve">son: i) la complejidad y dinamismo del entorno ha obligado al Estado a adoptar nuevas formas de organización para lograr eficacia (logro de sus objetivos) y eficiencia (insumos para el logro de objetivos al menor costo); ii) la globalización y el doble movimiento del Estado hacia la cooperación internacional y devolución de poder hacia espacios sub-nacionales que Castells (1999) sintetiza en la noción de “Estado red”; y, iii) la creciente dispersión competencial de los órganos del Estado tanto en términos </w:t>
      </w:r>
      <w:r w:rsidR="008A3523" w:rsidRPr="005D703A">
        <w:rPr>
          <w:rFonts w:ascii="Arial" w:hAnsi="Arial" w:cs="Arial"/>
          <w:sz w:val="22"/>
          <w:szCs w:val="22"/>
        </w:rPr>
        <w:t>funcionales como territoriales (Börzel, 1997)</w:t>
      </w:r>
      <w:r w:rsidR="00552FC4" w:rsidRPr="005D703A">
        <w:rPr>
          <w:rFonts w:ascii="Arial" w:hAnsi="Arial" w:cs="Arial"/>
          <w:sz w:val="22"/>
          <w:szCs w:val="22"/>
        </w:rPr>
        <w:t>, lo que</w:t>
      </w:r>
      <w:r w:rsidRPr="005D703A">
        <w:rPr>
          <w:rFonts w:ascii="Arial" w:hAnsi="Arial" w:cs="Arial"/>
          <w:sz w:val="22"/>
          <w:szCs w:val="22"/>
        </w:rPr>
        <w:t xml:space="preserve"> aumenta la fragmentación del aparato público y disminuye su capacidad de intervenir </w:t>
      </w:r>
      <w:r w:rsidR="004D7E8C" w:rsidRPr="005D703A">
        <w:rPr>
          <w:rFonts w:ascii="Arial" w:hAnsi="Arial" w:cs="Arial"/>
          <w:sz w:val="22"/>
          <w:szCs w:val="22"/>
        </w:rPr>
        <w:t xml:space="preserve">integralmente mediante una única agencia </w:t>
      </w:r>
      <w:r w:rsidRPr="005D703A">
        <w:rPr>
          <w:rFonts w:ascii="Arial" w:hAnsi="Arial" w:cs="Arial"/>
          <w:sz w:val="22"/>
          <w:szCs w:val="22"/>
        </w:rPr>
        <w:t xml:space="preserve">en problemas sociales complejos. </w:t>
      </w:r>
      <w:r w:rsidR="004D7E8C" w:rsidRPr="005D703A">
        <w:rPr>
          <w:rFonts w:ascii="Arial" w:hAnsi="Arial" w:cs="Arial"/>
          <w:sz w:val="22"/>
          <w:szCs w:val="22"/>
        </w:rPr>
        <w:t>Todo esto confluye en una re-estructuración d</w:t>
      </w:r>
      <w:r w:rsidRPr="005D703A">
        <w:rPr>
          <w:rFonts w:ascii="Arial" w:hAnsi="Arial" w:cs="Arial"/>
          <w:sz w:val="22"/>
          <w:szCs w:val="22"/>
        </w:rPr>
        <w:t>el proceso de creación de pol</w:t>
      </w:r>
      <w:r w:rsidR="004D7E8C" w:rsidRPr="005D703A">
        <w:rPr>
          <w:rFonts w:ascii="Arial" w:hAnsi="Arial" w:cs="Arial"/>
          <w:sz w:val="22"/>
          <w:szCs w:val="22"/>
        </w:rPr>
        <w:t>íticas</w:t>
      </w:r>
      <w:r w:rsidRPr="005D703A">
        <w:rPr>
          <w:rFonts w:ascii="Arial" w:hAnsi="Arial" w:cs="Arial"/>
          <w:sz w:val="22"/>
          <w:szCs w:val="22"/>
        </w:rPr>
        <w:t>.</w:t>
      </w:r>
    </w:p>
    <w:p w:rsidR="00090D82" w:rsidRDefault="00090D82" w:rsidP="0081789E">
      <w:pPr>
        <w:spacing w:line="360" w:lineRule="auto"/>
        <w:ind w:firstLine="720"/>
        <w:jc w:val="both"/>
        <w:rPr>
          <w:rFonts w:ascii="Arial" w:hAnsi="Arial" w:cs="Arial"/>
          <w:sz w:val="22"/>
          <w:szCs w:val="22"/>
        </w:rPr>
      </w:pPr>
    </w:p>
    <w:p w:rsidR="00B671C1" w:rsidRDefault="00B671C1" w:rsidP="0081789E">
      <w:pPr>
        <w:spacing w:line="360" w:lineRule="auto"/>
        <w:ind w:firstLine="720"/>
        <w:jc w:val="both"/>
        <w:rPr>
          <w:rFonts w:ascii="Arial" w:hAnsi="Arial" w:cs="Arial"/>
          <w:sz w:val="22"/>
          <w:szCs w:val="22"/>
        </w:rPr>
      </w:pPr>
      <w:r>
        <w:rPr>
          <w:rFonts w:ascii="Arial" w:hAnsi="Arial" w:cs="Arial"/>
          <w:sz w:val="22"/>
          <w:szCs w:val="22"/>
        </w:rPr>
        <w:t xml:space="preserve">La gobernanza multinivel tiene una vinculación especial con el caso de </w:t>
      </w:r>
      <w:smartTag w:uri="urn:schemas-microsoft-com:office:smarttags" w:element="PersonName">
        <w:smartTagPr>
          <w:attr w:name="ProductID" w:val="la Unión Europea"/>
        </w:smartTagPr>
        <w:r>
          <w:rPr>
            <w:rFonts w:ascii="Arial" w:hAnsi="Arial" w:cs="Arial"/>
            <w:sz w:val="22"/>
            <w:szCs w:val="22"/>
          </w:rPr>
          <w:t>la Unión Europea</w:t>
        </w:r>
      </w:smartTag>
      <w:r>
        <w:rPr>
          <w:rFonts w:ascii="Arial" w:hAnsi="Arial" w:cs="Arial"/>
          <w:sz w:val="22"/>
          <w:szCs w:val="22"/>
        </w:rPr>
        <w:t>, caracterizada por temas comunes, solapamiento de competencias entre niveles de gobierno, actores públicos y privados interdependientes en la implementación de soluciones de distinto nivel territorial y país, etc.</w:t>
      </w:r>
      <w:r w:rsidR="005270D3">
        <w:rPr>
          <w:rFonts w:ascii="Arial" w:hAnsi="Arial" w:cs="Arial"/>
          <w:sz w:val="22"/>
          <w:szCs w:val="22"/>
        </w:rPr>
        <w:t xml:space="preserve"> Este acoplamiento o </w:t>
      </w:r>
      <w:r w:rsidR="005270D3">
        <w:rPr>
          <w:rFonts w:ascii="Arial" w:hAnsi="Arial" w:cs="Arial"/>
          <w:i/>
          <w:sz w:val="22"/>
          <w:szCs w:val="22"/>
        </w:rPr>
        <w:t>e</w:t>
      </w:r>
      <w:r w:rsidR="005270D3" w:rsidRPr="005270D3">
        <w:rPr>
          <w:rFonts w:ascii="Arial" w:hAnsi="Arial" w:cs="Arial"/>
          <w:i/>
          <w:sz w:val="22"/>
          <w:szCs w:val="22"/>
        </w:rPr>
        <w:t>uropeización</w:t>
      </w:r>
      <w:r w:rsidR="005270D3">
        <w:rPr>
          <w:rFonts w:ascii="Arial" w:hAnsi="Arial" w:cs="Arial"/>
          <w:sz w:val="22"/>
          <w:szCs w:val="22"/>
        </w:rPr>
        <w:t xml:space="preserve"> de la política </w:t>
      </w:r>
      <w:r w:rsidR="0090054A">
        <w:rPr>
          <w:rFonts w:ascii="Arial" w:hAnsi="Arial" w:cs="Arial"/>
          <w:sz w:val="22"/>
          <w:szCs w:val="22"/>
        </w:rPr>
        <w:t xml:space="preserve">pública </w:t>
      </w:r>
      <w:r w:rsidR="005270D3">
        <w:rPr>
          <w:rFonts w:ascii="Arial" w:hAnsi="Arial" w:cs="Arial"/>
          <w:sz w:val="22"/>
          <w:szCs w:val="22"/>
        </w:rPr>
        <w:t>empuja a nuevas formas de coordinación y arreglos institucionales, que en parte superan</w:t>
      </w:r>
      <w:r>
        <w:rPr>
          <w:rFonts w:ascii="Arial" w:hAnsi="Arial" w:cs="Arial"/>
          <w:sz w:val="22"/>
          <w:szCs w:val="22"/>
        </w:rPr>
        <w:t xml:space="preserve"> la </w:t>
      </w:r>
      <w:r w:rsidR="005270D3">
        <w:rPr>
          <w:rFonts w:ascii="Arial" w:hAnsi="Arial" w:cs="Arial"/>
          <w:sz w:val="22"/>
          <w:szCs w:val="22"/>
        </w:rPr>
        <w:t>idea que la política pública es tema netamente gubernamental</w:t>
      </w:r>
      <w:r>
        <w:rPr>
          <w:rFonts w:ascii="Arial" w:hAnsi="Arial" w:cs="Arial"/>
          <w:sz w:val="22"/>
          <w:szCs w:val="22"/>
        </w:rPr>
        <w:t xml:space="preserve"> (</w:t>
      </w:r>
      <w:r w:rsidR="005270D3">
        <w:rPr>
          <w:rFonts w:ascii="Arial" w:hAnsi="Arial" w:cs="Arial"/>
          <w:sz w:val="22"/>
          <w:szCs w:val="22"/>
        </w:rPr>
        <w:t>Scharpf, 2000;</w:t>
      </w:r>
      <w:r>
        <w:rPr>
          <w:rFonts w:ascii="Arial" w:hAnsi="Arial" w:cs="Arial"/>
          <w:sz w:val="22"/>
          <w:szCs w:val="22"/>
        </w:rPr>
        <w:t xml:space="preserve"> Chaqués, 2004). </w:t>
      </w:r>
      <w:r w:rsidR="005270D3">
        <w:rPr>
          <w:rFonts w:ascii="Arial" w:hAnsi="Arial" w:cs="Arial"/>
          <w:sz w:val="22"/>
          <w:szCs w:val="22"/>
        </w:rPr>
        <w:t xml:space="preserve">Este tipo de gobernanza supone </w:t>
      </w:r>
      <w:r>
        <w:rPr>
          <w:rFonts w:ascii="Arial" w:hAnsi="Arial" w:cs="Arial"/>
          <w:sz w:val="22"/>
          <w:szCs w:val="22"/>
        </w:rPr>
        <w:t>un cambio en la dimensión de estilo del proceso de elaboración de las políticas públicas caracterizado por la pérdida de autonomía del Estado para decidir y gestionar cuestiones que antes eran de su competencia exclusiva (</w:t>
      </w:r>
      <w:r w:rsidR="005270D3">
        <w:rPr>
          <w:rFonts w:ascii="Arial" w:hAnsi="Arial" w:cs="Arial"/>
          <w:sz w:val="22"/>
          <w:szCs w:val="22"/>
        </w:rPr>
        <w:t xml:space="preserve">Mayntz, 2001; </w:t>
      </w:r>
      <w:r>
        <w:rPr>
          <w:rFonts w:ascii="Arial" w:hAnsi="Arial" w:cs="Arial"/>
          <w:sz w:val="22"/>
          <w:szCs w:val="22"/>
        </w:rPr>
        <w:t>Chaqués, 2004)</w:t>
      </w:r>
      <w:r w:rsidR="005270D3">
        <w:rPr>
          <w:rFonts w:ascii="Arial" w:hAnsi="Arial" w:cs="Arial"/>
          <w:sz w:val="22"/>
          <w:szCs w:val="22"/>
        </w:rPr>
        <w:t xml:space="preserve">. En este escenario aparece como clave el cumplimiento de al menos dos prerrequisitos para el funcionamiento de este tipo de coordinación de actores: </w:t>
      </w:r>
      <w:r w:rsidR="005270D3" w:rsidRPr="005270D3">
        <w:rPr>
          <w:rFonts w:ascii="Arial" w:hAnsi="Arial" w:cs="Arial"/>
          <w:sz w:val="22"/>
          <w:szCs w:val="22"/>
        </w:rPr>
        <w:t>(1) la presencia de actores tanto públicos como privados con un cierto poder para solucionar problemas, y (2) la existencia de un problema que ni los actores públicos ni los actores privad</w:t>
      </w:r>
      <w:r w:rsidR="005270D3">
        <w:rPr>
          <w:rFonts w:ascii="Arial" w:hAnsi="Arial" w:cs="Arial"/>
          <w:sz w:val="22"/>
          <w:szCs w:val="22"/>
        </w:rPr>
        <w:t>os puedan resolver por sí solos (Mayntz, 2001: 5)</w:t>
      </w:r>
      <w:r w:rsidR="0090054A">
        <w:rPr>
          <w:rFonts w:ascii="Arial" w:hAnsi="Arial" w:cs="Arial"/>
          <w:sz w:val="22"/>
          <w:szCs w:val="22"/>
        </w:rPr>
        <w:t>.</w:t>
      </w:r>
      <w:r w:rsidR="005270D3">
        <w:rPr>
          <w:rFonts w:ascii="Arial" w:hAnsi="Arial" w:cs="Arial"/>
          <w:sz w:val="22"/>
          <w:szCs w:val="22"/>
        </w:rPr>
        <w:t xml:space="preserve"> </w:t>
      </w:r>
    </w:p>
    <w:p w:rsidR="005270D3" w:rsidRPr="005D703A" w:rsidRDefault="005270D3" w:rsidP="0081789E">
      <w:pPr>
        <w:spacing w:line="360" w:lineRule="auto"/>
        <w:ind w:firstLine="720"/>
        <w:jc w:val="both"/>
        <w:rPr>
          <w:rFonts w:ascii="Arial" w:hAnsi="Arial" w:cs="Arial"/>
          <w:sz w:val="22"/>
          <w:szCs w:val="22"/>
        </w:rPr>
      </w:pPr>
    </w:p>
    <w:p w:rsidR="0090054A" w:rsidRDefault="00357A85" w:rsidP="00253647">
      <w:pPr>
        <w:spacing w:line="360" w:lineRule="auto"/>
        <w:ind w:firstLine="720"/>
        <w:jc w:val="both"/>
        <w:rPr>
          <w:rFonts w:ascii="Arial" w:hAnsi="Arial" w:cs="Arial"/>
          <w:sz w:val="22"/>
          <w:szCs w:val="22"/>
        </w:rPr>
      </w:pPr>
      <w:r>
        <w:rPr>
          <w:rFonts w:ascii="Arial" w:hAnsi="Arial" w:cs="Arial"/>
          <w:sz w:val="22"/>
          <w:szCs w:val="22"/>
        </w:rPr>
        <w:t>Asociado a la operacionalización del concepto de gobernanza multinivel se encuentra</w:t>
      </w:r>
      <w:r w:rsidR="0090054A">
        <w:rPr>
          <w:rFonts w:ascii="Arial" w:hAnsi="Arial" w:cs="Arial"/>
          <w:sz w:val="22"/>
          <w:szCs w:val="22"/>
        </w:rPr>
        <w:t xml:space="preserve"> e</w:t>
      </w:r>
      <w:r w:rsidR="000104B8" w:rsidRPr="005D703A">
        <w:rPr>
          <w:rFonts w:ascii="Arial" w:hAnsi="Arial" w:cs="Arial"/>
          <w:sz w:val="22"/>
          <w:szCs w:val="22"/>
        </w:rPr>
        <w:t>l análisis de redes de políticas públicas</w:t>
      </w:r>
      <w:r w:rsidR="0011769B" w:rsidRPr="005D703A">
        <w:rPr>
          <w:rFonts w:ascii="Arial" w:hAnsi="Arial" w:cs="Arial"/>
          <w:sz w:val="22"/>
          <w:szCs w:val="22"/>
        </w:rPr>
        <w:t xml:space="preserve"> (RPP)</w:t>
      </w:r>
      <w:r>
        <w:rPr>
          <w:rFonts w:ascii="Arial" w:hAnsi="Arial" w:cs="Arial"/>
          <w:sz w:val="22"/>
          <w:szCs w:val="22"/>
        </w:rPr>
        <w:t>. Un enfoque que</w:t>
      </w:r>
      <w:r w:rsidR="000104B8" w:rsidRPr="005D703A">
        <w:rPr>
          <w:rFonts w:ascii="Arial" w:hAnsi="Arial" w:cs="Arial"/>
          <w:sz w:val="22"/>
          <w:szCs w:val="22"/>
        </w:rPr>
        <w:t xml:space="preserve"> se funda en una comprensión relacional de los procesos de elaboración de políticas.</w:t>
      </w:r>
      <w:r w:rsidR="00E64519" w:rsidRPr="005D703A">
        <w:rPr>
          <w:rFonts w:ascii="Arial" w:hAnsi="Arial" w:cs="Arial"/>
          <w:sz w:val="22"/>
          <w:szCs w:val="22"/>
        </w:rPr>
        <w:t xml:space="preserve"> </w:t>
      </w:r>
      <w:r w:rsidR="0011769B" w:rsidRPr="005D703A">
        <w:rPr>
          <w:rFonts w:ascii="Arial" w:hAnsi="Arial" w:cs="Arial"/>
          <w:sz w:val="22"/>
          <w:szCs w:val="22"/>
        </w:rPr>
        <w:t>Se desarrolla como tal en los años ochenta, como respuesta a los límites de enfoques tales como el pluralismo y neo-corporativismo</w:t>
      </w:r>
      <w:r w:rsidR="00D20385">
        <w:rPr>
          <w:rStyle w:val="Refdenotaalpie"/>
          <w:rFonts w:ascii="Arial" w:hAnsi="Arial" w:cs="Arial"/>
          <w:sz w:val="22"/>
          <w:szCs w:val="22"/>
        </w:rPr>
        <w:footnoteReference w:id="1"/>
      </w:r>
      <w:r w:rsidR="00D20385">
        <w:rPr>
          <w:rFonts w:ascii="Arial" w:hAnsi="Arial" w:cs="Arial"/>
          <w:sz w:val="22"/>
          <w:szCs w:val="22"/>
        </w:rPr>
        <w:t>, es decir, “la política pública no puede explicarse como resultado de un proceso abierto y plural en el que los grupos de interés compiten por hacer oír sus demandas ni como resultado de un acuerdo tripartito en el que el Estado, organizaciones empresariales y sindicatos definen e implementan las políticas”</w:t>
      </w:r>
      <w:r w:rsidR="0011769B" w:rsidRPr="005D703A">
        <w:rPr>
          <w:rFonts w:ascii="Arial" w:hAnsi="Arial" w:cs="Arial"/>
          <w:sz w:val="22"/>
          <w:szCs w:val="22"/>
        </w:rPr>
        <w:t xml:space="preserve"> (Chaqués, 2004: 51). No obstante, en la actualidad, la aplicación del concepto </w:t>
      </w:r>
      <w:r w:rsidR="00D20385">
        <w:rPr>
          <w:rFonts w:ascii="Arial" w:hAnsi="Arial" w:cs="Arial"/>
          <w:sz w:val="22"/>
          <w:szCs w:val="22"/>
        </w:rPr>
        <w:t xml:space="preserve">de redes </w:t>
      </w:r>
      <w:r w:rsidR="0011769B" w:rsidRPr="005D703A">
        <w:rPr>
          <w:rFonts w:ascii="Arial" w:hAnsi="Arial" w:cs="Arial"/>
          <w:sz w:val="22"/>
          <w:szCs w:val="22"/>
        </w:rPr>
        <w:t>al mundo político no está exenta de polémicas. La más destacada es aquella que separa a quienes plantean que el análisis de redes es una herramienta heurística que sirve para describir pautas de interacción entre actores</w:t>
      </w:r>
      <w:r w:rsidR="000324DB" w:rsidRPr="005D703A">
        <w:rPr>
          <w:rFonts w:ascii="Arial" w:hAnsi="Arial" w:cs="Arial"/>
          <w:sz w:val="22"/>
          <w:szCs w:val="22"/>
        </w:rPr>
        <w:t xml:space="preserve"> (intermediación de intereses)</w:t>
      </w:r>
      <w:r w:rsidR="0011769B" w:rsidRPr="005D703A">
        <w:rPr>
          <w:rFonts w:ascii="Arial" w:hAnsi="Arial" w:cs="Arial"/>
          <w:sz w:val="22"/>
          <w:szCs w:val="22"/>
        </w:rPr>
        <w:t xml:space="preserve">, y aquellos que consideran las RPP como </w:t>
      </w:r>
      <w:r w:rsidR="00E64519" w:rsidRPr="005D703A">
        <w:rPr>
          <w:rFonts w:ascii="Arial" w:hAnsi="Arial" w:cs="Arial"/>
          <w:sz w:val="22"/>
          <w:szCs w:val="22"/>
        </w:rPr>
        <w:t>una forma de gobierno intermedia entre los mercados y la jerarquía burocrática (</w:t>
      </w:r>
      <w:r w:rsidR="0011769B" w:rsidRPr="005D703A">
        <w:rPr>
          <w:rFonts w:ascii="Arial" w:hAnsi="Arial" w:cs="Arial"/>
          <w:sz w:val="22"/>
          <w:szCs w:val="22"/>
        </w:rPr>
        <w:t xml:space="preserve">Cf.: </w:t>
      </w:r>
      <w:r w:rsidR="000324DB" w:rsidRPr="005D703A">
        <w:rPr>
          <w:rFonts w:ascii="Arial" w:hAnsi="Arial" w:cs="Arial"/>
          <w:sz w:val="22"/>
          <w:szCs w:val="22"/>
        </w:rPr>
        <w:t>B</w:t>
      </w:r>
      <w:r w:rsidR="008A3523" w:rsidRPr="005D703A">
        <w:rPr>
          <w:rFonts w:ascii="Arial" w:hAnsi="Arial" w:cs="Arial"/>
          <w:sz w:val="22"/>
          <w:szCs w:val="22"/>
        </w:rPr>
        <w:t>ö</w:t>
      </w:r>
      <w:r w:rsidR="000324DB" w:rsidRPr="005D703A">
        <w:rPr>
          <w:rFonts w:ascii="Arial" w:hAnsi="Arial" w:cs="Arial"/>
          <w:sz w:val="22"/>
          <w:szCs w:val="22"/>
        </w:rPr>
        <w:t xml:space="preserve">rzel, 1997; Mayntz, 2001; </w:t>
      </w:r>
      <w:r w:rsidR="0011769B" w:rsidRPr="005D703A">
        <w:rPr>
          <w:rFonts w:ascii="Arial" w:hAnsi="Arial" w:cs="Arial"/>
          <w:sz w:val="22"/>
          <w:szCs w:val="22"/>
        </w:rPr>
        <w:t>Chaqués, 2004; Be</w:t>
      </w:r>
      <w:r w:rsidR="00253647" w:rsidRPr="005D703A">
        <w:rPr>
          <w:rFonts w:ascii="Arial" w:hAnsi="Arial" w:cs="Arial"/>
          <w:sz w:val="22"/>
          <w:szCs w:val="22"/>
        </w:rPr>
        <w:t>sussi, 2006</w:t>
      </w:r>
      <w:r w:rsidR="00E64519" w:rsidRPr="005D703A">
        <w:rPr>
          <w:rFonts w:ascii="Arial" w:hAnsi="Arial" w:cs="Arial"/>
          <w:sz w:val="22"/>
          <w:szCs w:val="22"/>
        </w:rPr>
        <w:t>).</w:t>
      </w:r>
      <w:r w:rsidR="000324DB" w:rsidRPr="005D703A">
        <w:rPr>
          <w:rFonts w:ascii="Arial" w:hAnsi="Arial" w:cs="Arial"/>
          <w:sz w:val="22"/>
          <w:szCs w:val="22"/>
        </w:rPr>
        <w:t xml:space="preserve"> </w:t>
      </w:r>
      <w:r w:rsidR="00253647" w:rsidRPr="005D703A">
        <w:rPr>
          <w:rFonts w:ascii="Arial" w:hAnsi="Arial" w:cs="Arial"/>
          <w:sz w:val="22"/>
          <w:szCs w:val="22"/>
        </w:rPr>
        <w:t>“La escuela de intermediación de intereses concibe los policy networks como un concepto genérico que se aplica a todos los tipos de relaciones entre actores públicos y privados. Para la escuela de gobernación</w:t>
      </w:r>
      <w:r w:rsidR="0090054A">
        <w:rPr>
          <w:rFonts w:ascii="Arial" w:hAnsi="Arial" w:cs="Arial"/>
          <w:sz w:val="22"/>
          <w:szCs w:val="22"/>
        </w:rPr>
        <w:t xml:space="preserve"> o gobernanza</w:t>
      </w:r>
      <w:r w:rsidR="00253647" w:rsidRPr="005D703A">
        <w:rPr>
          <w:rFonts w:ascii="Arial" w:hAnsi="Arial" w:cs="Arial"/>
          <w:sz w:val="22"/>
          <w:szCs w:val="22"/>
        </w:rPr>
        <w:t>, por el contrario, los policy networks sólo caracterizan una forma específica de interacción pública-privada en política pública” (B</w:t>
      </w:r>
      <w:r w:rsidR="008A3523" w:rsidRPr="005D703A">
        <w:rPr>
          <w:rFonts w:ascii="Arial" w:hAnsi="Arial" w:cs="Arial"/>
          <w:sz w:val="22"/>
          <w:szCs w:val="22"/>
        </w:rPr>
        <w:t>ö</w:t>
      </w:r>
      <w:r w:rsidR="00253647" w:rsidRPr="005D703A">
        <w:rPr>
          <w:rFonts w:ascii="Arial" w:hAnsi="Arial" w:cs="Arial"/>
          <w:sz w:val="22"/>
          <w:szCs w:val="22"/>
        </w:rPr>
        <w:t xml:space="preserve">rzel, 1997: 5). </w:t>
      </w:r>
    </w:p>
    <w:p w:rsidR="0090054A" w:rsidRDefault="0090054A" w:rsidP="00253647">
      <w:pPr>
        <w:spacing w:line="360" w:lineRule="auto"/>
        <w:ind w:firstLine="720"/>
        <w:jc w:val="both"/>
        <w:rPr>
          <w:rFonts w:ascii="Arial" w:hAnsi="Arial" w:cs="Arial"/>
          <w:sz w:val="22"/>
          <w:szCs w:val="22"/>
        </w:rPr>
      </w:pPr>
    </w:p>
    <w:p w:rsidR="00253647" w:rsidRPr="005D703A" w:rsidRDefault="00994E18" w:rsidP="00253647">
      <w:pPr>
        <w:spacing w:line="360" w:lineRule="auto"/>
        <w:ind w:firstLine="720"/>
        <w:jc w:val="both"/>
        <w:rPr>
          <w:rFonts w:ascii="Arial" w:hAnsi="Arial" w:cs="Arial"/>
          <w:sz w:val="22"/>
          <w:szCs w:val="22"/>
        </w:rPr>
      </w:pPr>
      <w:r w:rsidRPr="005D703A">
        <w:rPr>
          <w:rFonts w:ascii="Arial" w:hAnsi="Arial" w:cs="Arial"/>
          <w:sz w:val="22"/>
          <w:szCs w:val="22"/>
        </w:rPr>
        <w:t xml:space="preserve">La idea de gobernanza </w:t>
      </w:r>
      <w:r w:rsidR="0090054A">
        <w:rPr>
          <w:rFonts w:ascii="Arial" w:hAnsi="Arial" w:cs="Arial"/>
          <w:sz w:val="22"/>
          <w:szCs w:val="22"/>
        </w:rPr>
        <w:t>multinivel</w:t>
      </w:r>
      <w:r w:rsidRPr="005D703A">
        <w:rPr>
          <w:rFonts w:ascii="Arial" w:hAnsi="Arial" w:cs="Arial"/>
          <w:sz w:val="22"/>
          <w:szCs w:val="22"/>
        </w:rPr>
        <w:t xml:space="preserve">es potente en este esquema relacional, puesto que se basa en la noción de coordinación horizontal </w:t>
      </w:r>
      <w:r w:rsidR="0090054A">
        <w:rPr>
          <w:rFonts w:ascii="Arial" w:hAnsi="Arial" w:cs="Arial"/>
          <w:sz w:val="22"/>
          <w:szCs w:val="22"/>
        </w:rPr>
        <w:t xml:space="preserve">y vertical </w:t>
      </w:r>
      <w:r w:rsidRPr="005D703A">
        <w:rPr>
          <w:rFonts w:ascii="Arial" w:hAnsi="Arial" w:cs="Arial"/>
          <w:sz w:val="22"/>
          <w:szCs w:val="22"/>
        </w:rPr>
        <w:t>de actores</w:t>
      </w:r>
      <w:r w:rsidR="00AB69CD" w:rsidRPr="005D703A">
        <w:rPr>
          <w:rFonts w:ascii="Arial" w:hAnsi="Arial" w:cs="Arial"/>
          <w:sz w:val="22"/>
          <w:szCs w:val="22"/>
        </w:rPr>
        <w:t xml:space="preserve"> públicos y/o privados,</w:t>
      </w:r>
      <w:r w:rsidRPr="005D703A">
        <w:rPr>
          <w:rFonts w:ascii="Arial" w:hAnsi="Arial" w:cs="Arial"/>
          <w:sz w:val="22"/>
          <w:szCs w:val="22"/>
        </w:rPr>
        <w:t xml:space="preserve"> antes que en el control </w:t>
      </w:r>
      <w:r w:rsidR="0090054A">
        <w:rPr>
          <w:rFonts w:ascii="Arial" w:hAnsi="Arial" w:cs="Arial"/>
          <w:sz w:val="22"/>
          <w:szCs w:val="22"/>
        </w:rPr>
        <w:t xml:space="preserve">jerárquico </w:t>
      </w:r>
      <w:r w:rsidR="00AB69CD" w:rsidRPr="005D703A">
        <w:rPr>
          <w:rFonts w:ascii="Arial" w:hAnsi="Arial" w:cs="Arial"/>
          <w:sz w:val="22"/>
          <w:szCs w:val="22"/>
        </w:rPr>
        <w:t>de la autoridad estatal</w:t>
      </w:r>
      <w:r w:rsidRPr="005D703A">
        <w:rPr>
          <w:rFonts w:ascii="Arial" w:hAnsi="Arial" w:cs="Arial"/>
          <w:sz w:val="22"/>
          <w:szCs w:val="22"/>
        </w:rPr>
        <w:t>. Tal como señala Mayntz (2001), la “gobernanza moderna significa una forma de gobernar más cooperativa, diferente del antiguo modelo jerárquico, en el que las autoridades estatales ejercían un poder soberano sobre los grupos y ciudadanos que constituían la sociedad civil” (pág.1)</w:t>
      </w:r>
      <w:r w:rsidR="00014D4C" w:rsidRPr="005D703A">
        <w:rPr>
          <w:rFonts w:ascii="Arial" w:hAnsi="Arial" w:cs="Arial"/>
          <w:sz w:val="22"/>
          <w:szCs w:val="22"/>
        </w:rPr>
        <w:t>.</w:t>
      </w:r>
      <w:r w:rsidR="00090D82" w:rsidRPr="005D703A">
        <w:rPr>
          <w:rFonts w:ascii="Arial" w:hAnsi="Arial" w:cs="Arial"/>
          <w:sz w:val="22"/>
          <w:szCs w:val="22"/>
        </w:rPr>
        <w:t xml:space="preserve"> </w:t>
      </w:r>
    </w:p>
    <w:p w:rsidR="00253647" w:rsidRPr="005D703A" w:rsidRDefault="00253647" w:rsidP="00090D82">
      <w:pPr>
        <w:spacing w:line="360" w:lineRule="auto"/>
        <w:ind w:firstLine="720"/>
        <w:jc w:val="both"/>
        <w:rPr>
          <w:rFonts w:ascii="Arial" w:hAnsi="Arial" w:cs="Arial"/>
          <w:sz w:val="22"/>
          <w:szCs w:val="22"/>
        </w:rPr>
      </w:pPr>
    </w:p>
    <w:p w:rsidR="00090D82" w:rsidRPr="005D703A" w:rsidRDefault="00090D82" w:rsidP="00090D82">
      <w:pPr>
        <w:spacing w:line="360" w:lineRule="auto"/>
        <w:ind w:firstLine="720"/>
        <w:jc w:val="both"/>
        <w:rPr>
          <w:rFonts w:ascii="Arial" w:hAnsi="Arial" w:cs="Arial"/>
          <w:sz w:val="22"/>
          <w:szCs w:val="22"/>
        </w:rPr>
      </w:pPr>
      <w:r w:rsidRPr="005D703A">
        <w:rPr>
          <w:rFonts w:ascii="Arial" w:hAnsi="Arial" w:cs="Arial"/>
          <w:sz w:val="22"/>
          <w:szCs w:val="22"/>
        </w:rPr>
        <w:t>Se asist</w:t>
      </w:r>
      <w:r w:rsidR="00253647" w:rsidRPr="005D703A">
        <w:rPr>
          <w:rFonts w:ascii="Arial" w:hAnsi="Arial" w:cs="Arial"/>
          <w:sz w:val="22"/>
          <w:szCs w:val="22"/>
        </w:rPr>
        <w:t>iría</w:t>
      </w:r>
      <w:r w:rsidRPr="005D703A">
        <w:rPr>
          <w:rFonts w:ascii="Arial" w:hAnsi="Arial" w:cs="Arial"/>
          <w:sz w:val="22"/>
          <w:szCs w:val="22"/>
        </w:rPr>
        <w:t xml:space="preserve"> a un cambio de forma operativa de la esfera estatal, lo que no significa </w:t>
      </w:r>
      <w:r w:rsidR="00AB69CD" w:rsidRPr="005D703A">
        <w:rPr>
          <w:rFonts w:ascii="Arial" w:hAnsi="Arial" w:cs="Arial"/>
          <w:sz w:val="22"/>
          <w:szCs w:val="22"/>
        </w:rPr>
        <w:t>necesariamente una pérdida total de control</w:t>
      </w:r>
      <w:r w:rsidR="00253647" w:rsidRPr="005D703A">
        <w:rPr>
          <w:rFonts w:ascii="Arial" w:hAnsi="Arial" w:cs="Arial"/>
          <w:sz w:val="22"/>
          <w:szCs w:val="22"/>
        </w:rPr>
        <w:t xml:space="preserve"> de éste sobre los procesos de creación de políticas. E</w:t>
      </w:r>
      <w:r w:rsidR="00AB69CD" w:rsidRPr="005D703A">
        <w:rPr>
          <w:rFonts w:ascii="Arial" w:hAnsi="Arial" w:cs="Arial"/>
          <w:sz w:val="22"/>
          <w:szCs w:val="22"/>
        </w:rPr>
        <w:t xml:space="preserve">sto </w:t>
      </w:r>
      <w:r w:rsidR="00253647" w:rsidRPr="005D703A">
        <w:rPr>
          <w:rFonts w:ascii="Arial" w:hAnsi="Arial" w:cs="Arial"/>
          <w:sz w:val="22"/>
          <w:szCs w:val="22"/>
        </w:rPr>
        <w:t xml:space="preserve">no ocurriría básicamente por </w:t>
      </w:r>
      <w:r w:rsidR="00AB69CD" w:rsidRPr="005D703A">
        <w:rPr>
          <w:rFonts w:ascii="Arial" w:hAnsi="Arial" w:cs="Arial"/>
          <w:sz w:val="22"/>
          <w:szCs w:val="22"/>
        </w:rPr>
        <w:t xml:space="preserve">la “prioridad organizativa” </w:t>
      </w:r>
      <w:r w:rsidR="00253647" w:rsidRPr="005D703A">
        <w:rPr>
          <w:rFonts w:ascii="Arial" w:hAnsi="Arial" w:cs="Arial"/>
          <w:sz w:val="22"/>
          <w:szCs w:val="22"/>
        </w:rPr>
        <w:t>d</w:t>
      </w:r>
      <w:r w:rsidR="00AB69CD" w:rsidRPr="005D703A">
        <w:rPr>
          <w:rFonts w:ascii="Arial" w:hAnsi="Arial" w:cs="Arial"/>
          <w:sz w:val="22"/>
          <w:szCs w:val="22"/>
        </w:rPr>
        <w:t xml:space="preserve">el Estado (Tilly, </w:t>
      </w:r>
      <w:r w:rsidR="00BE43A7" w:rsidRPr="005D703A">
        <w:rPr>
          <w:rFonts w:ascii="Arial" w:hAnsi="Arial" w:cs="Arial"/>
          <w:sz w:val="22"/>
          <w:szCs w:val="22"/>
        </w:rPr>
        <w:t>2000</w:t>
      </w:r>
      <w:r w:rsidR="00AB69CD" w:rsidRPr="005D703A">
        <w:rPr>
          <w:rFonts w:ascii="Arial" w:hAnsi="Arial" w:cs="Arial"/>
          <w:sz w:val="22"/>
          <w:szCs w:val="22"/>
        </w:rPr>
        <w:t>) y el manejo de medios fundamentales de intervención (Mayntz, 2001). “</w:t>
      </w:r>
      <w:r w:rsidRPr="005D703A">
        <w:rPr>
          <w:rFonts w:ascii="Arial" w:hAnsi="Arial" w:cs="Arial"/>
          <w:sz w:val="22"/>
          <w:szCs w:val="22"/>
        </w:rPr>
        <w:t>La asignación imperativa, la dirección jerárquica y el control de los procesos políticos están siendo sustituidos por nuevas formas de regulación basadas en la negociación y la coordinación, e incluso la autoregulación, mediante las cuales los responsables públicos tratan de movilizar recursos políticos dispersos entre actores públicos y privados” (Morata, 2002</w:t>
      </w:r>
      <w:r w:rsidR="00AB69CD" w:rsidRPr="005D703A">
        <w:rPr>
          <w:rFonts w:ascii="Arial" w:hAnsi="Arial" w:cs="Arial"/>
          <w:sz w:val="22"/>
          <w:szCs w:val="22"/>
        </w:rPr>
        <w:t>: 1</w:t>
      </w:r>
      <w:r w:rsidRPr="005D703A">
        <w:rPr>
          <w:rFonts w:ascii="Arial" w:hAnsi="Arial" w:cs="Arial"/>
          <w:sz w:val="22"/>
          <w:szCs w:val="22"/>
        </w:rPr>
        <w:t>).</w:t>
      </w:r>
    </w:p>
    <w:p w:rsidR="00090D82" w:rsidRPr="005D703A" w:rsidRDefault="00090D82" w:rsidP="00090D82">
      <w:pPr>
        <w:spacing w:line="360" w:lineRule="auto"/>
        <w:ind w:firstLine="720"/>
        <w:jc w:val="both"/>
        <w:rPr>
          <w:rFonts w:ascii="Arial" w:hAnsi="Arial" w:cs="Arial"/>
          <w:sz w:val="22"/>
          <w:szCs w:val="22"/>
        </w:rPr>
      </w:pPr>
    </w:p>
    <w:p w:rsidR="000104B8" w:rsidRPr="005D703A" w:rsidRDefault="00014D4C" w:rsidP="0081789E">
      <w:pPr>
        <w:spacing w:line="360" w:lineRule="auto"/>
        <w:ind w:firstLine="720"/>
        <w:jc w:val="both"/>
        <w:rPr>
          <w:rFonts w:ascii="Arial" w:hAnsi="Arial" w:cs="Arial"/>
          <w:sz w:val="22"/>
          <w:szCs w:val="22"/>
        </w:rPr>
      </w:pPr>
      <w:r w:rsidRPr="005D703A">
        <w:rPr>
          <w:rFonts w:ascii="Arial" w:hAnsi="Arial" w:cs="Arial"/>
          <w:sz w:val="22"/>
          <w:szCs w:val="22"/>
        </w:rPr>
        <w:t xml:space="preserve"> </w:t>
      </w:r>
      <w:r w:rsidR="00253647" w:rsidRPr="005D703A">
        <w:rPr>
          <w:rFonts w:ascii="Arial" w:hAnsi="Arial" w:cs="Arial"/>
          <w:sz w:val="22"/>
          <w:szCs w:val="22"/>
        </w:rPr>
        <w:t>E</w:t>
      </w:r>
      <w:r w:rsidRPr="005D703A">
        <w:rPr>
          <w:rFonts w:ascii="Arial" w:hAnsi="Arial" w:cs="Arial"/>
          <w:sz w:val="22"/>
          <w:szCs w:val="22"/>
        </w:rPr>
        <w:t xml:space="preserve">l concepto de red de política pública </w:t>
      </w:r>
      <w:r w:rsidR="0090054A">
        <w:rPr>
          <w:rFonts w:ascii="Arial" w:hAnsi="Arial" w:cs="Arial"/>
          <w:sz w:val="22"/>
          <w:szCs w:val="22"/>
        </w:rPr>
        <w:t xml:space="preserve">(RPP) </w:t>
      </w:r>
      <w:r w:rsidRPr="005D703A">
        <w:rPr>
          <w:rFonts w:ascii="Arial" w:hAnsi="Arial" w:cs="Arial"/>
          <w:sz w:val="22"/>
          <w:szCs w:val="22"/>
        </w:rPr>
        <w:t>apunta a una determinada estructura de relaciones sociales entre actores que convergen en el diseño y/o la implementación de políticas públicas.</w:t>
      </w:r>
      <w:r w:rsidR="008300DA" w:rsidRPr="005D703A">
        <w:rPr>
          <w:rFonts w:ascii="Arial" w:hAnsi="Arial" w:cs="Arial"/>
          <w:sz w:val="22"/>
          <w:szCs w:val="22"/>
        </w:rPr>
        <w:t xml:space="preserve"> </w:t>
      </w:r>
      <w:r w:rsidR="000104B8" w:rsidRPr="005D703A">
        <w:rPr>
          <w:rFonts w:ascii="Arial" w:hAnsi="Arial" w:cs="Arial"/>
          <w:sz w:val="22"/>
          <w:szCs w:val="22"/>
        </w:rPr>
        <w:t>Una definición consensuada al respecto señala que las redes de políticas públicas identifican un conjunto de relaciones relativamente estables con actores públicos y privados que interactúan a través de una estructura no jerárquica e interdependiente, para alcanzar objetivos comunes respecto a la p</w:t>
      </w:r>
      <w:r w:rsidR="00D5120C" w:rsidRPr="005D703A">
        <w:rPr>
          <w:rFonts w:ascii="Arial" w:hAnsi="Arial" w:cs="Arial"/>
          <w:sz w:val="22"/>
          <w:szCs w:val="22"/>
        </w:rPr>
        <w:t>olítica (Cf. Klijn, 1998).</w:t>
      </w:r>
    </w:p>
    <w:p w:rsidR="008300DA" w:rsidRPr="005D703A" w:rsidRDefault="008300DA" w:rsidP="00D5120C">
      <w:pPr>
        <w:spacing w:line="360" w:lineRule="auto"/>
        <w:ind w:firstLine="720"/>
        <w:jc w:val="both"/>
        <w:rPr>
          <w:rFonts w:ascii="Arial" w:hAnsi="Arial" w:cs="Arial"/>
          <w:sz w:val="22"/>
          <w:szCs w:val="22"/>
        </w:rPr>
      </w:pPr>
    </w:p>
    <w:p w:rsidR="00D5120C" w:rsidRPr="005D703A" w:rsidRDefault="00D5120C" w:rsidP="00D5120C">
      <w:pPr>
        <w:spacing w:line="360" w:lineRule="auto"/>
        <w:ind w:firstLine="720"/>
        <w:jc w:val="both"/>
        <w:rPr>
          <w:rFonts w:ascii="Arial" w:hAnsi="Arial" w:cs="Arial"/>
          <w:sz w:val="22"/>
          <w:szCs w:val="22"/>
        </w:rPr>
      </w:pPr>
      <w:r w:rsidRPr="005D703A">
        <w:rPr>
          <w:rFonts w:ascii="Arial" w:hAnsi="Arial" w:cs="Arial"/>
          <w:sz w:val="22"/>
          <w:szCs w:val="22"/>
        </w:rPr>
        <w:t>Definición de la cual se desprende que:</w:t>
      </w:r>
    </w:p>
    <w:p w:rsidR="00D5120C" w:rsidRPr="005D703A" w:rsidRDefault="00D5120C" w:rsidP="00D5120C">
      <w:pPr>
        <w:spacing w:line="360" w:lineRule="auto"/>
        <w:ind w:firstLine="720"/>
        <w:jc w:val="both"/>
        <w:rPr>
          <w:rFonts w:ascii="Arial" w:hAnsi="Arial" w:cs="Arial"/>
          <w:sz w:val="22"/>
          <w:szCs w:val="22"/>
        </w:rPr>
      </w:pPr>
    </w:p>
    <w:p w:rsidR="00D5120C" w:rsidRDefault="00D5120C" w:rsidP="00D5120C">
      <w:pPr>
        <w:numPr>
          <w:ilvl w:val="0"/>
          <w:numId w:val="12"/>
        </w:numPr>
        <w:spacing w:line="360" w:lineRule="auto"/>
        <w:jc w:val="both"/>
        <w:rPr>
          <w:rFonts w:ascii="Arial" w:hAnsi="Arial" w:cs="Arial"/>
          <w:sz w:val="22"/>
          <w:szCs w:val="22"/>
        </w:rPr>
      </w:pPr>
      <w:r w:rsidRPr="005D703A">
        <w:rPr>
          <w:rFonts w:ascii="Arial" w:hAnsi="Arial" w:cs="Arial"/>
          <w:sz w:val="22"/>
          <w:szCs w:val="22"/>
        </w:rPr>
        <w:t xml:space="preserve">Las RPP existen debido a las </w:t>
      </w:r>
      <w:r w:rsidR="00E43FE6" w:rsidRPr="005D703A">
        <w:rPr>
          <w:rFonts w:ascii="Arial" w:hAnsi="Arial" w:cs="Arial"/>
          <w:sz w:val="22"/>
          <w:szCs w:val="22"/>
        </w:rPr>
        <w:t xml:space="preserve">percepciones de </w:t>
      </w:r>
      <w:r w:rsidRPr="005D703A">
        <w:rPr>
          <w:rFonts w:ascii="Arial" w:hAnsi="Arial" w:cs="Arial"/>
          <w:sz w:val="22"/>
          <w:szCs w:val="22"/>
        </w:rPr>
        <w:t>interdependencias entre actores en torno a la implementación y funcionamiento de políticas públicas.</w:t>
      </w:r>
    </w:p>
    <w:p w:rsidR="0090054A" w:rsidRPr="005D703A" w:rsidRDefault="0090054A" w:rsidP="0090054A">
      <w:pPr>
        <w:spacing w:line="360" w:lineRule="auto"/>
        <w:ind w:left="1440"/>
        <w:jc w:val="both"/>
        <w:rPr>
          <w:rFonts w:ascii="Arial" w:hAnsi="Arial" w:cs="Arial"/>
          <w:sz w:val="22"/>
          <w:szCs w:val="22"/>
        </w:rPr>
      </w:pPr>
    </w:p>
    <w:p w:rsidR="00D5120C" w:rsidRDefault="00D5120C" w:rsidP="00D5120C">
      <w:pPr>
        <w:numPr>
          <w:ilvl w:val="0"/>
          <w:numId w:val="12"/>
        </w:numPr>
        <w:spacing w:line="360" w:lineRule="auto"/>
        <w:jc w:val="both"/>
        <w:rPr>
          <w:rFonts w:ascii="Arial" w:hAnsi="Arial" w:cs="Arial"/>
          <w:sz w:val="22"/>
          <w:szCs w:val="22"/>
        </w:rPr>
      </w:pPr>
      <w:r w:rsidRPr="005D703A">
        <w:rPr>
          <w:rFonts w:ascii="Arial" w:hAnsi="Arial" w:cs="Arial"/>
          <w:sz w:val="22"/>
          <w:szCs w:val="22"/>
        </w:rPr>
        <w:t>Las RPP constan de una diversidad de actores cada uno de los cuales tiene sus propias metas.</w:t>
      </w:r>
    </w:p>
    <w:p w:rsidR="0090054A" w:rsidRPr="005D703A" w:rsidRDefault="0090054A" w:rsidP="0090054A">
      <w:pPr>
        <w:spacing w:line="360" w:lineRule="auto"/>
        <w:ind w:left="1440"/>
        <w:jc w:val="both"/>
        <w:rPr>
          <w:rFonts w:ascii="Arial" w:hAnsi="Arial" w:cs="Arial"/>
          <w:sz w:val="22"/>
          <w:szCs w:val="22"/>
        </w:rPr>
      </w:pPr>
    </w:p>
    <w:p w:rsidR="00D5120C" w:rsidRDefault="00D5120C" w:rsidP="00D5120C">
      <w:pPr>
        <w:numPr>
          <w:ilvl w:val="0"/>
          <w:numId w:val="12"/>
        </w:numPr>
        <w:spacing w:line="360" w:lineRule="auto"/>
        <w:jc w:val="both"/>
        <w:rPr>
          <w:rFonts w:ascii="Arial" w:hAnsi="Arial" w:cs="Arial"/>
          <w:sz w:val="22"/>
          <w:szCs w:val="22"/>
        </w:rPr>
      </w:pPr>
      <w:r w:rsidRPr="005D703A">
        <w:rPr>
          <w:rFonts w:ascii="Arial" w:hAnsi="Arial" w:cs="Arial"/>
          <w:sz w:val="22"/>
          <w:szCs w:val="22"/>
        </w:rPr>
        <w:t>Las RPP son relaciones de naturaleza más</w:t>
      </w:r>
      <w:r w:rsidR="00253647" w:rsidRPr="005D703A">
        <w:rPr>
          <w:rFonts w:ascii="Arial" w:hAnsi="Arial" w:cs="Arial"/>
          <w:sz w:val="22"/>
          <w:szCs w:val="22"/>
        </w:rPr>
        <w:t xml:space="preserve"> o menos duradera entre actores.</w:t>
      </w:r>
    </w:p>
    <w:p w:rsidR="0090054A" w:rsidRPr="005D703A" w:rsidRDefault="0090054A" w:rsidP="0090054A">
      <w:pPr>
        <w:spacing w:line="360" w:lineRule="auto"/>
        <w:ind w:left="1440"/>
        <w:jc w:val="both"/>
        <w:rPr>
          <w:rFonts w:ascii="Arial" w:hAnsi="Arial" w:cs="Arial"/>
          <w:sz w:val="22"/>
          <w:szCs w:val="22"/>
        </w:rPr>
      </w:pPr>
    </w:p>
    <w:p w:rsidR="00D5120C" w:rsidRPr="005D703A" w:rsidRDefault="00D5120C" w:rsidP="00D5120C">
      <w:pPr>
        <w:numPr>
          <w:ilvl w:val="0"/>
          <w:numId w:val="12"/>
        </w:numPr>
        <w:autoSpaceDE w:val="0"/>
        <w:autoSpaceDN w:val="0"/>
        <w:adjustRightInd w:val="0"/>
        <w:spacing w:line="360" w:lineRule="auto"/>
        <w:jc w:val="both"/>
        <w:rPr>
          <w:rFonts w:ascii="Arial" w:hAnsi="Arial" w:cs="Arial"/>
          <w:sz w:val="22"/>
          <w:szCs w:val="22"/>
        </w:rPr>
      </w:pPr>
      <w:r w:rsidRPr="005D703A">
        <w:rPr>
          <w:rFonts w:ascii="Arial" w:hAnsi="Arial" w:cs="Arial"/>
          <w:sz w:val="22"/>
          <w:szCs w:val="22"/>
        </w:rPr>
        <w:t>Estas RPP pueden basarse en estructuras formales e informales y estar compuestas por representantes de agencias gubernamentales y no gubernamentales que trabajan interdependientemente para formular y/o implementar conjuntamente políticas o programas públicos.</w:t>
      </w:r>
    </w:p>
    <w:p w:rsidR="00D5120C" w:rsidRPr="005D703A" w:rsidRDefault="00D5120C" w:rsidP="00D5120C">
      <w:pPr>
        <w:spacing w:line="360" w:lineRule="auto"/>
        <w:ind w:left="1440"/>
        <w:jc w:val="both"/>
        <w:rPr>
          <w:rFonts w:ascii="Arial" w:hAnsi="Arial" w:cs="Arial"/>
          <w:sz w:val="22"/>
          <w:szCs w:val="22"/>
        </w:rPr>
      </w:pPr>
    </w:p>
    <w:p w:rsidR="001E175D" w:rsidRPr="005D703A" w:rsidRDefault="00D5120C" w:rsidP="00494856">
      <w:pPr>
        <w:spacing w:line="360" w:lineRule="auto"/>
        <w:ind w:firstLine="720"/>
        <w:jc w:val="both"/>
        <w:rPr>
          <w:rFonts w:ascii="Arial" w:hAnsi="Arial" w:cs="Arial"/>
          <w:sz w:val="22"/>
          <w:szCs w:val="22"/>
        </w:rPr>
      </w:pPr>
      <w:r w:rsidRPr="005D703A">
        <w:rPr>
          <w:rFonts w:ascii="Arial" w:hAnsi="Arial" w:cs="Arial"/>
          <w:sz w:val="22"/>
          <w:szCs w:val="22"/>
        </w:rPr>
        <w:t xml:space="preserve">Las propiedades básicas </w:t>
      </w:r>
      <w:r w:rsidR="00014D4C" w:rsidRPr="005D703A">
        <w:rPr>
          <w:rFonts w:ascii="Arial" w:hAnsi="Arial" w:cs="Arial"/>
          <w:sz w:val="22"/>
          <w:szCs w:val="22"/>
        </w:rPr>
        <w:t>de las RPP</w:t>
      </w:r>
      <w:r w:rsidR="008A3523" w:rsidRPr="005D703A">
        <w:rPr>
          <w:rFonts w:ascii="Arial" w:hAnsi="Arial" w:cs="Arial"/>
          <w:sz w:val="22"/>
          <w:szCs w:val="22"/>
        </w:rPr>
        <w:t xml:space="preserve"> desde una óptica cuantitativa</w:t>
      </w:r>
      <w:r w:rsidR="00014D4C" w:rsidRPr="005D703A">
        <w:rPr>
          <w:rFonts w:ascii="Arial" w:hAnsi="Arial" w:cs="Arial"/>
          <w:sz w:val="22"/>
          <w:szCs w:val="22"/>
        </w:rPr>
        <w:t xml:space="preserve"> </w:t>
      </w:r>
      <w:r w:rsidRPr="005D703A">
        <w:rPr>
          <w:rFonts w:ascii="Arial" w:hAnsi="Arial" w:cs="Arial"/>
          <w:sz w:val="22"/>
          <w:szCs w:val="22"/>
        </w:rPr>
        <w:t>pueden agruparse según se trate de un nivel horizontal o vertical de análisis</w:t>
      </w:r>
      <w:r w:rsidR="008300DA" w:rsidRPr="005D703A">
        <w:rPr>
          <w:rFonts w:ascii="Arial" w:hAnsi="Arial" w:cs="Arial"/>
          <w:sz w:val="22"/>
          <w:szCs w:val="22"/>
        </w:rPr>
        <w:t xml:space="preserve"> (Cf. Chaqués, 2004)</w:t>
      </w:r>
      <w:r w:rsidRPr="005D703A">
        <w:rPr>
          <w:rFonts w:ascii="Arial" w:hAnsi="Arial" w:cs="Arial"/>
          <w:sz w:val="22"/>
          <w:szCs w:val="22"/>
        </w:rPr>
        <w:t>. A nivel horizontal, el ARS pone el foco en la estructura de relaciones entre los actores que componen la red</w:t>
      </w:r>
      <w:r w:rsidR="00494856" w:rsidRPr="005D703A">
        <w:rPr>
          <w:rFonts w:ascii="Arial" w:hAnsi="Arial" w:cs="Arial"/>
          <w:sz w:val="22"/>
          <w:szCs w:val="22"/>
        </w:rPr>
        <w:t xml:space="preserve">, buscando identificar: tipo </w:t>
      </w:r>
      <w:r w:rsidR="008A3523" w:rsidRPr="005D703A">
        <w:rPr>
          <w:rFonts w:ascii="Arial" w:hAnsi="Arial" w:cs="Arial"/>
          <w:sz w:val="22"/>
          <w:szCs w:val="22"/>
        </w:rPr>
        <w:t xml:space="preserve">y número </w:t>
      </w:r>
      <w:r w:rsidR="00494856" w:rsidRPr="005D703A">
        <w:rPr>
          <w:rFonts w:ascii="Arial" w:hAnsi="Arial" w:cs="Arial"/>
          <w:sz w:val="22"/>
          <w:szCs w:val="22"/>
        </w:rPr>
        <w:t>de actores involucrados; densidad de las relaciones al interior de la red; simetría o reciprocidad de la interconexión; divisi</w:t>
      </w:r>
      <w:r w:rsidR="00005E08" w:rsidRPr="005D703A">
        <w:rPr>
          <w:rFonts w:ascii="Arial" w:hAnsi="Arial" w:cs="Arial"/>
          <w:sz w:val="22"/>
          <w:szCs w:val="22"/>
        </w:rPr>
        <w:t xml:space="preserve">ón y </w:t>
      </w:r>
      <w:r w:rsidR="00494856" w:rsidRPr="005D703A">
        <w:rPr>
          <w:rFonts w:ascii="Arial" w:hAnsi="Arial" w:cs="Arial"/>
          <w:sz w:val="22"/>
          <w:szCs w:val="22"/>
        </w:rPr>
        <w:t xml:space="preserve">diferenciación de subgrupos o </w:t>
      </w:r>
      <w:r w:rsidR="00494856" w:rsidRPr="005D703A">
        <w:rPr>
          <w:rFonts w:ascii="Arial" w:hAnsi="Arial" w:cs="Arial"/>
          <w:i/>
          <w:sz w:val="22"/>
          <w:szCs w:val="22"/>
        </w:rPr>
        <w:t>cliques</w:t>
      </w:r>
      <w:r w:rsidR="00494856" w:rsidRPr="005D703A">
        <w:rPr>
          <w:rFonts w:ascii="Arial" w:hAnsi="Arial" w:cs="Arial"/>
          <w:sz w:val="22"/>
          <w:szCs w:val="22"/>
        </w:rPr>
        <w:t>; centralidad e influen</w:t>
      </w:r>
      <w:r w:rsidR="00005E08" w:rsidRPr="005D703A">
        <w:rPr>
          <w:rFonts w:ascii="Arial" w:hAnsi="Arial" w:cs="Arial"/>
          <w:sz w:val="22"/>
          <w:szCs w:val="22"/>
        </w:rPr>
        <w:t>cia de actores.</w:t>
      </w:r>
      <w:r w:rsidR="00494856" w:rsidRPr="005D703A">
        <w:rPr>
          <w:rFonts w:ascii="Arial" w:hAnsi="Arial" w:cs="Arial"/>
          <w:sz w:val="22"/>
          <w:szCs w:val="22"/>
        </w:rPr>
        <w:t xml:space="preserve"> </w:t>
      </w:r>
    </w:p>
    <w:p w:rsidR="001E175D" w:rsidRPr="005D703A" w:rsidRDefault="001E175D" w:rsidP="00494856">
      <w:pPr>
        <w:spacing w:line="360" w:lineRule="auto"/>
        <w:ind w:firstLine="720"/>
        <w:jc w:val="both"/>
        <w:rPr>
          <w:rFonts w:ascii="Arial" w:hAnsi="Arial" w:cs="Arial"/>
          <w:sz w:val="22"/>
          <w:szCs w:val="22"/>
        </w:rPr>
      </w:pPr>
    </w:p>
    <w:p w:rsidR="0081789E" w:rsidRPr="005D703A" w:rsidRDefault="00494856" w:rsidP="00494856">
      <w:pPr>
        <w:spacing w:line="360" w:lineRule="auto"/>
        <w:ind w:firstLine="720"/>
        <w:jc w:val="both"/>
        <w:rPr>
          <w:rFonts w:ascii="Arial" w:hAnsi="Arial" w:cs="Arial"/>
          <w:sz w:val="22"/>
          <w:szCs w:val="22"/>
        </w:rPr>
      </w:pPr>
      <w:r w:rsidRPr="005D703A">
        <w:rPr>
          <w:rFonts w:ascii="Arial" w:hAnsi="Arial" w:cs="Arial"/>
          <w:sz w:val="22"/>
          <w:szCs w:val="22"/>
        </w:rPr>
        <w:t>A nivel vertical, se pueden identificar estos mismos elementos, pero enfatizando en la diferenciación de actores según nivel territorial. Es un análisis propiamente de gobernanza multinivel que busca identificar pautas de interacción,</w:t>
      </w:r>
      <w:r w:rsidR="00A37ACD" w:rsidRPr="005D703A">
        <w:rPr>
          <w:rFonts w:ascii="Arial" w:hAnsi="Arial" w:cs="Arial"/>
          <w:sz w:val="22"/>
          <w:szCs w:val="22"/>
        </w:rPr>
        <w:t xml:space="preserve"> influencia, </w:t>
      </w:r>
      <w:r w:rsidRPr="005D703A">
        <w:rPr>
          <w:rFonts w:ascii="Arial" w:hAnsi="Arial" w:cs="Arial"/>
          <w:sz w:val="22"/>
          <w:szCs w:val="22"/>
        </w:rPr>
        <w:t xml:space="preserve"> accesibilidad y conectividad de los actores a nivel horizontal con los actores de niveles superiores.</w:t>
      </w:r>
    </w:p>
    <w:p w:rsidR="00494856" w:rsidRPr="005D703A" w:rsidRDefault="00494856" w:rsidP="00494856">
      <w:pPr>
        <w:spacing w:line="360" w:lineRule="auto"/>
        <w:ind w:firstLine="720"/>
        <w:jc w:val="both"/>
        <w:rPr>
          <w:rFonts w:ascii="Arial" w:hAnsi="Arial" w:cs="Arial"/>
          <w:sz w:val="22"/>
          <w:szCs w:val="22"/>
        </w:rPr>
      </w:pPr>
    </w:p>
    <w:p w:rsidR="00494856" w:rsidRPr="005D703A" w:rsidRDefault="00494856" w:rsidP="00494856">
      <w:pPr>
        <w:spacing w:line="360" w:lineRule="auto"/>
        <w:ind w:firstLine="720"/>
        <w:jc w:val="both"/>
        <w:rPr>
          <w:rFonts w:ascii="Arial" w:hAnsi="Arial" w:cs="Arial"/>
          <w:sz w:val="22"/>
          <w:szCs w:val="22"/>
        </w:rPr>
      </w:pPr>
      <w:r w:rsidRPr="005D703A">
        <w:rPr>
          <w:rFonts w:ascii="Arial" w:hAnsi="Arial" w:cs="Arial"/>
          <w:sz w:val="22"/>
          <w:szCs w:val="22"/>
        </w:rPr>
        <w:t>El grado de institucionalid</w:t>
      </w:r>
      <w:r w:rsidR="00005E08" w:rsidRPr="005D703A">
        <w:rPr>
          <w:rFonts w:ascii="Arial" w:hAnsi="Arial" w:cs="Arial"/>
          <w:sz w:val="22"/>
          <w:szCs w:val="22"/>
        </w:rPr>
        <w:t>ad de la red no se entiende en términos únicamente formales, sino que se evalúa en función de la consistencia de la estructura de relaciones entre actores a través de diferentes dimensiones</w:t>
      </w:r>
      <w:r w:rsidR="00A37ACD" w:rsidRPr="005D703A">
        <w:rPr>
          <w:rFonts w:ascii="Arial" w:hAnsi="Arial" w:cs="Arial"/>
          <w:sz w:val="22"/>
          <w:szCs w:val="22"/>
        </w:rPr>
        <w:t>:</w:t>
      </w:r>
      <w:r w:rsidR="00005E08" w:rsidRPr="005D703A">
        <w:rPr>
          <w:rFonts w:ascii="Arial" w:hAnsi="Arial" w:cs="Arial"/>
          <w:sz w:val="22"/>
          <w:szCs w:val="22"/>
        </w:rPr>
        <w:t xml:space="preserve"> </w:t>
      </w:r>
      <w:r w:rsidR="00577344" w:rsidRPr="005D703A">
        <w:rPr>
          <w:rFonts w:ascii="Arial" w:hAnsi="Arial" w:cs="Arial"/>
          <w:sz w:val="22"/>
          <w:szCs w:val="22"/>
        </w:rPr>
        <w:t xml:space="preserve">a) </w:t>
      </w:r>
      <w:r w:rsidR="00005E08" w:rsidRPr="005D703A">
        <w:rPr>
          <w:rFonts w:ascii="Arial" w:hAnsi="Arial" w:cs="Arial"/>
          <w:sz w:val="22"/>
          <w:szCs w:val="22"/>
        </w:rPr>
        <w:t xml:space="preserve">la densidad de </w:t>
      </w:r>
      <w:r w:rsidR="00A37ACD" w:rsidRPr="005D703A">
        <w:rPr>
          <w:rFonts w:ascii="Arial" w:hAnsi="Arial" w:cs="Arial"/>
          <w:sz w:val="22"/>
          <w:szCs w:val="22"/>
        </w:rPr>
        <w:t>relaciones de intercambio y reconocimiento recíproco</w:t>
      </w:r>
      <w:r w:rsidR="00005E08" w:rsidRPr="005D703A">
        <w:rPr>
          <w:rFonts w:ascii="Arial" w:hAnsi="Arial" w:cs="Arial"/>
          <w:sz w:val="22"/>
          <w:szCs w:val="22"/>
        </w:rPr>
        <w:t xml:space="preserve">; </w:t>
      </w:r>
      <w:r w:rsidR="00577344" w:rsidRPr="005D703A">
        <w:rPr>
          <w:rFonts w:ascii="Arial" w:hAnsi="Arial" w:cs="Arial"/>
          <w:sz w:val="22"/>
          <w:szCs w:val="22"/>
        </w:rPr>
        <w:t xml:space="preserve">b) la consistencia de las relaciones entre actores en diferentes ámbitos de posible intercambio (información, influencia, intereses, cooperación, etc.); y, c) </w:t>
      </w:r>
      <w:r w:rsidR="00005E08" w:rsidRPr="005D703A">
        <w:rPr>
          <w:rFonts w:ascii="Arial" w:hAnsi="Arial" w:cs="Arial"/>
          <w:sz w:val="22"/>
          <w:szCs w:val="22"/>
        </w:rPr>
        <w:t>la correspondencia entre los roles/funciones formalmente definidos y la posición de los actores al interior de la red en términos de influencia/poder</w:t>
      </w:r>
      <w:r w:rsidR="00577344" w:rsidRPr="005D703A">
        <w:rPr>
          <w:rFonts w:ascii="Arial" w:hAnsi="Arial" w:cs="Arial"/>
          <w:sz w:val="22"/>
          <w:szCs w:val="22"/>
        </w:rPr>
        <w:t>.</w:t>
      </w:r>
    </w:p>
    <w:p w:rsidR="00E43FE6" w:rsidRPr="005D703A" w:rsidRDefault="00E43FE6" w:rsidP="00494856">
      <w:pPr>
        <w:spacing w:line="360" w:lineRule="auto"/>
        <w:ind w:firstLine="720"/>
        <w:jc w:val="both"/>
        <w:rPr>
          <w:rFonts w:ascii="Arial" w:hAnsi="Arial" w:cs="Arial"/>
          <w:sz w:val="22"/>
          <w:szCs w:val="22"/>
        </w:rPr>
      </w:pPr>
    </w:p>
    <w:p w:rsidR="0090054A" w:rsidRDefault="00E43FE6" w:rsidP="00494856">
      <w:pPr>
        <w:spacing w:line="360" w:lineRule="auto"/>
        <w:ind w:firstLine="720"/>
        <w:jc w:val="both"/>
        <w:rPr>
          <w:rFonts w:ascii="Arial" w:hAnsi="Arial" w:cs="Arial"/>
          <w:sz w:val="22"/>
          <w:szCs w:val="22"/>
        </w:rPr>
      </w:pPr>
      <w:r w:rsidRPr="005D703A">
        <w:rPr>
          <w:rFonts w:ascii="Arial" w:hAnsi="Arial" w:cs="Arial"/>
          <w:sz w:val="22"/>
          <w:szCs w:val="22"/>
        </w:rPr>
        <w:t>La literatura identifica varias tipologías de redes de políticas</w:t>
      </w:r>
      <w:r w:rsidR="003F04C3" w:rsidRPr="005D703A">
        <w:rPr>
          <w:rFonts w:ascii="Arial" w:hAnsi="Arial" w:cs="Arial"/>
          <w:sz w:val="22"/>
          <w:szCs w:val="22"/>
        </w:rPr>
        <w:t xml:space="preserve">, pero sin duda la de Rhodes y Marsh </w:t>
      </w:r>
      <w:r w:rsidR="000710E8" w:rsidRPr="005D703A">
        <w:rPr>
          <w:rFonts w:ascii="Arial" w:hAnsi="Arial" w:cs="Arial"/>
          <w:sz w:val="22"/>
          <w:szCs w:val="22"/>
        </w:rPr>
        <w:t xml:space="preserve">(1992) </w:t>
      </w:r>
      <w:r w:rsidR="003F04C3" w:rsidRPr="005D703A">
        <w:rPr>
          <w:rFonts w:ascii="Arial" w:hAnsi="Arial" w:cs="Arial"/>
          <w:sz w:val="22"/>
          <w:szCs w:val="22"/>
        </w:rPr>
        <w:t xml:space="preserve">es una de las más utilizadas y aceptadas. Los autores distinguen entre </w:t>
      </w:r>
      <w:r w:rsidR="001E175D" w:rsidRPr="005D703A">
        <w:rPr>
          <w:rFonts w:ascii="Arial" w:hAnsi="Arial" w:cs="Arial"/>
          <w:sz w:val="22"/>
          <w:szCs w:val="22"/>
        </w:rPr>
        <w:t>C</w:t>
      </w:r>
      <w:r w:rsidR="003F04C3" w:rsidRPr="005D703A">
        <w:rPr>
          <w:rFonts w:ascii="Arial" w:hAnsi="Arial" w:cs="Arial"/>
          <w:sz w:val="22"/>
          <w:szCs w:val="22"/>
        </w:rPr>
        <w:t xml:space="preserve">omunidades </w:t>
      </w:r>
      <w:r w:rsidR="001E175D" w:rsidRPr="005D703A">
        <w:rPr>
          <w:rFonts w:ascii="Arial" w:hAnsi="Arial" w:cs="Arial"/>
          <w:sz w:val="22"/>
          <w:szCs w:val="22"/>
        </w:rPr>
        <w:t>P</w:t>
      </w:r>
      <w:r w:rsidR="003F04C3" w:rsidRPr="005D703A">
        <w:rPr>
          <w:rFonts w:ascii="Arial" w:hAnsi="Arial" w:cs="Arial"/>
          <w:sz w:val="22"/>
          <w:szCs w:val="22"/>
        </w:rPr>
        <w:t>olíticas</w:t>
      </w:r>
      <w:r w:rsidR="001E175D" w:rsidRPr="005D703A">
        <w:rPr>
          <w:rFonts w:ascii="Arial" w:hAnsi="Arial" w:cs="Arial"/>
          <w:sz w:val="22"/>
          <w:szCs w:val="22"/>
        </w:rPr>
        <w:t xml:space="preserve"> </w:t>
      </w:r>
      <w:r w:rsidR="003F04C3" w:rsidRPr="005D703A">
        <w:rPr>
          <w:rFonts w:ascii="Arial" w:hAnsi="Arial" w:cs="Arial"/>
          <w:sz w:val="22"/>
          <w:szCs w:val="22"/>
        </w:rPr>
        <w:t xml:space="preserve">y </w:t>
      </w:r>
      <w:r w:rsidR="001E175D" w:rsidRPr="005D703A">
        <w:rPr>
          <w:rFonts w:ascii="Arial" w:hAnsi="Arial" w:cs="Arial"/>
          <w:sz w:val="22"/>
          <w:szCs w:val="22"/>
        </w:rPr>
        <w:t>R</w:t>
      </w:r>
      <w:r w:rsidR="003F04C3" w:rsidRPr="005D703A">
        <w:rPr>
          <w:rFonts w:ascii="Arial" w:hAnsi="Arial" w:cs="Arial"/>
          <w:sz w:val="22"/>
          <w:szCs w:val="22"/>
        </w:rPr>
        <w:t xml:space="preserve">edes </w:t>
      </w:r>
      <w:r w:rsidR="001E175D" w:rsidRPr="005D703A">
        <w:rPr>
          <w:rFonts w:ascii="Arial" w:hAnsi="Arial" w:cs="Arial"/>
          <w:sz w:val="22"/>
          <w:szCs w:val="22"/>
        </w:rPr>
        <w:t>T</w:t>
      </w:r>
      <w:r w:rsidR="003F04C3" w:rsidRPr="005D703A">
        <w:rPr>
          <w:rFonts w:ascii="Arial" w:hAnsi="Arial" w:cs="Arial"/>
          <w:sz w:val="22"/>
          <w:szCs w:val="22"/>
        </w:rPr>
        <w:t>emáticas</w:t>
      </w:r>
      <w:r w:rsidR="001E175D" w:rsidRPr="005D703A">
        <w:rPr>
          <w:rStyle w:val="Refdenotaalpie"/>
          <w:rFonts w:ascii="Arial" w:hAnsi="Arial" w:cs="Arial"/>
          <w:sz w:val="22"/>
          <w:szCs w:val="22"/>
        </w:rPr>
        <w:footnoteReference w:id="2"/>
      </w:r>
      <w:r w:rsidR="003F04C3" w:rsidRPr="005D703A">
        <w:rPr>
          <w:rFonts w:ascii="Arial" w:hAnsi="Arial" w:cs="Arial"/>
          <w:sz w:val="22"/>
          <w:szCs w:val="22"/>
        </w:rPr>
        <w:t>.</w:t>
      </w:r>
      <w:r w:rsidR="00B333D8" w:rsidRPr="005D703A">
        <w:rPr>
          <w:rFonts w:ascii="Arial" w:hAnsi="Arial" w:cs="Arial"/>
          <w:sz w:val="22"/>
          <w:szCs w:val="22"/>
        </w:rPr>
        <w:t xml:space="preserve"> </w:t>
      </w:r>
      <w:smartTag w:uri="urn:schemas-microsoft-com:office:smarttags" w:element="PersonName">
        <w:smartTagPr>
          <w:attr w:name="ProductID" w:val="La Comunidad Política"/>
        </w:smartTagPr>
        <w:r w:rsidR="000710E8" w:rsidRPr="005D703A">
          <w:rPr>
            <w:rFonts w:ascii="Arial" w:hAnsi="Arial" w:cs="Arial"/>
            <w:sz w:val="22"/>
            <w:szCs w:val="22"/>
          </w:rPr>
          <w:t>La Comunidad Política</w:t>
        </w:r>
      </w:smartTag>
      <w:r w:rsidR="000710E8" w:rsidRPr="005D703A">
        <w:rPr>
          <w:rFonts w:ascii="Arial" w:hAnsi="Arial" w:cs="Arial"/>
          <w:sz w:val="22"/>
          <w:szCs w:val="22"/>
        </w:rPr>
        <w:t xml:space="preserve"> se caracteriza por ser un tipo de red con un número restringido de participantes que intercambian frecuentemente información y recursos en torno a un interés compartido en el que se da un amplio grado de consenso en torno a las normas que articulan la intermediación de intereses entre los actores involucrados. Asimismo, el consenso permite determinar qué problemas van a ser tratados, el contenido de los mismos, así como la forma en que deben ser resueltos.</w:t>
      </w:r>
      <w:r w:rsidR="00CC35BD" w:rsidRPr="005D703A">
        <w:rPr>
          <w:rFonts w:ascii="Arial" w:hAnsi="Arial" w:cs="Arial"/>
          <w:sz w:val="22"/>
          <w:szCs w:val="22"/>
        </w:rPr>
        <w:t xml:space="preserve"> </w:t>
      </w:r>
    </w:p>
    <w:p w:rsidR="0090054A" w:rsidRDefault="0090054A" w:rsidP="00494856">
      <w:pPr>
        <w:spacing w:line="360" w:lineRule="auto"/>
        <w:ind w:firstLine="720"/>
        <w:jc w:val="both"/>
        <w:rPr>
          <w:rFonts w:ascii="Arial" w:hAnsi="Arial" w:cs="Arial"/>
          <w:sz w:val="22"/>
          <w:szCs w:val="22"/>
        </w:rPr>
      </w:pPr>
    </w:p>
    <w:p w:rsidR="00D56FAA" w:rsidRDefault="00CC35BD" w:rsidP="006F357A">
      <w:pPr>
        <w:spacing w:line="360" w:lineRule="auto"/>
        <w:ind w:firstLine="720"/>
        <w:jc w:val="both"/>
        <w:rPr>
          <w:rFonts w:ascii="Arial" w:hAnsi="Arial" w:cs="Arial"/>
          <w:sz w:val="22"/>
          <w:szCs w:val="22"/>
        </w:rPr>
      </w:pPr>
      <w:smartTag w:uri="urn:schemas-microsoft-com:office:smarttags" w:element="PersonName">
        <w:smartTagPr>
          <w:attr w:name="ProductID" w:val="La Red Temática"/>
        </w:smartTagPr>
        <w:r w:rsidRPr="005D703A">
          <w:rPr>
            <w:rFonts w:ascii="Arial" w:hAnsi="Arial" w:cs="Arial"/>
            <w:sz w:val="22"/>
            <w:szCs w:val="22"/>
          </w:rPr>
          <w:t>La Red Temática</w:t>
        </w:r>
      </w:smartTag>
      <w:r w:rsidRPr="005D703A">
        <w:rPr>
          <w:rFonts w:ascii="Arial" w:hAnsi="Arial" w:cs="Arial"/>
          <w:sz w:val="22"/>
          <w:szCs w:val="22"/>
        </w:rPr>
        <w:t xml:space="preserve"> viene definida por ser una red con un amplio número de participantes que mantienen relaciones fluctuantes y con un escaso valor al basarse más en la consulta que en la negociación sobre la definición de las políticas públicas. Los bajos niveles de cohesión existente entre los actores de la red favorece la ausencia del consenso y la presencia del conflicto. El Estado, por su parte, queda reducido al papel de garante de las reglas formales, abstractas y universales que cada cuál debiera respetar mientras persigue sus propios fines.</w:t>
      </w:r>
    </w:p>
    <w:p w:rsidR="00D56FAA" w:rsidRDefault="00D56FAA" w:rsidP="00494856">
      <w:pPr>
        <w:spacing w:line="360" w:lineRule="auto"/>
        <w:ind w:firstLine="720"/>
        <w:jc w:val="both"/>
        <w:rPr>
          <w:rFonts w:ascii="Arial" w:hAnsi="Arial" w:cs="Arial"/>
          <w:sz w:val="22"/>
          <w:szCs w:val="22"/>
        </w:rPr>
      </w:pPr>
    </w:p>
    <w:p w:rsidR="00181B5D" w:rsidRPr="005D703A" w:rsidRDefault="00181B5D" w:rsidP="00181B5D">
      <w:pPr>
        <w:spacing w:line="360" w:lineRule="auto"/>
        <w:ind w:firstLine="720"/>
        <w:jc w:val="center"/>
        <w:rPr>
          <w:rFonts w:ascii="Arial" w:hAnsi="Arial" w:cs="Arial"/>
          <w:b/>
          <w:sz w:val="20"/>
          <w:szCs w:val="20"/>
        </w:rPr>
      </w:pPr>
      <w:r w:rsidRPr="005D703A">
        <w:rPr>
          <w:rFonts w:ascii="Arial" w:hAnsi="Arial" w:cs="Arial"/>
          <w:b/>
          <w:sz w:val="20"/>
          <w:szCs w:val="20"/>
        </w:rPr>
        <w:t>Cuadro n.1. Tipos de redes de políticas públicas.</w:t>
      </w:r>
    </w:p>
    <w:tbl>
      <w:tblPr>
        <w:tblW w:w="8574" w:type="dxa"/>
        <w:jc w:val="center"/>
        <w:tblBorders>
          <w:insideH w:val="single" w:sz="4" w:space="0" w:color="FFC000"/>
        </w:tblBorders>
        <w:tblCellMar>
          <w:left w:w="0" w:type="dxa"/>
          <w:right w:w="0" w:type="dxa"/>
        </w:tblCellMar>
        <w:tblLook w:val="04A0"/>
      </w:tblPr>
      <w:tblGrid>
        <w:gridCol w:w="2307"/>
        <w:gridCol w:w="353"/>
        <w:gridCol w:w="2568"/>
        <w:gridCol w:w="511"/>
        <w:gridCol w:w="2835"/>
      </w:tblGrid>
      <w:tr w:rsidR="00CC35BD" w:rsidRPr="005D703A" w:rsidTr="00CA547A">
        <w:trPr>
          <w:trHeight w:val="20"/>
          <w:jc w:val="center"/>
        </w:trPr>
        <w:tc>
          <w:tcPr>
            <w:tcW w:w="2660" w:type="dxa"/>
            <w:gridSpan w:val="2"/>
            <w:tcBorders>
              <w:top w:val="single" w:sz="4" w:space="0" w:color="FF0000"/>
              <w:left w:val="single" w:sz="4" w:space="0" w:color="FF0000"/>
              <w:bottom w:val="single" w:sz="4" w:space="0" w:color="FF0000"/>
              <w:right w:val="single" w:sz="4" w:space="0" w:color="FFFFFF"/>
            </w:tcBorders>
            <w:shd w:val="clear" w:color="auto" w:fill="FF6600"/>
            <w:tcMar>
              <w:top w:w="57" w:type="dxa"/>
              <w:left w:w="144" w:type="dxa"/>
              <w:bottom w:w="72" w:type="dxa"/>
              <w:right w:w="144" w:type="dxa"/>
            </w:tcMar>
          </w:tcPr>
          <w:p w:rsidR="00CC35BD" w:rsidRPr="005D703A" w:rsidRDefault="00CC35BD" w:rsidP="00CC35BD">
            <w:pPr>
              <w:jc w:val="center"/>
              <w:textAlignment w:val="baseline"/>
              <w:rPr>
                <w:rFonts w:ascii="Candara" w:hAnsi="Candara" w:cs="Arial"/>
                <w:color w:val="FFFFFF"/>
                <w:sz w:val="22"/>
                <w:szCs w:val="22"/>
                <w:lang w:eastAsia="es-ES"/>
              </w:rPr>
            </w:pPr>
            <w:r w:rsidRPr="005D703A">
              <w:rPr>
                <w:rFonts w:ascii="Candara" w:hAnsi="Candara" w:cs="Arial"/>
                <w:b/>
                <w:bCs/>
                <w:color w:val="FFFFFF"/>
                <w:kern w:val="24"/>
                <w:sz w:val="22"/>
                <w:szCs w:val="22"/>
                <w:lang w:eastAsia="es-ES"/>
              </w:rPr>
              <w:t>DIMENSIÓN</w:t>
            </w:r>
            <w:r w:rsidRPr="005D703A">
              <w:rPr>
                <w:rFonts w:ascii="Candara" w:hAnsi="Candara" w:cs="Arial"/>
                <w:color w:val="FFFFFF"/>
                <w:kern w:val="24"/>
                <w:sz w:val="22"/>
                <w:szCs w:val="22"/>
                <w:lang w:eastAsia="es-ES"/>
              </w:rPr>
              <w:t xml:space="preserve"> </w:t>
            </w:r>
          </w:p>
        </w:tc>
        <w:tc>
          <w:tcPr>
            <w:tcW w:w="2568" w:type="dxa"/>
            <w:tcBorders>
              <w:top w:val="single" w:sz="4" w:space="0" w:color="FF0000"/>
              <w:left w:val="single" w:sz="4" w:space="0" w:color="FFFFFF"/>
              <w:bottom w:val="single" w:sz="4" w:space="0" w:color="FF0000"/>
              <w:right w:val="single" w:sz="4" w:space="0" w:color="FFFFFF"/>
            </w:tcBorders>
            <w:shd w:val="clear" w:color="auto" w:fill="FF6600"/>
            <w:tcMar>
              <w:top w:w="57" w:type="dxa"/>
              <w:left w:w="144" w:type="dxa"/>
              <w:bottom w:w="72" w:type="dxa"/>
              <w:right w:w="144" w:type="dxa"/>
            </w:tcMar>
          </w:tcPr>
          <w:p w:rsidR="00CC35BD" w:rsidRPr="005D703A" w:rsidRDefault="00CC35BD" w:rsidP="00CC35BD">
            <w:pPr>
              <w:jc w:val="center"/>
              <w:textAlignment w:val="baseline"/>
              <w:rPr>
                <w:rFonts w:ascii="Candara" w:hAnsi="Candara" w:cs="Arial"/>
                <w:color w:val="FFFFFF"/>
                <w:sz w:val="22"/>
                <w:szCs w:val="22"/>
                <w:lang w:eastAsia="es-ES"/>
              </w:rPr>
            </w:pPr>
            <w:r w:rsidRPr="005D703A">
              <w:rPr>
                <w:rFonts w:ascii="Candara" w:hAnsi="Candara" w:cs="Arial"/>
                <w:b/>
                <w:bCs/>
                <w:color w:val="FFFFFF"/>
                <w:kern w:val="24"/>
                <w:sz w:val="22"/>
                <w:szCs w:val="22"/>
                <w:lang w:eastAsia="es-ES"/>
              </w:rPr>
              <w:t>COMUNIDAD POLÍTICA</w:t>
            </w:r>
          </w:p>
        </w:tc>
        <w:tc>
          <w:tcPr>
            <w:tcW w:w="3346" w:type="dxa"/>
            <w:gridSpan w:val="2"/>
            <w:tcBorders>
              <w:top w:val="single" w:sz="4" w:space="0" w:color="FF0000"/>
              <w:left w:val="single" w:sz="4" w:space="0" w:color="FFFFFF"/>
              <w:bottom w:val="single" w:sz="4" w:space="0" w:color="FF0000"/>
              <w:right w:val="single" w:sz="4" w:space="0" w:color="FF0000"/>
            </w:tcBorders>
            <w:shd w:val="clear" w:color="auto" w:fill="FF6600"/>
            <w:tcMar>
              <w:top w:w="57" w:type="dxa"/>
              <w:left w:w="144" w:type="dxa"/>
              <w:bottom w:w="72" w:type="dxa"/>
              <w:right w:w="144" w:type="dxa"/>
            </w:tcMar>
          </w:tcPr>
          <w:p w:rsidR="00CC35BD" w:rsidRPr="005D703A" w:rsidRDefault="00CC35BD" w:rsidP="00CC35BD">
            <w:pPr>
              <w:jc w:val="center"/>
              <w:textAlignment w:val="baseline"/>
              <w:rPr>
                <w:rFonts w:ascii="Candara" w:hAnsi="Candara" w:cs="Arial"/>
                <w:color w:val="FFFFFF"/>
                <w:sz w:val="22"/>
                <w:szCs w:val="22"/>
                <w:lang w:eastAsia="es-ES"/>
              </w:rPr>
            </w:pPr>
            <w:r w:rsidRPr="005D703A">
              <w:rPr>
                <w:rFonts w:ascii="Candara" w:hAnsi="Candara" w:cs="Arial"/>
                <w:b/>
                <w:bCs/>
                <w:color w:val="FFFFFF"/>
                <w:kern w:val="24"/>
                <w:sz w:val="22"/>
                <w:szCs w:val="22"/>
                <w:lang w:eastAsia="es-ES"/>
              </w:rPr>
              <w:t>REDES TEMÁTICA</w:t>
            </w:r>
          </w:p>
        </w:tc>
      </w:tr>
      <w:tr w:rsidR="00CC35BD" w:rsidRPr="005D703A" w:rsidTr="006F357A">
        <w:trPr>
          <w:trHeight w:val="20"/>
          <w:jc w:val="center"/>
        </w:trPr>
        <w:tc>
          <w:tcPr>
            <w:tcW w:w="8574" w:type="dxa"/>
            <w:gridSpan w:val="5"/>
            <w:tcBorders>
              <w:top w:val="single" w:sz="4" w:space="0" w:color="FF0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sz w:val="20"/>
                <w:szCs w:val="20"/>
                <w:lang w:eastAsia="es-ES"/>
              </w:rPr>
            </w:pPr>
            <w:r w:rsidRPr="005D703A">
              <w:rPr>
                <w:rFonts w:ascii="Candara" w:hAnsi="Candara" w:cs="Arial"/>
                <w:b/>
                <w:bCs/>
                <w:i/>
                <w:iCs/>
                <w:color w:val="C00000"/>
                <w:kern w:val="24"/>
                <w:sz w:val="20"/>
                <w:szCs w:val="20"/>
                <w:lang w:eastAsia="es-ES"/>
              </w:rPr>
              <w:t>Miembros</w:t>
            </w:r>
            <w:r w:rsidRPr="005D703A">
              <w:rPr>
                <w:rFonts w:ascii="Candara" w:hAnsi="Candara" w:cs="Arial"/>
                <w:color w:val="C00000"/>
                <w:kern w:val="24"/>
                <w:sz w:val="20"/>
                <w:szCs w:val="20"/>
                <w:lang w:eastAsia="es-ES"/>
              </w:rPr>
              <w:t xml:space="preserve"> </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Número de participantes</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Restringido</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Muchos.</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Tipo de intereses</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Número limitado de intereses</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Amplia gama de intereses</w:t>
            </w:r>
          </w:p>
        </w:tc>
      </w:tr>
      <w:tr w:rsidR="00CC35BD" w:rsidRPr="005D703A" w:rsidTr="006F357A">
        <w:trPr>
          <w:trHeight w:val="20"/>
          <w:jc w:val="center"/>
        </w:trPr>
        <w:tc>
          <w:tcPr>
            <w:tcW w:w="8574" w:type="dxa"/>
            <w:gridSpan w:val="5"/>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color w:val="C00000"/>
                <w:sz w:val="20"/>
                <w:szCs w:val="20"/>
                <w:lang w:eastAsia="es-ES"/>
              </w:rPr>
            </w:pPr>
            <w:r w:rsidRPr="005D703A">
              <w:rPr>
                <w:rFonts w:ascii="Candara" w:hAnsi="Candara" w:cs="Arial"/>
                <w:b/>
                <w:bCs/>
                <w:i/>
                <w:iCs/>
                <w:color w:val="C00000"/>
                <w:kern w:val="24"/>
                <w:sz w:val="20"/>
                <w:szCs w:val="20"/>
                <w:lang w:eastAsia="es-ES"/>
              </w:rPr>
              <w:t>Integración</w:t>
            </w:r>
            <w:r w:rsidRPr="005D703A">
              <w:rPr>
                <w:rFonts w:ascii="Candara" w:hAnsi="Candara" w:cs="Arial"/>
                <w:color w:val="C00000"/>
                <w:kern w:val="24"/>
                <w:sz w:val="20"/>
                <w:szCs w:val="20"/>
                <w:lang w:eastAsia="es-ES"/>
              </w:rPr>
              <w:t xml:space="preserve"> </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Frecuencia de interacción</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Frecuente, alta calidad, interacción de todos los grupos sobre todas las materias vinculadas</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Los contactos fluctúan en frecuencia e intensidad</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Continuidad</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Miembros, valores básicos y resultados persisten en el tiempo.</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Acceso fluctuante</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Consenso</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Todos los participantes comparten valores básicos y aceptan la legitimidad de los resultados.</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 xml:space="preserve">Cierto grado de acuerdo, pero conflicto presente </w:t>
            </w:r>
          </w:p>
        </w:tc>
      </w:tr>
      <w:tr w:rsidR="00CC35BD" w:rsidRPr="005D703A" w:rsidTr="006F357A">
        <w:trPr>
          <w:trHeight w:val="20"/>
          <w:jc w:val="center"/>
        </w:trPr>
        <w:tc>
          <w:tcPr>
            <w:tcW w:w="8574" w:type="dxa"/>
            <w:gridSpan w:val="5"/>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sz w:val="20"/>
                <w:szCs w:val="20"/>
                <w:lang w:eastAsia="es-ES"/>
              </w:rPr>
            </w:pPr>
            <w:r w:rsidRPr="005D703A">
              <w:rPr>
                <w:rFonts w:ascii="Candara" w:hAnsi="Candara" w:cs="Arial"/>
                <w:b/>
                <w:bCs/>
                <w:i/>
                <w:iCs/>
                <w:color w:val="C00000"/>
                <w:kern w:val="24"/>
                <w:sz w:val="20"/>
                <w:szCs w:val="20"/>
                <w:lang w:eastAsia="es-ES"/>
              </w:rPr>
              <w:t>Recursos</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Distribución de recursos dentro de la red</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Todos los participantes poseen recursos. La relación básica es una relación de intercambio.</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Algunos participantes poseen recursos  pero son limitados. La relación básica es la consulta.</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Distribución de recursos dentro de las organizaciones participantes</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 xml:space="preserve">Jerarquía, los líderes pueden deliberar con los miembros. </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Variada, distribución variable  y capacidad para regular a los miembros.</w:t>
            </w:r>
          </w:p>
        </w:tc>
      </w:tr>
      <w:tr w:rsidR="00CC35BD" w:rsidRPr="005D703A" w:rsidTr="006F357A">
        <w:trPr>
          <w:trHeight w:val="20"/>
          <w:jc w:val="center"/>
        </w:trPr>
        <w:tc>
          <w:tcPr>
            <w:tcW w:w="2307"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center"/>
              <w:textAlignment w:val="baseline"/>
              <w:rPr>
                <w:rFonts w:ascii="Candara" w:hAnsi="Candara" w:cs="Arial"/>
                <w:i/>
                <w:sz w:val="20"/>
                <w:szCs w:val="20"/>
                <w:lang w:eastAsia="es-ES"/>
              </w:rPr>
            </w:pPr>
            <w:r w:rsidRPr="005D703A">
              <w:rPr>
                <w:rFonts w:ascii="Candara" w:hAnsi="Candara" w:cs="Arial"/>
                <w:b/>
                <w:bCs/>
                <w:i/>
                <w:color w:val="000000"/>
                <w:kern w:val="24"/>
                <w:sz w:val="20"/>
                <w:szCs w:val="20"/>
                <w:lang w:eastAsia="es-ES"/>
              </w:rPr>
              <w:t>Poder</w:t>
            </w:r>
          </w:p>
        </w:tc>
        <w:tc>
          <w:tcPr>
            <w:tcW w:w="3432" w:type="dxa"/>
            <w:gridSpan w:val="3"/>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Equilibrio de poder entre los miembros. Aunque, un grupo puede dominar, debe tratarse de un juego de suma- positiva</w:t>
            </w:r>
          </w:p>
        </w:tc>
        <w:tc>
          <w:tcPr>
            <w:tcW w:w="2835" w:type="dxa"/>
            <w:tcBorders>
              <w:top w:val="single" w:sz="4" w:space="0" w:color="FFC000"/>
              <w:left w:val="single" w:sz="4" w:space="0" w:color="FFC000"/>
              <w:bottom w:val="single" w:sz="4" w:space="0" w:color="FFC000"/>
              <w:right w:val="single" w:sz="4" w:space="0" w:color="FFC000"/>
            </w:tcBorders>
            <w:shd w:val="clear" w:color="auto" w:fill="auto"/>
            <w:tcMar>
              <w:top w:w="57" w:type="dxa"/>
              <w:left w:w="144" w:type="dxa"/>
              <w:bottom w:w="72" w:type="dxa"/>
              <w:right w:w="144" w:type="dxa"/>
            </w:tcMar>
          </w:tcPr>
          <w:p w:rsidR="00CC35BD" w:rsidRPr="005D703A" w:rsidRDefault="00CC35BD" w:rsidP="006F357A">
            <w:pPr>
              <w:spacing w:line="192" w:lineRule="auto"/>
              <w:jc w:val="both"/>
              <w:textAlignment w:val="baseline"/>
              <w:rPr>
                <w:rFonts w:ascii="Candara" w:hAnsi="Candara" w:cs="Arial"/>
                <w:sz w:val="20"/>
                <w:szCs w:val="20"/>
                <w:lang w:eastAsia="es-ES"/>
              </w:rPr>
            </w:pPr>
            <w:r w:rsidRPr="005D703A">
              <w:rPr>
                <w:rFonts w:ascii="Candara" w:hAnsi="Candara" w:cs="Arial"/>
                <w:color w:val="000000"/>
                <w:kern w:val="24"/>
                <w:sz w:val="20"/>
                <w:szCs w:val="20"/>
                <w:lang w:eastAsia="es-ES"/>
              </w:rPr>
              <w:t>Poderes desiguales, que reflejan recursos desiguales y acceso desigual –juego de suma- nula.</w:t>
            </w:r>
          </w:p>
        </w:tc>
      </w:tr>
    </w:tbl>
    <w:p w:rsidR="00E43FE6" w:rsidRPr="006F357A" w:rsidRDefault="00181B5D" w:rsidP="003800C7">
      <w:pPr>
        <w:spacing w:line="360" w:lineRule="auto"/>
        <w:rPr>
          <w:rFonts w:ascii="Arial" w:hAnsi="Arial" w:cs="Arial"/>
          <w:sz w:val="16"/>
          <w:szCs w:val="16"/>
        </w:rPr>
      </w:pPr>
      <w:r w:rsidRPr="006F357A">
        <w:rPr>
          <w:rFonts w:ascii="Arial" w:hAnsi="Arial" w:cs="Arial"/>
          <w:sz w:val="16"/>
          <w:szCs w:val="16"/>
        </w:rPr>
        <w:t>Rhodes y Marsh, 1992.</w:t>
      </w:r>
    </w:p>
    <w:p w:rsidR="002E7D6F" w:rsidRPr="005D703A" w:rsidRDefault="002E7D6F" w:rsidP="00181B5D">
      <w:pPr>
        <w:spacing w:line="360" w:lineRule="auto"/>
        <w:ind w:firstLine="720"/>
        <w:jc w:val="both"/>
        <w:rPr>
          <w:rFonts w:ascii="Arial" w:hAnsi="Arial" w:cs="Arial"/>
          <w:sz w:val="22"/>
          <w:szCs w:val="22"/>
        </w:rPr>
      </w:pPr>
    </w:p>
    <w:p w:rsidR="00014D4C" w:rsidRDefault="002E7D6F" w:rsidP="00181B5D">
      <w:pPr>
        <w:spacing w:line="360" w:lineRule="auto"/>
        <w:ind w:firstLine="720"/>
        <w:jc w:val="both"/>
        <w:rPr>
          <w:rFonts w:ascii="Arial" w:hAnsi="Arial" w:cs="Arial"/>
          <w:sz w:val="22"/>
          <w:szCs w:val="22"/>
        </w:rPr>
      </w:pPr>
      <w:r w:rsidRPr="005D703A">
        <w:rPr>
          <w:rFonts w:ascii="Arial" w:hAnsi="Arial" w:cs="Arial"/>
          <w:sz w:val="22"/>
          <w:szCs w:val="22"/>
        </w:rPr>
        <w:t xml:space="preserve">Siendo tipos ideales, lo normal es encontrar casos que se ubiquen entre ambos extremos. Lo importante es identificar si la configuración de la red en cuestión posee más o menos elementos de uno de los tipos ideales de RPP, a fin de caracterizar su dinámica. En términos de descentralización, no se puede asociar </w:t>
      </w:r>
      <w:r w:rsidR="008A3523" w:rsidRPr="005D703A">
        <w:rPr>
          <w:rFonts w:ascii="Arial" w:hAnsi="Arial" w:cs="Arial"/>
          <w:sz w:val="22"/>
          <w:szCs w:val="22"/>
        </w:rPr>
        <w:t xml:space="preserve">a ella </w:t>
      </w:r>
      <w:r w:rsidRPr="005D703A">
        <w:rPr>
          <w:rFonts w:ascii="Arial" w:hAnsi="Arial" w:cs="Arial"/>
          <w:sz w:val="22"/>
          <w:szCs w:val="22"/>
        </w:rPr>
        <w:t>un tipo de red con mayor o menor fuerza. Más bien, es el tipo de relacionamiento entre actores multinivel y la distribución de poder más o menos preponderante hacia actores centrales lo que puede dar luces sobre el grado de descentralización que significa el funcionamiento de una determinada red de políticas.</w:t>
      </w:r>
    </w:p>
    <w:p w:rsidR="00357A85" w:rsidRPr="005D703A" w:rsidRDefault="00357A85" w:rsidP="00181B5D">
      <w:pPr>
        <w:spacing w:line="360" w:lineRule="auto"/>
        <w:ind w:firstLine="720"/>
        <w:jc w:val="both"/>
        <w:rPr>
          <w:rFonts w:ascii="Arial" w:hAnsi="Arial" w:cs="Arial"/>
          <w:sz w:val="22"/>
          <w:szCs w:val="22"/>
        </w:rPr>
      </w:pPr>
    </w:p>
    <w:p w:rsidR="00C357B5" w:rsidRPr="005D703A" w:rsidRDefault="00685CA7" w:rsidP="00181B5D">
      <w:pPr>
        <w:spacing w:line="360" w:lineRule="auto"/>
        <w:jc w:val="both"/>
        <w:rPr>
          <w:rFonts w:ascii="Arial" w:hAnsi="Arial" w:cs="Arial"/>
          <w:b/>
          <w:sz w:val="22"/>
          <w:szCs w:val="22"/>
        </w:rPr>
      </w:pPr>
      <w:r w:rsidRPr="005D703A">
        <w:rPr>
          <w:rFonts w:ascii="Arial" w:hAnsi="Arial" w:cs="Arial"/>
          <w:b/>
          <w:sz w:val="22"/>
          <w:szCs w:val="22"/>
        </w:rPr>
        <w:t>3</w:t>
      </w:r>
      <w:r w:rsidR="00C357B5" w:rsidRPr="005D703A">
        <w:rPr>
          <w:rFonts w:ascii="Arial" w:hAnsi="Arial" w:cs="Arial"/>
          <w:b/>
          <w:sz w:val="22"/>
          <w:szCs w:val="22"/>
        </w:rPr>
        <w:t>. Diseño metodológico.</w:t>
      </w:r>
    </w:p>
    <w:p w:rsidR="00D56FAA" w:rsidRDefault="00D56FAA" w:rsidP="00181B5D">
      <w:pPr>
        <w:spacing w:line="360" w:lineRule="auto"/>
        <w:ind w:firstLine="720"/>
        <w:jc w:val="both"/>
        <w:rPr>
          <w:rFonts w:ascii="Arial" w:eastAsia="Arial Unicode MS" w:hAnsi="Arial" w:cs="Arial"/>
          <w:sz w:val="22"/>
          <w:szCs w:val="22"/>
        </w:rPr>
      </w:pPr>
    </w:p>
    <w:p w:rsidR="00C357B5" w:rsidRPr="005D703A" w:rsidRDefault="00C357B5" w:rsidP="00181B5D">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El diseño metodológico de la asistencia se sustenta en la aplicación de las herramientas provistas por el Análisis de Redes Sociales</w:t>
      </w:r>
      <w:r w:rsidR="00D56FAA">
        <w:rPr>
          <w:rFonts w:ascii="Arial" w:eastAsia="Arial Unicode MS" w:hAnsi="Arial" w:cs="Arial"/>
          <w:sz w:val="22"/>
          <w:szCs w:val="22"/>
        </w:rPr>
        <w:t xml:space="preserve"> (ARS) aplicado a las redes de políticas públicas</w:t>
      </w:r>
      <w:r w:rsidRPr="005D703A">
        <w:rPr>
          <w:rFonts w:ascii="Arial" w:eastAsia="Arial Unicode MS" w:hAnsi="Arial" w:cs="Arial"/>
          <w:sz w:val="22"/>
          <w:szCs w:val="22"/>
        </w:rPr>
        <w:t>.</w:t>
      </w:r>
    </w:p>
    <w:p w:rsidR="00C357B5" w:rsidRPr="005D703A" w:rsidRDefault="00C357B5" w:rsidP="00181B5D">
      <w:pPr>
        <w:spacing w:line="360" w:lineRule="auto"/>
        <w:ind w:firstLine="720"/>
        <w:jc w:val="both"/>
        <w:rPr>
          <w:rFonts w:ascii="Arial" w:eastAsia="Arial Unicode MS" w:hAnsi="Arial" w:cs="Arial"/>
          <w:sz w:val="22"/>
          <w:szCs w:val="22"/>
        </w:rPr>
      </w:pPr>
    </w:p>
    <w:p w:rsidR="00C357B5" w:rsidRPr="005D703A" w:rsidRDefault="00C357B5" w:rsidP="00181B5D">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 xml:space="preserve">El ARS es concebido como el estudio formal de las relaciones entre actores y de las estructuras sociales que surgen de la recurrencia de estas relaciones. La unidad básica del análisis del ARS es, por tanto, el dato relacional o vínculo específico existente entre un par de elementos. El dato relacional surge de la comunicación, colaboración, transacción, valoración, etc., existente entre un número determinado de “nodos”, sean éstos organizaciones o personas, colectivos o individuales, humanos o artificiales. A partir de estos datos y de su procesamiento es posible construir la existencia de las redes sociales que vinculan directa e indirectamente a todos los nodos. Detrás de este interés por relevar la existencia de redes sociales se encuentra el convencimiento de que más allá de las prescripciones normativas, los atributos personales o las relaciones diádicas o bilaterales, las redes facilitan o restringen el acceso de las organizaciones o personas a recursos tales como la información, la riqueza o el poder. </w:t>
      </w:r>
    </w:p>
    <w:p w:rsidR="008901CB" w:rsidRPr="005D703A" w:rsidRDefault="008901CB" w:rsidP="00181B5D">
      <w:pPr>
        <w:spacing w:line="360" w:lineRule="auto"/>
        <w:jc w:val="both"/>
        <w:rPr>
          <w:rFonts w:ascii="Arial" w:eastAsia="Arial Unicode MS" w:hAnsi="Arial" w:cs="Arial"/>
          <w:sz w:val="22"/>
          <w:szCs w:val="22"/>
        </w:rPr>
      </w:pPr>
    </w:p>
    <w:p w:rsidR="006F357A" w:rsidRDefault="00E24847" w:rsidP="00181B5D">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r>
    </w:p>
    <w:p w:rsidR="00E24847" w:rsidRPr="005D703A" w:rsidRDefault="006F357A" w:rsidP="00181B5D">
      <w:pPr>
        <w:spacing w:line="360" w:lineRule="auto"/>
        <w:jc w:val="both"/>
        <w:rPr>
          <w:rFonts w:ascii="Arial" w:eastAsia="Arial Unicode MS" w:hAnsi="Arial" w:cs="Arial"/>
          <w:sz w:val="22"/>
          <w:szCs w:val="22"/>
        </w:rPr>
      </w:pPr>
      <w:r>
        <w:rPr>
          <w:rFonts w:ascii="Arial" w:eastAsia="Arial Unicode MS" w:hAnsi="Arial" w:cs="Arial"/>
          <w:sz w:val="22"/>
          <w:szCs w:val="22"/>
        </w:rPr>
        <w:br w:type="page"/>
      </w:r>
      <w:r w:rsidR="00E24847" w:rsidRPr="005D703A">
        <w:rPr>
          <w:rFonts w:ascii="Arial" w:eastAsia="Arial Unicode MS" w:hAnsi="Arial" w:cs="Arial"/>
          <w:sz w:val="22"/>
          <w:szCs w:val="22"/>
        </w:rPr>
        <w:t xml:space="preserve">Los objetivos específicos del estudio fueron: </w:t>
      </w:r>
    </w:p>
    <w:p w:rsidR="00E24847" w:rsidRPr="005D703A" w:rsidRDefault="00E24847" w:rsidP="00181B5D">
      <w:pPr>
        <w:spacing w:line="360" w:lineRule="auto"/>
        <w:jc w:val="both"/>
        <w:rPr>
          <w:rFonts w:ascii="Arial" w:eastAsia="Arial Unicode MS" w:hAnsi="Arial" w:cs="Arial"/>
          <w:sz w:val="22"/>
          <w:szCs w:val="22"/>
        </w:rPr>
      </w:pPr>
    </w:p>
    <w:p w:rsidR="008901CB" w:rsidRDefault="008901CB" w:rsidP="00181B5D">
      <w:pPr>
        <w:numPr>
          <w:ilvl w:val="0"/>
          <w:numId w:val="14"/>
        </w:numPr>
        <w:spacing w:line="360" w:lineRule="auto"/>
        <w:jc w:val="both"/>
        <w:rPr>
          <w:rFonts w:ascii="Arial" w:eastAsia="Arial Unicode MS" w:hAnsi="Arial" w:cs="Arial"/>
          <w:sz w:val="22"/>
          <w:szCs w:val="22"/>
        </w:rPr>
      </w:pPr>
      <w:r w:rsidRPr="005D703A">
        <w:rPr>
          <w:rFonts w:ascii="Arial" w:eastAsia="Arial Unicode MS" w:hAnsi="Arial" w:cs="Arial"/>
          <w:sz w:val="22"/>
          <w:szCs w:val="22"/>
        </w:rPr>
        <w:t xml:space="preserve">Analizar  y evaluar el desempeño de las entidades territoriales de concertación de actores.  </w:t>
      </w:r>
    </w:p>
    <w:p w:rsidR="009A27DA" w:rsidRPr="005D703A" w:rsidRDefault="009A27DA" w:rsidP="009A27DA">
      <w:pPr>
        <w:spacing w:line="360" w:lineRule="auto"/>
        <w:ind w:left="720"/>
        <w:jc w:val="both"/>
        <w:rPr>
          <w:rFonts w:ascii="Arial" w:eastAsia="Arial Unicode MS" w:hAnsi="Arial" w:cs="Arial"/>
          <w:sz w:val="22"/>
          <w:szCs w:val="22"/>
        </w:rPr>
      </w:pPr>
    </w:p>
    <w:p w:rsidR="008901CB" w:rsidRPr="005D703A" w:rsidRDefault="008901CB" w:rsidP="00181B5D">
      <w:pPr>
        <w:numPr>
          <w:ilvl w:val="0"/>
          <w:numId w:val="14"/>
        </w:numPr>
        <w:spacing w:line="360" w:lineRule="auto"/>
        <w:jc w:val="both"/>
        <w:rPr>
          <w:rFonts w:ascii="Arial" w:eastAsia="Arial Unicode MS" w:hAnsi="Arial" w:cs="Arial"/>
          <w:sz w:val="22"/>
          <w:szCs w:val="22"/>
        </w:rPr>
      </w:pPr>
      <w:r w:rsidRPr="005D703A">
        <w:rPr>
          <w:rFonts w:ascii="Arial" w:eastAsia="Arial Unicode MS" w:hAnsi="Arial" w:cs="Arial"/>
          <w:sz w:val="22"/>
          <w:szCs w:val="22"/>
        </w:rPr>
        <w:t>Identificar y analizar la participación de estas entidades y sus componentes en los mecanismos de gobernanza multinivel en Chile.</w:t>
      </w:r>
    </w:p>
    <w:p w:rsidR="008901CB" w:rsidRPr="005D703A" w:rsidRDefault="008901CB" w:rsidP="00181B5D">
      <w:pPr>
        <w:spacing w:line="360" w:lineRule="auto"/>
        <w:ind w:firstLine="720"/>
        <w:jc w:val="both"/>
        <w:rPr>
          <w:rFonts w:ascii="Arial" w:eastAsia="Arial Unicode MS" w:hAnsi="Arial" w:cs="Arial"/>
          <w:sz w:val="22"/>
          <w:szCs w:val="22"/>
        </w:rPr>
      </w:pPr>
    </w:p>
    <w:p w:rsidR="00C357B5" w:rsidRPr="005D703A" w:rsidRDefault="00C357B5" w:rsidP="00181B5D">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En concordancia con los supuestos teóricos del estudio general, se </w:t>
      </w:r>
      <w:r w:rsidR="00E24847" w:rsidRPr="005D703A">
        <w:rPr>
          <w:rFonts w:ascii="Arial" w:eastAsia="Arial Unicode MS" w:hAnsi="Arial" w:cs="Arial"/>
          <w:sz w:val="22"/>
          <w:szCs w:val="22"/>
        </w:rPr>
        <w:t xml:space="preserve">trabajó </w:t>
      </w:r>
      <w:r w:rsidRPr="005D703A">
        <w:rPr>
          <w:rFonts w:ascii="Arial" w:eastAsia="Arial Unicode MS" w:hAnsi="Arial" w:cs="Arial"/>
          <w:sz w:val="22"/>
          <w:szCs w:val="22"/>
        </w:rPr>
        <w:t>para cada uno de los casos en dos niveles de análisis:</w:t>
      </w:r>
    </w:p>
    <w:p w:rsidR="00C357B5" w:rsidRPr="005D703A" w:rsidRDefault="00C357B5" w:rsidP="00181B5D">
      <w:pPr>
        <w:spacing w:line="360" w:lineRule="auto"/>
        <w:ind w:firstLine="720"/>
        <w:jc w:val="both"/>
        <w:rPr>
          <w:rFonts w:ascii="Arial" w:eastAsia="Arial Unicode MS" w:hAnsi="Arial" w:cs="Arial"/>
          <w:sz w:val="22"/>
          <w:szCs w:val="22"/>
        </w:rPr>
      </w:pPr>
    </w:p>
    <w:p w:rsidR="00511B7F" w:rsidRPr="005D703A" w:rsidRDefault="00C357B5" w:rsidP="00181B5D">
      <w:pPr>
        <w:numPr>
          <w:ilvl w:val="0"/>
          <w:numId w:val="15"/>
        </w:numPr>
        <w:spacing w:line="360" w:lineRule="auto"/>
        <w:rPr>
          <w:rFonts w:ascii="Arial" w:eastAsia="Arial Unicode MS" w:hAnsi="Arial" w:cs="Arial"/>
          <w:sz w:val="22"/>
          <w:szCs w:val="22"/>
        </w:rPr>
      </w:pPr>
      <w:r w:rsidRPr="005D703A">
        <w:rPr>
          <w:rFonts w:ascii="Arial" w:eastAsia="Arial Unicode MS" w:hAnsi="Arial" w:cs="Arial"/>
          <w:b/>
          <w:i/>
          <w:sz w:val="22"/>
          <w:szCs w:val="22"/>
        </w:rPr>
        <w:t>Nivel horizontal</w:t>
      </w:r>
      <w:r w:rsidRPr="005D703A">
        <w:rPr>
          <w:rFonts w:ascii="Arial" w:eastAsia="Arial Unicode MS" w:hAnsi="Arial" w:cs="Arial"/>
          <w:sz w:val="22"/>
          <w:szCs w:val="22"/>
        </w:rPr>
        <w:t>. Análisis centrado en la interacci</w:t>
      </w:r>
      <w:r w:rsidR="00E24847" w:rsidRPr="005D703A">
        <w:rPr>
          <w:rFonts w:ascii="Arial" w:eastAsia="Arial Unicode MS" w:hAnsi="Arial" w:cs="Arial"/>
          <w:sz w:val="22"/>
          <w:szCs w:val="22"/>
        </w:rPr>
        <w:t xml:space="preserve">ón entre los actores de la </w:t>
      </w:r>
      <w:r w:rsidR="00511B7F" w:rsidRPr="005D703A">
        <w:rPr>
          <w:rFonts w:ascii="Arial" w:eastAsia="Arial Unicode MS" w:hAnsi="Arial" w:cs="Arial"/>
          <w:sz w:val="22"/>
          <w:szCs w:val="22"/>
        </w:rPr>
        <w:t xml:space="preserve">organización o institución sobre la que se desarrolla el caso; </w:t>
      </w:r>
    </w:p>
    <w:p w:rsidR="00511B7F" w:rsidRPr="005D703A" w:rsidRDefault="00511B7F" w:rsidP="00181B5D">
      <w:pPr>
        <w:spacing w:line="360" w:lineRule="auto"/>
        <w:ind w:firstLine="720"/>
        <w:jc w:val="both"/>
        <w:rPr>
          <w:rFonts w:ascii="Arial" w:eastAsia="Arial Unicode MS" w:hAnsi="Arial" w:cs="Arial"/>
          <w:sz w:val="22"/>
          <w:szCs w:val="22"/>
        </w:rPr>
      </w:pPr>
    </w:p>
    <w:p w:rsidR="00511B7F" w:rsidRPr="005D703A" w:rsidRDefault="00511B7F" w:rsidP="00181B5D">
      <w:pPr>
        <w:numPr>
          <w:ilvl w:val="0"/>
          <w:numId w:val="15"/>
        </w:numPr>
        <w:spacing w:line="360" w:lineRule="auto"/>
        <w:jc w:val="both"/>
        <w:rPr>
          <w:rFonts w:ascii="Arial" w:eastAsia="Arial Unicode MS" w:hAnsi="Arial" w:cs="Arial"/>
          <w:sz w:val="22"/>
          <w:szCs w:val="22"/>
        </w:rPr>
      </w:pPr>
      <w:r w:rsidRPr="005D703A">
        <w:rPr>
          <w:rFonts w:ascii="Arial" w:eastAsia="Arial Unicode MS" w:hAnsi="Arial" w:cs="Arial"/>
          <w:b/>
          <w:i/>
          <w:sz w:val="22"/>
          <w:szCs w:val="22"/>
        </w:rPr>
        <w:t>Nivel vertical</w:t>
      </w:r>
      <w:r w:rsidRPr="005D703A">
        <w:rPr>
          <w:rFonts w:ascii="Arial" w:eastAsia="Arial Unicode MS" w:hAnsi="Arial" w:cs="Arial"/>
          <w:sz w:val="22"/>
          <w:szCs w:val="22"/>
        </w:rPr>
        <w:t>. Análisis centrado en la interacción entre los actores de la organización o institución con otros actores localizados en diferentes niveles territoriales;</w:t>
      </w:r>
    </w:p>
    <w:p w:rsidR="00511B7F" w:rsidRPr="005D703A" w:rsidRDefault="00511B7F" w:rsidP="00181B5D">
      <w:pPr>
        <w:spacing w:line="360" w:lineRule="auto"/>
        <w:ind w:firstLine="720"/>
        <w:jc w:val="both"/>
        <w:rPr>
          <w:rFonts w:ascii="Arial" w:eastAsia="Arial Unicode MS" w:hAnsi="Arial" w:cs="Arial"/>
          <w:sz w:val="22"/>
          <w:szCs w:val="22"/>
        </w:rPr>
      </w:pPr>
    </w:p>
    <w:p w:rsidR="00511B7F" w:rsidRPr="005D703A" w:rsidRDefault="00511B7F" w:rsidP="00181B5D">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Las variables que serán consideradas en ambos niveles de análisis serán las siguientes:</w:t>
      </w:r>
    </w:p>
    <w:p w:rsidR="00005E08" w:rsidRPr="005D703A" w:rsidRDefault="00005E08" w:rsidP="00005E08">
      <w:pPr>
        <w:ind w:left="720"/>
        <w:jc w:val="both"/>
        <w:rPr>
          <w:rFonts w:ascii="Arial" w:hAnsi="Arial" w:cs="Arial"/>
          <w:sz w:val="22"/>
          <w:szCs w:val="22"/>
        </w:rPr>
      </w:pPr>
    </w:p>
    <w:p w:rsidR="00181B5D" w:rsidRPr="005D703A" w:rsidRDefault="00181B5D" w:rsidP="00181B5D">
      <w:pPr>
        <w:ind w:left="720"/>
        <w:jc w:val="center"/>
        <w:rPr>
          <w:rFonts w:ascii="Arial" w:hAnsi="Arial" w:cs="Arial"/>
          <w:b/>
          <w:sz w:val="20"/>
          <w:szCs w:val="20"/>
        </w:rPr>
      </w:pPr>
      <w:r w:rsidRPr="005D703A">
        <w:rPr>
          <w:rFonts w:ascii="Arial" w:hAnsi="Arial" w:cs="Arial"/>
          <w:b/>
          <w:sz w:val="20"/>
          <w:szCs w:val="20"/>
        </w:rPr>
        <w:t>Cuadro n.2. Dimensiones y variables del estudio.</w:t>
      </w:r>
    </w:p>
    <w:tbl>
      <w:tblPr>
        <w:tblW w:w="8080" w:type="dxa"/>
        <w:tblInd w:w="711" w:type="dxa"/>
        <w:tblCellMar>
          <w:left w:w="0" w:type="dxa"/>
          <w:right w:w="0" w:type="dxa"/>
        </w:tblCellMar>
        <w:tblLook w:val="04A0"/>
      </w:tblPr>
      <w:tblGrid>
        <w:gridCol w:w="1701"/>
        <w:gridCol w:w="6379"/>
      </w:tblGrid>
      <w:tr w:rsidR="00A46DCF" w:rsidRPr="005D703A" w:rsidTr="00CA547A">
        <w:trPr>
          <w:trHeight w:val="189"/>
        </w:trPr>
        <w:tc>
          <w:tcPr>
            <w:tcW w:w="1701"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46DCF" w:rsidRPr="005D703A" w:rsidRDefault="00A46DCF" w:rsidP="00403FBA">
            <w:pPr>
              <w:pStyle w:val="NormalWeb"/>
              <w:jc w:val="center"/>
              <w:rPr>
                <w:rFonts w:ascii="Candara" w:hAnsi="Candara" w:cs="Arial"/>
                <w:b/>
                <w:bCs/>
                <w:color w:val="FFFFFF"/>
                <w:kern w:val="24"/>
                <w:sz w:val="22"/>
                <w:szCs w:val="22"/>
              </w:rPr>
            </w:pPr>
            <w:r w:rsidRPr="005D703A">
              <w:rPr>
                <w:rFonts w:ascii="Candara" w:hAnsi="Candara" w:cs="Arial"/>
                <w:b/>
                <w:bCs/>
                <w:color w:val="FFFFFF"/>
                <w:kern w:val="24"/>
                <w:sz w:val="22"/>
                <w:szCs w:val="22"/>
              </w:rPr>
              <w:t>DIMENSIÓN</w:t>
            </w:r>
          </w:p>
        </w:tc>
        <w:tc>
          <w:tcPr>
            <w:tcW w:w="6379"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46DCF" w:rsidRPr="005D703A" w:rsidRDefault="00A46DCF" w:rsidP="00A46DCF">
            <w:pPr>
              <w:pStyle w:val="NormalWeb"/>
              <w:spacing w:before="0" w:beforeAutospacing="0" w:after="0" w:afterAutospacing="0"/>
              <w:jc w:val="center"/>
              <w:rPr>
                <w:rFonts w:ascii="Candara" w:hAnsi="Candara" w:cs="Arial"/>
                <w:b/>
                <w:color w:val="FFFFFF"/>
                <w:kern w:val="24"/>
                <w:sz w:val="22"/>
                <w:szCs w:val="22"/>
              </w:rPr>
            </w:pPr>
            <w:r w:rsidRPr="005D703A">
              <w:rPr>
                <w:rFonts w:ascii="Candara" w:hAnsi="Candara" w:cs="Arial"/>
                <w:b/>
                <w:color w:val="FFFFFF"/>
                <w:kern w:val="24"/>
                <w:sz w:val="22"/>
                <w:szCs w:val="22"/>
              </w:rPr>
              <w:t>VARIABLES/PROPIEDADES DE REDES</w:t>
            </w:r>
          </w:p>
        </w:tc>
      </w:tr>
      <w:tr w:rsidR="00E24847" w:rsidRPr="005D703A" w:rsidTr="003800C7">
        <w:trPr>
          <w:trHeight w:val="20"/>
        </w:trPr>
        <w:tc>
          <w:tcPr>
            <w:tcW w:w="1701" w:type="dxa"/>
            <w:vMerge w:val="restart"/>
            <w:tcBorders>
              <w:top w:val="single" w:sz="4" w:space="0" w:color="FFFFFF"/>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E24847" w:rsidRPr="005D703A" w:rsidRDefault="00E24847" w:rsidP="00403FBA">
            <w:pPr>
              <w:pStyle w:val="NormalWeb"/>
              <w:jc w:val="center"/>
              <w:rPr>
                <w:rFonts w:ascii="Candara" w:hAnsi="Candara" w:cs="Arial"/>
                <w:b/>
                <w:sz w:val="20"/>
                <w:szCs w:val="20"/>
              </w:rPr>
            </w:pPr>
            <w:r w:rsidRPr="005D703A">
              <w:rPr>
                <w:rFonts w:ascii="Candara" w:hAnsi="Candara" w:cs="Arial"/>
                <w:b/>
                <w:bCs/>
                <w:kern w:val="24"/>
                <w:sz w:val="20"/>
                <w:szCs w:val="20"/>
              </w:rPr>
              <w:t>Nivel Horizontal</w:t>
            </w:r>
          </w:p>
        </w:tc>
        <w:tc>
          <w:tcPr>
            <w:tcW w:w="6379" w:type="dxa"/>
            <w:tcBorders>
              <w:top w:val="single" w:sz="4" w:space="0" w:color="FFFFFF"/>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kern w:val="24"/>
                <w:sz w:val="20"/>
                <w:szCs w:val="20"/>
              </w:rPr>
              <w:t>Grado de cohesión entre los diferentes actores de la institución.</w:t>
            </w:r>
          </w:p>
        </w:tc>
      </w:tr>
      <w:tr w:rsidR="00E24847" w:rsidRPr="005D703A" w:rsidTr="009A27DA">
        <w:trPr>
          <w:trHeight w:val="499"/>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E24847" w:rsidRPr="005D703A" w:rsidRDefault="00E24847" w:rsidP="00403FBA">
            <w:pPr>
              <w:pStyle w:val="NormalWeb"/>
              <w:jc w:val="center"/>
              <w:rPr>
                <w:rFonts w:ascii="Candara" w:hAnsi="Candara" w:cs="Arial"/>
                <w:b/>
                <w:sz w:val="20"/>
                <w:szCs w:val="20"/>
              </w:rPr>
            </w:pPr>
          </w:p>
        </w:tc>
        <w:tc>
          <w:tcPr>
            <w:tcW w:w="6379"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kern w:val="24"/>
                <w:sz w:val="20"/>
                <w:szCs w:val="20"/>
              </w:rPr>
              <w:t>Posición de centralidad de grado y de grado de entrada en función de intercambios de información y percepción de influencia.</w:t>
            </w:r>
          </w:p>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kern w:val="24"/>
                <w:sz w:val="20"/>
                <w:szCs w:val="20"/>
              </w:rPr>
              <w:t>Tipos de actores centrales.</w:t>
            </w:r>
          </w:p>
        </w:tc>
      </w:tr>
      <w:tr w:rsidR="00E24847" w:rsidRPr="005D703A" w:rsidTr="009A27DA">
        <w:trPr>
          <w:trHeight w:val="43"/>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E24847" w:rsidRPr="005D703A" w:rsidRDefault="00E24847" w:rsidP="00403FBA">
            <w:pPr>
              <w:pStyle w:val="NormalWeb"/>
              <w:spacing w:before="0" w:beforeAutospacing="0" w:after="0" w:afterAutospacing="0"/>
              <w:jc w:val="center"/>
              <w:rPr>
                <w:rFonts w:ascii="Candara" w:hAnsi="Candara" w:cs="Arial"/>
                <w:b/>
                <w:sz w:val="20"/>
                <w:szCs w:val="20"/>
              </w:rPr>
            </w:pPr>
          </w:p>
        </w:tc>
        <w:tc>
          <w:tcPr>
            <w:tcW w:w="6379"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kern w:val="24"/>
                <w:sz w:val="20"/>
                <w:szCs w:val="20"/>
              </w:rPr>
              <w:t>Número y cohesión de alianzas al interior de la institución.</w:t>
            </w:r>
          </w:p>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kern w:val="24"/>
                <w:sz w:val="20"/>
                <w:szCs w:val="20"/>
              </w:rPr>
              <w:t>Tipos de actores que conforman alianzas.</w:t>
            </w:r>
          </w:p>
        </w:tc>
      </w:tr>
      <w:tr w:rsidR="00E24847" w:rsidRPr="005D703A" w:rsidTr="009A27DA">
        <w:trPr>
          <w:trHeight w:val="486"/>
        </w:trPr>
        <w:tc>
          <w:tcPr>
            <w:tcW w:w="1701" w:type="dxa"/>
            <w:vMerge w:val="restart"/>
            <w:tcBorders>
              <w:top w:val="single" w:sz="4" w:space="0" w:color="FFC000"/>
              <w:left w:val="single" w:sz="4" w:space="0" w:color="FFC000"/>
              <w:bottom w:val="single" w:sz="4" w:space="0" w:color="FFC000"/>
              <w:right w:val="single" w:sz="4" w:space="0" w:color="FFC000"/>
            </w:tcBorders>
            <w:shd w:val="clear" w:color="auto" w:fill="auto"/>
          </w:tcPr>
          <w:p w:rsidR="00E24847" w:rsidRPr="005D703A" w:rsidRDefault="00E24847" w:rsidP="00403FBA">
            <w:pPr>
              <w:pStyle w:val="NormalWeb"/>
              <w:spacing w:before="0" w:beforeAutospacing="0" w:after="0" w:afterAutospacing="0"/>
              <w:jc w:val="center"/>
              <w:rPr>
                <w:rFonts w:ascii="Candara" w:hAnsi="Candara" w:cs="Arial"/>
                <w:b/>
                <w:sz w:val="20"/>
                <w:szCs w:val="20"/>
              </w:rPr>
            </w:pPr>
            <w:r w:rsidRPr="005D703A">
              <w:rPr>
                <w:rFonts w:ascii="Candara" w:hAnsi="Candara" w:cs="Arial"/>
                <w:b/>
                <w:sz w:val="20"/>
                <w:szCs w:val="20"/>
              </w:rPr>
              <w:t>Nivel Vertical</w:t>
            </w: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bCs/>
                <w:kern w:val="24"/>
                <w:sz w:val="20"/>
                <w:szCs w:val="20"/>
              </w:rPr>
              <w:t xml:space="preserve">Número y tipo de actores externos vinculados </w:t>
            </w:r>
            <w:r w:rsidRPr="005D703A">
              <w:rPr>
                <w:rFonts w:ascii="Candara" w:hAnsi="Candara" w:cs="Arial"/>
                <w:bCs/>
                <w:kern w:val="24"/>
                <w:sz w:val="20"/>
                <w:szCs w:val="20"/>
              </w:rPr>
              <w:br/>
              <w:t>al proceso de toma de decisiones.</w:t>
            </w:r>
          </w:p>
        </w:tc>
      </w:tr>
      <w:tr w:rsidR="00E24847" w:rsidRPr="005D703A" w:rsidTr="009A27DA">
        <w:trPr>
          <w:trHeight w:val="77"/>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Pr>
          <w:p w:rsidR="00E24847" w:rsidRPr="005D703A" w:rsidRDefault="00E24847" w:rsidP="00403FBA">
            <w:pPr>
              <w:pStyle w:val="NormalWeb"/>
              <w:spacing w:before="0" w:beforeAutospacing="0" w:after="0" w:afterAutospacing="0"/>
              <w:jc w:val="center"/>
              <w:rPr>
                <w:rFonts w:ascii="Candara" w:hAnsi="Candara" w:cs="Arial"/>
                <w:b/>
                <w:sz w:val="20"/>
                <w:szCs w:val="20"/>
              </w:rPr>
            </w:pP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bCs/>
                <w:kern w:val="24"/>
                <w:sz w:val="20"/>
                <w:szCs w:val="20"/>
              </w:rPr>
              <w:t>Tipos de vínculo.</w:t>
            </w:r>
          </w:p>
        </w:tc>
      </w:tr>
      <w:tr w:rsidR="00E24847" w:rsidRPr="005D703A" w:rsidTr="009A27DA">
        <w:trPr>
          <w:trHeight w:val="77"/>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Pr>
          <w:p w:rsidR="00E24847" w:rsidRPr="005D703A" w:rsidRDefault="00E24847" w:rsidP="00403FBA">
            <w:pPr>
              <w:pStyle w:val="NormalWeb"/>
              <w:spacing w:before="0" w:beforeAutospacing="0" w:after="0" w:afterAutospacing="0"/>
              <w:jc w:val="center"/>
              <w:rPr>
                <w:rFonts w:ascii="Candara" w:hAnsi="Candara" w:cs="Arial"/>
                <w:b/>
                <w:sz w:val="20"/>
                <w:szCs w:val="20"/>
              </w:rPr>
            </w:pP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bCs/>
                <w:kern w:val="24"/>
                <w:sz w:val="20"/>
                <w:szCs w:val="20"/>
              </w:rPr>
              <w:t>Actores más influyentes.</w:t>
            </w:r>
          </w:p>
        </w:tc>
      </w:tr>
      <w:tr w:rsidR="00E24847" w:rsidRPr="005D703A" w:rsidTr="009A27DA">
        <w:trPr>
          <w:trHeight w:val="77"/>
        </w:trPr>
        <w:tc>
          <w:tcPr>
            <w:tcW w:w="1701" w:type="dxa"/>
            <w:vMerge/>
            <w:tcBorders>
              <w:top w:val="single" w:sz="4" w:space="0" w:color="FFC000"/>
              <w:left w:val="single" w:sz="4" w:space="0" w:color="FFC000"/>
              <w:bottom w:val="single" w:sz="4" w:space="0" w:color="FFC000"/>
              <w:right w:val="single" w:sz="4" w:space="0" w:color="FFC000"/>
            </w:tcBorders>
            <w:shd w:val="clear" w:color="auto" w:fill="auto"/>
          </w:tcPr>
          <w:p w:rsidR="00E24847" w:rsidRPr="005D703A" w:rsidRDefault="00E24847" w:rsidP="00403FBA">
            <w:pPr>
              <w:pStyle w:val="NormalWeb"/>
              <w:spacing w:before="0" w:beforeAutospacing="0" w:after="0" w:afterAutospacing="0"/>
              <w:jc w:val="center"/>
              <w:rPr>
                <w:rFonts w:ascii="Candara" w:hAnsi="Candara" w:cs="Arial"/>
                <w:b/>
                <w:sz w:val="20"/>
                <w:szCs w:val="20"/>
              </w:rPr>
            </w:pPr>
          </w:p>
        </w:tc>
        <w:tc>
          <w:tcPr>
            <w:tcW w:w="6379" w:type="dxa"/>
            <w:tcBorders>
              <w:top w:val="single" w:sz="4" w:space="0" w:color="FFC000"/>
              <w:left w:val="single" w:sz="4" w:space="0" w:color="FFC000"/>
              <w:bottom w:val="single" w:sz="4" w:space="0" w:color="FFC000"/>
              <w:right w:val="single" w:sz="4" w:space="0" w:color="FFC000"/>
            </w:tcBorders>
            <w:tcMar>
              <w:top w:w="28" w:type="dxa"/>
              <w:bottom w:w="28" w:type="dxa"/>
            </w:tcMar>
          </w:tcPr>
          <w:p w:rsidR="00E24847" w:rsidRPr="005D703A" w:rsidRDefault="00E24847" w:rsidP="00A46DCF">
            <w:pPr>
              <w:pStyle w:val="NormalWeb"/>
              <w:spacing w:before="0" w:beforeAutospacing="0" w:after="0" w:afterAutospacing="0"/>
              <w:jc w:val="center"/>
              <w:rPr>
                <w:rFonts w:ascii="Candara" w:hAnsi="Candara" w:cs="Arial"/>
                <w:sz w:val="20"/>
                <w:szCs w:val="20"/>
              </w:rPr>
            </w:pPr>
            <w:r w:rsidRPr="005D703A">
              <w:rPr>
                <w:rFonts w:ascii="Candara" w:hAnsi="Candara" w:cs="Arial"/>
                <w:bCs/>
                <w:kern w:val="24"/>
                <w:sz w:val="20"/>
                <w:szCs w:val="20"/>
              </w:rPr>
              <w:t>Localización en niveles territoriales.</w:t>
            </w:r>
          </w:p>
        </w:tc>
      </w:tr>
    </w:tbl>
    <w:p w:rsidR="00005E08" w:rsidRPr="005D703A" w:rsidRDefault="00005E08" w:rsidP="00421F5D">
      <w:pPr>
        <w:spacing w:line="360" w:lineRule="auto"/>
        <w:jc w:val="both"/>
        <w:rPr>
          <w:rFonts w:ascii="Arial" w:hAnsi="Arial" w:cs="Arial"/>
          <w:sz w:val="22"/>
          <w:szCs w:val="22"/>
        </w:rPr>
      </w:pPr>
    </w:p>
    <w:p w:rsidR="006F357A" w:rsidRDefault="00A53AA0" w:rsidP="00421F5D">
      <w:pPr>
        <w:spacing w:line="360" w:lineRule="auto"/>
        <w:jc w:val="both"/>
        <w:rPr>
          <w:rFonts w:ascii="Arial" w:hAnsi="Arial" w:cs="Arial"/>
          <w:sz w:val="22"/>
          <w:szCs w:val="22"/>
        </w:rPr>
      </w:pPr>
      <w:r w:rsidRPr="005D703A">
        <w:rPr>
          <w:rFonts w:ascii="Arial" w:hAnsi="Arial" w:cs="Arial"/>
          <w:sz w:val="22"/>
          <w:szCs w:val="22"/>
        </w:rPr>
        <w:tab/>
      </w:r>
    </w:p>
    <w:p w:rsidR="00A53AA0" w:rsidRPr="005D703A" w:rsidRDefault="006F357A" w:rsidP="00421F5D">
      <w:pPr>
        <w:spacing w:line="360" w:lineRule="auto"/>
        <w:jc w:val="both"/>
        <w:rPr>
          <w:rFonts w:ascii="Arial" w:hAnsi="Arial" w:cs="Arial"/>
          <w:sz w:val="22"/>
          <w:szCs w:val="22"/>
        </w:rPr>
      </w:pPr>
      <w:r>
        <w:rPr>
          <w:rFonts w:ascii="Arial" w:hAnsi="Arial" w:cs="Arial"/>
          <w:sz w:val="22"/>
          <w:szCs w:val="22"/>
        </w:rPr>
        <w:br w:type="page"/>
      </w:r>
      <w:r w:rsidR="00A53AA0" w:rsidRPr="005D703A">
        <w:rPr>
          <w:rFonts w:ascii="Arial" w:hAnsi="Arial" w:cs="Arial"/>
          <w:sz w:val="22"/>
          <w:szCs w:val="22"/>
        </w:rPr>
        <w:t>Las propiedades estructurales de las redes que serán medidos son:</w:t>
      </w:r>
    </w:p>
    <w:p w:rsidR="00A53AA0" w:rsidRPr="005D703A" w:rsidRDefault="00A53AA0" w:rsidP="00A53AA0">
      <w:pPr>
        <w:ind w:left="720"/>
        <w:jc w:val="center"/>
        <w:rPr>
          <w:rFonts w:ascii="Arial" w:hAnsi="Arial" w:cs="Arial"/>
          <w:b/>
          <w:sz w:val="20"/>
          <w:szCs w:val="20"/>
        </w:rPr>
      </w:pPr>
    </w:p>
    <w:p w:rsidR="00A53AA0" w:rsidRPr="005D703A" w:rsidRDefault="00A53AA0" w:rsidP="00A53AA0">
      <w:pPr>
        <w:ind w:left="720"/>
        <w:jc w:val="center"/>
        <w:rPr>
          <w:rFonts w:ascii="Arial" w:hAnsi="Arial" w:cs="Arial"/>
          <w:b/>
          <w:sz w:val="20"/>
          <w:szCs w:val="20"/>
        </w:rPr>
      </w:pPr>
      <w:r w:rsidRPr="005D703A">
        <w:rPr>
          <w:rFonts w:ascii="Arial" w:hAnsi="Arial" w:cs="Arial"/>
          <w:b/>
          <w:sz w:val="20"/>
          <w:szCs w:val="20"/>
        </w:rPr>
        <w:t>Cuadro n.3 Propiedad estructurales de las redes a ser medidos.</w:t>
      </w:r>
    </w:p>
    <w:tbl>
      <w:tblPr>
        <w:tblW w:w="8080" w:type="dxa"/>
        <w:tblInd w:w="711" w:type="dxa"/>
        <w:tblCellMar>
          <w:left w:w="0" w:type="dxa"/>
          <w:right w:w="0" w:type="dxa"/>
        </w:tblCellMar>
        <w:tblLook w:val="04A0"/>
      </w:tblPr>
      <w:tblGrid>
        <w:gridCol w:w="1843"/>
        <w:gridCol w:w="6237"/>
      </w:tblGrid>
      <w:tr w:rsidR="00A53AA0" w:rsidRPr="005D703A" w:rsidTr="00CA547A">
        <w:trPr>
          <w:trHeight w:val="218"/>
        </w:trPr>
        <w:tc>
          <w:tcPr>
            <w:tcW w:w="1843"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53AA0" w:rsidRPr="005D703A" w:rsidRDefault="00A53AA0" w:rsidP="00B72E1A">
            <w:pPr>
              <w:pStyle w:val="NormalWeb"/>
              <w:jc w:val="center"/>
              <w:rPr>
                <w:rFonts w:ascii="Candara" w:hAnsi="Candara" w:cs="Arial"/>
                <w:b/>
                <w:bCs/>
                <w:color w:val="FFFFFF"/>
                <w:kern w:val="24"/>
                <w:sz w:val="22"/>
                <w:szCs w:val="22"/>
              </w:rPr>
            </w:pPr>
            <w:r w:rsidRPr="005D703A">
              <w:rPr>
                <w:rFonts w:ascii="Candara" w:hAnsi="Candara" w:cs="Arial"/>
                <w:b/>
                <w:bCs/>
                <w:color w:val="FFFFFF"/>
                <w:kern w:val="24"/>
                <w:sz w:val="22"/>
                <w:szCs w:val="22"/>
              </w:rPr>
              <w:t>PROPIEDAD</w:t>
            </w:r>
          </w:p>
        </w:tc>
        <w:tc>
          <w:tcPr>
            <w:tcW w:w="6237"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53AA0" w:rsidRPr="005D703A" w:rsidRDefault="00A53AA0" w:rsidP="00B72E1A">
            <w:pPr>
              <w:pStyle w:val="NormalWeb"/>
              <w:spacing w:before="0" w:beforeAutospacing="0" w:after="0" w:afterAutospacing="0"/>
              <w:jc w:val="center"/>
              <w:rPr>
                <w:rFonts w:ascii="Candara" w:hAnsi="Candara" w:cs="Arial"/>
                <w:b/>
                <w:color w:val="FFFFFF"/>
                <w:kern w:val="24"/>
                <w:sz w:val="22"/>
                <w:szCs w:val="22"/>
              </w:rPr>
            </w:pPr>
            <w:r w:rsidRPr="005D703A">
              <w:rPr>
                <w:rFonts w:ascii="Candara" w:hAnsi="Candara" w:cs="Arial"/>
                <w:b/>
                <w:color w:val="FFFFFF"/>
                <w:kern w:val="24"/>
                <w:sz w:val="22"/>
                <w:szCs w:val="22"/>
              </w:rPr>
              <w:t>DEFINICIÓN</w:t>
            </w:r>
          </w:p>
        </w:tc>
      </w:tr>
      <w:tr w:rsidR="00A53AA0" w:rsidRPr="005D703A" w:rsidTr="003800C7">
        <w:trPr>
          <w:trHeight w:val="20"/>
        </w:trPr>
        <w:tc>
          <w:tcPr>
            <w:tcW w:w="1843" w:type="dxa"/>
            <w:tcBorders>
              <w:top w:val="single" w:sz="4" w:space="0" w:color="FFFFFF"/>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A53AA0" w:rsidRPr="005D703A" w:rsidRDefault="00A53AA0" w:rsidP="00B72E1A">
            <w:pPr>
              <w:pStyle w:val="NormalWeb"/>
              <w:jc w:val="center"/>
              <w:rPr>
                <w:rFonts w:ascii="Candara" w:hAnsi="Candara" w:cs="Arial"/>
                <w:b/>
                <w:bCs/>
                <w:kern w:val="24"/>
                <w:sz w:val="20"/>
                <w:szCs w:val="20"/>
              </w:rPr>
            </w:pPr>
            <w:r w:rsidRPr="005D703A">
              <w:rPr>
                <w:rFonts w:ascii="Candara" w:hAnsi="Candara" w:cs="Arial"/>
                <w:b/>
                <w:bCs/>
                <w:kern w:val="24"/>
                <w:sz w:val="20"/>
                <w:szCs w:val="20"/>
              </w:rPr>
              <w:t>Densidad</w:t>
            </w:r>
          </w:p>
        </w:tc>
        <w:tc>
          <w:tcPr>
            <w:tcW w:w="6237" w:type="dxa"/>
            <w:tcBorders>
              <w:top w:val="single" w:sz="4" w:space="0" w:color="FFFFFF"/>
              <w:left w:val="single" w:sz="4" w:space="0" w:color="FFC000"/>
              <w:bottom w:val="single" w:sz="4" w:space="0" w:color="FFC000"/>
              <w:right w:val="single" w:sz="4" w:space="0" w:color="FFC000"/>
            </w:tcBorders>
            <w:shd w:val="clear" w:color="auto" w:fill="auto"/>
            <w:tcMar>
              <w:left w:w="142" w:type="dxa"/>
              <w:right w:w="142" w:type="dxa"/>
            </w:tcMar>
          </w:tcPr>
          <w:p w:rsidR="00A53AA0" w:rsidRPr="005D703A" w:rsidRDefault="00044648" w:rsidP="00357A85">
            <w:pPr>
              <w:pStyle w:val="NormalWeb"/>
              <w:spacing w:before="0" w:beforeAutospacing="0" w:after="0" w:afterAutospacing="0"/>
              <w:jc w:val="both"/>
              <w:rPr>
                <w:rFonts w:ascii="Candara" w:hAnsi="Candara" w:cs="Arial"/>
                <w:kern w:val="24"/>
                <w:sz w:val="20"/>
                <w:szCs w:val="20"/>
              </w:rPr>
            </w:pPr>
            <w:r w:rsidRPr="00044648">
              <w:rPr>
                <w:rFonts w:ascii="Candara" w:hAnsi="Candara" w:cs="Arial"/>
                <w:kern w:val="24"/>
                <w:sz w:val="20"/>
                <w:szCs w:val="20"/>
              </w:rPr>
              <w:t>La densidad de una red (binaria) es la cantidad de relaciones observadas por la cantidad total de relaciones posibles, expresada en tasa, para obtener el porcentaje se debe multiplicar por 100</w:t>
            </w:r>
            <w:r>
              <w:rPr>
                <w:rFonts w:ascii="Candara" w:hAnsi="Candara" w:cs="Arial"/>
                <w:kern w:val="24"/>
                <w:sz w:val="20"/>
                <w:szCs w:val="20"/>
              </w:rPr>
              <w:t>.</w:t>
            </w:r>
          </w:p>
        </w:tc>
      </w:tr>
      <w:tr w:rsidR="00A53AA0" w:rsidRPr="005D703A" w:rsidTr="009A27DA">
        <w:trPr>
          <w:trHeight w:val="340"/>
        </w:trPr>
        <w:tc>
          <w:tcPr>
            <w:tcW w:w="1843" w:type="dxa"/>
            <w:tcBorders>
              <w:top w:val="single" w:sz="4" w:space="0" w:color="FFC000"/>
              <w:left w:val="single" w:sz="4" w:space="0" w:color="FFC000"/>
              <w:bottom w:val="single" w:sz="4" w:space="0" w:color="FFC000"/>
              <w:right w:val="single" w:sz="4" w:space="0" w:color="FFC000"/>
            </w:tcBorders>
            <w:shd w:val="clear" w:color="auto" w:fill="auto"/>
            <w:tcMar>
              <w:top w:w="72" w:type="dxa"/>
              <w:left w:w="144" w:type="dxa"/>
              <w:bottom w:w="72" w:type="dxa"/>
              <w:right w:w="144" w:type="dxa"/>
            </w:tcMar>
          </w:tcPr>
          <w:p w:rsidR="00A53AA0" w:rsidRPr="005D703A" w:rsidRDefault="00A53AA0" w:rsidP="00B72E1A">
            <w:pPr>
              <w:pStyle w:val="NormalWeb"/>
              <w:jc w:val="center"/>
              <w:rPr>
                <w:rFonts w:ascii="Candara" w:hAnsi="Candara" w:cs="Arial"/>
                <w:b/>
                <w:sz w:val="20"/>
                <w:szCs w:val="20"/>
              </w:rPr>
            </w:pPr>
            <w:r w:rsidRPr="005D703A">
              <w:rPr>
                <w:rFonts w:ascii="Candara" w:hAnsi="Candara" w:cs="Arial"/>
                <w:b/>
                <w:bCs/>
                <w:kern w:val="24"/>
                <w:sz w:val="20"/>
                <w:szCs w:val="20"/>
              </w:rPr>
              <w:t>Centralidad</w:t>
            </w:r>
          </w:p>
        </w:tc>
        <w:tc>
          <w:tcPr>
            <w:tcW w:w="6237" w:type="dxa"/>
            <w:tcBorders>
              <w:top w:val="single" w:sz="4" w:space="0" w:color="FFC000"/>
              <w:left w:val="single" w:sz="4" w:space="0" w:color="FFC000"/>
              <w:bottom w:val="single" w:sz="4" w:space="0" w:color="FFC000"/>
              <w:right w:val="single" w:sz="4" w:space="0" w:color="FFC000"/>
            </w:tcBorders>
            <w:shd w:val="clear" w:color="auto" w:fill="auto"/>
            <w:tcMar>
              <w:top w:w="28" w:type="dxa"/>
              <w:left w:w="142" w:type="dxa"/>
              <w:bottom w:w="28" w:type="dxa"/>
              <w:right w:w="142" w:type="dxa"/>
            </w:tcMar>
          </w:tcPr>
          <w:p w:rsidR="00A53AA0" w:rsidRPr="005D703A" w:rsidRDefault="00044648" w:rsidP="00357A85">
            <w:pPr>
              <w:pStyle w:val="NormalWeb"/>
              <w:spacing w:before="0" w:beforeAutospacing="0" w:after="0" w:afterAutospacing="0"/>
              <w:jc w:val="both"/>
              <w:rPr>
                <w:rFonts w:ascii="Candara" w:hAnsi="Candara" w:cs="Arial"/>
                <w:sz w:val="20"/>
                <w:szCs w:val="20"/>
              </w:rPr>
            </w:pPr>
            <w:r>
              <w:rPr>
                <w:rFonts w:ascii="Candara" w:hAnsi="Candara" w:cs="Arial"/>
                <w:sz w:val="20"/>
                <w:szCs w:val="20"/>
              </w:rPr>
              <w:t>E</w:t>
            </w:r>
            <w:r w:rsidRPr="00044648">
              <w:rPr>
                <w:rFonts w:ascii="Candara" w:hAnsi="Candara" w:cs="Arial"/>
                <w:sz w:val="20"/>
                <w:szCs w:val="20"/>
              </w:rPr>
              <w:t>l número de relaciones que posee cada actor con su entorno representa su grado de centralidad</w:t>
            </w:r>
            <w:r>
              <w:rPr>
                <w:rFonts w:ascii="Candara" w:hAnsi="Candara" w:cs="Arial"/>
                <w:sz w:val="20"/>
                <w:szCs w:val="20"/>
              </w:rPr>
              <w:t xml:space="preserve">. El </w:t>
            </w:r>
            <w:r w:rsidRPr="00044648">
              <w:rPr>
                <w:rFonts w:ascii="Candara" w:hAnsi="Candara" w:cs="Arial"/>
                <w:sz w:val="20"/>
                <w:szCs w:val="20"/>
              </w:rPr>
              <w:t xml:space="preserve">grado de centralidad “normalizado”, es </w:t>
            </w:r>
            <w:r>
              <w:rPr>
                <w:rFonts w:ascii="Candara" w:hAnsi="Candara" w:cs="Arial"/>
                <w:sz w:val="20"/>
                <w:szCs w:val="20"/>
              </w:rPr>
              <w:t xml:space="preserve">el </w:t>
            </w:r>
            <w:r w:rsidRPr="00044648">
              <w:rPr>
                <w:rFonts w:ascii="Candara" w:hAnsi="Candara" w:cs="Arial"/>
                <w:sz w:val="20"/>
                <w:szCs w:val="20"/>
              </w:rPr>
              <w:t xml:space="preserve">grado de centralidad observado, dividido por la cantidad máxima de relaciones que podría tener </w:t>
            </w:r>
            <w:r>
              <w:rPr>
                <w:rFonts w:ascii="Candara" w:hAnsi="Candara" w:cs="Arial"/>
                <w:sz w:val="20"/>
                <w:szCs w:val="20"/>
              </w:rPr>
              <w:t xml:space="preserve">un actor </w:t>
            </w:r>
            <w:r w:rsidRPr="00044648">
              <w:rPr>
                <w:rFonts w:ascii="Candara" w:hAnsi="Candara" w:cs="Arial"/>
                <w:sz w:val="20"/>
                <w:szCs w:val="20"/>
              </w:rPr>
              <w:t>multiplica</w:t>
            </w:r>
            <w:r>
              <w:rPr>
                <w:rFonts w:ascii="Candara" w:hAnsi="Candara" w:cs="Arial"/>
                <w:sz w:val="20"/>
                <w:szCs w:val="20"/>
              </w:rPr>
              <w:t>do</w:t>
            </w:r>
            <w:r w:rsidRPr="00044648">
              <w:rPr>
                <w:rFonts w:ascii="Candara" w:hAnsi="Candara" w:cs="Arial"/>
                <w:sz w:val="20"/>
                <w:szCs w:val="20"/>
              </w:rPr>
              <w:t xml:space="preserve"> por 100</w:t>
            </w:r>
            <w:r>
              <w:rPr>
                <w:rFonts w:ascii="Candara" w:hAnsi="Candara" w:cs="Arial"/>
                <w:sz w:val="20"/>
                <w:szCs w:val="20"/>
              </w:rPr>
              <w:t>.</w:t>
            </w:r>
          </w:p>
        </w:tc>
      </w:tr>
      <w:tr w:rsidR="00A53AA0" w:rsidRPr="005D703A" w:rsidTr="009A27DA">
        <w:trPr>
          <w:trHeight w:val="499"/>
        </w:trPr>
        <w:tc>
          <w:tcPr>
            <w:tcW w:w="1843" w:type="dxa"/>
            <w:tcBorders>
              <w:top w:val="single" w:sz="4" w:space="0" w:color="FFC000"/>
              <w:left w:val="single" w:sz="4" w:space="0" w:color="FFC000"/>
              <w:bottom w:val="single" w:sz="4" w:space="0" w:color="FFC000"/>
              <w:right w:val="single" w:sz="4" w:space="0" w:color="FFC000"/>
            </w:tcBorders>
            <w:shd w:val="clear" w:color="auto" w:fill="auto"/>
          </w:tcPr>
          <w:p w:rsidR="00A53AA0" w:rsidRPr="005D703A" w:rsidRDefault="00A53AA0" w:rsidP="00B72E1A">
            <w:pPr>
              <w:pStyle w:val="NormalWeb"/>
              <w:spacing w:before="0" w:beforeAutospacing="0" w:after="0" w:afterAutospacing="0"/>
              <w:jc w:val="center"/>
              <w:rPr>
                <w:rFonts w:ascii="Candara" w:hAnsi="Candara" w:cs="Arial"/>
                <w:b/>
                <w:sz w:val="20"/>
                <w:szCs w:val="20"/>
              </w:rPr>
            </w:pPr>
            <w:r w:rsidRPr="005D703A">
              <w:rPr>
                <w:rFonts w:ascii="Candara" w:hAnsi="Candara" w:cs="Arial"/>
                <w:b/>
                <w:sz w:val="20"/>
                <w:szCs w:val="20"/>
              </w:rPr>
              <w:t>Centralidad de entrada</w:t>
            </w:r>
          </w:p>
        </w:tc>
        <w:tc>
          <w:tcPr>
            <w:tcW w:w="6237" w:type="dxa"/>
            <w:tcBorders>
              <w:top w:val="single" w:sz="4" w:space="0" w:color="FFC000"/>
              <w:left w:val="single" w:sz="4" w:space="0" w:color="FFC000"/>
              <w:bottom w:val="single" w:sz="4" w:space="0" w:color="FFC000"/>
              <w:right w:val="single" w:sz="4" w:space="0" w:color="FFC000"/>
            </w:tcBorders>
            <w:tcMar>
              <w:top w:w="28" w:type="dxa"/>
              <w:left w:w="142" w:type="dxa"/>
              <w:bottom w:w="28" w:type="dxa"/>
              <w:right w:w="142" w:type="dxa"/>
            </w:tcMar>
          </w:tcPr>
          <w:p w:rsidR="00A53AA0" w:rsidRPr="005D703A" w:rsidRDefault="00044648" w:rsidP="00357A85">
            <w:pPr>
              <w:pStyle w:val="NormalWeb"/>
              <w:spacing w:before="0" w:beforeAutospacing="0" w:after="0" w:afterAutospacing="0"/>
              <w:jc w:val="both"/>
              <w:rPr>
                <w:rFonts w:ascii="Candara" w:hAnsi="Candara" w:cs="Arial"/>
                <w:sz w:val="20"/>
                <w:szCs w:val="20"/>
              </w:rPr>
            </w:pPr>
            <w:r>
              <w:rPr>
                <w:rFonts w:ascii="Candara" w:hAnsi="Candara" w:cs="Arial"/>
                <w:sz w:val="20"/>
                <w:szCs w:val="20"/>
              </w:rPr>
              <w:t xml:space="preserve">Es la suma de las relaciones referidas a un actor por otros. </w:t>
            </w:r>
            <w:r w:rsidR="00BD18C1">
              <w:rPr>
                <w:rFonts w:ascii="Candara" w:hAnsi="Candara" w:cs="Arial"/>
                <w:sz w:val="20"/>
                <w:szCs w:val="20"/>
              </w:rPr>
              <w:t xml:space="preserve">El </w:t>
            </w:r>
            <w:r w:rsidR="00BD18C1" w:rsidRPr="00044648">
              <w:rPr>
                <w:rFonts w:ascii="Candara" w:hAnsi="Candara" w:cs="Arial"/>
                <w:sz w:val="20"/>
                <w:szCs w:val="20"/>
              </w:rPr>
              <w:t>grado de centralidad</w:t>
            </w:r>
            <w:r w:rsidR="00BD18C1">
              <w:rPr>
                <w:rFonts w:ascii="Candara" w:hAnsi="Candara" w:cs="Arial"/>
                <w:sz w:val="20"/>
                <w:szCs w:val="20"/>
              </w:rPr>
              <w:t xml:space="preserve"> de entrada </w:t>
            </w:r>
            <w:r w:rsidR="00BD18C1" w:rsidRPr="00044648">
              <w:rPr>
                <w:rFonts w:ascii="Candara" w:hAnsi="Candara" w:cs="Arial"/>
                <w:sz w:val="20"/>
                <w:szCs w:val="20"/>
              </w:rPr>
              <w:t xml:space="preserve">“normalizado”, es </w:t>
            </w:r>
            <w:r w:rsidR="00BD18C1">
              <w:rPr>
                <w:rFonts w:ascii="Candara" w:hAnsi="Candara" w:cs="Arial"/>
                <w:sz w:val="20"/>
                <w:szCs w:val="20"/>
              </w:rPr>
              <w:t xml:space="preserve">el </w:t>
            </w:r>
            <w:r w:rsidR="00BD18C1" w:rsidRPr="00044648">
              <w:rPr>
                <w:rFonts w:ascii="Candara" w:hAnsi="Candara" w:cs="Arial"/>
                <w:sz w:val="20"/>
                <w:szCs w:val="20"/>
              </w:rPr>
              <w:t xml:space="preserve">grado de observado, dividido por la cantidad máxima de relaciones que podría </w:t>
            </w:r>
            <w:r w:rsidR="00BD18C1">
              <w:rPr>
                <w:rFonts w:ascii="Candara" w:hAnsi="Candara" w:cs="Arial"/>
                <w:sz w:val="20"/>
                <w:szCs w:val="20"/>
              </w:rPr>
              <w:t xml:space="preserve">recibir un actor </w:t>
            </w:r>
            <w:r w:rsidR="00BD18C1" w:rsidRPr="00044648">
              <w:rPr>
                <w:rFonts w:ascii="Candara" w:hAnsi="Candara" w:cs="Arial"/>
                <w:sz w:val="20"/>
                <w:szCs w:val="20"/>
              </w:rPr>
              <w:t>multiplica</w:t>
            </w:r>
            <w:r w:rsidR="00BD18C1">
              <w:rPr>
                <w:rFonts w:ascii="Candara" w:hAnsi="Candara" w:cs="Arial"/>
                <w:sz w:val="20"/>
                <w:szCs w:val="20"/>
              </w:rPr>
              <w:t>do</w:t>
            </w:r>
            <w:r w:rsidR="00BD18C1" w:rsidRPr="00044648">
              <w:rPr>
                <w:rFonts w:ascii="Candara" w:hAnsi="Candara" w:cs="Arial"/>
                <w:sz w:val="20"/>
                <w:szCs w:val="20"/>
              </w:rPr>
              <w:t xml:space="preserve"> por 100</w:t>
            </w:r>
            <w:r w:rsidR="00BD18C1">
              <w:rPr>
                <w:rFonts w:ascii="Candara" w:hAnsi="Candara" w:cs="Arial"/>
                <w:sz w:val="20"/>
                <w:szCs w:val="20"/>
              </w:rPr>
              <w:t>.</w:t>
            </w:r>
          </w:p>
        </w:tc>
      </w:tr>
      <w:tr w:rsidR="00410862" w:rsidRPr="005D703A" w:rsidTr="009A27DA">
        <w:trPr>
          <w:trHeight w:val="499"/>
        </w:trPr>
        <w:tc>
          <w:tcPr>
            <w:tcW w:w="1843" w:type="dxa"/>
            <w:tcBorders>
              <w:top w:val="single" w:sz="4" w:space="0" w:color="FFC000"/>
              <w:left w:val="single" w:sz="4" w:space="0" w:color="FFC000"/>
              <w:bottom w:val="single" w:sz="4" w:space="0" w:color="FFC000"/>
              <w:right w:val="single" w:sz="4" w:space="0" w:color="FFC000"/>
            </w:tcBorders>
            <w:shd w:val="clear" w:color="auto" w:fill="auto"/>
          </w:tcPr>
          <w:p w:rsidR="00410862" w:rsidRPr="005D703A" w:rsidRDefault="00410862" w:rsidP="00B72E1A">
            <w:pPr>
              <w:pStyle w:val="NormalWeb"/>
              <w:spacing w:before="0" w:beforeAutospacing="0" w:after="0" w:afterAutospacing="0"/>
              <w:jc w:val="center"/>
              <w:rPr>
                <w:rFonts w:ascii="Candara" w:hAnsi="Candara" w:cs="Arial"/>
                <w:b/>
                <w:sz w:val="20"/>
                <w:szCs w:val="20"/>
              </w:rPr>
            </w:pPr>
            <w:r>
              <w:rPr>
                <w:rFonts w:ascii="Candara" w:hAnsi="Candara" w:cs="Arial"/>
                <w:b/>
                <w:sz w:val="20"/>
                <w:szCs w:val="20"/>
              </w:rPr>
              <w:t>Status</w:t>
            </w:r>
          </w:p>
        </w:tc>
        <w:tc>
          <w:tcPr>
            <w:tcW w:w="6237" w:type="dxa"/>
            <w:tcBorders>
              <w:top w:val="single" w:sz="4" w:space="0" w:color="FFC000"/>
              <w:left w:val="single" w:sz="4" w:space="0" w:color="FFC000"/>
              <w:bottom w:val="single" w:sz="4" w:space="0" w:color="FFC000"/>
              <w:right w:val="single" w:sz="4" w:space="0" w:color="FFC000"/>
            </w:tcBorders>
            <w:tcMar>
              <w:top w:w="28" w:type="dxa"/>
              <w:left w:w="142" w:type="dxa"/>
              <w:bottom w:w="28" w:type="dxa"/>
              <w:right w:w="142" w:type="dxa"/>
            </w:tcMar>
          </w:tcPr>
          <w:p w:rsidR="00410862" w:rsidRPr="005D703A" w:rsidRDefault="009A27DA" w:rsidP="00357A85">
            <w:pPr>
              <w:pStyle w:val="NormalWeb"/>
              <w:spacing w:before="0" w:beforeAutospacing="0" w:after="0" w:afterAutospacing="0"/>
              <w:jc w:val="both"/>
              <w:rPr>
                <w:rFonts w:ascii="Candara" w:hAnsi="Candara" w:cs="Arial"/>
                <w:sz w:val="20"/>
                <w:szCs w:val="20"/>
              </w:rPr>
            </w:pPr>
            <w:r w:rsidRPr="009A27DA">
              <w:rPr>
                <w:rFonts w:ascii="Candara" w:hAnsi="Candara" w:cs="Arial"/>
                <w:sz w:val="20"/>
                <w:szCs w:val="20"/>
              </w:rPr>
              <w:t>A un actor se le atribuye más influencia mientras más nominaciones de otros actores reciban y mientras mayor sea el rango de prestigio de éstos. El concepto también incluye cuántos otros actores son nombrados por éstos. Mientras más actores son nombrados por un actor, menor influencia es transferida proporcionalmente a ellos.</w:t>
            </w:r>
          </w:p>
        </w:tc>
      </w:tr>
    </w:tbl>
    <w:p w:rsidR="00A53AA0" w:rsidRPr="005D703A" w:rsidRDefault="00A53AA0" w:rsidP="00421F5D">
      <w:pPr>
        <w:spacing w:line="360" w:lineRule="auto"/>
        <w:jc w:val="both"/>
        <w:rPr>
          <w:rFonts w:ascii="Arial" w:hAnsi="Arial" w:cs="Arial"/>
          <w:sz w:val="22"/>
          <w:szCs w:val="22"/>
        </w:rPr>
      </w:pPr>
    </w:p>
    <w:p w:rsidR="000337A0" w:rsidRPr="005D703A" w:rsidRDefault="00570CEC" w:rsidP="00421F5D">
      <w:pPr>
        <w:spacing w:line="360" w:lineRule="auto"/>
        <w:ind w:hanging="180"/>
        <w:jc w:val="both"/>
        <w:rPr>
          <w:rFonts w:ascii="Arial" w:eastAsia="Arial Unicode MS" w:hAnsi="Arial" w:cs="Arial"/>
          <w:sz w:val="22"/>
          <w:szCs w:val="22"/>
        </w:rPr>
      </w:pPr>
      <w:r w:rsidRPr="005D703A">
        <w:rPr>
          <w:rFonts w:ascii="Arial" w:hAnsi="Arial" w:cs="Arial"/>
          <w:sz w:val="22"/>
          <w:szCs w:val="22"/>
        </w:rPr>
        <w:tab/>
      </w:r>
      <w:r w:rsidRPr="005D703A">
        <w:rPr>
          <w:rFonts w:ascii="Arial" w:eastAsia="Arial Unicode MS" w:hAnsi="Arial" w:cs="Arial"/>
          <w:sz w:val="22"/>
          <w:szCs w:val="22"/>
        </w:rPr>
        <w:tab/>
      </w:r>
      <w:r w:rsidR="00421F5D" w:rsidRPr="005D703A">
        <w:rPr>
          <w:rFonts w:ascii="Arial" w:eastAsia="Arial Unicode MS" w:hAnsi="Arial" w:cs="Arial"/>
          <w:sz w:val="22"/>
          <w:szCs w:val="22"/>
        </w:rPr>
        <w:t xml:space="preserve">Se seleccionaron cuatro casos de concertación de actores asociados a procesos de descentralización ubicados en regiones abarcadas pro el estudio general. </w:t>
      </w:r>
      <w:r w:rsidRPr="005D703A">
        <w:rPr>
          <w:rFonts w:ascii="Arial" w:eastAsia="Arial Unicode MS" w:hAnsi="Arial" w:cs="Arial"/>
          <w:sz w:val="22"/>
          <w:szCs w:val="22"/>
        </w:rPr>
        <w:t xml:space="preserve">A efectos de asegurar la calidad de los datos recabados para el análisis, se </w:t>
      </w:r>
      <w:r w:rsidR="00421F5D" w:rsidRPr="005D703A">
        <w:rPr>
          <w:rFonts w:ascii="Arial" w:eastAsia="Arial Unicode MS" w:hAnsi="Arial" w:cs="Arial"/>
          <w:sz w:val="22"/>
          <w:szCs w:val="22"/>
        </w:rPr>
        <w:t>concentró</w:t>
      </w:r>
      <w:r w:rsidRPr="005D703A">
        <w:rPr>
          <w:rFonts w:ascii="Arial" w:eastAsia="Arial Unicode MS" w:hAnsi="Arial" w:cs="Arial"/>
          <w:sz w:val="22"/>
          <w:szCs w:val="22"/>
        </w:rPr>
        <w:t xml:space="preserve"> la atención en d</w:t>
      </w:r>
      <w:r w:rsidR="00421F5D" w:rsidRPr="005D703A">
        <w:rPr>
          <w:rFonts w:ascii="Arial" w:eastAsia="Arial Unicode MS" w:hAnsi="Arial" w:cs="Arial"/>
          <w:sz w:val="22"/>
          <w:szCs w:val="22"/>
        </w:rPr>
        <w:t>iferentes hitos seleccionados de</w:t>
      </w:r>
      <w:r w:rsidRPr="005D703A">
        <w:rPr>
          <w:rFonts w:ascii="Arial" w:eastAsia="Arial Unicode MS" w:hAnsi="Arial" w:cs="Arial"/>
          <w:sz w:val="22"/>
          <w:szCs w:val="22"/>
        </w:rPr>
        <w:t xml:space="preserve"> proceso</w:t>
      </w:r>
      <w:r w:rsidR="00421F5D" w:rsidRPr="005D703A">
        <w:rPr>
          <w:rFonts w:ascii="Arial" w:eastAsia="Arial Unicode MS" w:hAnsi="Arial" w:cs="Arial"/>
          <w:sz w:val="22"/>
          <w:szCs w:val="22"/>
        </w:rPr>
        <w:t>s</w:t>
      </w:r>
      <w:r w:rsidRPr="005D703A">
        <w:rPr>
          <w:rFonts w:ascii="Arial" w:eastAsia="Arial Unicode MS" w:hAnsi="Arial" w:cs="Arial"/>
          <w:sz w:val="22"/>
          <w:szCs w:val="22"/>
        </w:rPr>
        <w:t xml:space="preserve"> de toma de decisiones</w:t>
      </w:r>
      <w:r w:rsidR="00421F5D" w:rsidRPr="005D703A">
        <w:rPr>
          <w:rFonts w:ascii="Arial" w:eastAsia="Arial Unicode MS" w:hAnsi="Arial" w:cs="Arial"/>
          <w:sz w:val="22"/>
          <w:szCs w:val="22"/>
        </w:rPr>
        <w:t xml:space="preserve"> en cada una de las experiencias consideradas</w:t>
      </w:r>
      <w:r w:rsidR="00A46DCF" w:rsidRPr="005D703A">
        <w:rPr>
          <w:rFonts w:ascii="Arial" w:eastAsia="Arial Unicode MS" w:hAnsi="Arial" w:cs="Arial"/>
          <w:sz w:val="22"/>
          <w:szCs w:val="22"/>
        </w:rPr>
        <w:t>.</w:t>
      </w:r>
    </w:p>
    <w:p w:rsidR="00181B5D" w:rsidRPr="005D703A" w:rsidRDefault="00181B5D" w:rsidP="00421F5D">
      <w:pPr>
        <w:spacing w:line="360" w:lineRule="auto"/>
        <w:ind w:hanging="180"/>
        <w:jc w:val="both"/>
        <w:rPr>
          <w:rFonts w:ascii="Arial" w:eastAsia="Arial Unicode MS" w:hAnsi="Arial" w:cs="Arial"/>
          <w:sz w:val="22"/>
          <w:szCs w:val="22"/>
        </w:rPr>
      </w:pPr>
    </w:p>
    <w:p w:rsidR="00421F5D" w:rsidRPr="005D703A" w:rsidRDefault="00181B5D" w:rsidP="00181B5D">
      <w:pPr>
        <w:spacing w:line="360" w:lineRule="auto"/>
        <w:ind w:hanging="180"/>
        <w:jc w:val="center"/>
        <w:rPr>
          <w:rFonts w:ascii="Arial" w:eastAsia="Arial Unicode MS" w:hAnsi="Arial" w:cs="Arial"/>
          <w:b/>
          <w:sz w:val="20"/>
          <w:szCs w:val="20"/>
        </w:rPr>
      </w:pPr>
      <w:r w:rsidRPr="005D703A">
        <w:rPr>
          <w:rFonts w:ascii="Arial" w:eastAsia="Arial Unicode MS" w:hAnsi="Arial" w:cs="Arial"/>
          <w:b/>
          <w:sz w:val="20"/>
          <w:szCs w:val="20"/>
        </w:rPr>
        <w:t>Cuadro n.</w:t>
      </w:r>
      <w:r w:rsidR="00A53AA0" w:rsidRPr="005D703A">
        <w:rPr>
          <w:rFonts w:ascii="Arial" w:eastAsia="Arial Unicode MS" w:hAnsi="Arial" w:cs="Arial"/>
          <w:b/>
          <w:sz w:val="20"/>
          <w:szCs w:val="20"/>
        </w:rPr>
        <w:t>4</w:t>
      </w:r>
      <w:r w:rsidRPr="005D703A">
        <w:rPr>
          <w:rFonts w:ascii="Arial" w:eastAsia="Arial Unicode MS" w:hAnsi="Arial" w:cs="Arial"/>
          <w:b/>
          <w:sz w:val="20"/>
          <w:szCs w:val="20"/>
        </w:rPr>
        <w:t>. Casos e hitos analizados.</w:t>
      </w:r>
    </w:p>
    <w:tbl>
      <w:tblPr>
        <w:tblW w:w="7013" w:type="dxa"/>
        <w:jc w:val="center"/>
        <w:tblCellMar>
          <w:left w:w="0" w:type="dxa"/>
          <w:right w:w="0" w:type="dxa"/>
        </w:tblCellMar>
        <w:tblLook w:val="04A0"/>
      </w:tblPr>
      <w:tblGrid>
        <w:gridCol w:w="3328"/>
        <w:gridCol w:w="3685"/>
      </w:tblGrid>
      <w:tr w:rsidR="00421F5D" w:rsidRPr="005D703A" w:rsidTr="00CA547A">
        <w:trPr>
          <w:trHeight w:val="221"/>
          <w:jc w:val="center"/>
        </w:trPr>
        <w:tc>
          <w:tcPr>
            <w:tcW w:w="3328" w:type="dxa"/>
            <w:tcBorders>
              <w:top w:val="single" w:sz="4" w:space="0" w:color="FFFFFF"/>
              <w:left w:val="single" w:sz="4" w:space="0" w:color="FFFFFF"/>
              <w:bottom w:val="single" w:sz="4" w:space="0" w:color="FFC000"/>
              <w:right w:val="single" w:sz="4" w:space="0" w:color="FFFFFF"/>
            </w:tcBorders>
            <w:shd w:val="clear" w:color="auto" w:fill="FF6600"/>
            <w:tcMar>
              <w:top w:w="28" w:type="dxa"/>
              <w:left w:w="144" w:type="dxa"/>
              <w:bottom w:w="28" w:type="dxa"/>
              <w:right w:w="144" w:type="dxa"/>
            </w:tcMar>
          </w:tcPr>
          <w:p w:rsidR="00A46DCF" w:rsidRPr="005D703A" w:rsidRDefault="00A46DCF" w:rsidP="00421F5D">
            <w:pPr>
              <w:pStyle w:val="NormalWeb"/>
              <w:spacing w:before="0" w:beforeAutospacing="0" w:after="0" w:afterAutospacing="0"/>
              <w:jc w:val="center"/>
              <w:rPr>
                <w:rFonts w:ascii="Candara" w:hAnsi="Candara" w:cs="Arial"/>
                <w:b/>
                <w:bCs/>
                <w:color w:val="FFFFFF"/>
                <w:kern w:val="24"/>
                <w:sz w:val="22"/>
                <w:szCs w:val="22"/>
              </w:rPr>
            </w:pPr>
            <w:r w:rsidRPr="005D703A">
              <w:rPr>
                <w:rFonts w:ascii="Candara" w:hAnsi="Candara" w:cs="Arial"/>
                <w:b/>
                <w:bCs/>
                <w:color w:val="FFFFFF"/>
                <w:kern w:val="24"/>
                <w:sz w:val="22"/>
                <w:szCs w:val="22"/>
              </w:rPr>
              <w:t>CASO</w:t>
            </w:r>
          </w:p>
        </w:tc>
        <w:tc>
          <w:tcPr>
            <w:tcW w:w="3685" w:type="dxa"/>
            <w:tcBorders>
              <w:top w:val="single" w:sz="4" w:space="0" w:color="FFFFFF"/>
              <w:left w:val="single" w:sz="4" w:space="0" w:color="FFFFFF"/>
              <w:bottom w:val="single" w:sz="4" w:space="0" w:color="FFC000"/>
              <w:right w:val="single" w:sz="4" w:space="0" w:color="FFFFFF"/>
            </w:tcBorders>
            <w:shd w:val="clear" w:color="auto" w:fill="FF6600"/>
            <w:tcMar>
              <w:top w:w="28" w:type="dxa"/>
              <w:left w:w="144" w:type="dxa"/>
              <w:bottom w:w="28" w:type="dxa"/>
              <w:right w:w="144" w:type="dxa"/>
            </w:tcMar>
          </w:tcPr>
          <w:p w:rsidR="00A46DCF" w:rsidRPr="005D703A" w:rsidRDefault="00A46DCF" w:rsidP="00421F5D">
            <w:pPr>
              <w:pStyle w:val="NormalWeb"/>
              <w:spacing w:before="0" w:beforeAutospacing="0" w:after="0" w:afterAutospacing="0"/>
              <w:jc w:val="center"/>
              <w:rPr>
                <w:rFonts w:ascii="Candara" w:hAnsi="Candara" w:cs="Arial"/>
                <w:b/>
                <w:color w:val="FFFFFF"/>
                <w:kern w:val="24"/>
                <w:sz w:val="22"/>
                <w:szCs w:val="22"/>
              </w:rPr>
            </w:pPr>
            <w:r w:rsidRPr="005D703A">
              <w:rPr>
                <w:rFonts w:ascii="Candara" w:hAnsi="Candara" w:cs="Arial"/>
                <w:b/>
                <w:color w:val="FFFFFF"/>
                <w:kern w:val="24"/>
                <w:sz w:val="22"/>
                <w:szCs w:val="22"/>
              </w:rPr>
              <w:t>HITO</w:t>
            </w:r>
          </w:p>
        </w:tc>
      </w:tr>
      <w:tr w:rsidR="00A46DCF" w:rsidRPr="005D703A" w:rsidTr="006F357A">
        <w:trPr>
          <w:trHeight w:val="741"/>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A46DCF" w:rsidRPr="005D703A" w:rsidRDefault="00A46DCF" w:rsidP="00421F5D">
            <w:pPr>
              <w:pStyle w:val="NormalWeb"/>
              <w:spacing w:before="0" w:beforeAutospacing="0" w:after="0" w:afterAutospacing="0"/>
              <w:jc w:val="center"/>
              <w:rPr>
                <w:rFonts w:ascii="Candara" w:hAnsi="Candara" w:cs="Arial"/>
                <w:b/>
                <w:bCs/>
                <w:sz w:val="20"/>
                <w:szCs w:val="20"/>
              </w:rPr>
            </w:pPr>
            <w:r w:rsidRPr="005D703A">
              <w:rPr>
                <w:rFonts w:ascii="Candara" w:hAnsi="Candara" w:cs="Arial"/>
                <w:b/>
                <w:bCs/>
                <w:sz w:val="20"/>
                <w:szCs w:val="20"/>
              </w:rPr>
              <w:t>Mesa de Desarrollo Rural y Campesino</w:t>
            </w:r>
          </w:p>
          <w:p w:rsidR="00A46DCF" w:rsidRPr="005D703A" w:rsidRDefault="00A46DCF" w:rsidP="00421F5D">
            <w:pPr>
              <w:pStyle w:val="NormalWeb"/>
              <w:spacing w:before="0" w:beforeAutospacing="0" w:after="0" w:afterAutospacing="0"/>
              <w:jc w:val="center"/>
              <w:rPr>
                <w:rFonts w:ascii="Candara" w:hAnsi="Candara" w:cs="Arial"/>
                <w:b/>
                <w:bCs/>
                <w:sz w:val="20"/>
                <w:szCs w:val="20"/>
              </w:rPr>
            </w:pPr>
            <w:r w:rsidRPr="005D703A">
              <w:rPr>
                <w:rFonts w:ascii="Candara" w:hAnsi="Candara" w:cs="Arial"/>
                <w:b/>
                <w:bCs/>
                <w:sz w:val="20"/>
                <w:szCs w:val="20"/>
              </w:rPr>
              <w:t>Región Coquimbo</w:t>
            </w:r>
          </w:p>
        </w:tc>
        <w:tc>
          <w:tcPr>
            <w:tcW w:w="3685"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A46DCF" w:rsidRPr="009A27DA" w:rsidRDefault="00A46DCF" w:rsidP="009A27DA">
            <w:pPr>
              <w:pStyle w:val="NormalWeb"/>
              <w:spacing w:before="0" w:beforeAutospacing="0" w:after="0" w:afterAutospacing="0"/>
              <w:jc w:val="center"/>
              <w:rPr>
                <w:rFonts w:ascii="Candara" w:hAnsi="Candara" w:cs="Arial"/>
                <w:bCs/>
                <w:sz w:val="20"/>
                <w:szCs w:val="20"/>
              </w:rPr>
            </w:pPr>
            <w:r w:rsidRPr="009A27DA">
              <w:rPr>
                <w:rFonts w:ascii="Candara" w:hAnsi="Candara" w:cs="Arial"/>
                <w:bCs/>
                <w:sz w:val="20"/>
                <w:szCs w:val="20"/>
              </w:rPr>
              <w:t>Implementación de mesas locales de desarrollo</w:t>
            </w:r>
          </w:p>
        </w:tc>
      </w:tr>
      <w:tr w:rsidR="00A46DCF" w:rsidRPr="005D703A" w:rsidTr="006F357A">
        <w:trPr>
          <w:trHeight w:val="426"/>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A46DCF" w:rsidRPr="005D703A" w:rsidRDefault="00A46DCF" w:rsidP="00421F5D">
            <w:pPr>
              <w:pStyle w:val="NormalWeb"/>
              <w:spacing w:before="0" w:beforeAutospacing="0" w:after="0" w:afterAutospacing="0"/>
              <w:jc w:val="center"/>
              <w:rPr>
                <w:rFonts w:ascii="Candara" w:hAnsi="Candara" w:cs="Arial"/>
                <w:b/>
                <w:sz w:val="20"/>
                <w:szCs w:val="20"/>
              </w:rPr>
            </w:pPr>
            <w:r w:rsidRPr="005D703A">
              <w:rPr>
                <w:rFonts w:ascii="Candara" w:hAnsi="Candara" w:cs="Arial"/>
                <w:b/>
                <w:bCs/>
                <w:sz w:val="20"/>
                <w:szCs w:val="20"/>
              </w:rPr>
              <w:t>Asociación de Municipios para el Desarrollo Económico Local (AMDEL)</w:t>
            </w:r>
          </w:p>
          <w:p w:rsidR="00A46DCF" w:rsidRPr="005D703A" w:rsidRDefault="00A46DCF" w:rsidP="00421F5D">
            <w:pPr>
              <w:pStyle w:val="NormalWeb"/>
              <w:spacing w:before="0" w:beforeAutospacing="0" w:after="0" w:afterAutospacing="0"/>
              <w:jc w:val="center"/>
              <w:rPr>
                <w:rFonts w:ascii="Candara" w:hAnsi="Candara" w:cs="Arial"/>
                <w:b/>
                <w:sz w:val="20"/>
                <w:szCs w:val="20"/>
              </w:rPr>
            </w:pPr>
            <w:r w:rsidRPr="005D703A">
              <w:rPr>
                <w:rFonts w:ascii="Candara" w:hAnsi="Candara" w:cs="Arial"/>
                <w:b/>
                <w:bCs/>
                <w:sz w:val="20"/>
                <w:szCs w:val="20"/>
              </w:rPr>
              <w:t>Región Bío Bío</w:t>
            </w:r>
          </w:p>
        </w:tc>
        <w:tc>
          <w:tcPr>
            <w:tcW w:w="3685" w:type="dxa"/>
            <w:tcBorders>
              <w:top w:val="single" w:sz="4" w:space="0" w:color="FFC000"/>
              <w:left w:val="single" w:sz="4" w:space="0" w:color="FFC000"/>
              <w:bottom w:val="single" w:sz="4" w:space="0" w:color="FFC000"/>
              <w:right w:val="single" w:sz="4" w:space="0" w:color="FFC000"/>
            </w:tcBorders>
            <w:shd w:val="clear" w:color="auto" w:fill="auto"/>
            <w:tcMar>
              <w:top w:w="28" w:type="dxa"/>
              <w:left w:w="144" w:type="dxa"/>
              <w:bottom w:w="28" w:type="dxa"/>
              <w:right w:w="144" w:type="dxa"/>
            </w:tcMar>
          </w:tcPr>
          <w:p w:rsidR="00A46DCF" w:rsidRPr="009A27DA" w:rsidRDefault="00A46DCF" w:rsidP="009A27DA">
            <w:pPr>
              <w:pStyle w:val="NormalWeb"/>
              <w:spacing w:before="0" w:beforeAutospacing="0" w:after="0" w:afterAutospacing="0"/>
              <w:jc w:val="center"/>
              <w:rPr>
                <w:rFonts w:ascii="Candara" w:hAnsi="Candara" w:cs="Arial"/>
                <w:sz w:val="20"/>
                <w:szCs w:val="20"/>
              </w:rPr>
            </w:pPr>
            <w:r w:rsidRPr="009A27DA">
              <w:rPr>
                <w:rFonts w:ascii="Candara" w:hAnsi="Candara" w:cs="Arial"/>
                <w:bCs/>
                <w:sz w:val="20"/>
                <w:szCs w:val="20"/>
              </w:rPr>
              <w:t>Decisión sobre la localización del Puente</w:t>
            </w:r>
          </w:p>
          <w:p w:rsidR="00A46DCF" w:rsidRPr="009A27DA" w:rsidRDefault="00A46DCF" w:rsidP="009A27DA">
            <w:pPr>
              <w:pStyle w:val="NormalWeb"/>
              <w:spacing w:before="0" w:beforeAutospacing="0" w:after="0" w:afterAutospacing="0"/>
              <w:jc w:val="center"/>
              <w:rPr>
                <w:rFonts w:ascii="Candara" w:hAnsi="Candara" w:cs="Arial"/>
                <w:sz w:val="20"/>
                <w:szCs w:val="20"/>
              </w:rPr>
            </w:pPr>
          </w:p>
        </w:tc>
      </w:tr>
      <w:tr w:rsidR="00A46DCF" w:rsidRPr="005D703A" w:rsidTr="006F357A">
        <w:trPr>
          <w:trHeight w:val="955"/>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bottom w:w="28" w:type="dxa"/>
            </w:tcMar>
          </w:tcPr>
          <w:p w:rsidR="00421F5D" w:rsidRPr="005D703A" w:rsidRDefault="00A46DCF" w:rsidP="00421F5D">
            <w:pPr>
              <w:pStyle w:val="NormalWeb"/>
              <w:spacing w:before="0" w:beforeAutospacing="0" w:after="0" w:afterAutospacing="0"/>
              <w:jc w:val="center"/>
              <w:rPr>
                <w:rFonts w:ascii="Candara" w:hAnsi="Candara" w:cs="Arial"/>
                <w:b/>
                <w:bCs/>
                <w:sz w:val="20"/>
                <w:szCs w:val="20"/>
              </w:rPr>
            </w:pPr>
            <w:r w:rsidRPr="005D703A">
              <w:rPr>
                <w:rFonts w:ascii="Candara" w:hAnsi="Candara" w:cs="Arial"/>
                <w:b/>
                <w:bCs/>
                <w:sz w:val="20"/>
                <w:szCs w:val="20"/>
              </w:rPr>
              <w:t>Programa Chile Emprende.</w:t>
            </w:r>
            <w:r w:rsidRPr="005D703A">
              <w:rPr>
                <w:rFonts w:ascii="Candara" w:hAnsi="Candara" w:cs="Arial"/>
                <w:b/>
                <w:bCs/>
                <w:sz w:val="20"/>
                <w:szCs w:val="20"/>
              </w:rPr>
              <w:br/>
            </w:r>
            <w:r w:rsidR="00421F5D" w:rsidRPr="005D703A">
              <w:rPr>
                <w:rFonts w:ascii="Candara" w:hAnsi="Candara" w:cs="Arial"/>
                <w:b/>
                <w:bCs/>
                <w:sz w:val="20"/>
                <w:szCs w:val="20"/>
              </w:rPr>
              <w:t>Llanquihue</w:t>
            </w:r>
          </w:p>
          <w:p w:rsidR="00421F5D" w:rsidRPr="005D703A" w:rsidRDefault="00421F5D" w:rsidP="00421F5D">
            <w:pPr>
              <w:pStyle w:val="NormalWeb"/>
              <w:spacing w:before="0" w:beforeAutospacing="0" w:after="0" w:afterAutospacing="0"/>
              <w:jc w:val="center"/>
              <w:rPr>
                <w:rFonts w:ascii="Candara" w:hAnsi="Candara" w:cs="Arial"/>
                <w:b/>
                <w:bCs/>
                <w:sz w:val="20"/>
                <w:szCs w:val="20"/>
              </w:rPr>
            </w:pPr>
          </w:p>
          <w:p w:rsidR="00A46DCF" w:rsidRPr="005D703A" w:rsidRDefault="00A46DCF" w:rsidP="00421F5D">
            <w:pPr>
              <w:pStyle w:val="NormalWeb"/>
              <w:spacing w:before="0" w:beforeAutospacing="0" w:after="0" w:afterAutospacing="0"/>
              <w:jc w:val="center"/>
              <w:rPr>
                <w:rFonts w:ascii="Candara" w:hAnsi="Candara" w:cs="Arial"/>
                <w:b/>
                <w:sz w:val="20"/>
                <w:szCs w:val="20"/>
              </w:rPr>
            </w:pPr>
            <w:r w:rsidRPr="005D703A">
              <w:rPr>
                <w:rFonts w:ascii="Candara" w:hAnsi="Candara" w:cs="Arial"/>
                <w:b/>
                <w:bCs/>
                <w:sz w:val="20"/>
                <w:szCs w:val="20"/>
              </w:rPr>
              <w:t>Región Los Lagos</w:t>
            </w:r>
          </w:p>
        </w:tc>
        <w:tc>
          <w:tcPr>
            <w:tcW w:w="3685" w:type="dxa"/>
            <w:tcBorders>
              <w:top w:val="single" w:sz="4" w:space="0" w:color="FFC000"/>
              <w:left w:val="single" w:sz="4" w:space="0" w:color="FFC000"/>
              <w:bottom w:val="single" w:sz="4" w:space="0" w:color="FFC000"/>
              <w:right w:val="single" w:sz="4" w:space="0" w:color="FFC000"/>
            </w:tcBorders>
            <w:tcMar>
              <w:top w:w="28" w:type="dxa"/>
              <w:bottom w:w="28" w:type="dxa"/>
            </w:tcMar>
          </w:tcPr>
          <w:p w:rsidR="00A46DCF" w:rsidRPr="009A27DA" w:rsidRDefault="00A46DCF" w:rsidP="009A27DA">
            <w:pPr>
              <w:pStyle w:val="NormalWeb"/>
              <w:spacing w:before="0" w:beforeAutospacing="0" w:after="0" w:afterAutospacing="0"/>
              <w:jc w:val="center"/>
              <w:rPr>
                <w:rFonts w:ascii="Candara" w:hAnsi="Candara" w:cs="Arial"/>
                <w:sz w:val="20"/>
                <w:szCs w:val="20"/>
              </w:rPr>
            </w:pPr>
            <w:r w:rsidRPr="009A27DA">
              <w:rPr>
                <w:rFonts w:ascii="Candara" w:hAnsi="Candara" w:cs="Arial"/>
                <w:bCs/>
                <w:sz w:val="20"/>
                <w:szCs w:val="20"/>
              </w:rPr>
              <w:t>Proceso de planificación del Plan Estratégico de Desarrollo “Llanquihue Emprende”</w:t>
            </w:r>
          </w:p>
        </w:tc>
      </w:tr>
      <w:tr w:rsidR="00A46DCF" w:rsidRPr="005D703A" w:rsidTr="006F357A">
        <w:trPr>
          <w:trHeight w:val="644"/>
          <w:jc w:val="center"/>
        </w:trPr>
        <w:tc>
          <w:tcPr>
            <w:tcW w:w="3328" w:type="dxa"/>
            <w:tcBorders>
              <w:top w:val="single" w:sz="4" w:space="0" w:color="FFC000"/>
              <w:left w:val="single" w:sz="4" w:space="0" w:color="FFC000"/>
              <w:bottom w:val="single" w:sz="4" w:space="0" w:color="FFC000"/>
              <w:right w:val="single" w:sz="4" w:space="0" w:color="FFC000"/>
            </w:tcBorders>
            <w:shd w:val="clear" w:color="auto" w:fill="auto"/>
            <w:tcMar>
              <w:top w:w="28" w:type="dxa"/>
              <w:bottom w:w="28" w:type="dxa"/>
            </w:tcMar>
          </w:tcPr>
          <w:p w:rsidR="00A46DCF" w:rsidRPr="005D703A" w:rsidRDefault="00A46DCF" w:rsidP="00421F5D">
            <w:pPr>
              <w:pStyle w:val="NormalWeb"/>
              <w:spacing w:before="0" w:beforeAutospacing="0" w:after="0" w:afterAutospacing="0"/>
              <w:jc w:val="center"/>
              <w:rPr>
                <w:rFonts w:ascii="Candara" w:hAnsi="Candara" w:cs="Arial"/>
                <w:b/>
                <w:sz w:val="20"/>
                <w:szCs w:val="20"/>
              </w:rPr>
            </w:pPr>
            <w:r w:rsidRPr="005D703A">
              <w:rPr>
                <w:rFonts w:ascii="Candara" w:hAnsi="Candara" w:cs="Arial"/>
                <w:b/>
                <w:bCs/>
                <w:sz w:val="20"/>
                <w:szCs w:val="20"/>
              </w:rPr>
              <w:t>Mesa de Pesca Artesanal</w:t>
            </w:r>
          </w:p>
          <w:p w:rsidR="00A46DCF" w:rsidRPr="005D703A" w:rsidRDefault="00A46DCF" w:rsidP="00421F5D">
            <w:pPr>
              <w:pStyle w:val="NormalWeb"/>
              <w:spacing w:before="0" w:beforeAutospacing="0" w:after="0" w:afterAutospacing="0"/>
              <w:jc w:val="center"/>
              <w:rPr>
                <w:rFonts w:ascii="Candara" w:hAnsi="Candara" w:cs="Arial"/>
                <w:b/>
                <w:sz w:val="20"/>
                <w:szCs w:val="20"/>
              </w:rPr>
            </w:pPr>
            <w:r w:rsidRPr="005D703A">
              <w:rPr>
                <w:rFonts w:ascii="Candara" w:hAnsi="Candara" w:cs="Arial"/>
                <w:b/>
                <w:bCs/>
                <w:sz w:val="20"/>
                <w:szCs w:val="20"/>
              </w:rPr>
              <w:t>Región Los Lago</w:t>
            </w:r>
            <w:r w:rsidR="00421F5D" w:rsidRPr="005D703A">
              <w:rPr>
                <w:rFonts w:ascii="Candara" w:hAnsi="Candara" w:cs="Arial"/>
                <w:b/>
                <w:bCs/>
                <w:sz w:val="20"/>
                <w:szCs w:val="20"/>
              </w:rPr>
              <w:t>s</w:t>
            </w:r>
          </w:p>
        </w:tc>
        <w:tc>
          <w:tcPr>
            <w:tcW w:w="3685" w:type="dxa"/>
            <w:tcBorders>
              <w:top w:val="single" w:sz="4" w:space="0" w:color="FFC000"/>
              <w:left w:val="single" w:sz="4" w:space="0" w:color="FFC000"/>
              <w:bottom w:val="single" w:sz="4" w:space="0" w:color="FFC000"/>
              <w:right w:val="single" w:sz="4" w:space="0" w:color="FFC000"/>
            </w:tcBorders>
            <w:tcMar>
              <w:top w:w="28" w:type="dxa"/>
              <w:bottom w:w="28" w:type="dxa"/>
            </w:tcMar>
          </w:tcPr>
          <w:p w:rsidR="00A46DCF" w:rsidRPr="009A27DA" w:rsidRDefault="00A46DCF" w:rsidP="009A27DA">
            <w:pPr>
              <w:pStyle w:val="NormalWeb"/>
              <w:spacing w:before="0" w:beforeAutospacing="0" w:after="0" w:afterAutospacing="0"/>
              <w:jc w:val="center"/>
              <w:rPr>
                <w:rFonts w:ascii="Candara" w:hAnsi="Candara" w:cs="Arial"/>
                <w:sz w:val="20"/>
                <w:szCs w:val="20"/>
              </w:rPr>
            </w:pPr>
            <w:r w:rsidRPr="009A27DA">
              <w:rPr>
                <w:rFonts w:ascii="Candara" w:hAnsi="Candara" w:cs="Arial"/>
                <w:bCs/>
                <w:sz w:val="20"/>
                <w:szCs w:val="20"/>
              </w:rPr>
              <w:t>Problema de jaulas salmoneras para los habitantes de Hualaihue</w:t>
            </w:r>
          </w:p>
        </w:tc>
      </w:tr>
    </w:tbl>
    <w:p w:rsidR="00421F5D" w:rsidRPr="005D703A" w:rsidRDefault="00421F5D" w:rsidP="00774B10">
      <w:pPr>
        <w:spacing w:line="360" w:lineRule="auto"/>
        <w:ind w:firstLine="720"/>
        <w:jc w:val="both"/>
        <w:rPr>
          <w:rFonts w:ascii="Arial" w:hAnsi="Arial" w:cs="Arial"/>
          <w:sz w:val="22"/>
          <w:szCs w:val="22"/>
        </w:rPr>
      </w:pPr>
      <w:r w:rsidRPr="005D703A">
        <w:rPr>
          <w:rFonts w:ascii="Arial" w:hAnsi="Arial" w:cs="Arial"/>
          <w:sz w:val="22"/>
          <w:szCs w:val="22"/>
        </w:rPr>
        <w:t xml:space="preserve">La información para el análisis de redes fue obtenida mediante la aplicación de cuestionarios de redes a un conjunto de actores que son parte de cada caso seleccionado. El cuestionario, aparte de recabar los atributos de los actores, buscaba identificar en una primera parte las relaciones entre los actores del caso; en un segundo momento, se indagó en la presencia de actores de otros niveles territoriales y la relación de estos con el primer conjunto de actores. </w:t>
      </w:r>
    </w:p>
    <w:p w:rsidR="00421F5D" w:rsidRPr="005D703A" w:rsidRDefault="00421F5D" w:rsidP="00774B10">
      <w:pPr>
        <w:spacing w:line="360" w:lineRule="auto"/>
        <w:ind w:firstLine="720"/>
        <w:jc w:val="both"/>
        <w:rPr>
          <w:rFonts w:ascii="Arial" w:hAnsi="Arial" w:cs="Arial"/>
          <w:sz w:val="22"/>
          <w:szCs w:val="22"/>
        </w:rPr>
      </w:pPr>
    </w:p>
    <w:p w:rsidR="00181B5D" w:rsidRPr="006F357A" w:rsidRDefault="00E96986" w:rsidP="006F357A">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 xml:space="preserve">La metodología del estudio condujo a considerar como actores de cada caso a aquellos que hayan participado activamente en los procesos de decisión definidos como hitos de cada caso. Esto, en algunos casos (AMDEL), consideró más actores de los que formalmente considera </w:t>
      </w:r>
      <w:smartTag w:uri="urn:schemas-microsoft-com:office:smarttags" w:element="PersonName">
        <w:smartTagPr>
          <w:attr w:name="ProductID" w:val="la AMDEL. En"/>
        </w:smartTagPr>
        <w:r w:rsidRPr="005D703A">
          <w:rPr>
            <w:rFonts w:ascii="Arial" w:eastAsia="Arial Unicode MS" w:hAnsi="Arial" w:cs="Arial"/>
            <w:sz w:val="22"/>
            <w:szCs w:val="22"/>
          </w:rPr>
          <w:t>la AMDEL. En</w:t>
        </w:r>
      </w:smartTag>
      <w:r w:rsidRPr="005D703A">
        <w:rPr>
          <w:rFonts w:ascii="Arial" w:eastAsia="Arial Unicode MS" w:hAnsi="Arial" w:cs="Arial"/>
          <w:sz w:val="22"/>
          <w:szCs w:val="22"/>
        </w:rPr>
        <w:t xml:space="preserve"> los otros casos, la definición de actores se condijo con la pertenencia formal a las entidades de concertación. </w:t>
      </w:r>
    </w:p>
    <w:p w:rsidR="00410862" w:rsidRDefault="00410862" w:rsidP="00357A85">
      <w:pPr>
        <w:spacing w:line="360" w:lineRule="auto"/>
        <w:rPr>
          <w:rFonts w:ascii="Arial" w:eastAsia="Arial Unicode MS" w:hAnsi="Arial" w:cs="Arial"/>
          <w:b/>
          <w:sz w:val="20"/>
          <w:szCs w:val="20"/>
        </w:rPr>
      </w:pPr>
    </w:p>
    <w:p w:rsidR="00E96986" w:rsidRPr="005D703A" w:rsidRDefault="00181B5D" w:rsidP="00181B5D">
      <w:pPr>
        <w:spacing w:line="360" w:lineRule="auto"/>
        <w:jc w:val="center"/>
        <w:rPr>
          <w:rFonts w:ascii="Arial" w:eastAsia="Arial Unicode MS" w:hAnsi="Arial" w:cs="Arial"/>
          <w:b/>
          <w:sz w:val="20"/>
          <w:szCs w:val="20"/>
        </w:rPr>
      </w:pPr>
      <w:r w:rsidRPr="005D703A">
        <w:rPr>
          <w:rFonts w:ascii="Arial" w:eastAsia="Arial Unicode MS" w:hAnsi="Arial" w:cs="Arial"/>
          <w:b/>
          <w:sz w:val="20"/>
          <w:szCs w:val="20"/>
        </w:rPr>
        <w:t>Cuadro n.</w:t>
      </w:r>
      <w:r w:rsidR="00A53AA0" w:rsidRPr="005D703A">
        <w:rPr>
          <w:rFonts w:ascii="Arial" w:eastAsia="Arial Unicode MS" w:hAnsi="Arial" w:cs="Arial"/>
          <w:b/>
          <w:sz w:val="20"/>
          <w:szCs w:val="20"/>
        </w:rPr>
        <w:t>5</w:t>
      </w:r>
      <w:r w:rsidRPr="005D703A">
        <w:rPr>
          <w:rFonts w:ascii="Arial" w:eastAsia="Arial Unicode MS" w:hAnsi="Arial" w:cs="Arial"/>
          <w:b/>
          <w:sz w:val="20"/>
          <w:szCs w:val="20"/>
        </w:rPr>
        <w:t>. Actores encuestados.</w:t>
      </w:r>
    </w:p>
    <w:tbl>
      <w:tblPr>
        <w:tblW w:w="9199" w:type="dxa"/>
        <w:tblInd w:w="53"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CellMar>
          <w:left w:w="70" w:type="dxa"/>
          <w:right w:w="70" w:type="dxa"/>
        </w:tblCellMar>
        <w:tblLook w:val="04A0"/>
      </w:tblPr>
      <w:tblGrid>
        <w:gridCol w:w="2299"/>
        <w:gridCol w:w="2300"/>
        <w:gridCol w:w="2300"/>
        <w:gridCol w:w="2300"/>
      </w:tblGrid>
      <w:tr w:rsidR="00E96986" w:rsidRPr="005D703A" w:rsidTr="00CA547A">
        <w:trPr>
          <w:trHeight w:val="451"/>
        </w:trPr>
        <w:tc>
          <w:tcPr>
            <w:tcW w:w="2299"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E96986" w:rsidRPr="006F357A" w:rsidRDefault="00E96986" w:rsidP="00A060E3">
            <w:pPr>
              <w:autoSpaceDE w:val="0"/>
              <w:autoSpaceDN w:val="0"/>
              <w:adjustRightInd w:val="0"/>
              <w:jc w:val="center"/>
              <w:rPr>
                <w:rFonts w:ascii="Candara" w:hAnsi="Candara" w:cs="Calibri"/>
                <w:b/>
                <w:color w:val="FFFFFF"/>
                <w:sz w:val="20"/>
                <w:szCs w:val="20"/>
                <w:lang w:eastAsia="es-ES"/>
              </w:rPr>
            </w:pPr>
            <w:r w:rsidRPr="006F357A">
              <w:rPr>
                <w:rFonts w:ascii="Candara" w:hAnsi="Candara" w:cs="Calibri"/>
                <w:b/>
                <w:color w:val="FFFFFF"/>
                <w:sz w:val="20"/>
                <w:szCs w:val="20"/>
                <w:lang w:eastAsia="es-ES"/>
              </w:rPr>
              <w:t>Caso Mesa Rural y Campesina de Coquimbo</w:t>
            </w:r>
          </w:p>
        </w:tc>
        <w:tc>
          <w:tcPr>
            <w:tcW w:w="2300"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E96986" w:rsidRPr="006F357A" w:rsidRDefault="00E96986" w:rsidP="00A060E3">
            <w:pPr>
              <w:autoSpaceDE w:val="0"/>
              <w:autoSpaceDN w:val="0"/>
              <w:adjustRightInd w:val="0"/>
              <w:jc w:val="center"/>
              <w:rPr>
                <w:rFonts w:ascii="Candara" w:hAnsi="Candara" w:cs="Calibri"/>
                <w:b/>
                <w:color w:val="FFFFFF"/>
                <w:sz w:val="20"/>
                <w:szCs w:val="20"/>
                <w:lang w:eastAsia="es-ES"/>
              </w:rPr>
            </w:pPr>
            <w:r w:rsidRPr="006F357A">
              <w:rPr>
                <w:rFonts w:ascii="Candara" w:hAnsi="Candara" w:cs="Calibri"/>
                <w:b/>
                <w:color w:val="FFFFFF"/>
                <w:sz w:val="20"/>
                <w:szCs w:val="20"/>
                <w:lang w:eastAsia="es-ES"/>
              </w:rPr>
              <w:t>Caso AMDEL</w:t>
            </w:r>
          </w:p>
        </w:tc>
        <w:tc>
          <w:tcPr>
            <w:tcW w:w="2300"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E96986" w:rsidRPr="006F357A" w:rsidRDefault="00E96986" w:rsidP="00A060E3">
            <w:pPr>
              <w:jc w:val="center"/>
              <w:rPr>
                <w:rFonts w:ascii="Candara" w:hAnsi="Candara"/>
                <w:b/>
                <w:color w:val="FFFFFF"/>
                <w:sz w:val="20"/>
                <w:szCs w:val="20"/>
              </w:rPr>
            </w:pPr>
            <w:r w:rsidRPr="006F357A">
              <w:rPr>
                <w:rFonts w:ascii="Candara" w:hAnsi="Candara"/>
                <w:b/>
                <w:color w:val="FFFFFF"/>
                <w:sz w:val="20"/>
                <w:szCs w:val="20"/>
              </w:rPr>
              <w:t>Caso Pesca Artesanal</w:t>
            </w:r>
          </w:p>
        </w:tc>
        <w:tc>
          <w:tcPr>
            <w:tcW w:w="2300" w:type="dxa"/>
            <w:tcBorders>
              <w:top w:val="single" w:sz="4" w:space="0" w:color="FFFFFF"/>
              <w:left w:val="single" w:sz="4" w:space="0" w:color="FFFFFF"/>
              <w:bottom w:val="nil"/>
              <w:right w:val="single" w:sz="4" w:space="0" w:color="FFFFFF"/>
            </w:tcBorders>
            <w:shd w:val="clear" w:color="auto" w:fill="FF6600"/>
            <w:noWrap/>
            <w:tcMar>
              <w:top w:w="28" w:type="dxa"/>
            </w:tcMar>
            <w:vAlign w:val="center"/>
          </w:tcPr>
          <w:p w:rsidR="00E96986" w:rsidRPr="006F357A" w:rsidRDefault="00E96986" w:rsidP="00A060E3">
            <w:pPr>
              <w:autoSpaceDE w:val="0"/>
              <w:autoSpaceDN w:val="0"/>
              <w:adjustRightInd w:val="0"/>
              <w:jc w:val="center"/>
              <w:rPr>
                <w:rFonts w:ascii="Candara" w:hAnsi="Candara" w:cs="Calibri"/>
                <w:b/>
                <w:color w:val="FFFFFF"/>
                <w:sz w:val="20"/>
                <w:szCs w:val="20"/>
                <w:lang w:eastAsia="es-ES"/>
              </w:rPr>
            </w:pPr>
            <w:r w:rsidRPr="006F357A">
              <w:rPr>
                <w:rFonts w:ascii="Candara" w:hAnsi="Candara" w:cs="Calibri"/>
                <w:b/>
                <w:color w:val="FFFFFF"/>
                <w:sz w:val="20"/>
                <w:szCs w:val="20"/>
                <w:lang w:eastAsia="es-ES"/>
              </w:rPr>
              <w:t>Caso Llanquihue Emprende</w:t>
            </w:r>
          </w:p>
        </w:tc>
      </w:tr>
      <w:tr w:rsidR="00E96986" w:rsidRPr="005D703A" w:rsidTr="003800C7">
        <w:trPr>
          <w:trHeight w:val="297"/>
        </w:trPr>
        <w:tc>
          <w:tcPr>
            <w:tcW w:w="2299" w:type="dxa"/>
            <w:tcBorders>
              <w:top w:val="nil"/>
            </w:tcBorders>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de Monte Patria</w:t>
            </w:r>
          </w:p>
        </w:tc>
        <w:tc>
          <w:tcPr>
            <w:tcW w:w="2300" w:type="dxa"/>
            <w:tcBorders>
              <w:top w:val="nil"/>
            </w:tcBorders>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Sta. Juana</w:t>
            </w:r>
          </w:p>
        </w:tc>
        <w:tc>
          <w:tcPr>
            <w:tcW w:w="2300" w:type="dxa"/>
            <w:tcBorders>
              <w:top w:val="nil"/>
            </w:tcBorders>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Asociación de Mitilicultores</w:t>
            </w:r>
          </w:p>
        </w:tc>
        <w:tc>
          <w:tcPr>
            <w:tcW w:w="2300" w:type="dxa"/>
            <w:tcBorders>
              <w:top w:val="nil"/>
            </w:tcBorders>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Gerente territorial (Chile Emprende)</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Alcaldesa de la Higuera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Consejala Sta. Juana</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Consejo Zonal</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comuna Frutillar</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Andacollo</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San Rosendo</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Sernapesca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Vice-Consejo P-P</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de Canela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Consejal San Rosendo</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Palena Emprende</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Fom. Prod. Frutillar</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Concejal de Conbarbalá</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Yumbel</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Comunidades indígenas</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Encargado Chile Emprende</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Concejal de Illapel</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Consejal Yumbel</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Pesca Artesanal</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Llanquihue</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SEREMI de Agricultura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Cabrero</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Sernatur</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Representante, Alcalde Llanquihue</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SEREMI de Bienes Nacionales</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Florida</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Municipalidad de Hualaihue</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Informatur Pto. Varas</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SEREMI SERPLAC</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Alcalde Hualqui</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Asociación Turística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Direc.Consejo P-P</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Director Regional INDAP</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Consejal Hualqui</w:t>
            </w:r>
          </w:p>
        </w:tc>
        <w:tc>
          <w:tcPr>
            <w:tcW w:w="2300" w:type="dxa"/>
            <w:shd w:val="clear" w:color="auto" w:fill="auto"/>
            <w:noWrap/>
            <w:tcMar>
              <w:top w:w="28" w:type="dxa"/>
              <w:bottom w:w="28" w:type="dxa"/>
            </w:tcMar>
            <w:vAlign w:val="center"/>
          </w:tcPr>
          <w:p w:rsidR="00E96986" w:rsidRPr="003800C7" w:rsidRDefault="00E96986" w:rsidP="00A060E3">
            <w:pPr>
              <w:jc w:val="center"/>
              <w:rPr>
                <w:rFonts w:ascii="Candara" w:hAnsi="Candara"/>
                <w:color w:val="000000"/>
                <w:sz w:val="18"/>
                <w:szCs w:val="18"/>
              </w:rPr>
            </w:pPr>
            <w:r w:rsidRPr="003800C7">
              <w:rPr>
                <w:rFonts w:ascii="Candara" w:hAnsi="Candara"/>
                <w:color w:val="000000"/>
                <w:sz w:val="18"/>
                <w:szCs w:val="18"/>
              </w:rPr>
              <w:t>Autoridad Marítima Capitanía de Puerto Hornopirén</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Agrup. Turist Las Gaviotas Pto. Octay</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CORE Provincia del Choapa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Coordinador Territorial</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Dir.Reg. SERCOTEC</w:t>
            </w: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CORE Provincia del Elqui</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Sec.Ejec AMDEL</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C.R.C.* Los Vilos</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Director Planeamiento MOP</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C.R.C. Canela</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Dirección Regional Vialidad</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C.R.C. Combarbalá</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Enc. Fom. Prod. Hualqui</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C.R.C. Ovalle</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Enc. Fom. Prod. Sta. Juana</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r w:rsidR="00E96986" w:rsidRPr="005D703A" w:rsidTr="003800C7">
        <w:trPr>
          <w:trHeight w:val="297"/>
        </w:trPr>
        <w:tc>
          <w:tcPr>
            <w:tcW w:w="2299" w:type="dxa"/>
            <w:noWrap/>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C.R.C. La Serena</w:t>
            </w:r>
          </w:p>
        </w:tc>
        <w:tc>
          <w:tcPr>
            <w:tcW w:w="2300" w:type="dxa"/>
            <w:noWrap/>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Pres. U.C.J.V. Hualqui</w:t>
            </w: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0"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r w:rsidR="00E96986" w:rsidRPr="005D703A" w:rsidTr="003800C7">
        <w:trPr>
          <w:trHeight w:val="297"/>
        </w:trPr>
        <w:tc>
          <w:tcPr>
            <w:tcW w:w="2299"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r w:rsidRPr="003800C7">
              <w:rPr>
                <w:rFonts w:ascii="Candara" w:hAnsi="Candara" w:cs="Calibri"/>
                <w:color w:val="000000"/>
                <w:sz w:val="18"/>
                <w:szCs w:val="18"/>
                <w:lang w:eastAsia="es-ES"/>
              </w:rPr>
              <w:t>C.R.C. Elqui</w:t>
            </w: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c>
          <w:tcPr>
            <w:tcW w:w="2300" w:type="dxa"/>
            <w:shd w:val="clear" w:color="auto" w:fill="auto"/>
            <w:noWrap/>
            <w:tcMar>
              <w:top w:w="28" w:type="dxa"/>
            </w:tcMar>
            <w:vAlign w:val="center"/>
          </w:tcPr>
          <w:p w:rsidR="00E96986" w:rsidRPr="003800C7" w:rsidRDefault="00E96986" w:rsidP="00A060E3">
            <w:pPr>
              <w:jc w:val="center"/>
              <w:rPr>
                <w:rFonts w:ascii="Candara" w:hAnsi="Candara"/>
                <w:color w:val="000000"/>
                <w:sz w:val="18"/>
                <w:szCs w:val="18"/>
              </w:rPr>
            </w:pPr>
          </w:p>
        </w:tc>
        <w:tc>
          <w:tcPr>
            <w:tcW w:w="2300" w:type="dxa"/>
            <w:noWrap/>
            <w:tcMar>
              <w:top w:w="28" w:type="dxa"/>
            </w:tcMar>
            <w:vAlign w:val="center"/>
          </w:tcPr>
          <w:p w:rsidR="00E96986" w:rsidRPr="003800C7" w:rsidRDefault="00E96986" w:rsidP="00A060E3">
            <w:pPr>
              <w:autoSpaceDE w:val="0"/>
              <w:autoSpaceDN w:val="0"/>
              <w:adjustRightInd w:val="0"/>
              <w:jc w:val="center"/>
              <w:rPr>
                <w:rFonts w:ascii="Candara" w:hAnsi="Candara" w:cs="Calibri"/>
                <w:color w:val="000000"/>
                <w:sz w:val="18"/>
                <w:szCs w:val="18"/>
                <w:lang w:eastAsia="es-ES"/>
              </w:rPr>
            </w:pPr>
          </w:p>
        </w:tc>
      </w:tr>
    </w:tbl>
    <w:p w:rsidR="00E96986" w:rsidRPr="005D703A" w:rsidRDefault="00E96986" w:rsidP="00E96986">
      <w:pPr>
        <w:spacing w:line="360" w:lineRule="auto"/>
        <w:jc w:val="both"/>
        <w:rPr>
          <w:rFonts w:ascii="Arial Narrow" w:eastAsia="Arial Unicode MS" w:hAnsi="Arial Narrow" w:cs="Arial"/>
          <w:sz w:val="20"/>
          <w:szCs w:val="20"/>
        </w:rPr>
      </w:pPr>
      <w:r w:rsidRPr="005D703A">
        <w:rPr>
          <w:rFonts w:ascii="Arial Narrow" w:eastAsia="Arial Unicode MS" w:hAnsi="Arial Narrow" w:cs="Arial"/>
          <w:sz w:val="20"/>
          <w:szCs w:val="20"/>
        </w:rPr>
        <w:t>*C.R.C.: Consejero Regional Campesino.</w:t>
      </w:r>
    </w:p>
    <w:p w:rsidR="00E96986" w:rsidRPr="005D703A" w:rsidRDefault="00E96986" w:rsidP="00774B10">
      <w:pPr>
        <w:spacing w:line="360" w:lineRule="auto"/>
        <w:ind w:firstLine="720"/>
        <w:jc w:val="both"/>
        <w:rPr>
          <w:rFonts w:ascii="Arial" w:hAnsi="Arial" w:cs="Arial"/>
          <w:sz w:val="22"/>
          <w:szCs w:val="22"/>
        </w:rPr>
      </w:pPr>
    </w:p>
    <w:p w:rsidR="007E0961" w:rsidRDefault="00421F5D" w:rsidP="007E0961">
      <w:pPr>
        <w:spacing w:line="360" w:lineRule="auto"/>
        <w:ind w:firstLine="720"/>
        <w:jc w:val="both"/>
        <w:rPr>
          <w:rFonts w:ascii="Arial" w:hAnsi="Arial" w:cs="Arial"/>
          <w:sz w:val="22"/>
          <w:szCs w:val="22"/>
        </w:rPr>
      </w:pPr>
      <w:r w:rsidRPr="005D703A">
        <w:rPr>
          <w:rFonts w:ascii="Arial" w:hAnsi="Arial" w:cs="Arial"/>
          <w:sz w:val="22"/>
          <w:szCs w:val="22"/>
        </w:rPr>
        <w:t xml:space="preserve">El análisis de datos se efectúo mediante dos programas computacionales de análisis de redes: </w:t>
      </w:r>
    </w:p>
    <w:p w:rsidR="007E0961" w:rsidRDefault="007E0961" w:rsidP="007E0961">
      <w:pPr>
        <w:spacing w:line="360" w:lineRule="auto"/>
        <w:ind w:firstLine="720"/>
        <w:jc w:val="both"/>
        <w:rPr>
          <w:rFonts w:ascii="Arial" w:hAnsi="Arial" w:cs="Arial"/>
          <w:sz w:val="22"/>
          <w:szCs w:val="22"/>
        </w:rPr>
      </w:pPr>
    </w:p>
    <w:p w:rsidR="007E0961" w:rsidRDefault="00421F5D" w:rsidP="007E0961">
      <w:pPr>
        <w:numPr>
          <w:ilvl w:val="0"/>
          <w:numId w:val="18"/>
        </w:numPr>
        <w:spacing w:line="360" w:lineRule="auto"/>
        <w:ind w:left="426" w:hanging="426"/>
        <w:jc w:val="both"/>
        <w:rPr>
          <w:rFonts w:ascii="Arial" w:hAnsi="Arial" w:cs="Arial"/>
          <w:sz w:val="22"/>
          <w:szCs w:val="22"/>
        </w:rPr>
      </w:pPr>
      <w:r w:rsidRPr="007E0961">
        <w:rPr>
          <w:rFonts w:ascii="Arial" w:hAnsi="Arial" w:cs="Arial"/>
          <w:sz w:val="22"/>
          <w:szCs w:val="22"/>
          <w:lang w:val="en-US"/>
        </w:rPr>
        <w:t xml:space="preserve">UCINet </w:t>
      </w:r>
      <w:r w:rsidR="007E0961" w:rsidRPr="007E0961">
        <w:rPr>
          <w:rFonts w:ascii="Arial" w:hAnsi="Arial" w:cs="Arial"/>
          <w:sz w:val="22"/>
          <w:szCs w:val="22"/>
          <w:lang w:val="en-US"/>
        </w:rPr>
        <w:t>6: C</w:t>
      </w:r>
      <w:r w:rsidR="007E0961" w:rsidRPr="007E0961">
        <w:rPr>
          <w:rFonts w:ascii="Arial" w:hAnsi="Arial" w:cs="Arial"/>
          <w:sz w:val="20"/>
          <w:szCs w:val="20"/>
          <w:lang w:val="en-US"/>
        </w:rPr>
        <w:t xml:space="preserve">reado por Steve Borgatti, profesor en el Gatton College of Business and Economics, </w:t>
      </w:r>
      <w:smartTag w:uri="urn:schemas-microsoft-com:office:smarttags" w:element="place">
        <w:smartTag w:uri="urn:schemas-microsoft-com:office:smarttags" w:element="PlaceType">
          <w:r w:rsidR="007E0961" w:rsidRPr="007E0961">
            <w:rPr>
              <w:rFonts w:ascii="Arial" w:hAnsi="Arial" w:cs="Arial"/>
              <w:sz w:val="20"/>
              <w:szCs w:val="20"/>
              <w:lang w:val="en-US"/>
            </w:rPr>
            <w:t>University</w:t>
          </w:r>
        </w:smartTag>
        <w:r w:rsidR="007E0961" w:rsidRPr="007E0961">
          <w:rPr>
            <w:rFonts w:ascii="Arial" w:hAnsi="Arial" w:cs="Arial"/>
            <w:sz w:val="20"/>
            <w:szCs w:val="20"/>
            <w:lang w:val="en-US"/>
          </w:rPr>
          <w:t xml:space="preserve"> of </w:t>
        </w:r>
        <w:smartTag w:uri="urn:schemas-microsoft-com:office:smarttags" w:element="PlaceName">
          <w:r w:rsidR="007E0961" w:rsidRPr="007E0961">
            <w:rPr>
              <w:rFonts w:ascii="Arial" w:hAnsi="Arial" w:cs="Arial"/>
              <w:sz w:val="20"/>
              <w:szCs w:val="20"/>
              <w:lang w:val="en-US"/>
            </w:rPr>
            <w:t>Kentucky</w:t>
          </w:r>
        </w:smartTag>
      </w:smartTag>
      <w:r w:rsidR="007E0961" w:rsidRPr="007E0961">
        <w:rPr>
          <w:rFonts w:ascii="Arial" w:hAnsi="Arial" w:cs="Arial"/>
          <w:sz w:val="20"/>
          <w:szCs w:val="20"/>
          <w:lang w:val="en-US"/>
        </w:rPr>
        <w:t xml:space="preserve">. </w:t>
      </w:r>
      <w:r w:rsidR="007E0961" w:rsidRPr="007E0961">
        <w:rPr>
          <w:rFonts w:ascii="Arial" w:hAnsi="Arial" w:cs="Arial"/>
          <w:sz w:val="20"/>
          <w:szCs w:val="20"/>
        </w:rPr>
        <w:t>Es u</w:t>
      </w:r>
      <w:r w:rsidR="007E0961" w:rsidRPr="007E0961">
        <w:rPr>
          <w:rFonts w:ascii="Arial" w:hAnsi="Arial" w:cs="Arial"/>
          <w:sz w:val="22"/>
          <w:szCs w:val="22"/>
        </w:rPr>
        <w:t xml:space="preserve">no de los paquetes de software más difundidos entre los/as analistas de redes sociales, el Ucinet 6 es la herramienta más completa que actualmente existe para el análisis y visualización de las redes sociales.  A través de sus programas integrados es posible el tratamiento de los datos relacionales, el cálculo de los diferentes indicadores de redes sociales y su representación gráfica. </w:t>
      </w:r>
    </w:p>
    <w:p w:rsidR="007E0961" w:rsidRDefault="007E0961" w:rsidP="007E0961">
      <w:pPr>
        <w:spacing w:line="360" w:lineRule="auto"/>
        <w:ind w:left="426"/>
        <w:jc w:val="both"/>
        <w:rPr>
          <w:rFonts w:ascii="Arial" w:hAnsi="Arial" w:cs="Arial"/>
          <w:sz w:val="22"/>
          <w:szCs w:val="22"/>
        </w:rPr>
      </w:pPr>
    </w:p>
    <w:p w:rsidR="007E0961" w:rsidRDefault="00421F5D" w:rsidP="007E0961">
      <w:pPr>
        <w:numPr>
          <w:ilvl w:val="0"/>
          <w:numId w:val="18"/>
        </w:numPr>
        <w:spacing w:line="360" w:lineRule="auto"/>
        <w:ind w:left="426" w:hanging="426"/>
        <w:jc w:val="both"/>
        <w:rPr>
          <w:rFonts w:ascii="Arial" w:hAnsi="Arial" w:cs="Arial"/>
          <w:sz w:val="22"/>
          <w:szCs w:val="22"/>
        </w:rPr>
      </w:pPr>
      <w:r w:rsidRPr="005D703A">
        <w:rPr>
          <w:rFonts w:ascii="Arial" w:hAnsi="Arial" w:cs="Arial"/>
          <w:sz w:val="22"/>
          <w:szCs w:val="22"/>
        </w:rPr>
        <w:t>VISONE</w:t>
      </w:r>
      <w:r w:rsidR="007E0961">
        <w:rPr>
          <w:rFonts w:ascii="Arial" w:hAnsi="Arial" w:cs="Arial"/>
          <w:sz w:val="22"/>
          <w:szCs w:val="22"/>
        </w:rPr>
        <w:t>: C</w:t>
      </w:r>
      <w:r w:rsidR="007E0961">
        <w:rPr>
          <w:rFonts w:ascii="Arial" w:hAnsi="Arial" w:cs="Arial"/>
          <w:sz w:val="20"/>
          <w:szCs w:val="20"/>
        </w:rPr>
        <w:t xml:space="preserve">reado por el profesor de </w:t>
      </w:r>
      <w:smartTag w:uri="urn:schemas-microsoft-com:office:smarttags" w:element="PersonName">
        <w:smartTagPr>
          <w:attr w:name="ProductID" w:val="la Universidad"/>
        </w:smartTagPr>
        <w:r w:rsidR="007E0961">
          <w:rPr>
            <w:rFonts w:ascii="Arial" w:hAnsi="Arial" w:cs="Arial"/>
            <w:sz w:val="20"/>
            <w:szCs w:val="20"/>
          </w:rPr>
          <w:t>la Universidad</w:t>
        </w:r>
      </w:smartTag>
      <w:r w:rsidR="007E0961">
        <w:rPr>
          <w:rFonts w:ascii="Arial" w:hAnsi="Arial" w:cs="Arial"/>
          <w:sz w:val="20"/>
          <w:szCs w:val="20"/>
        </w:rPr>
        <w:t xml:space="preserve"> de Konstanz, Alemania, Ulrik Brandes.</w:t>
      </w:r>
      <w:r w:rsidR="007E0961" w:rsidRPr="007E0961">
        <w:rPr>
          <w:rFonts w:ascii="Arial" w:hAnsi="Arial" w:cs="Arial"/>
          <w:sz w:val="22"/>
          <w:szCs w:val="22"/>
        </w:rPr>
        <w:t xml:space="preserve"> La principal característica distintiva del Visone es que se trata de un programa orientado a la producción de gráficos y análisis visual de redes sociales. El programa fue desarrollado en software libre y uno de sus principales ventajas es la posibilidad de trabajar de forma directa con bases de datos creadas en Excel, así como las distintas alternativas de graficación que permite.</w:t>
      </w:r>
      <w:r w:rsidR="007E0961">
        <w:rPr>
          <w:rFonts w:ascii="Arial" w:hAnsi="Arial" w:cs="Arial"/>
          <w:sz w:val="22"/>
          <w:szCs w:val="22"/>
        </w:rPr>
        <w:t xml:space="preserve"> </w:t>
      </w:r>
    </w:p>
    <w:p w:rsidR="007E0961" w:rsidRDefault="007E0961" w:rsidP="007E0961">
      <w:pPr>
        <w:spacing w:line="360" w:lineRule="auto"/>
        <w:ind w:firstLine="720"/>
        <w:jc w:val="both"/>
        <w:rPr>
          <w:rFonts w:ascii="Arial" w:hAnsi="Arial" w:cs="Arial"/>
          <w:sz w:val="22"/>
          <w:szCs w:val="22"/>
        </w:rPr>
      </w:pPr>
    </w:p>
    <w:p w:rsidR="00C612BB" w:rsidRPr="007E0961" w:rsidRDefault="00421F5D" w:rsidP="007E0961">
      <w:pPr>
        <w:spacing w:line="360" w:lineRule="auto"/>
        <w:ind w:firstLine="720"/>
        <w:jc w:val="both"/>
        <w:rPr>
          <w:rFonts w:ascii="Arial" w:hAnsi="Arial" w:cs="Arial"/>
          <w:sz w:val="22"/>
          <w:szCs w:val="22"/>
        </w:rPr>
      </w:pPr>
      <w:r w:rsidRPr="005D703A">
        <w:rPr>
          <w:rFonts w:ascii="Arial" w:hAnsi="Arial" w:cs="Arial"/>
          <w:sz w:val="22"/>
          <w:szCs w:val="22"/>
        </w:rPr>
        <w:t>Mediante estos programas se calcularon las propiedades estr</w:t>
      </w:r>
      <w:r w:rsidR="00C612BB" w:rsidRPr="005D703A">
        <w:rPr>
          <w:rFonts w:ascii="Arial" w:hAnsi="Arial" w:cs="Arial"/>
          <w:sz w:val="22"/>
          <w:szCs w:val="22"/>
        </w:rPr>
        <w:t xml:space="preserve">ucturales de la red y sus nodos. También, se elaboraron </w:t>
      </w:r>
      <w:r w:rsidRPr="005D703A">
        <w:rPr>
          <w:rFonts w:ascii="Arial" w:hAnsi="Arial" w:cs="Arial"/>
          <w:sz w:val="22"/>
          <w:szCs w:val="22"/>
        </w:rPr>
        <w:t xml:space="preserve">los correspondientes grafos para cada hito decisional </w:t>
      </w:r>
      <w:r w:rsidR="00C612BB" w:rsidRPr="005D703A">
        <w:rPr>
          <w:rFonts w:ascii="Arial" w:hAnsi="Arial" w:cs="Arial"/>
          <w:sz w:val="22"/>
          <w:szCs w:val="22"/>
        </w:rPr>
        <w:t>analizado</w:t>
      </w:r>
      <w:r w:rsidR="003B0075" w:rsidRPr="005D703A">
        <w:rPr>
          <w:rFonts w:ascii="Arial" w:hAnsi="Arial" w:cs="Arial"/>
          <w:sz w:val="22"/>
          <w:szCs w:val="22"/>
        </w:rPr>
        <w:t xml:space="preserve">. La visualización de datos relacionales permite revelar, según Tufte (1997, en </w:t>
      </w:r>
      <w:r w:rsidR="003B0075" w:rsidRPr="005D703A">
        <w:rPr>
          <w:rFonts w:ascii="Arial" w:eastAsia="Arial Unicode MS" w:hAnsi="Arial" w:cs="Arial"/>
          <w:sz w:val="22"/>
          <w:szCs w:val="22"/>
        </w:rPr>
        <w:t xml:space="preserve">Brandes, </w:t>
      </w:r>
      <w:r w:rsidR="003B0075" w:rsidRPr="005D703A">
        <w:rPr>
          <w:rFonts w:ascii="Arial" w:hAnsi="Arial" w:cs="Arial"/>
          <w:sz w:val="20"/>
          <w:szCs w:val="20"/>
          <w:lang w:eastAsia="es-ES"/>
        </w:rPr>
        <w:t>Kenis y Raab, 2005</w:t>
      </w:r>
      <w:r w:rsidR="003B0075" w:rsidRPr="005D703A">
        <w:rPr>
          <w:rFonts w:ascii="Arial" w:hAnsi="Arial" w:cs="Arial"/>
          <w:sz w:val="22"/>
          <w:szCs w:val="22"/>
        </w:rPr>
        <w:t>), dependiendo de su calidad, conocimiento subyacente en la estructura relacional de un conjunto de actores. Para una visualización óptima de la información producida, se optó por basarse en los siguientes principios de excelencia gráfica</w:t>
      </w:r>
      <w:r w:rsidR="003B0075" w:rsidRPr="005D703A">
        <w:rPr>
          <w:rFonts w:ascii="Arial" w:eastAsia="Arial Unicode MS" w:hAnsi="Arial" w:cs="Arial"/>
          <w:sz w:val="22"/>
          <w:szCs w:val="22"/>
        </w:rPr>
        <w:t>: (1) La excelencia gráfica es una presentación bien diseñada de datos interesantes –una cuestión de sustancia, de estadística y de diseño; (2) La excelencia gráfica consiste en la comunicación de ideas complejas con claridad, precisión y eficiencia; (3) La excelencia gráfica es la que da al observador el mayor número de ideas en el más corto espacio de tiempo con menos tinta en el espacio más pequeño; (4) La excelencia gráfica es casi siempre multi-variada; (5) La excelencia gráfica requiere contar la verdad de los datos (Tufte, 1983, en Brandes et al.</w:t>
      </w:r>
      <w:r w:rsidR="003B0075" w:rsidRPr="005D703A">
        <w:rPr>
          <w:rFonts w:ascii="Arial" w:hAnsi="Arial" w:cs="Arial"/>
          <w:sz w:val="20"/>
          <w:szCs w:val="20"/>
          <w:lang w:eastAsia="es-ES"/>
        </w:rPr>
        <w:t>, 2005)</w:t>
      </w:r>
      <w:r w:rsidR="00C612BB" w:rsidRPr="005D703A">
        <w:rPr>
          <w:rFonts w:ascii="Arial" w:eastAsia="Arial Unicode MS" w:hAnsi="Arial" w:cs="Arial"/>
          <w:sz w:val="22"/>
          <w:szCs w:val="22"/>
        </w:rPr>
        <w:t>.</w:t>
      </w:r>
    </w:p>
    <w:p w:rsidR="00484B71" w:rsidRPr="005D703A" w:rsidRDefault="00484B71" w:rsidP="00774B10">
      <w:pPr>
        <w:spacing w:line="360" w:lineRule="auto"/>
        <w:ind w:hanging="180"/>
        <w:jc w:val="both"/>
        <w:rPr>
          <w:rFonts w:ascii="Arial" w:eastAsia="Arial Unicode MS" w:hAnsi="Arial" w:cs="Arial"/>
          <w:sz w:val="22"/>
          <w:szCs w:val="22"/>
        </w:rPr>
      </w:pPr>
    </w:p>
    <w:p w:rsidR="0085408E" w:rsidRDefault="0085408E" w:rsidP="00E64CFC">
      <w:pPr>
        <w:spacing w:line="360" w:lineRule="auto"/>
        <w:jc w:val="both"/>
        <w:rPr>
          <w:rFonts w:ascii="Arial" w:eastAsia="Arial Unicode MS" w:hAnsi="Arial" w:cs="Arial"/>
          <w:b/>
          <w:sz w:val="22"/>
          <w:szCs w:val="22"/>
        </w:rPr>
      </w:pPr>
    </w:p>
    <w:p w:rsidR="003E54D6" w:rsidRPr="005D703A" w:rsidRDefault="003E54D6" w:rsidP="00E64CFC">
      <w:pPr>
        <w:spacing w:line="360" w:lineRule="auto"/>
        <w:jc w:val="both"/>
        <w:rPr>
          <w:rFonts w:ascii="Arial" w:eastAsia="Arial Unicode MS" w:hAnsi="Arial" w:cs="Arial"/>
          <w:b/>
          <w:sz w:val="22"/>
          <w:szCs w:val="22"/>
        </w:rPr>
      </w:pPr>
      <w:r w:rsidRPr="005D703A">
        <w:rPr>
          <w:rFonts w:ascii="Arial" w:eastAsia="Arial Unicode MS" w:hAnsi="Arial" w:cs="Arial"/>
          <w:b/>
          <w:sz w:val="22"/>
          <w:szCs w:val="22"/>
        </w:rPr>
        <w:t>4. Resultados.</w:t>
      </w:r>
    </w:p>
    <w:p w:rsidR="003E54D6" w:rsidRPr="005D703A" w:rsidRDefault="003E54D6" w:rsidP="00E64CFC">
      <w:pPr>
        <w:spacing w:line="360" w:lineRule="auto"/>
        <w:ind w:firstLine="720"/>
        <w:jc w:val="both"/>
        <w:rPr>
          <w:rFonts w:ascii="Arial" w:eastAsia="Arial Unicode MS" w:hAnsi="Arial" w:cs="Arial"/>
          <w:sz w:val="22"/>
          <w:szCs w:val="22"/>
        </w:rPr>
      </w:pPr>
    </w:p>
    <w:p w:rsidR="003E54D6" w:rsidRPr="005D703A" w:rsidRDefault="003E54D6" w:rsidP="00E64CFC">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En esta sección se expondrán los principales resultados de la investigación. En primer lugar, se caracterizarán los hitos analizados en función de atributos de sus actores. En segundo lugar, se procederá a presentar los resultados para el nivel horizontal de concertación de actores, destacando los resultados en términos de intercambio de información, percepción de influencia, reciprocidad de intereses y percepción de beneficiados. En tercer lugar, los resultados para la dimensión vertical se organizarán en torno a describir el tipo de actor multinivel involucrado en las experiencias, los intercambios de información con los actores de cada caso, la percepción de su influencia en las decisiones tomadas y la percepción de beneficio o no para esto actores.</w:t>
      </w:r>
    </w:p>
    <w:p w:rsidR="003E54D6" w:rsidRPr="005D703A" w:rsidRDefault="003E54D6" w:rsidP="00E64CFC">
      <w:pPr>
        <w:spacing w:line="360" w:lineRule="auto"/>
        <w:jc w:val="both"/>
        <w:rPr>
          <w:rFonts w:ascii="Arial" w:eastAsia="Arial Unicode MS" w:hAnsi="Arial" w:cs="Arial"/>
          <w:sz w:val="22"/>
          <w:szCs w:val="22"/>
        </w:rPr>
      </w:pPr>
    </w:p>
    <w:p w:rsidR="003E54D6" w:rsidRPr="005D703A" w:rsidRDefault="003E54D6" w:rsidP="00E64CFC">
      <w:pPr>
        <w:spacing w:line="360" w:lineRule="auto"/>
        <w:ind w:firstLine="720"/>
        <w:jc w:val="both"/>
        <w:rPr>
          <w:rFonts w:ascii="Arial" w:eastAsia="Arial Unicode MS" w:hAnsi="Arial" w:cs="Arial"/>
          <w:b/>
          <w:i/>
          <w:sz w:val="22"/>
          <w:szCs w:val="22"/>
        </w:rPr>
      </w:pPr>
      <w:r w:rsidRPr="005D703A">
        <w:rPr>
          <w:rFonts w:ascii="Arial" w:eastAsia="Arial Unicode MS" w:hAnsi="Arial" w:cs="Arial"/>
          <w:b/>
          <w:i/>
          <w:sz w:val="22"/>
          <w:szCs w:val="22"/>
        </w:rPr>
        <w:t xml:space="preserve">4.1. Los actores </w:t>
      </w:r>
      <w:r w:rsidR="00E64CFC" w:rsidRPr="005D703A">
        <w:rPr>
          <w:rFonts w:ascii="Arial" w:eastAsia="Arial Unicode MS" w:hAnsi="Arial" w:cs="Arial"/>
          <w:b/>
          <w:i/>
          <w:sz w:val="22"/>
          <w:szCs w:val="22"/>
        </w:rPr>
        <w:t>y</w:t>
      </w:r>
      <w:r w:rsidRPr="005D703A">
        <w:rPr>
          <w:rFonts w:ascii="Arial" w:eastAsia="Arial Unicode MS" w:hAnsi="Arial" w:cs="Arial"/>
          <w:b/>
          <w:i/>
          <w:sz w:val="22"/>
          <w:szCs w:val="22"/>
        </w:rPr>
        <w:t xml:space="preserve"> entidades de concertación.</w:t>
      </w:r>
    </w:p>
    <w:p w:rsidR="00E64CFC" w:rsidRPr="005D703A" w:rsidRDefault="00E64CFC" w:rsidP="00E64CFC">
      <w:pPr>
        <w:spacing w:line="360" w:lineRule="auto"/>
        <w:jc w:val="both"/>
        <w:rPr>
          <w:rFonts w:ascii="Arial" w:eastAsia="Arial Unicode MS" w:hAnsi="Arial" w:cs="Arial"/>
          <w:b/>
          <w:sz w:val="22"/>
          <w:szCs w:val="22"/>
        </w:rPr>
      </w:pPr>
    </w:p>
    <w:p w:rsidR="00E64CFC" w:rsidRPr="005D703A" w:rsidRDefault="00E64CFC" w:rsidP="00E64CFC">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 xml:space="preserve">Las estructuras institucionales que alojan la concertación de actores analizadas son bastante disímiles entre sí. Mientras </w:t>
      </w:r>
      <w:smartTag w:uri="urn:schemas-microsoft-com:office:smarttags" w:element="PersonName">
        <w:smartTagPr>
          <w:attr w:name="ProductID" w:val="la AMDEL"/>
        </w:smartTagPr>
        <w:r w:rsidRPr="005D703A">
          <w:rPr>
            <w:rFonts w:ascii="Arial" w:eastAsia="Arial Unicode MS" w:hAnsi="Arial" w:cs="Arial"/>
            <w:sz w:val="22"/>
            <w:szCs w:val="22"/>
          </w:rPr>
          <w:t>la AMDEL</w:t>
        </w:r>
      </w:smartTag>
      <w:r w:rsidRPr="005D703A">
        <w:rPr>
          <w:rFonts w:ascii="Arial" w:eastAsia="Arial Unicode MS" w:hAnsi="Arial" w:cs="Arial"/>
          <w:sz w:val="22"/>
          <w:szCs w:val="22"/>
        </w:rPr>
        <w:t xml:space="preserve"> corresponde a una asociación de municipios de carácter provincial, la mesa rural y campesina de Coquimbo tiene un carácter regional con una estructura de representación sectorial (gobierno, municipios y organizaciones campesinas). Los casos de la región de Los Lagos corresponden a una mesa público-privada en torno al sector pesquero y a un proyecto de desarrollo socio-económico en el marco del programa Chile Emprende para la zona del lago Llanquihue.</w:t>
      </w:r>
    </w:p>
    <w:p w:rsidR="00480D2F" w:rsidRPr="005D703A" w:rsidRDefault="00480D2F" w:rsidP="00E64CFC">
      <w:pPr>
        <w:spacing w:line="360" w:lineRule="auto"/>
        <w:jc w:val="both"/>
        <w:rPr>
          <w:rFonts w:ascii="Arial" w:eastAsia="Arial Unicode MS" w:hAnsi="Arial" w:cs="Arial"/>
          <w:sz w:val="22"/>
          <w:szCs w:val="22"/>
        </w:rPr>
      </w:pPr>
    </w:p>
    <w:p w:rsidR="00480D2F" w:rsidRPr="005D703A" w:rsidRDefault="00480D2F" w:rsidP="00E64CFC">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 xml:space="preserve">En términos de actores involucrados, la heterogeneidad es enorme. </w:t>
      </w:r>
      <w:r w:rsidR="000F16DE" w:rsidRPr="005D703A">
        <w:rPr>
          <w:rFonts w:ascii="Arial" w:eastAsia="Arial Unicode MS" w:hAnsi="Arial" w:cs="Arial"/>
          <w:sz w:val="22"/>
          <w:szCs w:val="22"/>
        </w:rPr>
        <w:t xml:space="preserve">El caso de AMDEL es más homogéneo dado su constitución por actores municipales. No obstante, los otros casos son mucho más diversos en función de una constitución tipo “mesa de concertación” o “concejo de desarrollo”, las cuales son por definición multi-actor. </w:t>
      </w:r>
    </w:p>
    <w:p w:rsidR="00E96986" w:rsidRPr="005D703A" w:rsidRDefault="00E96986" w:rsidP="00E64CFC">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r>
    </w:p>
    <w:p w:rsidR="00480D2F" w:rsidRPr="005D703A" w:rsidRDefault="00E96986" w:rsidP="00E96986">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Como sea, es claro que los casos analizados s</w:t>
      </w:r>
      <w:r w:rsidR="00480D2F" w:rsidRPr="005D703A">
        <w:rPr>
          <w:rFonts w:ascii="Arial" w:eastAsia="Arial Unicode MS" w:hAnsi="Arial" w:cs="Arial"/>
          <w:sz w:val="22"/>
          <w:szCs w:val="22"/>
        </w:rPr>
        <w:t>e trata</w:t>
      </w:r>
      <w:r w:rsidRPr="005D703A">
        <w:rPr>
          <w:rFonts w:ascii="Arial" w:eastAsia="Arial Unicode MS" w:hAnsi="Arial" w:cs="Arial"/>
          <w:sz w:val="22"/>
          <w:szCs w:val="22"/>
        </w:rPr>
        <w:t>n</w:t>
      </w:r>
      <w:r w:rsidR="00480D2F" w:rsidRPr="005D703A">
        <w:rPr>
          <w:rFonts w:ascii="Arial" w:eastAsia="Arial Unicode MS" w:hAnsi="Arial" w:cs="Arial"/>
          <w:sz w:val="22"/>
          <w:szCs w:val="22"/>
        </w:rPr>
        <w:t xml:space="preserve"> de distintos arreglos institucionales que sientan pautas básicas de interacción y coordinación para la concertación de actores también distintos. Vale decir, hay un alto grado de heterogeneidad que dificulta establecer puntos de comparación. No obstante, en términos de análisis de redes de políticas, más allá de los arreglos formales, importa la interacción cotidiana de los actores en distintas dimensiones y la estructura relacional que de este modo configuran. </w:t>
      </w:r>
      <w:r w:rsidRPr="005D703A">
        <w:rPr>
          <w:rFonts w:ascii="Arial" w:eastAsia="Arial Unicode MS" w:hAnsi="Arial" w:cs="Arial"/>
          <w:sz w:val="22"/>
          <w:szCs w:val="22"/>
        </w:rPr>
        <w:t>Asimismo, interesa conocer los atributos de los actores que establecen interactúan entre s</w:t>
      </w:r>
      <w:r w:rsidR="00041707" w:rsidRPr="005D703A">
        <w:rPr>
          <w:rFonts w:ascii="Arial" w:eastAsia="Arial Unicode MS" w:hAnsi="Arial" w:cs="Arial"/>
          <w:sz w:val="22"/>
          <w:szCs w:val="22"/>
        </w:rPr>
        <w:t>í y conocer si esto permite establecer pautas de interacción diferenciadas (por ejemplo: actores con más tiempo en la entidad se relacionan de modo más frecuente entre sí)</w:t>
      </w:r>
      <w:r w:rsidRPr="005D703A">
        <w:rPr>
          <w:rFonts w:ascii="Arial" w:eastAsia="Arial Unicode MS" w:hAnsi="Arial" w:cs="Arial"/>
          <w:sz w:val="22"/>
          <w:szCs w:val="22"/>
        </w:rPr>
        <w:t>.</w:t>
      </w:r>
    </w:p>
    <w:p w:rsidR="00E96986" w:rsidRPr="005D703A" w:rsidRDefault="00E96986" w:rsidP="00E96986">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r>
    </w:p>
    <w:p w:rsidR="00E96986" w:rsidRPr="005D703A" w:rsidRDefault="00041707" w:rsidP="00E96986">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Dado el caso, u</w:t>
      </w:r>
      <w:r w:rsidR="00E96986" w:rsidRPr="005D703A">
        <w:rPr>
          <w:rFonts w:ascii="Arial" w:eastAsia="Arial Unicode MS" w:hAnsi="Arial" w:cs="Arial"/>
          <w:sz w:val="22"/>
          <w:szCs w:val="22"/>
        </w:rPr>
        <w:t>n atributo fundamental de</w:t>
      </w:r>
      <w:r w:rsidRPr="005D703A">
        <w:rPr>
          <w:rFonts w:ascii="Arial" w:eastAsia="Arial Unicode MS" w:hAnsi="Arial" w:cs="Arial"/>
          <w:sz w:val="22"/>
          <w:szCs w:val="22"/>
        </w:rPr>
        <w:t xml:space="preserve"> conocer es la antigüedad de los actores en los cargos que desempeñan. Valga recordar que se trata de actores que concurren a estas instancias de concertación en representación de algún grupo u organización social, agrupaciones de carácter económico o de alguna instancia del sector público. El grado de antigüedad de cada actor entrega información que permite deducir la experiencia que poseen en </w:t>
      </w:r>
      <w:r w:rsidR="00181B5D" w:rsidRPr="005D703A">
        <w:rPr>
          <w:rFonts w:ascii="Arial" w:eastAsia="Arial Unicode MS" w:hAnsi="Arial" w:cs="Arial"/>
          <w:sz w:val="22"/>
          <w:szCs w:val="22"/>
        </w:rPr>
        <w:t xml:space="preserve">el </w:t>
      </w:r>
      <w:r w:rsidRPr="005D703A">
        <w:rPr>
          <w:rFonts w:ascii="Arial" w:eastAsia="Arial Unicode MS" w:hAnsi="Arial" w:cs="Arial"/>
          <w:sz w:val="22"/>
          <w:szCs w:val="22"/>
        </w:rPr>
        <w:t>ámbito de cada caso estudiado.</w:t>
      </w:r>
      <w:r w:rsidR="00181B5D" w:rsidRPr="005D703A">
        <w:rPr>
          <w:rFonts w:ascii="Arial" w:eastAsia="Arial Unicode MS" w:hAnsi="Arial" w:cs="Arial"/>
          <w:sz w:val="22"/>
          <w:szCs w:val="22"/>
        </w:rPr>
        <w:t xml:space="preserve"> Asimismo, el tiempo de participación en la experiencia concreta de concertación de actores da cuenta del grado de involucramiento de los actores con la experiencia y del tiempo que un determinado grupo de actores han permanecido interactuando entre sí.</w:t>
      </w:r>
    </w:p>
    <w:p w:rsidR="00357A85" w:rsidRPr="005D703A" w:rsidRDefault="00E64CFC" w:rsidP="003E54D6">
      <w:pPr>
        <w:jc w:val="both"/>
        <w:rPr>
          <w:rFonts w:ascii="Arial" w:eastAsia="Arial Unicode MS" w:hAnsi="Arial" w:cs="Arial"/>
          <w:b/>
          <w:sz w:val="22"/>
          <w:szCs w:val="22"/>
        </w:rPr>
      </w:pPr>
      <w:r w:rsidRPr="005D703A">
        <w:rPr>
          <w:rFonts w:ascii="Arial" w:eastAsia="Arial Unicode MS" w:hAnsi="Arial" w:cs="Arial"/>
          <w:b/>
          <w:sz w:val="22"/>
          <w:szCs w:val="22"/>
        </w:rPr>
        <w:tab/>
      </w:r>
    </w:p>
    <w:p w:rsidR="007D5A20" w:rsidRPr="005D703A" w:rsidRDefault="007D5A20" w:rsidP="007D5A20">
      <w:pPr>
        <w:jc w:val="center"/>
        <w:rPr>
          <w:rFonts w:ascii="Arial" w:eastAsia="Arial Unicode MS" w:hAnsi="Arial" w:cs="Arial"/>
          <w:sz w:val="20"/>
          <w:szCs w:val="20"/>
        </w:rPr>
      </w:pPr>
      <w:r w:rsidRPr="005D703A">
        <w:rPr>
          <w:rFonts w:ascii="Arial" w:eastAsia="Arial Unicode MS" w:hAnsi="Arial" w:cs="Arial"/>
          <w:b/>
          <w:sz w:val="20"/>
          <w:szCs w:val="20"/>
        </w:rPr>
        <w:t>Tabla n.1. Antigüedad desempeñando cargo actual y tiempo de participación en las instancias de concertación.</w:t>
      </w:r>
    </w:p>
    <w:tbl>
      <w:tblPr>
        <w:tblW w:w="7214" w:type="dxa"/>
        <w:jc w:val="cente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CellMar>
          <w:left w:w="70" w:type="dxa"/>
          <w:right w:w="70" w:type="dxa"/>
        </w:tblCellMar>
        <w:tblLook w:val="04A0"/>
      </w:tblPr>
      <w:tblGrid>
        <w:gridCol w:w="2598"/>
        <w:gridCol w:w="1122"/>
        <w:gridCol w:w="1186"/>
        <w:gridCol w:w="1289"/>
        <w:gridCol w:w="1019"/>
      </w:tblGrid>
      <w:tr w:rsidR="00041707" w:rsidRPr="005D703A" w:rsidTr="00CA547A">
        <w:trPr>
          <w:trHeight w:val="447"/>
          <w:jc w:val="center"/>
        </w:trPr>
        <w:tc>
          <w:tcPr>
            <w:tcW w:w="2598" w:type="dxa"/>
            <w:tcBorders>
              <w:top w:val="single" w:sz="4" w:space="0" w:color="FFFFFF"/>
              <w:left w:val="single" w:sz="4" w:space="0" w:color="FFFFFF"/>
              <w:right w:val="single" w:sz="4" w:space="0" w:color="FFFFFF"/>
            </w:tcBorders>
            <w:shd w:val="clear" w:color="auto" w:fill="FF6600"/>
            <w:vAlign w:val="center"/>
          </w:tcPr>
          <w:p w:rsidR="00041707" w:rsidRPr="005D703A" w:rsidRDefault="00041707" w:rsidP="00A060E3">
            <w:pPr>
              <w:autoSpaceDE w:val="0"/>
              <w:autoSpaceDN w:val="0"/>
              <w:adjustRightInd w:val="0"/>
              <w:jc w:val="center"/>
              <w:rPr>
                <w:rFonts w:ascii="Candara" w:hAnsi="Candara" w:cs="Calibri"/>
                <w:b/>
                <w:color w:val="FFFFFF"/>
                <w:sz w:val="22"/>
                <w:szCs w:val="22"/>
                <w:lang w:eastAsia="es-ES"/>
              </w:rPr>
            </w:pPr>
            <w:r w:rsidRPr="005D703A">
              <w:rPr>
                <w:rFonts w:ascii="Candara" w:hAnsi="Candara" w:cs="Calibri"/>
                <w:b/>
                <w:color w:val="FFFFFF"/>
                <w:sz w:val="22"/>
                <w:szCs w:val="22"/>
                <w:lang w:eastAsia="es-ES"/>
              </w:rPr>
              <w:t>CASO</w:t>
            </w:r>
          </w:p>
        </w:tc>
        <w:tc>
          <w:tcPr>
            <w:tcW w:w="2308" w:type="dxa"/>
            <w:gridSpan w:val="2"/>
            <w:tcBorders>
              <w:top w:val="single" w:sz="4" w:space="0" w:color="FFFFFF"/>
              <w:left w:val="single" w:sz="4" w:space="0" w:color="FFFFFF"/>
              <w:right w:val="single" w:sz="4" w:space="0" w:color="FFFFFF"/>
            </w:tcBorders>
            <w:shd w:val="clear" w:color="auto" w:fill="FF6600"/>
            <w:vAlign w:val="center"/>
          </w:tcPr>
          <w:p w:rsidR="00041707" w:rsidRPr="005D703A" w:rsidRDefault="00041707" w:rsidP="00A060E3">
            <w:pPr>
              <w:autoSpaceDE w:val="0"/>
              <w:autoSpaceDN w:val="0"/>
              <w:adjustRightInd w:val="0"/>
              <w:jc w:val="center"/>
              <w:rPr>
                <w:rFonts w:ascii="Candara" w:hAnsi="Candara" w:cs="Calibri"/>
                <w:b/>
                <w:color w:val="FFFFFF"/>
                <w:sz w:val="22"/>
                <w:szCs w:val="22"/>
                <w:lang w:eastAsia="es-ES"/>
              </w:rPr>
            </w:pPr>
            <w:r w:rsidRPr="005D703A">
              <w:rPr>
                <w:rFonts w:ascii="Candara" w:hAnsi="Candara" w:cs="Calibri"/>
                <w:b/>
                <w:color w:val="FFFFFF"/>
                <w:sz w:val="22"/>
                <w:szCs w:val="22"/>
                <w:lang w:eastAsia="es-ES"/>
              </w:rPr>
              <w:t>ANTIGUEDAD</w:t>
            </w:r>
          </w:p>
        </w:tc>
        <w:tc>
          <w:tcPr>
            <w:tcW w:w="2308" w:type="dxa"/>
            <w:gridSpan w:val="2"/>
            <w:tcBorders>
              <w:top w:val="single" w:sz="4" w:space="0" w:color="FFFFFF"/>
              <w:left w:val="single" w:sz="4" w:space="0" w:color="FFFFFF"/>
              <w:right w:val="single" w:sz="4" w:space="0" w:color="FFFFFF"/>
            </w:tcBorders>
            <w:shd w:val="clear" w:color="auto" w:fill="FF6600"/>
            <w:noWrap/>
            <w:vAlign w:val="center"/>
          </w:tcPr>
          <w:p w:rsidR="00041707" w:rsidRPr="005D703A" w:rsidRDefault="00041707" w:rsidP="00A060E3">
            <w:pPr>
              <w:jc w:val="center"/>
              <w:rPr>
                <w:rFonts w:ascii="Candara" w:hAnsi="Candara"/>
                <w:b/>
                <w:color w:val="FFFFFF"/>
                <w:sz w:val="22"/>
                <w:szCs w:val="22"/>
              </w:rPr>
            </w:pPr>
            <w:r w:rsidRPr="005D703A">
              <w:rPr>
                <w:rFonts w:ascii="Candara" w:hAnsi="Candara"/>
                <w:b/>
                <w:color w:val="FFFFFF"/>
                <w:sz w:val="22"/>
                <w:szCs w:val="22"/>
              </w:rPr>
              <w:t>TIEMPO DE PARTICIPACIÓN</w:t>
            </w:r>
          </w:p>
        </w:tc>
      </w:tr>
      <w:tr w:rsidR="00A94073" w:rsidRPr="005D703A" w:rsidTr="003800C7">
        <w:trPr>
          <w:trHeight w:val="300"/>
          <w:jc w:val="center"/>
        </w:trPr>
        <w:tc>
          <w:tcPr>
            <w:tcW w:w="2598" w:type="dxa"/>
            <w:tcBorders>
              <w:bottom w:val="single" w:sz="24" w:space="0" w:color="FFC000"/>
              <w:righ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b/>
                <w:sz w:val="22"/>
                <w:szCs w:val="22"/>
                <w:lang w:eastAsia="es-ES"/>
              </w:rPr>
            </w:pPr>
          </w:p>
        </w:tc>
        <w:tc>
          <w:tcPr>
            <w:tcW w:w="1122" w:type="dxa"/>
            <w:tcBorders>
              <w:left w:val="single" w:sz="24" w:space="0" w:color="FFC000"/>
              <w:bottom w:val="single" w:sz="24" w:space="0" w:color="FFC000"/>
            </w:tcBorders>
            <w:shd w:val="clear" w:color="auto" w:fill="FFFF99"/>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promedio</w:t>
            </w:r>
          </w:p>
        </w:tc>
        <w:tc>
          <w:tcPr>
            <w:tcW w:w="1186" w:type="dxa"/>
            <w:tcBorders>
              <w:bottom w:val="single" w:sz="24" w:space="0" w:color="FFC000"/>
              <w:right w:val="single" w:sz="24" w:space="0" w:color="FFC000"/>
            </w:tcBorders>
            <w:shd w:val="clear" w:color="auto" w:fill="FFFF99"/>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desviación</w:t>
            </w:r>
          </w:p>
        </w:tc>
        <w:tc>
          <w:tcPr>
            <w:tcW w:w="1289" w:type="dxa"/>
            <w:tcBorders>
              <w:left w:val="single" w:sz="24" w:space="0" w:color="FFC000"/>
              <w:bottom w:val="single" w:sz="24" w:space="0" w:color="FFC000"/>
            </w:tcBorders>
            <w:shd w:val="clear" w:color="auto" w:fill="FFFF99"/>
            <w:noWrap/>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promedio</w:t>
            </w:r>
          </w:p>
        </w:tc>
        <w:tc>
          <w:tcPr>
            <w:tcW w:w="1019" w:type="dxa"/>
            <w:tcBorders>
              <w:bottom w:val="single" w:sz="24" w:space="0" w:color="FFC000"/>
            </w:tcBorders>
            <w:shd w:val="clear" w:color="auto" w:fill="FFFF99"/>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desviación</w:t>
            </w:r>
          </w:p>
        </w:tc>
      </w:tr>
      <w:tr w:rsidR="00A94073" w:rsidRPr="005D703A" w:rsidTr="003800C7">
        <w:trPr>
          <w:trHeight w:val="300"/>
          <w:jc w:val="center"/>
        </w:trPr>
        <w:tc>
          <w:tcPr>
            <w:tcW w:w="2598" w:type="dxa"/>
            <w:tcBorders>
              <w:top w:val="single" w:sz="24" w:space="0" w:color="FFC000"/>
              <w:right w:val="single" w:sz="24" w:space="0" w:color="FFC000"/>
            </w:tcBorders>
            <w:vAlign w:val="center"/>
          </w:tcPr>
          <w:p w:rsidR="00A94073" w:rsidRPr="003800C7" w:rsidRDefault="00A94073" w:rsidP="00A060E3">
            <w:pPr>
              <w:autoSpaceDE w:val="0"/>
              <w:autoSpaceDN w:val="0"/>
              <w:adjustRightInd w:val="0"/>
              <w:jc w:val="center"/>
              <w:rPr>
                <w:rFonts w:ascii="Candara" w:hAnsi="Candara" w:cs="Calibri"/>
                <w:sz w:val="20"/>
                <w:szCs w:val="20"/>
                <w:lang w:eastAsia="es-ES"/>
              </w:rPr>
            </w:pPr>
            <w:r w:rsidRPr="003800C7">
              <w:rPr>
                <w:rFonts w:ascii="Candara" w:hAnsi="Candara" w:cs="Calibri"/>
                <w:b/>
                <w:sz w:val="20"/>
                <w:szCs w:val="20"/>
                <w:lang w:eastAsia="es-ES"/>
              </w:rPr>
              <w:t>Caso Mesa Rural y Campesina de Coquimbo</w:t>
            </w:r>
          </w:p>
        </w:tc>
        <w:tc>
          <w:tcPr>
            <w:tcW w:w="1122" w:type="dxa"/>
            <w:tcBorders>
              <w:top w:val="single" w:sz="24" w:space="0" w:color="FFC000"/>
              <w:lef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3,8 años</w:t>
            </w:r>
          </w:p>
        </w:tc>
        <w:tc>
          <w:tcPr>
            <w:tcW w:w="1186" w:type="dxa"/>
            <w:tcBorders>
              <w:top w:val="single" w:sz="24" w:space="0" w:color="FFC000"/>
              <w:righ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3,7 años</w:t>
            </w:r>
          </w:p>
        </w:tc>
        <w:tc>
          <w:tcPr>
            <w:tcW w:w="1289" w:type="dxa"/>
            <w:tcBorders>
              <w:top w:val="single" w:sz="24" w:space="0" w:color="FFC000"/>
              <w:left w:val="single" w:sz="24" w:space="0" w:color="FFC000"/>
            </w:tcBorders>
            <w:shd w:val="clear" w:color="auto" w:fill="auto"/>
            <w:noWrap/>
            <w:vAlign w:val="center"/>
          </w:tcPr>
          <w:p w:rsidR="00A94073" w:rsidRPr="005D703A" w:rsidRDefault="00A94073" w:rsidP="00A060E3">
            <w:pPr>
              <w:jc w:val="center"/>
              <w:rPr>
                <w:rFonts w:ascii="Candara" w:hAnsi="Candara"/>
                <w:color w:val="000000"/>
                <w:sz w:val="20"/>
                <w:szCs w:val="20"/>
              </w:rPr>
            </w:pPr>
            <w:r w:rsidRPr="005D703A">
              <w:rPr>
                <w:rFonts w:ascii="Candara" w:hAnsi="Candara"/>
                <w:color w:val="000000"/>
                <w:sz w:val="20"/>
                <w:szCs w:val="20"/>
              </w:rPr>
              <w:t>1,7 años</w:t>
            </w:r>
          </w:p>
        </w:tc>
        <w:tc>
          <w:tcPr>
            <w:tcW w:w="1019" w:type="dxa"/>
            <w:tcBorders>
              <w:top w:val="single" w:sz="24" w:space="0" w:color="FFC000"/>
            </w:tcBorders>
            <w:shd w:val="clear" w:color="auto" w:fill="auto"/>
            <w:vAlign w:val="center"/>
          </w:tcPr>
          <w:p w:rsidR="00A94073" w:rsidRPr="005D703A" w:rsidRDefault="00A94073" w:rsidP="00A060E3">
            <w:pPr>
              <w:jc w:val="center"/>
              <w:rPr>
                <w:rFonts w:ascii="Candara" w:hAnsi="Candara"/>
                <w:color w:val="000000"/>
                <w:sz w:val="20"/>
                <w:szCs w:val="20"/>
              </w:rPr>
            </w:pPr>
            <w:r w:rsidRPr="005D703A">
              <w:rPr>
                <w:rFonts w:ascii="Candara" w:hAnsi="Candara"/>
                <w:color w:val="000000"/>
                <w:sz w:val="20"/>
                <w:szCs w:val="20"/>
              </w:rPr>
              <w:t>0,7 años</w:t>
            </w:r>
          </w:p>
        </w:tc>
      </w:tr>
      <w:tr w:rsidR="00A94073" w:rsidRPr="005D703A" w:rsidTr="003800C7">
        <w:trPr>
          <w:trHeight w:val="300"/>
          <w:jc w:val="center"/>
        </w:trPr>
        <w:tc>
          <w:tcPr>
            <w:tcW w:w="2598" w:type="dxa"/>
            <w:tcBorders>
              <w:right w:val="single" w:sz="24" w:space="0" w:color="FFC000"/>
            </w:tcBorders>
            <w:vAlign w:val="center"/>
          </w:tcPr>
          <w:p w:rsidR="00A94073" w:rsidRPr="003800C7" w:rsidRDefault="00A94073" w:rsidP="00A060E3">
            <w:pPr>
              <w:autoSpaceDE w:val="0"/>
              <w:autoSpaceDN w:val="0"/>
              <w:adjustRightInd w:val="0"/>
              <w:jc w:val="center"/>
              <w:rPr>
                <w:rFonts w:ascii="Candara" w:hAnsi="Candara" w:cs="Calibri"/>
                <w:sz w:val="20"/>
                <w:szCs w:val="20"/>
                <w:lang w:eastAsia="es-ES"/>
              </w:rPr>
            </w:pPr>
            <w:r w:rsidRPr="003800C7">
              <w:rPr>
                <w:rFonts w:ascii="Candara" w:hAnsi="Candara" w:cs="Calibri"/>
                <w:b/>
                <w:sz w:val="20"/>
                <w:szCs w:val="20"/>
                <w:lang w:eastAsia="es-ES"/>
              </w:rPr>
              <w:t>Caso AMDEL</w:t>
            </w:r>
          </w:p>
        </w:tc>
        <w:tc>
          <w:tcPr>
            <w:tcW w:w="1122" w:type="dxa"/>
            <w:tcBorders>
              <w:lef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6,7 años</w:t>
            </w:r>
          </w:p>
        </w:tc>
        <w:tc>
          <w:tcPr>
            <w:tcW w:w="1186" w:type="dxa"/>
            <w:tcBorders>
              <w:righ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5,6 años</w:t>
            </w:r>
          </w:p>
        </w:tc>
        <w:tc>
          <w:tcPr>
            <w:tcW w:w="1289" w:type="dxa"/>
            <w:tcBorders>
              <w:left w:val="single" w:sz="24" w:space="0" w:color="FFC000"/>
            </w:tcBorders>
            <w:shd w:val="clear" w:color="auto" w:fill="auto"/>
            <w:noWrap/>
            <w:vAlign w:val="center"/>
          </w:tcPr>
          <w:p w:rsidR="00A94073" w:rsidRPr="005D703A" w:rsidRDefault="00A94073" w:rsidP="00A060E3">
            <w:pPr>
              <w:jc w:val="center"/>
              <w:rPr>
                <w:rFonts w:ascii="Candara" w:hAnsi="Candara"/>
                <w:color w:val="000000"/>
                <w:sz w:val="20"/>
                <w:szCs w:val="20"/>
              </w:rPr>
            </w:pPr>
            <w:r w:rsidRPr="005D703A">
              <w:rPr>
                <w:rFonts w:ascii="Candara" w:hAnsi="Candara"/>
                <w:color w:val="000000"/>
                <w:sz w:val="20"/>
                <w:szCs w:val="20"/>
              </w:rPr>
              <w:t>6,2 años</w:t>
            </w:r>
          </w:p>
        </w:tc>
        <w:tc>
          <w:tcPr>
            <w:tcW w:w="1019" w:type="dxa"/>
            <w:shd w:val="clear" w:color="auto" w:fill="auto"/>
            <w:vAlign w:val="center"/>
          </w:tcPr>
          <w:p w:rsidR="00A94073" w:rsidRPr="005D703A" w:rsidRDefault="00A94073" w:rsidP="00A060E3">
            <w:pPr>
              <w:jc w:val="center"/>
              <w:rPr>
                <w:rFonts w:ascii="Candara" w:hAnsi="Candara"/>
                <w:color w:val="000000"/>
                <w:sz w:val="20"/>
                <w:szCs w:val="20"/>
              </w:rPr>
            </w:pPr>
            <w:r w:rsidRPr="005D703A">
              <w:rPr>
                <w:rFonts w:ascii="Candara" w:hAnsi="Candara"/>
                <w:color w:val="000000"/>
                <w:sz w:val="20"/>
                <w:szCs w:val="20"/>
              </w:rPr>
              <w:t>3,1 años</w:t>
            </w:r>
          </w:p>
        </w:tc>
      </w:tr>
      <w:tr w:rsidR="00A94073" w:rsidRPr="005D703A" w:rsidTr="003800C7">
        <w:trPr>
          <w:trHeight w:val="300"/>
          <w:jc w:val="center"/>
        </w:trPr>
        <w:tc>
          <w:tcPr>
            <w:tcW w:w="2598" w:type="dxa"/>
            <w:tcBorders>
              <w:right w:val="single" w:sz="24" w:space="0" w:color="FFC000"/>
            </w:tcBorders>
            <w:vAlign w:val="center"/>
          </w:tcPr>
          <w:p w:rsidR="00A94073" w:rsidRPr="003800C7" w:rsidRDefault="00A94073" w:rsidP="00A060E3">
            <w:pPr>
              <w:autoSpaceDE w:val="0"/>
              <w:autoSpaceDN w:val="0"/>
              <w:adjustRightInd w:val="0"/>
              <w:jc w:val="center"/>
              <w:rPr>
                <w:rFonts w:ascii="Candara" w:hAnsi="Candara" w:cs="Calibri"/>
                <w:sz w:val="20"/>
                <w:szCs w:val="20"/>
                <w:lang w:eastAsia="es-ES"/>
              </w:rPr>
            </w:pPr>
            <w:r w:rsidRPr="003800C7">
              <w:rPr>
                <w:rFonts w:ascii="Candara" w:hAnsi="Candara"/>
                <w:b/>
                <w:sz w:val="20"/>
                <w:szCs w:val="20"/>
              </w:rPr>
              <w:t>Caso Pesca Artesanal</w:t>
            </w:r>
          </w:p>
        </w:tc>
        <w:tc>
          <w:tcPr>
            <w:tcW w:w="1122" w:type="dxa"/>
            <w:tcBorders>
              <w:lef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olor w:val="000000"/>
                <w:sz w:val="20"/>
                <w:szCs w:val="20"/>
              </w:rPr>
              <w:t>2,6 años</w:t>
            </w:r>
          </w:p>
        </w:tc>
        <w:tc>
          <w:tcPr>
            <w:tcW w:w="1186" w:type="dxa"/>
            <w:tcBorders>
              <w:righ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1,5 años</w:t>
            </w:r>
          </w:p>
        </w:tc>
        <w:tc>
          <w:tcPr>
            <w:tcW w:w="1289" w:type="dxa"/>
            <w:tcBorders>
              <w:left w:val="single" w:sz="24" w:space="0" w:color="FFC000"/>
            </w:tcBorders>
            <w:shd w:val="clear" w:color="auto" w:fill="auto"/>
            <w:noWrap/>
            <w:vAlign w:val="center"/>
          </w:tcPr>
          <w:p w:rsidR="00A94073" w:rsidRPr="005D703A" w:rsidRDefault="00A94073" w:rsidP="00041707">
            <w:pPr>
              <w:jc w:val="center"/>
              <w:rPr>
                <w:rFonts w:ascii="Candara" w:hAnsi="Candara"/>
                <w:color w:val="000000"/>
                <w:sz w:val="20"/>
                <w:szCs w:val="20"/>
              </w:rPr>
            </w:pPr>
            <w:r w:rsidRPr="005D703A">
              <w:rPr>
                <w:rFonts w:ascii="Candara" w:hAnsi="Candara"/>
                <w:color w:val="000000"/>
                <w:sz w:val="20"/>
                <w:szCs w:val="20"/>
              </w:rPr>
              <w:t>1,5 años</w:t>
            </w:r>
          </w:p>
        </w:tc>
        <w:tc>
          <w:tcPr>
            <w:tcW w:w="1019" w:type="dxa"/>
            <w:shd w:val="clear" w:color="auto" w:fill="auto"/>
            <w:vAlign w:val="center"/>
          </w:tcPr>
          <w:p w:rsidR="00A94073" w:rsidRPr="005D703A" w:rsidRDefault="00A94073" w:rsidP="00041707">
            <w:pPr>
              <w:jc w:val="center"/>
              <w:rPr>
                <w:rFonts w:ascii="Candara" w:hAnsi="Candara"/>
                <w:color w:val="000000"/>
                <w:sz w:val="20"/>
                <w:szCs w:val="20"/>
              </w:rPr>
            </w:pPr>
            <w:r w:rsidRPr="005D703A">
              <w:rPr>
                <w:rFonts w:ascii="Candara" w:hAnsi="Candara"/>
                <w:color w:val="000000"/>
                <w:sz w:val="20"/>
                <w:szCs w:val="20"/>
              </w:rPr>
              <w:t>0,4 años</w:t>
            </w:r>
          </w:p>
        </w:tc>
      </w:tr>
      <w:tr w:rsidR="00A94073" w:rsidRPr="005D703A" w:rsidTr="003800C7">
        <w:trPr>
          <w:trHeight w:val="300"/>
          <w:jc w:val="center"/>
        </w:trPr>
        <w:tc>
          <w:tcPr>
            <w:tcW w:w="2598" w:type="dxa"/>
            <w:tcBorders>
              <w:right w:val="single" w:sz="24" w:space="0" w:color="FFC000"/>
            </w:tcBorders>
            <w:vAlign w:val="center"/>
          </w:tcPr>
          <w:p w:rsidR="00A94073" w:rsidRPr="003800C7" w:rsidRDefault="00A94073" w:rsidP="00A060E3">
            <w:pPr>
              <w:autoSpaceDE w:val="0"/>
              <w:autoSpaceDN w:val="0"/>
              <w:adjustRightInd w:val="0"/>
              <w:jc w:val="center"/>
              <w:rPr>
                <w:rFonts w:ascii="Candara" w:hAnsi="Candara" w:cs="Calibri"/>
                <w:sz w:val="20"/>
                <w:szCs w:val="20"/>
                <w:lang w:eastAsia="es-ES"/>
              </w:rPr>
            </w:pPr>
            <w:r w:rsidRPr="003800C7">
              <w:rPr>
                <w:rFonts w:ascii="Candara" w:hAnsi="Candara" w:cs="Calibri"/>
                <w:b/>
                <w:sz w:val="20"/>
                <w:szCs w:val="20"/>
                <w:lang w:eastAsia="es-ES"/>
              </w:rPr>
              <w:t>Caso Llanquihue Emprende</w:t>
            </w:r>
          </w:p>
        </w:tc>
        <w:tc>
          <w:tcPr>
            <w:tcW w:w="1122" w:type="dxa"/>
            <w:tcBorders>
              <w:lef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2,9 años</w:t>
            </w:r>
          </w:p>
        </w:tc>
        <w:tc>
          <w:tcPr>
            <w:tcW w:w="1186" w:type="dxa"/>
            <w:tcBorders>
              <w:right w:val="single" w:sz="24" w:space="0" w:color="FFC000"/>
            </w:tcBorders>
            <w:vAlign w:val="center"/>
          </w:tcPr>
          <w:p w:rsidR="00A94073" w:rsidRPr="005D703A" w:rsidRDefault="00A94073" w:rsidP="00A060E3">
            <w:pPr>
              <w:autoSpaceDE w:val="0"/>
              <w:autoSpaceDN w:val="0"/>
              <w:adjustRightInd w:val="0"/>
              <w:jc w:val="center"/>
              <w:rPr>
                <w:rFonts w:ascii="Candara" w:hAnsi="Candara" w:cs="Calibri"/>
                <w:color w:val="000000"/>
                <w:sz w:val="20"/>
                <w:szCs w:val="20"/>
                <w:lang w:eastAsia="es-ES"/>
              </w:rPr>
            </w:pPr>
            <w:r w:rsidRPr="005D703A">
              <w:rPr>
                <w:rFonts w:ascii="Candara" w:hAnsi="Candara" w:cs="Calibri"/>
                <w:color w:val="000000"/>
                <w:sz w:val="20"/>
                <w:szCs w:val="20"/>
                <w:lang w:eastAsia="es-ES"/>
              </w:rPr>
              <w:t>2,4 años</w:t>
            </w:r>
          </w:p>
        </w:tc>
        <w:tc>
          <w:tcPr>
            <w:tcW w:w="1289" w:type="dxa"/>
            <w:tcBorders>
              <w:left w:val="single" w:sz="24" w:space="0" w:color="FFC000"/>
            </w:tcBorders>
            <w:shd w:val="clear" w:color="auto" w:fill="auto"/>
            <w:noWrap/>
            <w:vAlign w:val="center"/>
          </w:tcPr>
          <w:p w:rsidR="00A94073" w:rsidRPr="005D703A" w:rsidRDefault="00A94073" w:rsidP="00A060E3">
            <w:pPr>
              <w:jc w:val="center"/>
              <w:rPr>
                <w:rFonts w:ascii="Candara" w:hAnsi="Candara"/>
                <w:color w:val="000000"/>
                <w:sz w:val="20"/>
                <w:szCs w:val="20"/>
              </w:rPr>
            </w:pPr>
            <w:r w:rsidRPr="005D703A">
              <w:rPr>
                <w:rFonts w:ascii="Candara" w:hAnsi="Candara"/>
                <w:color w:val="000000"/>
                <w:sz w:val="20"/>
                <w:szCs w:val="20"/>
              </w:rPr>
              <w:t>5 años</w:t>
            </w:r>
          </w:p>
        </w:tc>
        <w:tc>
          <w:tcPr>
            <w:tcW w:w="1019" w:type="dxa"/>
            <w:shd w:val="clear" w:color="auto" w:fill="auto"/>
            <w:vAlign w:val="center"/>
          </w:tcPr>
          <w:p w:rsidR="00A94073" w:rsidRPr="005D703A" w:rsidRDefault="00A94073" w:rsidP="00A060E3">
            <w:pPr>
              <w:jc w:val="center"/>
              <w:rPr>
                <w:rFonts w:ascii="Candara" w:hAnsi="Candara"/>
                <w:color w:val="000000"/>
                <w:sz w:val="20"/>
                <w:szCs w:val="20"/>
              </w:rPr>
            </w:pPr>
            <w:r w:rsidRPr="005D703A">
              <w:rPr>
                <w:rFonts w:ascii="Candara" w:hAnsi="Candara"/>
                <w:color w:val="000000"/>
                <w:sz w:val="20"/>
                <w:szCs w:val="20"/>
              </w:rPr>
              <w:t>2,4 años</w:t>
            </w:r>
          </w:p>
        </w:tc>
      </w:tr>
    </w:tbl>
    <w:p w:rsidR="00E64CFC" w:rsidRPr="005D703A" w:rsidRDefault="00E64CFC" w:rsidP="003E54D6">
      <w:pPr>
        <w:jc w:val="both"/>
        <w:rPr>
          <w:rFonts w:ascii="Arial" w:eastAsia="Arial Unicode MS" w:hAnsi="Arial" w:cs="Arial"/>
          <w:sz w:val="22"/>
          <w:szCs w:val="22"/>
        </w:rPr>
      </w:pPr>
    </w:p>
    <w:p w:rsidR="007D5A20" w:rsidRPr="005D703A" w:rsidRDefault="007D5A20" w:rsidP="007D5A20">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r>
    </w:p>
    <w:p w:rsidR="007D5A20" w:rsidRPr="005D703A" w:rsidRDefault="007D5A20" w:rsidP="007D5A20">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En la tabla n.1 destacan dos elementos en particular. El primero es el mayor promedio de años de participación de los actores en la experiencia de AMDEL. Es cierto que este caso tiene una data mayor a los otros casos</w:t>
      </w:r>
      <w:r w:rsidR="00357A85">
        <w:rPr>
          <w:rFonts w:ascii="Arial" w:eastAsia="Arial Unicode MS" w:hAnsi="Arial" w:cs="Arial"/>
          <w:sz w:val="22"/>
          <w:szCs w:val="22"/>
        </w:rPr>
        <w:t>.N</w:t>
      </w:r>
      <w:r w:rsidRPr="005D703A">
        <w:rPr>
          <w:rFonts w:ascii="Arial" w:eastAsia="Arial Unicode MS" w:hAnsi="Arial" w:cs="Arial"/>
          <w:sz w:val="22"/>
          <w:szCs w:val="22"/>
        </w:rPr>
        <w:t xml:space="preserve">o obstante, es interesante evidenciar que hay un núcleo de actores que se ha mantenido participando por un periodo prolongado. El segundo elemento a destacar es el caso de Llanquihue Emprende, en donde los actores tienen más años participando de la experiencia que en sus cargos/trabajos actuales. Esto es una clara evidencia de un involucramiento transversal de los actores con la experiencia y de un desarrollo </w:t>
      </w:r>
      <w:r w:rsidR="00D00B04" w:rsidRPr="005D703A">
        <w:rPr>
          <w:rFonts w:ascii="Arial" w:eastAsia="Arial Unicode MS" w:hAnsi="Arial" w:cs="Arial"/>
          <w:sz w:val="22"/>
          <w:szCs w:val="22"/>
        </w:rPr>
        <w:t xml:space="preserve">laboral en </w:t>
      </w:r>
      <w:r w:rsidRPr="005D703A">
        <w:rPr>
          <w:rFonts w:ascii="Arial" w:eastAsia="Arial Unicode MS" w:hAnsi="Arial" w:cs="Arial"/>
          <w:sz w:val="22"/>
          <w:szCs w:val="22"/>
        </w:rPr>
        <w:t xml:space="preserve">el </w:t>
      </w:r>
      <w:r w:rsidR="00D00B04" w:rsidRPr="005D703A">
        <w:rPr>
          <w:rFonts w:ascii="Arial" w:eastAsia="Arial Unicode MS" w:hAnsi="Arial" w:cs="Arial"/>
          <w:sz w:val="22"/>
          <w:szCs w:val="22"/>
        </w:rPr>
        <w:t>territorio en cuestión</w:t>
      </w:r>
      <w:r w:rsidRPr="005D703A">
        <w:rPr>
          <w:rFonts w:ascii="Arial" w:eastAsia="Arial Unicode MS" w:hAnsi="Arial" w:cs="Arial"/>
          <w:sz w:val="22"/>
          <w:szCs w:val="22"/>
        </w:rPr>
        <w:t>.</w:t>
      </w:r>
    </w:p>
    <w:p w:rsidR="00D00B04" w:rsidRPr="005D703A" w:rsidRDefault="00D00B04" w:rsidP="007D5A20">
      <w:pPr>
        <w:spacing w:line="360" w:lineRule="auto"/>
        <w:ind w:firstLine="720"/>
        <w:jc w:val="both"/>
        <w:rPr>
          <w:rFonts w:ascii="Arial" w:eastAsia="Arial Unicode MS" w:hAnsi="Arial" w:cs="Arial"/>
          <w:sz w:val="22"/>
          <w:szCs w:val="22"/>
        </w:rPr>
      </w:pPr>
    </w:p>
    <w:p w:rsidR="00D00B04" w:rsidRPr="005D703A" w:rsidRDefault="00D00B04" w:rsidP="007D5A20">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En general, se observa que, en base a la desviación estándar, se trata de grupos con una participación relativamente compacta en las experiencias analizadas.</w:t>
      </w:r>
      <w:r w:rsidR="00D24986" w:rsidRPr="005D703A">
        <w:rPr>
          <w:rFonts w:ascii="Arial" w:eastAsia="Arial Unicode MS" w:hAnsi="Arial" w:cs="Arial"/>
          <w:sz w:val="22"/>
          <w:szCs w:val="22"/>
        </w:rPr>
        <w:t xml:space="preserve"> </w:t>
      </w:r>
      <w:r w:rsidR="000A5FE2" w:rsidRPr="005D703A">
        <w:rPr>
          <w:rFonts w:ascii="Arial" w:eastAsia="Arial Unicode MS" w:hAnsi="Arial" w:cs="Arial"/>
          <w:sz w:val="22"/>
          <w:szCs w:val="22"/>
        </w:rPr>
        <w:t xml:space="preserve">En los casos en que la desviación es mayor (AMDEL y Llanquihue Emprende), también es mayor la cantidad de años promedio participando de la experiencia. </w:t>
      </w:r>
      <w:r w:rsidR="00D24986" w:rsidRPr="005D703A">
        <w:rPr>
          <w:rFonts w:ascii="Arial" w:eastAsia="Arial Unicode MS" w:hAnsi="Arial" w:cs="Arial"/>
          <w:sz w:val="22"/>
          <w:szCs w:val="22"/>
        </w:rPr>
        <w:t>En términos de redes</w:t>
      </w:r>
      <w:r w:rsidR="00CC5CF0" w:rsidRPr="005D703A">
        <w:rPr>
          <w:rFonts w:ascii="Arial" w:eastAsia="Arial Unicode MS" w:hAnsi="Arial" w:cs="Arial"/>
          <w:sz w:val="22"/>
          <w:szCs w:val="22"/>
        </w:rPr>
        <w:t xml:space="preserve">, esto da cuenta de actores con </w:t>
      </w:r>
      <w:r w:rsidR="000A5FE2" w:rsidRPr="005D703A">
        <w:rPr>
          <w:rFonts w:ascii="Arial" w:eastAsia="Arial Unicode MS" w:hAnsi="Arial" w:cs="Arial"/>
          <w:sz w:val="22"/>
          <w:szCs w:val="22"/>
        </w:rPr>
        <w:t xml:space="preserve">cierta estabilidad en el </w:t>
      </w:r>
      <w:r w:rsidR="00CC5CF0" w:rsidRPr="005D703A">
        <w:rPr>
          <w:rFonts w:ascii="Arial" w:eastAsia="Arial Unicode MS" w:hAnsi="Arial" w:cs="Arial"/>
          <w:sz w:val="22"/>
          <w:szCs w:val="22"/>
        </w:rPr>
        <w:t>tiempo de intercambios entre sí</w:t>
      </w:r>
      <w:r w:rsidR="000A5FE2" w:rsidRPr="005D703A">
        <w:rPr>
          <w:rFonts w:ascii="Arial" w:eastAsia="Arial Unicode MS" w:hAnsi="Arial" w:cs="Arial"/>
          <w:sz w:val="22"/>
          <w:szCs w:val="22"/>
        </w:rPr>
        <w:t xml:space="preserve"> y</w:t>
      </w:r>
      <w:r w:rsidR="00CC5CF0" w:rsidRPr="005D703A">
        <w:rPr>
          <w:rFonts w:ascii="Arial" w:eastAsia="Arial Unicode MS" w:hAnsi="Arial" w:cs="Arial"/>
          <w:sz w:val="22"/>
          <w:szCs w:val="22"/>
        </w:rPr>
        <w:t xml:space="preserve"> con un reconocimiento de existencia de los unos y los otros. Básicamente, sobre esta base de atributos, es posible suponer una estructura de actores relativamente consolidada. </w:t>
      </w:r>
      <w:r w:rsidR="000A5FE2" w:rsidRPr="005D703A">
        <w:rPr>
          <w:rFonts w:ascii="Arial" w:eastAsia="Arial Unicode MS" w:hAnsi="Arial" w:cs="Arial"/>
          <w:sz w:val="22"/>
          <w:szCs w:val="22"/>
        </w:rPr>
        <w:t>Queda pro profundizar m</w:t>
      </w:r>
      <w:r w:rsidR="00CC5CF0" w:rsidRPr="005D703A">
        <w:rPr>
          <w:rFonts w:ascii="Arial" w:eastAsia="Arial Unicode MS" w:hAnsi="Arial" w:cs="Arial"/>
          <w:sz w:val="22"/>
          <w:szCs w:val="22"/>
        </w:rPr>
        <w:t xml:space="preserve">ás </w:t>
      </w:r>
      <w:r w:rsidR="000A5FE2" w:rsidRPr="005D703A">
        <w:rPr>
          <w:rFonts w:ascii="Arial" w:eastAsia="Arial Unicode MS" w:hAnsi="Arial" w:cs="Arial"/>
          <w:sz w:val="22"/>
          <w:szCs w:val="22"/>
        </w:rPr>
        <w:t xml:space="preserve">adelante </w:t>
      </w:r>
      <w:r w:rsidR="00CC5CF0" w:rsidRPr="005D703A">
        <w:rPr>
          <w:rFonts w:ascii="Arial" w:eastAsia="Arial Unicode MS" w:hAnsi="Arial" w:cs="Arial"/>
          <w:sz w:val="22"/>
          <w:szCs w:val="22"/>
        </w:rPr>
        <w:t>en si esta estructura de actores se expresa en una estructura de relaciones más o menos densa en el conjunto de la red o en sub-grupos de la misma.</w:t>
      </w:r>
    </w:p>
    <w:p w:rsidR="000A5FE2" w:rsidRPr="005D703A" w:rsidRDefault="000A5FE2" w:rsidP="007D5A20">
      <w:pPr>
        <w:spacing w:line="360" w:lineRule="auto"/>
        <w:ind w:firstLine="720"/>
        <w:jc w:val="both"/>
        <w:rPr>
          <w:rFonts w:ascii="Arial" w:eastAsia="Arial Unicode MS" w:hAnsi="Arial" w:cs="Arial"/>
          <w:sz w:val="22"/>
          <w:szCs w:val="22"/>
        </w:rPr>
      </w:pPr>
    </w:p>
    <w:p w:rsidR="000A5FE2" w:rsidRPr="005D703A" w:rsidRDefault="000A5FE2" w:rsidP="007D5A20">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Otro aspecto a considerar en cuanto a atributo de los actores, es su autopercepción como participantes de </w:t>
      </w:r>
      <w:r w:rsidR="00453DE4" w:rsidRPr="005D703A">
        <w:rPr>
          <w:rFonts w:ascii="Arial" w:eastAsia="Arial Unicode MS" w:hAnsi="Arial" w:cs="Arial"/>
          <w:sz w:val="22"/>
          <w:szCs w:val="22"/>
        </w:rPr>
        <w:t xml:space="preserve">los procesos de decisión analizados, ya sea si perciben que sus opiniones son tomadas en cuenta o si son beneficiados o perdedores de los resultados finales. Al respecto, los resultados para los cuatro casos analizados son bastante contundentes. La totalidad de actores percibe que las instancias de concertación son espacios en que su opinión ha sido tomada en cuenta. No es un tema menor, puesto que permite suponer que esto otorga legitimidad a las decisiones tomadas y los procedimientos mismos mediante los cuales se llegó a una decisión. </w:t>
      </w:r>
    </w:p>
    <w:p w:rsidR="00453DE4" w:rsidRPr="005D703A" w:rsidRDefault="00453DE4" w:rsidP="007D5A20">
      <w:pPr>
        <w:spacing w:line="360" w:lineRule="auto"/>
        <w:ind w:firstLine="720"/>
        <w:jc w:val="both"/>
        <w:rPr>
          <w:rFonts w:ascii="Arial" w:eastAsia="Arial Unicode MS" w:hAnsi="Arial" w:cs="Arial"/>
          <w:sz w:val="22"/>
          <w:szCs w:val="22"/>
        </w:rPr>
      </w:pPr>
    </w:p>
    <w:p w:rsidR="00453DE4" w:rsidRPr="005D703A" w:rsidRDefault="00453DE4" w:rsidP="007D5A20">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Los casos de actores que no se sienten beneficiados son escasos. Se registran en los casos de pesca artesanal en Los Lagos (dos casos) y en </w:t>
      </w:r>
      <w:smartTag w:uri="urn:schemas-microsoft-com:office:smarttags" w:element="PersonName">
        <w:smartTagPr>
          <w:attr w:name="ProductID" w:val="la Mesa Rural"/>
        </w:smartTagPr>
        <w:r w:rsidRPr="005D703A">
          <w:rPr>
            <w:rFonts w:ascii="Arial" w:eastAsia="Arial Unicode MS" w:hAnsi="Arial" w:cs="Arial"/>
            <w:sz w:val="22"/>
            <w:szCs w:val="22"/>
          </w:rPr>
          <w:t>la Mesa Rural</w:t>
        </w:r>
      </w:smartTag>
      <w:r w:rsidRPr="005D703A">
        <w:rPr>
          <w:rFonts w:ascii="Arial" w:eastAsia="Arial Unicode MS" w:hAnsi="Arial" w:cs="Arial"/>
          <w:sz w:val="22"/>
          <w:szCs w:val="22"/>
        </w:rPr>
        <w:t xml:space="preserve"> y Campesina de Coquimbo (también dos casos).</w:t>
      </w:r>
      <w:r w:rsidR="008D08A6" w:rsidRPr="005D703A">
        <w:rPr>
          <w:rFonts w:ascii="Arial" w:eastAsia="Arial Unicode MS" w:hAnsi="Arial" w:cs="Arial"/>
          <w:sz w:val="22"/>
          <w:szCs w:val="22"/>
        </w:rPr>
        <w:t xml:space="preserve"> Una evaluación sobre estos datos apunta a que, al menos para estos hitos decisionales, hay una importante capacidad de generar acuerdos del tipo “suma positiva”, lo cual fortalece la idea de que en términos operativos existe una valoración importantes de estas instancias de concertación.</w:t>
      </w:r>
    </w:p>
    <w:p w:rsidR="008D08A6" w:rsidRPr="005D703A" w:rsidRDefault="008D08A6" w:rsidP="007D5A20">
      <w:pPr>
        <w:spacing w:line="360" w:lineRule="auto"/>
        <w:ind w:firstLine="720"/>
        <w:jc w:val="both"/>
        <w:rPr>
          <w:rFonts w:ascii="Arial" w:eastAsia="Arial Unicode MS" w:hAnsi="Arial" w:cs="Arial"/>
          <w:sz w:val="22"/>
          <w:szCs w:val="22"/>
        </w:rPr>
      </w:pPr>
    </w:p>
    <w:p w:rsidR="008D08A6" w:rsidRPr="005D703A" w:rsidRDefault="008D08A6" w:rsidP="007D5A20">
      <w:pPr>
        <w:spacing w:line="360" w:lineRule="auto"/>
        <w:ind w:firstLine="720"/>
        <w:jc w:val="both"/>
        <w:rPr>
          <w:rFonts w:ascii="Arial" w:eastAsia="Arial Unicode MS" w:hAnsi="Arial" w:cs="Arial"/>
          <w:sz w:val="22"/>
          <w:szCs w:val="22"/>
        </w:rPr>
      </w:pPr>
    </w:p>
    <w:p w:rsidR="008D08A6" w:rsidRPr="005D703A" w:rsidRDefault="008D08A6" w:rsidP="008D08A6">
      <w:pPr>
        <w:spacing w:line="360" w:lineRule="auto"/>
        <w:ind w:firstLine="720"/>
        <w:jc w:val="both"/>
        <w:rPr>
          <w:rFonts w:ascii="Arial" w:eastAsia="Arial Unicode MS" w:hAnsi="Arial" w:cs="Arial"/>
          <w:b/>
          <w:i/>
          <w:sz w:val="22"/>
          <w:szCs w:val="22"/>
        </w:rPr>
      </w:pPr>
      <w:r w:rsidRPr="005D703A">
        <w:rPr>
          <w:rFonts w:ascii="Arial" w:eastAsia="Arial Unicode MS" w:hAnsi="Arial" w:cs="Arial"/>
          <w:b/>
          <w:i/>
          <w:sz w:val="22"/>
          <w:szCs w:val="22"/>
        </w:rPr>
        <w:t>4.2. El análisis de redes a nivel horizontal.</w:t>
      </w:r>
    </w:p>
    <w:p w:rsidR="008D08A6" w:rsidRPr="005D703A" w:rsidRDefault="008D08A6" w:rsidP="008D08A6">
      <w:pPr>
        <w:spacing w:line="360" w:lineRule="auto"/>
        <w:ind w:firstLine="720"/>
        <w:jc w:val="both"/>
        <w:rPr>
          <w:rFonts w:ascii="Arial" w:eastAsia="Arial Unicode MS" w:hAnsi="Arial" w:cs="Arial"/>
          <w:b/>
          <w:i/>
          <w:sz w:val="22"/>
          <w:szCs w:val="22"/>
        </w:rPr>
      </w:pPr>
    </w:p>
    <w:p w:rsidR="008D08A6" w:rsidRPr="005D703A" w:rsidRDefault="008D08A6"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Los resultados a nivel horizontal se refieren a aquellos que corresponden al conjunto de actores que han sido considerados parte “interna” del proceso de de decisión en cada uno de los casos (cuadro n.</w:t>
      </w:r>
      <w:r w:rsidR="00A53AA0" w:rsidRPr="005D703A">
        <w:rPr>
          <w:rFonts w:ascii="Arial" w:eastAsia="Arial Unicode MS" w:hAnsi="Arial" w:cs="Arial"/>
          <w:sz w:val="22"/>
          <w:szCs w:val="22"/>
        </w:rPr>
        <w:t>5</w:t>
      </w:r>
      <w:r w:rsidRPr="005D703A">
        <w:rPr>
          <w:rFonts w:ascii="Arial" w:eastAsia="Arial Unicode MS" w:hAnsi="Arial" w:cs="Arial"/>
          <w:sz w:val="22"/>
          <w:szCs w:val="22"/>
        </w:rPr>
        <w:t>). El análisis de redes se aplicó a las interacciones entre este grupo de actores en función de las siguientes dimensiones: intercambio de información, percepción de influencia, percepción de intereses similares y percepción de beneficiados.</w:t>
      </w:r>
    </w:p>
    <w:p w:rsidR="008D08A6" w:rsidRPr="005D703A" w:rsidRDefault="008D08A6" w:rsidP="008D08A6">
      <w:pPr>
        <w:spacing w:line="360" w:lineRule="auto"/>
        <w:ind w:firstLine="720"/>
        <w:jc w:val="both"/>
        <w:rPr>
          <w:rFonts w:ascii="Arial" w:eastAsia="Arial Unicode MS" w:hAnsi="Arial" w:cs="Arial"/>
          <w:sz w:val="22"/>
          <w:szCs w:val="22"/>
        </w:rPr>
      </w:pPr>
    </w:p>
    <w:p w:rsidR="008D08A6" w:rsidRPr="005D703A" w:rsidRDefault="008D08A6" w:rsidP="008D08A6">
      <w:pPr>
        <w:spacing w:line="360" w:lineRule="auto"/>
        <w:ind w:firstLine="720"/>
        <w:jc w:val="both"/>
        <w:rPr>
          <w:rFonts w:ascii="Arial" w:eastAsia="Arial Unicode MS" w:hAnsi="Arial" w:cs="Arial"/>
          <w:sz w:val="22"/>
          <w:szCs w:val="22"/>
          <w:u w:val="single"/>
        </w:rPr>
      </w:pPr>
      <w:r w:rsidRPr="005D703A">
        <w:rPr>
          <w:rFonts w:ascii="Arial" w:eastAsia="Arial Unicode MS" w:hAnsi="Arial" w:cs="Arial"/>
          <w:sz w:val="22"/>
          <w:szCs w:val="22"/>
          <w:u w:val="single"/>
        </w:rPr>
        <w:t xml:space="preserve">a) Intercambio de Información: densidad y grado de centralidad de actores. </w:t>
      </w:r>
    </w:p>
    <w:p w:rsidR="00A4211A" w:rsidRPr="005D703A" w:rsidRDefault="00A4211A" w:rsidP="008D08A6">
      <w:pPr>
        <w:spacing w:line="360" w:lineRule="auto"/>
        <w:ind w:firstLine="720"/>
        <w:jc w:val="both"/>
        <w:rPr>
          <w:rFonts w:ascii="Arial" w:eastAsia="Arial Unicode MS" w:hAnsi="Arial" w:cs="Arial"/>
          <w:sz w:val="22"/>
          <w:szCs w:val="22"/>
        </w:rPr>
      </w:pPr>
    </w:p>
    <w:p w:rsidR="00A53AA0" w:rsidRPr="005D703A" w:rsidRDefault="00A4211A"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El intercambio de información apunta a identificar con cuáles organizaciones/personas intercambió información cada actor durante el proceso de decisión. Por información  se entienden documentos, informes, diagnósticos, posibles proyectos, etc.</w:t>
      </w:r>
      <w:r w:rsidR="0079055E" w:rsidRPr="005D703A">
        <w:rPr>
          <w:rFonts w:ascii="Arial" w:eastAsia="Arial Unicode MS" w:hAnsi="Arial" w:cs="Arial"/>
          <w:sz w:val="22"/>
          <w:szCs w:val="22"/>
        </w:rPr>
        <w:t xml:space="preserve"> El análisis se centró en la densidad de la red, lo que equivale a una medida de cohesión de la misma: altos niveles de densidad significan altos grados de cohesión entre los nodos de la red. La densidad se expresa en términos normalizados, vale decir, como porcentaje </w:t>
      </w:r>
      <w:r w:rsidR="00A53AA0" w:rsidRPr="005D703A">
        <w:rPr>
          <w:rFonts w:ascii="Arial" w:eastAsia="Arial Unicode MS" w:hAnsi="Arial" w:cs="Arial"/>
          <w:sz w:val="22"/>
          <w:szCs w:val="22"/>
        </w:rPr>
        <w:t>del total de relaciones establecidas al interior de la red en razón del total posible.</w:t>
      </w:r>
      <w:r w:rsidR="0079055E" w:rsidRPr="005D703A">
        <w:rPr>
          <w:rFonts w:ascii="Arial" w:eastAsia="Arial Unicode MS" w:hAnsi="Arial" w:cs="Arial"/>
          <w:sz w:val="22"/>
          <w:szCs w:val="22"/>
        </w:rPr>
        <w:t xml:space="preserve"> </w:t>
      </w:r>
    </w:p>
    <w:p w:rsidR="00A53AA0" w:rsidRPr="005D703A" w:rsidRDefault="00A53AA0" w:rsidP="008D08A6">
      <w:pPr>
        <w:spacing w:line="360" w:lineRule="auto"/>
        <w:ind w:firstLine="720"/>
        <w:jc w:val="both"/>
        <w:rPr>
          <w:rFonts w:ascii="Arial" w:eastAsia="Arial Unicode MS" w:hAnsi="Arial" w:cs="Arial"/>
          <w:sz w:val="22"/>
          <w:szCs w:val="22"/>
        </w:rPr>
      </w:pPr>
    </w:p>
    <w:p w:rsidR="00A4211A" w:rsidRPr="005D703A" w:rsidRDefault="0079055E"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En concreto, una alta densidad significa que ha habido un gran número de intercambio de información al interior de la red de actores que se ha conformado en torno a los procesos de decisión. Los resultados generales se resumen en la tabla n.2.</w:t>
      </w:r>
    </w:p>
    <w:p w:rsidR="00A4211A" w:rsidRDefault="00A4211A" w:rsidP="008D08A6">
      <w:pPr>
        <w:spacing w:line="360" w:lineRule="auto"/>
        <w:ind w:firstLine="720"/>
        <w:jc w:val="both"/>
        <w:rPr>
          <w:rFonts w:ascii="Arial" w:eastAsia="Arial Unicode MS" w:hAnsi="Arial" w:cs="Arial"/>
          <w:sz w:val="22"/>
          <w:szCs w:val="22"/>
        </w:rPr>
      </w:pPr>
    </w:p>
    <w:p w:rsidR="00A4211A" w:rsidRPr="005D703A" w:rsidRDefault="00A4211A" w:rsidP="00A4211A">
      <w:pPr>
        <w:spacing w:line="360" w:lineRule="auto"/>
        <w:ind w:firstLine="720"/>
        <w:jc w:val="center"/>
        <w:rPr>
          <w:rFonts w:ascii="Arial" w:eastAsia="Arial Unicode MS" w:hAnsi="Arial" w:cs="Arial"/>
          <w:b/>
          <w:sz w:val="20"/>
          <w:szCs w:val="20"/>
        </w:rPr>
      </w:pPr>
      <w:r w:rsidRPr="005D703A">
        <w:rPr>
          <w:rFonts w:ascii="Arial" w:eastAsia="Arial Unicode MS" w:hAnsi="Arial" w:cs="Arial"/>
          <w:b/>
          <w:sz w:val="20"/>
          <w:szCs w:val="20"/>
        </w:rPr>
        <w:t>Tabla n.2. Densidad de redes de intercambio de información.</w:t>
      </w:r>
    </w:p>
    <w:tbl>
      <w:tblPr>
        <w:tblW w:w="7909" w:type="dxa"/>
        <w:jc w:val="center"/>
        <w:tblCellMar>
          <w:left w:w="0" w:type="dxa"/>
          <w:right w:w="0" w:type="dxa"/>
        </w:tblCellMar>
        <w:tblLook w:val="04A0"/>
      </w:tblPr>
      <w:tblGrid>
        <w:gridCol w:w="2155"/>
        <w:gridCol w:w="1620"/>
        <w:gridCol w:w="1800"/>
        <w:gridCol w:w="2334"/>
      </w:tblGrid>
      <w:tr w:rsidR="00A4211A" w:rsidRPr="005D703A" w:rsidTr="009C5BC9">
        <w:trPr>
          <w:trHeight w:val="461"/>
          <w:jc w:val="center"/>
        </w:trPr>
        <w:tc>
          <w:tcPr>
            <w:tcW w:w="2155"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4211A" w:rsidRPr="003800C7" w:rsidRDefault="00A4211A" w:rsidP="003800C7">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Medidas</w:t>
            </w:r>
          </w:p>
        </w:tc>
        <w:tc>
          <w:tcPr>
            <w:tcW w:w="1620"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4211A" w:rsidRPr="003800C7" w:rsidRDefault="00A4211A" w:rsidP="003800C7">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AMDEL</w:t>
            </w:r>
          </w:p>
        </w:tc>
        <w:tc>
          <w:tcPr>
            <w:tcW w:w="1800"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4211A" w:rsidRPr="005D703A" w:rsidRDefault="00A4211A" w:rsidP="003800C7">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Llanquihue Emprende</w:t>
            </w:r>
          </w:p>
        </w:tc>
        <w:tc>
          <w:tcPr>
            <w:tcW w:w="2334" w:type="dxa"/>
            <w:tcBorders>
              <w:top w:val="single" w:sz="4" w:space="0" w:color="FFFFFF"/>
              <w:left w:val="single" w:sz="4" w:space="0" w:color="FFFFFF"/>
              <w:bottom w:val="single" w:sz="4" w:space="0" w:color="FFFFFF"/>
              <w:right w:val="single" w:sz="4" w:space="0" w:color="FFFFFF"/>
            </w:tcBorders>
            <w:shd w:val="clear" w:color="auto" w:fill="FF6600"/>
            <w:tcMar>
              <w:top w:w="72" w:type="dxa"/>
              <w:left w:w="144" w:type="dxa"/>
              <w:bottom w:w="72" w:type="dxa"/>
              <w:right w:w="144" w:type="dxa"/>
            </w:tcMar>
          </w:tcPr>
          <w:p w:rsidR="00A4211A" w:rsidRPr="005D703A" w:rsidRDefault="00A4211A" w:rsidP="003800C7">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Pesca Artesanal</w:t>
            </w:r>
            <w:r w:rsidR="003800C7">
              <w:rPr>
                <w:rFonts w:ascii="Candara" w:hAnsi="Candara" w:cs="Arial"/>
                <w:b/>
                <w:bCs/>
                <w:color w:val="FFFFFF"/>
                <w:kern w:val="24"/>
                <w:sz w:val="22"/>
                <w:szCs w:val="22"/>
                <w:lang w:eastAsia="es-ES"/>
              </w:rPr>
              <w:br/>
              <w:t xml:space="preserve"> - </w:t>
            </w:r>
            <w:r w:rsidRPr="005D703A">
              <w:rPr>
                <w:rFonts w:ascii="Candara" w:hAnsi="Candara" w:cs="Arial"/>
                <w:b/>
                <w:bCs/>
                <w:color w:val="FFFFFF"/>
                <w:kern w:val="24"/>
                <w:sz w:val="22"/>
                <w:szCs w:val="22"/>
                <w:lang w:eastAsia="es-ES"/>
              </w:rPr>
              <w:t>Los Lagos</w:t>
            </w:r>
          </w:p>
        </w:tc>
      </w:tr>
      <w:tr w:rsidR="00A4211A" w:rsidRPr="009C5BC9" w:rsidTr="009C5BC9">
        <w:trPr>
          <w:trHeight w:val="394"/>
          <w:jc w:val="center"/>
        </w:trPr>
        <w:tc>
          <w:tcPr>
            <w:tcW w:w="2155" w:type="dxa"/>
            <w:tcBorders>
              <w:top w:val="single" w:sz="4" w:space="0" w:color="FFFFFF"/>
              <w:left w:val="single" w:sz="4" w:space="0" w:color="FFC000"/>
              <w:bottom w:val="single" w:sz="4" w:space="0" w:color="FFC000"/>
              <w:right w:val="single" w:sz="4" w:space="0" w:color="FFC000"/>
            </w:tcBorders>
            <w:shd w:val="clear" w:color="auto" w:fill="FFFFFF"/>
            <w:vAlign w:val="center"/>
          </w:tcPr>
          <w:p w:rsidR="00A4211A" w:rsidRPr="003800C7" w:rsidRDefault="00A4211A" w:rsidP="00A4211A">
            <w:pPr>
              <w:jc w:val="center"/>
              <w:textAlignment w:val="baseline"/>
              <w:rPr>
                <w:rFonts w:ascii="Arial" w:hAnsi="Arial" w:cs="Arial"/>
                <w:sz w:val="20"/>
                <w:szCs w:val="20"/>
                <w:lang w:eastAsia="es-ES"/>
              </w:rPr>
            </w:pPr>
            <w:r w:rsidRPr="003800C7">
              <w:rPr>
                <w:rFonts w:ascii="Candara" w:hAnsi="Candara" w:cs="Arial"/>
                <w:color w:val="000000"/>
                <w:kern w:val="24"/>
                <w:sz w:val="20"/>
                <w:szCs w:val="20"/>
                <w:lang w:eastAsia="es-ES"/>
              </w:rPr>
              <w:t>Tamaño del grupo</w:t>
            </w:r>
          </w:p>
        </w:tc>
        <w:tc>
          <w:tcPr>
            <w:tcW w:w="1620" w:type="dxa"/>
            <w:tcBorders>
              <w:top w:val="single" w:sz="4" w:space="0" w:color="FFFFFF"/>
              <w:left w:val="single" w:sz="4" w:space="0" w:color="FFC000"/>
              <w:bottom w:val="single" w:sz="4" w:space="0" w:color="FFC000"/>
              <w:right w:val="single" w:sz="4" w:space="0" w:color="FFC000"/>
            </w:tcBorders>
            <w:shd w:val="clear" w:color="auto" w:fill="FFFFFF"/>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17</w:t>
            </w:r>
          </w:p>
        </w:tc>
        <w:tc>
          <w:tcPr>
            <w:tcW w:w="1800" w:type="dxa"/>
            <w:tcBorders>
              <w:top w:val="single" w:sz="4" w:space="0" w:color="FFFFFF"/>
              <w:left w:val="single" w:sz="4" w:space="0" w:color="FFC000"/>
              <w:bottom w:val="single" w:sz="4" w:space="0" w:color="FFC000"/>
              <w:right w:val="single" w:sz="4" w:space="0" w:color="FFC000"/>
            </w:tcBorders>
            <w:shd w:val="clear" w:color="auto" w:fill="FFFFFF"/>
            <w:tcMar>
              <w:top w:w="72" w:type="dxa"/>
              <w:left w:w="57" w:type="dxa"/>
              <w:bottom w:w="72" w:type="dxa"/>
              <w:right w:w="57" w:type="dxa"/>
            </w:tcMar>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11</w:t>
            </w:r>
          </w:p>
        </w:tc>
        <w:tc>
          <w:tcPr>
            <w:tcW w:w="2334" w:type="dxa"/>
            <w:tcBorders>
              <w:top w:val="single" w:sz="4" w:space="0" w:color="FFFFFF"/>
              <w:left w:val="single" w:sz="4" w:space="0" w:color="FFC000"/>
              <w:bottom w:val="single" w:sz="4" w:space="0" w:color="FFC000"/>
              <w:right w:val="single" w:sz="4" w:space="0" w:color="FFC000"/>
            </w:tcBorders>
            <w:shd w:val="clear" w:color="auto" w:fill="FFFFFF"/>
            <w:tcMar>
              <w:top w:w="72" w:type="dxa"/>
              <w:left w:w="144" w:type="dxa"/>
              <w:bottom w:w="72" w:type="dxa"/>
              <w:right w:w="144" w:type="dxa"/>
            </w:tcMar>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10</w:t>
            </w:r>
          </w:p>
        </w:tc>
      </w:tr>
      <w:tr w:rsidR="00A4211A" w:rsidRPr="009C5BC9" w:rsidTr="003800C7">
        <w:trPr>
          <w:trHeight w:val="152"/>
          <w:jc w:val="center"/>
        </w:trPr>
        <w:tc>
          <w:tcPr>
            <w:tcW w:w="2155"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A4211A" w:rsidRPr="003800C7" w:rsidRDefault="00A4211A" w:rsidP="00A4211A">
            <w:pPr>
              <w:jc w:val="center"/>
              <w:textAlignment w:val="baseline"/>
              <w:rPr>
                <w:rFonts w:ascii="Arial" w:hAnsi="Arial" w:cs="Arial"/>
                <w:sz w:val="20"/>
                <w:szCs w:val="20"/>
                <w:lang w:eastAsia="es-ES"/>
              </w:rPr>
            </w:pPr>
            <w:r w:rsidRPr="003800C7">
              <w:rPr>
                <w:rFonts w:ascii="Candara" w:hAnsi="Candara" w:cs="Arial"/>
                <w:color w:val="000000"/>
                <w:kern w:val="24"/>
                <w:sz w:val="20"/>
                <w:szCs w:val="20"/>
                <w:lang w:eastAsia="es-ES"/>
              </w:rPr>
              <w:t>Lazos actuales</w:t>
            </w:r>
          </w:p>
        </w:tc>
        <w:tc>
          <w:tcPr>
            <w:tcW w:w="1620"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132</w:t>
            </w:r>
          </w:p>
        </w:tc>
        <w:tc>
          <w:tcPr>
            <w:tcW w:w="1800" w:type="dxa"/>
            <w:tcBorders>
              <w:top w:val="single" w:sz="4" w:space="0" w:color="FFC000"/>
              <w:left w:val="single" w:sz="4" w:space="0" w:color="FFC000"/>
              <w:bottom w:val="single" w:sz="4" w:space="0" w:color="FFC000"/>
              <w:right w:val="single" w:sz="4" w:space="0" w:color="FFC000"/>
            </w:tcBorders>
            <w:shd w:val="clear" w:color="auto" w:fill="FFFFFF"/>
            <w:tcMar>
              <w:top w:w="72" w:type="dxa"/>
              <w:left w:w="57" w:type="dxa"/>
              <w:bottom w:w="72" w:type="dxa"/>
              <w:right w:w="57" w:type="dxa"/>
            </w:tcMar>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65</w:t>
            </w:r>
          </w:p>
        </w:tc>
        <w:tc>
          <w:tcPr>
            <w:tcW w:w="2334" w:type="dxa"/>
            <w:tcBorders>
              <w:top w:val="single" w:sz="4" w:space="0" w:color="FFC000"/>
              <w:left w:val="single" w:sz="4" w:space="0" w:color="FFC000"/>
              <w:bottom w:val="single" w:sz="4" w:space="0" w:color="FFC000"/>
              <w:right w:val="single" w:sz="4" w:space="0" w:color="FFC000"/>
            </w:tcBorders>
            <w:shd w:val="clear" w:color="auto" w:fill="FFFFFF"/>
            <w:tcMar>
              <w:top w:w="72" w:type="dxa"/>
              <w:left w:w="144" w:type="dxa"/>
              <w:bottom w:w="72" w:type="dxa"/>
              <w:right w:w="144" w:type="dxa"/>
            </w:tcMar>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39</w:t>
            </w:r>
          </w:p>
        </w:tc>
      </w:tr>
      <w:tr w:rsidR="00A4211A" w:rsidRPr="009C5BC9" w:rsidTr="003800C7">
        <w:trPr>
          <w:trHeight w:val="252"/>
          <w:jc w:val="center"/>
        </w:trPr>
        <w:tc>
          <w:tcPr>
            <w:tcW w:w="2155"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A4211A" w:rsidRPr="003800C7" w:rsidRDefault="00A4211A" w:rsidP="00A4211A">
            <w:pPr>
              <w:jc w:val="center"/>
              <w:textAlignment w:val="baseline"/>
              <w:rPr>
                <w:rFonts w:ascii="Arial" w:hAnsi="Arial" w:cs="Arial"/>
                <w:sz w:val="20"/>
                <w:szCs w:val="20"/>
                <w:lang w:eastAsia="es-ES"/>
              </w:rPr>
            </w:pPr>
            <w:r w:rsidRPr="003800C7">
              <w:rPr>
                <w:rFonts w:ascii="Candara" w:hAnsi="Candara" w:cs="Arial"/>
                <w:color w:val="000000"/>
                <w:kern w:val="24"/>
                <w:sz w:val="20"/>
                <w:szCs w:val="20"/>
                <w:lang w:eastAsia="es-ES"/>
              </w:rPr>
              <w:t>Densidad</w:t>
            </w:r>
          </w:p>
        </w:tc>
        <w:tc>
          <w:tcPr>
            <w:tcW w:w="1620" w:type="dxa"/>
            <w:tcBorders>
              <w:top w:val="single" w:sz="4" w:space="0" w:color="FFC000"/>
              <w:left w:val="single" w:sz="4" w:space="0" w:color="FFC000"/>
              <w:bottom w:val="single" w:sz="4" w:space="0" w:color="FFC000"/>
              <w:right w:val="single" w:sz="4" w:space="0" w:color="FFC000"/>
            </w:tcBorders>
            <w:shd w:val="clear" w:color="auto" w:fill="FFFFFF"/>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48,5%</w:t>
            </w:r>
          </w:p>
        </w:tc>
        <w:tc>
          <w:tcPr>
            <w:tcW w:w="1800" w:type="dxa"/>
            <w:tcBorders>
              <w:top w:val="single" w:sz="4" w:space="0" w:color="FFC000"/>
              <w:left w:val="single" w:sz="4" w:space="0" w:color="FFC000"/>
              <w:bottom w:val="single" w:sz="4" w:space="0" w:color="FFC000"/>
              <w:right w:val="single" w:sz="4" w:space="0" w:color="FFC000"/>
            </w:tcBorders>
            <w:shd w:val="clear" w:color="auto" w:fill="FFFFFF"/>
            <w:tcMar>
              <w:top w:w="72" w:type="dxa"/>
              <w:left w:w="57" w:type="dxa"/>
              <w:bottom w:w="72" w:type="dxa"/>
              <w:right w:w="57" w:type="dxa"/>
            </w:tcMar>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59,1%</w:t>
            </w:r>
          </w:p>
        </w:tc>
        <w:tc>
          <w:tcPr>
            <w:tcW w:w="2334" w:type="dxa"/>
            <w:tcBorders>
              <w:top w:val="single" w:sz="4" w:space="0" w:color="FFC000"/>
              <w:left w:val="single" w:sz="4" w:space="0" w:color="FFC000"/>
              <w:bottom w:val="single" w:sz="4" w:space="0" w:color="FFC000"/>
              <w:right w:val="single" w:sz="4" w:space="0" w:color="FFC000"/>
            </w:tcBorders>
            <w:shd w:val="clear" w:color="auto" w:fill="FFFFFF"/>
            <w:tcMar>
              <w:top w:w="72" w:type="dxa"/>
              <w:left w:w="144" w:type="dxa"/>
              <w:bottom w:w="72" w:type="dxa"/>
              <w:right w:w="144" w:type="dxa"/>
            </w:tcMar>
            <w:vAlign w:val="center"/>
          </w:tcPr>
          <w:p w:rsidR="00A4211A" w:rsidRPr="009C5BC9" w:rsidRDefault="00A4211A" w:rsidP="00A4211A">
            <w:pPr>
              <w:jc w:val="center"/>
              <w:textAlignment w:val="baseline"/>
              <w:rPr>
                <w:rFonts w:ascii="Arial" w:hAnsi="Arial" w:cs="Arial"/>
                <w:sz w:val="20"/>
                <w:szCs w:val="20"/>
                <w:lang w:eastAsia="es-ES"/>
              </w:rPr>
            </w:pPr>
            <w:r w:rsidRPr="009C5BC9">
              <w:rPr>
                <w:rFonts w:ascii="Candara" w:hAnsi="Candara" w:cs="Arial"/>
                <w:color w:val="000000"/>
                <w:kern w:val="24"/>
                <w:sz w:val="20"/>
                <w:szCs w:val="20"/>
                <w:lang w:eastAsia="es-ES"/>
              </w:rPr>
              <w:t>43,3%</w:t>
            </w:r>
          </w:p>
        </w:tc>
      </w:tr>
    </w:tbl>
    <w:p w:rsidR="00A4211A" w:rsidRPr="009C5BC9" w:rsidRDefault="009C5BC9" w:rsidP="009C5BC9">
      <w:pPr>
        <w:spacing w:line="360" w:lineRule="auto"/>
        <w:rPr>
          <w:rFonts w:ascii="Arial" w:eastAsia="Arial Unicode MS" w:hAnsi="Arial" w:cs="Arial"/>
          <w:sz w:val="16"/>
          <w:szCs w:val="16"/>
        </w:rPr>
      </w:pPr>
      <w:r>
        <w:rPr>
          <w:rFonts w:ascii="Arial" w:eastAsia="Arial Unicode MS" w:hAnsi="Arial" w:cs="Arial"/>
          <w:sz w:val="16"/>
          <w:szCs w:val="16"/>
        </w:rPr>
        <w:t xml:space="preserve">         </w:t>
      </w:r>
      <w:r w:rsidR="00A4211A" w:rsidRPr="009C5BC9">
        <w:rPr>
          <w:rFonts w:ascii="Arial" w:eastAsia="Arial Unicode MS" w:hAnsi="Arial" w:cs="Arial"/>
          <w:sz w:val="16"/>
          <w:szCs w:val="16"/>
        </w:rPr>
        <w:t xml:space="preserve">* No disponible el dato para el caso de </w:t>
      </w:r>
      <w:smartTag w:uri="urn:schemas-microsoft-com:office:smarttags" w:element="PersonName">
        <w:smartTagPr>
          <w:attr w:name="ProductID" w:val="la Mesa Rural"/>
        </w:smartTagPr>
        <w:r w:rsidR="00A4211A" w:rsidRPr="009C5BC9">
          <w:rPr>
            <w:rFonts w:ascii="Arial" w:eastAsia="Arial Unicode MS" w:hAnsi="Arial" w:cs="Arial"/>
            <w:sz w:val="16"/>
            <w:szCs w:val="16"/>
          </w:rPr>
          <w:t>la Mesa Rural</w:t>
        </w:r>
      </w:smartTag>
      <w:r w:rsidR="00A4211A" w:rsidRPr="009C5BC9">
        <w:rPr>
          <w:rFonts w:ascii="Arial" w:eastAsia="Arial Unicode MS" w:hAnsi="Arial" w:cs="Arial"/>
          <w:sz w:val="16"/>
          <w:szCs w:val="16"/>
        </w:rPr>
        <w:t xml:space="preserve"> y Campesina de Coquimbo.</w:t>
      </w:r>
    </w:p>
    <w:p w:rsidR="0079055E" w:rsidRPr="005D703A" w:rsidRDefault="0079055E" w:rsidP="008D08A6">
      <w:pPr>
        <w:spacing w:line="360" w:lineRule="auto"/>
        <w:ind w:firstLine="720"/>
        <w:jc w:val="both"/>
        <w:rPr>
          <w:rFonts w:ascii="Arial" w:eastAsia="Arial Unicode MS" w:hAnsi="Arial" w:cs="Arial"/>
          <w:sz w:val="20"/>
          <w:szCs w:val="20"/>
        </w:rPr>
      </w:pPr>
    </w:p>
    <w:p w:rsidR="0079055E" w:rsidRPr="005D703A" w:rsidRDefault="0079055E"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Destaca que los tres casos considerados hay un gran nivel de densidad.</w:t>
      </w:r>
      <w:r w:rsidR="00A53AA0" w:rsidRPr="005D703A">
        <w:rPr>
          <w:rFonts w:ascii="Arial" w:eastAsia="Arial Unicode MS" w:hAnsi="Arial" w:cs="Arial"/>
          <w:sz w:val="22"/>
          <w:szCs w:val="22"/>
        </w:rPr>
        <w:t xml:space="preserve"> Es decir, ha habido una alta cohesión entre los actores de la red, llegando casi a la mitad de lazos posibles de establecer entre ellos. Esto reduce la posibilidad que existan actores aislados de los intercambios, y permite deducir cierto grado de institucionalización que facilita el flujo de información al interior de la red para una toma de decisión informada. Esto tiene un valor especial, puesto que dada la heterogeneidad de actores, se estaría dando cuenta que no existirían sesgos al interior de la red.</w:t>
      </w:r>
    </w:p>
    <w:p w:rsidR="00A53AA0" w:rsidRPr="005D703A" w:rsidRDefault="00A53AA0" w:rsidP="008D08A6">
      <w:pPr>
        <w:spacing w:line="360" w:lineRule="auto"/>
        <w:ind w:firstLine="720"/>
        <w:jc w:val="both"/>
        <w:rPr>
          <w:rFonts w:ascii="Arial" w:eastAsia="Arial Unicode MS" w:hAnsi="Arial" w:cs="Arial"/>
          <w:sz w:val="22"/>
          <w:szCs w:val="22"/>
        </w:rPr>
      </w:pPr>
    </w:p>
    <w:p w:rsidR="00A53AA0" w:rsidRPr="005D703A" w:rsidRDefault="00A53AA0"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Este análisis inicial se complementa con la identificación de actores centrales.</w:t>
      </w:r>
      <w:r w:rsidR="00816DE1" w:rsidRPr="005D703A">
        <w:rPr>
          <w:rFonts w:ascii="Arial" w:eastAsia="Arial Unicode MS" w:hAnsi="Arial" w:cs="Arial"/>
          <w:sz w:val="22"/>
          <w:szCs w:val="22"/>
        </w:rPr>
        <w:t xml:space="preserve"> Estos son actores que, en términos simples, se hayan mejor conectados que los demás al interior de la red. Es interesante destacar que los análisis permitieron identificar la presencia de dos o más actores centrales en términos de intercambio de información en cada uno de los casos. Esto significa, que se han constituido redes multi-céntricas, lo que reduce la probabilidad que se aparezcan actores monopólicos en términos de acumulación de información para el proceso de decisión.</w:t>
      </w:r>
    </w:p>
    <w:p w:rsidR="00816DE1" w:rsidRPr="005D703A" w:rsidRDefault="00816DE1" w:rsidP="008D08A6">
      <w:pPr>
        <w:spacing w:line="360" w:lineRule="auto"/>
        <w:ind w:firstLine="720"/>
        <w:jc w:val="both"/>
        <w:rPr>
          <w:rFonts w:ascii="Arial" w:eastAsia="Arial Unicode MS" w:hAnsi="Arial" w:cs="Arial"/>
          <w:sz w:val="22"/>
          <w:szCs w:val="22"/>
        </w:rPr>
      </w:pPr>
    </w:p>
    <w:p w:rsidR="004D3E05" w:rsidRPr="005D703A" w:rsidRDefault="004D3E05"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El caso de AMDEL es ejemplificador al respecto. El cálculo de centralidad permite identificar como actor central al coordinador territorial de </w:t>
      </w:r>
      <w:smartTag w:uri="urn:schemas-microsoft-com:office:smarttags" w:element="PersonName">
        <w:smartTagPr>
          <w:attr w:name="ProductID" w:val="la AMDEL"/>
        </w:smartTagPr>
        <w:r w:rsidRPr="005D703A">
          <w:rPr>
            <w:rFonts w:ascii="Arial" w:eastAsia="Arial Unicode MS" w:hAnsi="Arial" w:cs="Arial"/>
            <w:sz w:val="22"/>
            <w:szCs w:val="22"/>
          </w:rPr>
          <w:t>la AMDEL</w:t>
        </w:r>
      </w:smartTag>
      <w:r w:rsidRPr="005D703A">
        <w:rPr>
          <w:rFonts w:ascii="Arial" w:eastAsia="Arial Unicode MS" w:hAnsi="Arial" w:cs="Arial"/>
          <w:sz w:val="22"/>
          <w:szCs w:val="22"/>
        </w:rPr>
        <w:t xml:space="preserve">, quien está relacionado con todos los actores de la red (100% de centralidad normalizada); luego aparecen actores de las comunas de Hualqui y Santa Juana, comunas que aparecían directamente afectadas por la instalación del puente en la zona. Entre estos actores se ubica la secretaría ejecutiva de </w:t>
      </w:r>
      <w:smartTag w:uri="urn:schemas-microsoft-com:office:smarttags" w:element="PersonName">
        <w:smartTagPr>
          <w:attr w:name="ProductID" w:val="la AMDEL. Es"/>
        </w:smartTagPr>
        <w:r w:rsidRPr="005D703A">
          <w:rPr>
            <w:rFonts w:ascii="Arial" w:eastAsia="Arial Unicode MS" w:hAnsi="Arial" w:cs="Arial"/>
            <w:sz w:val="22"/>
            <w:szCs w:val="22"/>
          </w:rPr>
          <w:t>la AMDEL. Es</w:t>
        </w:r>
      </w:smartTag>
      <w:r w:rsidRPr="005D703A">
        <w:rPr>
          <w:rFonts w:ascii="Arial" w:eastAsia="Arial Unicode MS" w:hAnsi="Arial" w:cs="Arial"/>
          <w:sz w:val="22"/>
          <w:szCs w:val="22"/>
        </w:rPr>
        <w:t xml:space="preserve"> destacable que en términos de información aparecen en posiciones centrales aquellos actores de </w:t>
      </w:r>
      <w:smartTag w:uri="urn:schemas-microsoft-com:office:smarttags" w:element="PersonName">
        <w:smartTagPr>
          <w:attr w:name="ProductID" w:val="la AMDEL"/>
        </w:smartTagPr>
        <w:r w:rsidRPr="005D703A">
          <w:rPr>
            <w:rFonts w:ascii="Arial" w:eastAsia="Arial Unicode MS" w:hAnsi="Arial" w:cs="Arial"/>
            <w:sz w:val="22"/>
            <w:szCs w:val="22"/>
          </w:rPr>
          <w:t>la AMDEL</w:t>
        </w:r>
      </w:smartTag>
      <w:r w:rsidRPr="005D703A">
        <w:rPr>
          <w:rFonts w:ascii="Arial" w:eastAsia="Arial Unicode MS" w:hAnsi="Arial" w:cs="Arial"/>
          <w:sz w:val="22"/>
          <w:szCs w:val="22"/>
        </w:rPr>
        <w:t xml:space="preserve"> que precisamente debiesen cumplir tal función: coordinador y secretaría ejecutiva. </w:t>
      </w:r>
    </w:p>
    <w:p w:rsidR="00816DE1" w:rsidRPr="005D703A" w:rsidRDefault="00816DE1" w:rsidP="008D08A6">
      <w:pPr>
        <w:spacing w:line="360" w:lineRule="auto"/>
        <w:ind w:firstLine="720"/>
        <w:jc w:val="both"/>
        <w:rPr>
          <w:rFonts w:ascii="Arial" w:eastAsia="Arial Unicode MS" w:hAnsi="Arial" w:cs="Arial"/>
          <w:sz w:val="22"/>
          <w:szCs w:val="22"/>
        </w:rPr>
      </w:pPr>
    </w:p>
    <w:p w:rsidR="00816DE1" w:rsidRPr="005D703A" w:rsidRDefault="004D3E05" w:rsidP="004D3E05">
      <w:pPr>
        <w:jc w:val="center"/>
        <w:rPr>
          <w:rFonts w:ascii="Arial" w:hAnsi="Arial" w:cs="Arial"/>
          <w:b/>
          <w:sz w:val="20"/>
          <w:szCs w:val="20"/>
        </w:rPr>
      </w:pPr>
      <w:r w:rsidRPr="005D703A">
        <w:rPr>
          <w:rFonts w:ascii="Arial" w:hAnsi="Arial" w:cs="Arial"/>
          <w:b/>
          <w:sz w:val="20"/>
          <w:szCs w:val="20"/>
        </w:rPr>
        <w:t>Tabla n.2. Grado de centralidad en intercambio de información (caso AMDEL)</w:t>
      </w:r>
    </w:p>
    <w:tbl>
      <w:tblPr>
        <w:tblW w:w="7042" w:type="dxa"/>
        <w:jc w:val="center"/>
        <w:tblCellMar>
          <w:left w:w="70" w:type="dxa"/>
          <w:right w:w="70" w:type="dxa"/>
        </w:tblCellMar>
        <w:tblLook w:val="0000"/>
      </w:tblPr>
      <w:tblGrid>
        <w:gridCol w:w="678"/>
        <w:gridCol w:w="2787"/>
        <w:gridCol w:w="1743"/>
        <w:gridCol w:w="1834"/>
      </w:tblGrid>
      <w:tr w:rsidR="004D3E05" w:rsidRPr="005D703A" w:rsidTr="009C5BC9">
        <w:tblPrEx>
          <w:tblCellMar>
            <w:top w:w="0" w:type="dxa"/>
            <w:bottom w:w="0" w:type="dxa"/>
          </w:tblCellMar>
        </w:tblPrEx>
        <w:trPr>
          <w:trHeight w:val="483"/>
          <w:jc w:val="center"/>
        </w:trPr>
        <w:tc>
          <w:tcPr>
            <w:tcW w:w="678"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D3E05" w:rsidRPr="005D703A" w:rsidRDefault="004D3E05" w:rsidP="009C5BC9">
            <w:pPr>
              <w:jc w:val="center"/>
              <w:rPr>
                <w:rFonts w:ascii="Candara" w:eastAsia="Arial Unicode MS" w:hAnsi="Candara" w:cs="Arial"/>
                <w:b/>
                <w:color w:val="FFFFFF"/>
                <w:sz w:val="20"/>
                <w:szCs w:val="20"/>
              </w:rPr>
            </w:pPr>
            <w:r w:rsidRPr="005D703A">
              <w:rPr>
                <w:rFonts w:ascii="Candara" w:eastAsia="Arial Unicode MS" w:hAnsi="Candara" w:cs="Arial"/>
                <w:b/>
                <w:color w:val="FFFFFF"/>
                <w:sz w:val="20"/>
                <w:szCs w:val="20"/>
              </w:rPr>
              <w:t>#</w:t>
            </w:r>
          </w:p>
        </w:tc>
        <w:tc>
          <w:tcPr>
            <w:tcW w:w="2787"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D3E05" w:rsidRPr="005D703A" w:rsidRDefault="004D3E05" w:rsidP="009C5BC9">
            <w:pPr>
              <w:jc w:val="center"/>
              <w:rPr>
                <w:rFonts w:ascii="Candara" w:eastAsia="Arial Unicode MS" w:hAnsi="Candara" w:cs="Arial"/>
                <w:b/>
                <w:color w:val="FFFFFF"/>
                <w:sz w:val="20"/>
                <w:szCs w:val="20"/>
              </w:rPr>
            </w:pPr>
            <w:r w:rsidRPr="005D703A">
              <w:rPr>
                <w:rFonts w:ascii="Candara" w:eastAsia="Arial Unicode MS" w:hAnsi="Candara" w:cs="Arial"/>
                <w:b/>
                <w:color w:val="FFFFFF"/>
                <w:sz w:val="20"/>
                <w:szCs w:val="20"/>
              </w:rPr>
              <w:t>ACTOR</w:t>
            </w:r>
          </w:p>
        </w:tc>
        <w:tc>
          <w:tcPr>
            <w:tcW w:w="1743"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D3E05" w:rsidRPr="005D703A" w:rsidRDefault="004D3E05" w:rsidP="009C5BC9">
            <w:pPr>
              <w:ind w:left="148"/>
              <w:jc w:val="center"/>
              <w:rPr>
                <w:rFonts w:ascii="Candara" w:eastAsia="Arial Unicode MS" w:hAnsi="Candara" w:cs="Arial"/>
                <w:b/>
                <w:color w:val="FFFFFF"/>
                <w:sz w:val="20"/>
                <w:szCs w:val="20"/>
              </w:rPr>
            </w:pPr>
            <w:r w:rsidRPr="005D703A">
              <w:rPr>
                <w:rFonts w:ascii="Candara" w:eastAsia="Arial Unicode MS" w:hAnsi="Candara" w:cs="Arial"/>
                <w:b/>
                <w:color w:val="FFFFFF"/>
                <w:sz w:val="20"/>
                <w:szCs w:val="20"/>
              </w:rPr>
              <w:t>CENTRALIDAD</w:t>
            </w:r>
          </w:p>
        </w:tc>
        <w:tc>
          <w:tcPr>
            <w:tcW w:w="1834" w:type="dxa"/>
            <w:tcBorders>
              <w:top w:val="single" w:sz="4" w:space="0" w:color="FFFFFF"/>
              <w:left w:val="single" w:sz="4" w:space="0" w:color="FFFFFF"/>
              <w:bottom w:val="single" w:sz="4" w:space="0" w:color="FFFFFF"/>
              <w:right w:val="single" w:sz="4" w:space="0" w:color="FFFFFF"/>
            </w:tcBorders>
            <w:shd w:val="clear" w:color="auto" w:fill="FF6600"/>
            <w:vAlign w:val="center"/>
          </w:tcPr>
          <w:p w:rsidR="004D3E05" w:rsidRPr="005D703A" w:rsidRDefault="004D3E05" w:rsidP="009C5BC9">
            <w:pPr>
              <w:ind w:left="228"/>
              <w:jc w:val="center"/>
              <w:rPr>
                <w:rFonts w:ascii="Candara" w:eastAsia="Arial Unicode MS" w:hAnsi="Candara" w:cs="Arial"/>
                <w:b/>
                <w:color w:val="FFFFFF"/>
                <w:sz w:val="20"/>
                <w:szCs w:val="20"/>
              </w:rPr>
            </w:pPr>
            <w:r w:rsidRPr="005D703A">
              <w:rPr>
                <w:rFonts w:ascii="Candara" w:eastAsia="Arial Unicode MS" w:hAnsi="Candara" w:cs="Arial"/>
                <w:b/>
                <w:color w:val="FFFFFF"/>
                <w:sz w:val="20"/>
                <w:szCs w:val="20"/>
              </w:rPr>
              <w:t>CENTRALIDAD NORMALIZADA</w:t>
            </w:r>
          </w:p>
        </w:tc>
      </w:tr>
      <w:tr w:rsidR="004D3E05" w:rsidRPr="005D703A" w:rsidTr="009C5BC9">
        <w:tblPrEx>
          <w:tblCellMar>
            <w:top w:w="0" w:type="dxa"/>
            <w:bottom w:w="0" w:type="dxa"/>
          </w:tblCellMar>
        </w:tblPrEx>
        <w:trPr>
          <w:trHeight w:val="305"/>
          <w:jc w:val="center"/>
        </w:trPr>
        <w:tc>
          <w:tcPr>
            <w:tcW w:w="678" w:type="dxa"/>
            <w:tcBorders>
              <w:top w:val="single" w:sz="4" w:space="0" w:color="FFFFFF"/>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1</w:t>
            </w:r>
          </w:p>
        </w:tc>
        <w:tc>
          <w:tcPr>
            <w:tcW w:w="2787" w:type="dxa"/>
            <w:tcBorders>
              <w:top w:val="single" w:sz="4" w:space="0" w:color="FFFFFF"/>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Coordinador Territorial</w:t>
            </w:r>
          </w:p>
        </w:tc>
        <w:tc>
          <w:tcPr>
            <w:tcW w:w="1743" w:type="dxa"/>
            <w:tcBorders>
              <w:top w:val="single" w:sz="4" w:space="0" w:color="FFFFFF"/>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148"/>
              <w:jc w:val="center"/>
              <w:rPr>
                <w:rFonts w:ascii="Candara" w:eastAsia="Arial Unicode MS" w:hAnsi="Candara" w:cs="Arial"/>
                <w:sz w:val="20"/>
                <w:szCs w:val="20"/>
              </w:rPr>
            </w:pPr>
            <w:r w:rsidRPr="005D703A">
              <w:rPr>
                <w:rFonts w:ascii="Candara" w:eastAsia="Arial Unicode MS" w:hAnsi="Candara" w:cs="Arial"/>
                <w:sz w:val="20"/>
                <w:szCs w:val="20"/>
              </w:rPr>
              <w:t>16.000</w:t>
            </w:r>
          </w:p>
        </w:tc>
        <w:tc>
          <w:tcPr>
            <w:tcW w:w="1834" w:type="dxa"/>
            <w:tcBorders>
              <w:top w:val="single" w:sz="4" w:space="0" w:color="FFFFFF"/>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228"/>
              <w:jc w:val="center"/>
              <w:rPr>
                <w:rFonts w:ascii="Candara" w:eastAsia="Arial Unicode MS" w:hAnsi="Candara" w:cs="Arial"/>
                <w:sz w:val="20"/>
                <w:szCs w:val="20"/>
              </w:rPr>
            </w:pPr>
            <w:r w:rsidRPr="005D703A">
              <w:rPr>
                <w:rFonts w:ascii="Candara" w:eastAsia="Arial Unicode MS" w:hAnsi="Candara" w:cs="Arial"/>
                <w:sz w:val="20"/>
                <w:szCs w:val="20"/>
              </w:rPr>
              <w:t>100.000</w:t>
            </w:r>
          </w:p>
        </w:tc>
      </w:tr>
      <w:tr w:rsidR="004D3E05" w:rsidRPr="005D703A" w:rsidTr="009C5BC9">
        <w:tblPrEx>
          <w:tblCellMar>
            <w:top w:w="0" w:type="dxa"/>
            <w:bottom w:w="0" w:type="dxa"/>
          </w:tblCellMar>
        </w:tblPrEx>
        <w:trPr>
          <w:trHeight w:val="322"/>
          <w:jc w:val="center"/>
        </w:trPr>
        <w:tc>
          <w:tcPr>
            <w:tcW w:w="678"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2</w:t>
            </w:r>
          </w:p>
        </w:tc>
        <w:tc>
          <w:tcPr>
            <w:tcW w:w="2787"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Consejal Hualqui</w:t>
            </w:r>
          </w:p>
        </w:tc>
        <w:tc>
          <w:tcPr>
            <w:tcW w:w="1743"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148"/>
              <w:jc w:val="center"/>
              <w:rPr>
                <w:rFonts w:ascii="Candara" w:eastAsia="Arial Unicode MS" w:hAnsi="Candara" w:cs="Arial"/>
                <w:sz w:val="20"/>
                <w:szCs w:val="20"/>
              </w:rPr>
            </w:pPr>
            <w:r w:rsidRPr="005D703A">
              <w:rPr>
                <w:rFonts w:ascii="Candara" w:eastAsia="Arial Unicode MS" w:hAnsi="Candara" w:cs="Arial"/>
                <w:sz w:val="20"/>
                <w:szCs w:val="20"/>
              </w:rPr>
              <w:t>15.000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295"/>
              <w:jc w:val="center"/>
              <w:rPr>
                <w:rFonts w:ascii="Candara" w:eastAsia="Arial Unicode MS" w:hAnsi="Candara" w:cs="Arial"/>
                <w:sz w:val="20"/>
                <w:szCs w:val="20"/>
              </w:rPr>
            </w:pPr>
            <w:r w:rsidRPr="005D703A">
              <w:rPr>
                <w:rFonts w:ascii="Candara" w:eastAsia="Arial Unicode MS" w:hAnsi="Candara" w:cs="Arial"/>
                <w:sz w:val="20"/>
                <w:szCs w:val="20"/>
              </w:rPr>
              <w:t>93.750</w:t>
            </w:r>
          </w:p>
        </w:tc>
      </w:tr>
      <w:tr w:rsidR="004D3E05" w:rsidRPr="005D703A" w:rsidTr="009C5BC9">
        <w:tblPrEx>
          <w:tblCellMar>
            <w:top w:w="0" w:type="dxa"/>
            <w:bottom w:w="0" w:type="dxa"/>
          </w:tblCellMar>
        </w:tblPrEx>
        <w:trPr>
          <w:trHeight w:val="288"/>
          <w:jc w:val="center"/>
        </w:trPr>
        <w:tc>
          <w:tcPr>
            <w:tcW w:w="678"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3</w:t>
            </w:r>
          </w:p>
        </w:tc>
        <w:tc>
          <w:tcPr>
            <w:tcW w:w="2787"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Alcalde Sta. Juana</w:t>
            </w:r>
          </w:p>
        </w:tc>
        <w:tc>
          <w:tcPr>
            <w:tcW w:w="1743"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148"/>
              <w:jc w:val="center"/>
              <w:rPr>
                <w:rFonts w:ascii="Candara" w:eastAsia="Arial Unicode MS" w:hAnsi="Candara" w:cs="Arial"/>
                <w:sz w:val="20"/>
                <w:szCs w:val="20"/>
              </w:rPr>
            </w:pPr>
            <w:r w:rsidRPr="005D703A">
              <w:rPr>
                <w:rFonts w:ascii="Candara" w:eastAsia="Arial Unicode MS" w:hAnsi="Candara" w:cs="Arial"/>
                <w:sz w:val="20"/>
                <w:szCs w:val="20"/>
              </w:rPr>
              <w:t>15.000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295"/>
              <w:jc w:val="center"/>
              <w:rPr>
                <w:rFonts w:ascii="Candara" w:eastAsia="Arial Unicode MS" w:hAnsi="Candara" w:cs="Arial"/>
                <w:sz w:val="20"/>
                <w:szCs w:val="20"/>
              </w:rPr>
            </w:pPr>
            <w:r w:rsidRPr="005D703A">
              <w:rPr>
                <w:rFonts w:ascii="Candara" w:eastAsia="Arial Unicode MS" w:hAnsi="Candara" w:cs="Arial"/>
                <w:sz w:val="20"/>
                <w:szCs w:val="20"/>
              </w:rPr>
              <w:t>93.750</w:t>
            </w:r>
          </w:p>
        </w:tc>
      </w:tr>
      <w:tr w:rsidR="004D3E05" w:rsidRPr="005D703A" w:rsidTr="009C5BC9">
        <w:tblPrEx>
          <w:tblCellMar>
            <w:top w:w="0" w:type="dxa"/>
            <w:bottom w:w="0" w:type="dxa"/>
          </w:tblCellMar>
        </w:tblPrEx>
        <w:trPr>
          <w:trHeight w:val="322"/>
          <w:jc w:val="center"/>
        </w:trPr>
        <w:tc>
          <w:tcPr>
            <w:tcW w:w="678"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4</w:t>
            </w:r>
          </w:p>
        </w:tc>
        <w:tc>
          <w:tcPr>
            <w:tcW w:w="2787"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Sec.Ejec AMDEL</w:t>
            </w:r>
          </w:p>
        </w:tc>
        <w:tc>
          <w:tcPr>
            <w:tcW w:w="1743"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148"/>
              <w:jc w:val="center"/>
              <w:rPr>
                <w:rFonts w:ascii="Candara" w:eastAsia="Arial Unicode MS" w:hAnsi="Candara" w:cs="Arial"/>
                <w:sz w:val="20"/>
                <w:szCs w:val="20"/>
              </w:rPr>
            </w:pPr>
            <w:r w:rsidRPr="005D703A">
              <w:rPr>
                <w:rFonts w:ascii="Candara" w:eastAsia="Arial Unicode MS" w:hAnsi="Candara" w:cs="Arial"/>
                <w:sz w:val="20"/>
                <w:szCs w:val="20"/>
              </w:rPr>
              <w:t>14.000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295"/>
              <w:jc w:val="center"/>
              <w:rPr>
                <w:rFonts w:ascii="Candara" w:eastAsia="Arial Unicode MS" w:hAnsi="Candara" w:cs="Arial"/>
                <w:sz w:val="20"/>
                <w:szCs w:val="20"/>
              </w:rPr>
            </w:pPr>
            <w:r w:rsidRPr="005D703A">
              <w:rPr>
                <w:rFonts w:ascii="Candara" w:eastAsia="Arial Unicode MS" w:hAnsi="Candara" w:cs="Arial"/>
                <w:sz w:val="20"/>
                <w:szCs w:val="20"/>
              </w:rPr>
              <w:t>87.500</w:t>
            </w:r>
          </w:p>
        </w:tc>
      </w:tr>
      <w:tr w:rsidR="004D3E05" w:rsidRPr="005D703A" w:rsidTr="009C5BC9">
        <w:tblPrEx>
          <w:tblCellMar>
            <w:top w:w="0" w:type="dxa"/>
            <w:bottom w:w="0" w:type="dxa"/>
          </w:tblCellMar>
        </w:tblPrEx>
        <w:trPr>
          <w:trHeight w:val="305"/>
          <w:jc w:val="center"/>
        </w:trPr>
        <w:tc>
          <w:tcPr>
            <w:tcW w:w="678"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5</w:t>
            </w:r>
          </w:p>
        </w:tc>
        <w:tc>
          <w:tcPr>
            <w:tcW w:w="2787"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Alcalde Hualqui</w:t>
            </w:r>
          </w:p>
        </w:tc>
        <w:tc>
          <w:tcPr>
            <w:tcW w:w="1743"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148"/>
              <w:jc w:val="center"/>
              <w:rPr>
                <w:rFonts w:ascii="Candara" w:eastAsia="Arial Unicode MS" w:hAnsi="Candara" w:cs="Arial"/>
                <w:sz w:val="20"/>
                <w:szCs w:val="20"/>
              </w:rPr>
            </w:pPr>
            <w:r w:rsidRPr="005D703A">
              <w:rPr>
                <w:rFonts w:ascii="Candara" w:eastAsia="Arial Unicode MS" w:hAnsi="Candara" w:cs="Arial"/>
                <w:sz w:val="20"/>
                <w:szCs w:val="20"/>
              </w:rPr>
              <w:t>14.000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295"/>
              <w:jc w:val="center"/>
              <w:rPr>
                <w:rFonts w:ascii="Candara" w:eastAsia="Arial Unicode MS" w:hAnsi="Candara" w:cs="Arial"/>
                <w:sz w:val="20"/>
                <w:szCs w:val="20"/>
              </w:rPr>
            </w:pPr>
            <w:r w:rsidRPr="005D703A">
              <w:rPr>
                <w:rFonts w:ascii="Candara" w:eastAsia="Arial Unicode MS" w:hAnsi="Candara" w:cs="Arial"/>
                <w:sz w:val="20"/>
                <w:szCs w:val="20"/>
              </w:rPr>
              <w:t>87.500</w:t>
            </w:r>
          </w:p>
        </w:tc>
      </w:tr>
      <w:tr w:rsidR="004D3E05" w:rsidRPr="005D703A" w:rsidTr="009C5BC9">
        <w:tblPrEx>
          <w:tblCellMar>
            <w:top w:w="0" w:type="dxa"/>
            <w:bottom w:w="0" w:type="dxa"/>
          </w:tblCellMar>
        </w:tblPrEx>
        <w:trPr>
          <w:trHeight w:val="100"/>
          <w:jc w:val="center"/>
        </w:trPr>
        <w:tc>
          <w:tcPr>
            <w:tcW w:w="678"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6</w:t>
            </w:r>
          </w:p>
        </w:tc>
        <w:tc>
          <w:tcPr>
            <w:tcW w:w="2787" w:type="dxa"/>
            <w:tcBorders>
              <w:top w:val="single" w:sz="4" w:space="0" w:color="FFC000"/>
              <w:left w:val="single" w:sz="4" w:space="0" w:color="FFC000"/>
              <w:bottom w:val="single" w:sz="4" w:space="0" w:color="FFC000"/>
              <w:right w:val="single" w:sz="4" w:space="0" w:color="FFC000"/>
            </w:tcBorders>
          </w:tcPr>
          <w:p w:rsidR="004D3E05" w:rsidRPr="005D703A" w:rsidRDefault="004D3E05" w:rsidP="00816DE1">
            <w:pPr>
              <w:spacing w:line="360" w:lineRule="auto"/>
              <w:jc w:val="both"/>
              <w:rPr>
                <w:rFonts w:ascii="Candara" w:eastAsia="Arial Unicode MS" w:hAnsi="Candara" w:cs="Arial"/>
                <w:sz w:val="20"/>
                <w:szCs w:val="20"/>
              </w:rPr>
            </w:pPr>
            <w:r w:rsidRPr="005D703A">
              <w:rPr>
                <w:rFonts w:ascii="Candara" w:eastAsia="Arial Unicode MS" w:hAnsi="Candara" w:cs="Arial"/>
                <w:sz w:val="20"/>
                <w:szCs w:val="20"/>
              </w:rPr>
              <w:t>Consejala Sta. Juana</w:t>
            </w:r>
          </w:p>
        </w:tc>
        <w:tc>
          <w:tcPr>
            <w:tcW w:w="1743"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148"/>
              <w:jc w:val="center"/>
              <w:rPr>
                <w:rFonts w:ascii="Candara" w:eastAsia="Arial Unicode MS" w:hAnsi="Candara" w:cs="Arial"/>
                <w:sz w:val="20"/>
                <w:szCs w:val="20"/>
              </w:rPr>
            </w:pPr>
            <w:r w:rsidRPr="005D703A">
              <w:rPr>
                <w:rFonts w:ascii="Candara" w:eastAsia="Arial Unicode MS" w:hAnsi="Candara" w:cs="Arial"/>
                <w:sz w:val="20"/>
                <w:szCs w:val="20"/>
              </w:rPr>
              <w:t>13.000</w:t>
            </w:r>
          </w:p>
        </w:tc>
        <w:tc>
          <w:tcPr>
            <w:tcW w:w="1834" w:type="dxa"/>
            <w:tcBorders>
              <w:top w:val="single" w:sz="4" w:space="0" w:color="FFC000"/>
              <w:left w:val="single" w:sz="4" w:space="0" w:color="FFC000"/>
              <w:bottom w:val="single" w:sz="4" w:space="0" w:color="FFC000"/>
              <w:right w:val="single" w:sz="4" w:space="0" w:color="FFC000"/>
            </w:tcBorders>
            <w:vAlign w:val="center"/>
          </w:tcPr>
          <w:p w:rsidR="004D3E05" w:rsidRPr="005D703A" w:rsidRDefault="004D3E05" w:rsidP="009C5BC9">
            <w:pPr>
              <w:spacing w:line="360" w:lineRule="auto"/>
              <w:ind w:left="295"/>
              <w:jc w:val="center"/>
              <w:rPr>
                <w:rFonts w:ascii="Candara" w:eastAsia="Arial Unicode MS" w:hAnsi="Candara" w:cs="Arial"/>
                <w:sz w:val="20"/>
                <w:szCs w:val="20"/>
              </w:rPr>
            </w:pPr>
            <w:r w:rsidRPr="005D703A">
              <w:rPr>
                <w:rFonts w:ascii="Candara" w:eastAsia="Arial Unicode MS" w:hAnsi="Candara" w:cs="Arial"/>
                <w:sz w:val="20"/>
                <w:szCs w:val="20"/>
              </w:rPr>
              <w:t>81.250</w:t>
            </w:r>
          </w:p>
        </w:tc>
      </w:tr>
    </w:tbl>
    <w:p w:rsidR="005F5936" w:rsidRPr="005D703A" w:rsidRDefault="005F5936" w:rsidP="008D08A6">
      <w:pPr>
        <w:spacing w:line="360" w:lineRule="auto"/>
        <w:ind w:firstLine="720"/>
        <w:jc w:val="both"/>
        <w:rPr>
          <w:rFonts w:ascii="Arial" w:eastAsia="Arial Unicode MS" w:hAnsi="Arial" w:cs="Arial"/>
          <w:sz w:val="22"/>
          <w:szCs w:val="22"/>
        </w:rPr>
      </w:pPr>
    </w:p>
    <w:p w:rsidR="005F5936" w:rsidRDefault="004D3E05" w:rsidP="008D08A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La visualización de esta información para red </w:t>
      </w:r>
      <w:r w:rsidR="002C6631" w:rsidRPr="005D703A">
        <w:rPr>
          <w:rFonts w:ascii="Arial" w:eastAsia="Arial Unicode MS" w:hAnsi="Arial" w:cs="Arial"/>
          <w:sz w:val="22"/>
          <w:szCs w:val="22"/>
        </w:rPr>
        <w:t xml:space="preserve">la </w:t>
      </w:r>
      <w:r w:rsidRPr="005D703A">
        <w:rPr>
          <w:rFonts w:ascii="Arial" w:eastAsia="Arial Unicode MS" w:hAnsi="Arial" w:cs="Arial"/>
          <w:sz w:val="22"/>
          <w:szCs w:val="22"/>
        </w:rPr>
        <w:t xml:space="preserve">completa ayuda a comprender de mejor modo la estructura de intercambios de información en </w:t>
      </w:r>
      <w:smartTag w:uri="urn:schemas-microsoft-com:office:smarttags" w:element="PersonName">
        <w:smartTagPr>
          <w:attr w:name="ProductID" w:val="la AMDEL"/>
        </w:smartTagPr>
        <w:r w:rsidRPr="005D703A">
          <w:rPr>
            <w:rFonts w:ascii="Arial" w:eastAsia="Arial Unicode MS" w:hAnsi="Arial" w:cs="Arial"/>
            <w:sz w:val="22"/>
            <w:szCs w:val="22"/>
          </w:rPr>
          <w:t>la AMDEL</w:t>
        </w:r>
      </w:smartTag>
      <w:r w:rsidRPr="005D703A">
        <w:rPr>
          <w:rFonts w:ascii="Arial" w:eastAsia="Arial Unicode MS" w:hAnsi="Arial" w:cs="Arial"/>
          <w:sz w:val="22"/>
          <w:szCs w:val="22"/>
        </w:rPr>
        <w:t xml:space="preserve"> en torno al proceso de decisión de la ubicación de un puente en la zona.</w:t>
      </w:r>
      <w:r w:rsidR="002C6631" w:rsidRPr="005D703A">
        <w:rPr>
          <w:rFonts w:ascii="Arial" w:eastAsia="Arial Unicode MS" w:hAnsi="Arial" w:cs="Arial"/>
          <w:sz w:val="22"/>
          <w:szCs w:val="22"/>
        </w:rPr>
        <w:t xml:space="preserve"> El grafo n.1. contiene la estructura de relaciones de intercambio de información entre los actores de la red. Se observa una red densa en términos de conexión de actores. También se observa que en general los diversos tipos de actores se relacionan con todos, sin encontrar una pauta que permita establecer sub-grupos según tipo o sector del actor. Asimismo, la cantidad de lazos recíprocos entre actores da cuenta de un importante grado de confirmación de las relaciones de intercambio. </w:t>
      </w:r>
    </w:p>
    <w:p w:rsidR="0085408E" w:rsidRDefault="0085408E" w:rsidP="008D08A6">
      <w:pPr>
        <w:spacing w:line="360" w:lineRule="auto"/>
        <w:ind w:firstLine="720"/>
        <w:jc w:val="both"/>
        <w:rPr>
          <w:rFonts w:ascii="Arial" w:eastAsia="Arial Unicode MS" w:hAnsi="Arial" w:cs="Arial"/>
          <w:sz w:val="22"/>
          <w:szCs w:val="22"/>
        </w:rPr>
      </w:pPr>
    </w:p>
    <w:p w:rsidR="00410862" w:rsidRPr="005D703A" w:rsidRDefault="00410862" w:rsidP="008D08A6">
      <w:pPr>
        <w:spacing w:line="360" w:lineRule="auto"/>
        <w:ind w:firstLine="720"/>
        <w:jc w:val="both"/>
        <w:rPr>
          <w:rFonts w:ascii="Arial" w:eastAsia="Arial Unicode MS" w:hAnsi="Arial" w:cs="Arial"/>
          <w:sz w:val="22"/>
          <w:szCs w:val="22"/>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46"/>
      </w:tblGrid>
      <w:tr w:rsidR="002C6631" w:rsidRPr="005D703A" w:rsidTr="002C6631">
        <w:trPr>
          <w:jc w:val="center"/>
        </w:trPr>
        <w:tc>
          <w:tcPr>
            <w:tcW w:w="10173" w:type="dxa"/>
            <w:shd w:val="clear" w:color="auto" w:fill="A6A6A6"/>
            <w:vAlign w:val="center"/>
          </w:tcPr>
          <w:p w:rsidR="002C6631" w:rsidRPr="005D703A" w:rsidRDefault="002C6631" w:rsidP="002C6631">
            <w:pPr>
              <w:spacing w:line="360" w:lineRule="auto"/>
              <w:ind w:firstLine="720"/>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n.1. Intercambio de información en la AMDEL.</w:t>
            </w:r>
          </w:p>
        </w:tc>
      </w:tr>
      <w:tr w:rsidR="002C6631" w:rsidRPr="005D703A" w:rsidTr="002C6631">
        <w:trPr>
          <w:jc w:val="center"/>
        </w:trPr>
        <w:tc>
          <w:tcPr>
            <w:tcW w:w="10173" w:type="dxa"/>
          </w:tcPr>
          <w:p w:rsidR="002C6631" w:rsidRPr="005D703A" w:rsidRDefault="00BB5885" w:rsidP="002C6631">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6540500" cy="5327650"/>
                  <wp:effectExtent l="19050" t="0" r="0" b="0"/>
                  <wp:docPr id="3" name="Imagen 3" descr="amdel_inform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del_información"/>
                          <pic:cNvPicPr>
                            <a:picLocks noChangeAspect="1" noChangeArrowheads="1"/>
                          </pic:cNvPicPr>
                        </pic:nvPicPr>
                        <pic:blipFill>
                          <a:blip r:embed="rId10" cstate="print"/>
                          <a:srcRect/>
                          <a:stretch>
                            <a:fillRect/>
                          </a:stretch>
                        </pic:blipFill>
                        <pic:spPr bwMode="auto">
                          <a:xfrm>
                            <a:off x="0" y="0"/>
                            <a:ext cx="6540500" cy="5327650"/>
                          </a:xfrm>
                          <a:prstGeom prst="rect">
                            <a:avLst/>
                          </a:prstGeom>
                          <a:solidFill>
                            <a:srgbClr val="000000"/>
                          </a:solidFill>
                          <a:ln w="9525">
                            <a:noFill/>
                            <a:miter lim="800000"/>
                            <a:headEnd/>
                            <a:tailEnd/>
                          </a:ln>
                        </pic:spPr>
                      </pic:pic>
                    </a:graphicData>
                  </a:graphic>
                </wp:inline>
              </w:drawing>
            </w:r>
          </w:p>
        </w:tc>
      </w:tr>
    </w:tbl>
    <w:p w:rsidR="002C6631" w:rsidRPr="005D703A" w:rsidRDefault="002C6631" w:rsidP="008D08A6">
      <w:pPr>
        <w:spacing w:line="360" w:lineRule="auto"/>
        <w:ind w:firstLine="720"/>
        <w:jc w:val="both"/>
        <w:rPr>
          <w:rFonts w:ascii="Arial" w:eastAsia="Arial Unicode MS" w:hAnsi="Arial" w:cs="Arial"/>
          <w:sz w:val="22"/>
          <w:szCs w:val="22"/>
        </w:rPr>
      </w:pPr>
    </w:p>
    <w:p w:rsidR="002C6631" w:rsidRDefault="002C6631" w:rsidP="008D08A6">
      <w:pPr>
        <w:spacing w:line="360" w:lineRule="auto"/>
        <w:ind w:firstLine="720"/>
        <w:jc w:val="both"/>
        <w:rPr>
          <w:rFonts w:ascii="Arial" w:eastAsia="Arial Unicode MS" w:hAnsi="Arial" w:cs="Arial"/>
          <w:sz w:val="22"/>
          <w:szCs w:val="22"/>
        </w:rPr>
      </w:pPr>
    </w:p>
    <w:p w:rsidR="0085408E" w:rsidRDefault="0085408E" w:rsidP="008D08A6">
      <w:pPr>
        <w:spacing w:line="360" w:lineRule="auto"/>
        <w:ind w:firstLine="720"/>
        <w:jc w:val="both"/>
        <w:rPr>
          <w:rFonts w:ascii="Arial" w:eastAsia="Arial Unicode MS" w:hAnsi="Arial" w:cs="Arial"/>
          <w:sz w:val="22"/>
          <w:szCs w:val="22"/>
        </w:rPr>
      </w:pPr>
    </w:p>
    <w:p w:rsidR="0085408E" w:rsidRDefault="0085408E" w:rsidP="008D08A6">
      <w:pPr>
        <w:spacing w:line="360" w:lineRule="auto"/>
        <w:ind w:firstLine="720"/>
        <w:jc w:val="both"/>
        <w:rPr>
          <w:rFonts w:ascii="Arial" w:eastAsia="Arial Unicode MS" w:hAnsi="Arial" w:cs="Arial"/>
          <w:sz w:val="22"/>
          <w:szCs w:val="22"/>
        </w:rPr>
      </w:pPr>
    </w:p>
    <w:p w:rsidR="0085408E" w:rsidRDefault="0085408E" w:rsidP="008D08A6">
      <w:pPr>
        <w:spacing w:line="360" w:lineRule="auto"/>
        <w:ind w:firstLine="720"/>
        <w:jc w:val="both"/>
        <w:rPr>
          <w:rFonts w:ascii="Arial" w:eastAsia="Arial Unicode MS" w:hAnsi="Arial" w:cs="Arial"/>
          <w:sz w:val="22"/>
          <w:szCs w:val="22"/>
        </w:rPr>
      </w:pPr>
    </w:p>
    <w:p w:rsidR="0085408E" w:rsidRDefault="0085408E" w:rsidP="008D08A6">
      <w:pPr>
        <w:spacing w:line="360" w:lineRule="auto"/>
        <w:ind w:firstLine="720"/>
        <w:jc w:val="both"/>
        <w:rPr>
          <w:rFonts w:ascii="Arial" w:eastAsia="Arial Unicode MS" w:hAnsi="Arial" w:cs="Arial"/>
          <w:sz w:val="22"/>
          <w:szCs w:val="22"/>
        </w:rPr>
      </w:pPr>
    </w:p>
    <w:p w:rsidR="0085408E" w:rsidRDefault="0085408E" w:rsidP="009C5BC9">
      <w:pPr>
        <w:spacing w:line="360" w:lineRule="auto"/>
        <w:jc w:val="both"/>
        <w:rPr>
          <w:rFonts w:ascii="Arial" w:eastAsia="Arial Unicode MS" w:hAnsi="Arial" w:cs="Arial"/>
          <w:sz w:val="22"/>
          <w:szCs w:val="22"/>
        </w:rPr>
      </w:pPr>
    </w:p>
    <w:p w:rsidR="0085408E" w:rsidRDefault="0085408E" w:rsidP="008D08A6">
      <w:pPr>
        <w:spacing w:line="360" w:lineRule="auto"/>
        <w:ind w:firstLine="720"/>
        <w:jc w:val="both"/>
        <w:rPr>
          <w:rFonts w:ascii="Arial" w:eastAsia="Arial Unicode MS" w:hAnsi="Arial" w:cs="Arial"/>
          <w:sz w:val="22"/>
          <w:szCs w:val="22"/>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73"/>
      </w:tblGrid>
      <w:tr w:rsidR="00774EB6" w:rsidRPr="005D703A" w:rsidTr="00B72E1A">
        <w:trPr>
          <w:jc w:val="center"/>
        </w:trPr>
        <w:tc>
          <w:tcPr>
            <w:tcW w:w="10173" w:type="dxa"/>
            <w:shd w:val="clear" w:color="auto" w:fill="A6A6A6"/>
            <w:vAlign w:val="center"/>
          </w:tcPr>
          <w:p w:rsidR="00774EB6" w:rsidRPr="005D703A" w:rsidRDefault="00046429" w:rsidP="00B72E1A">
            <w:pPr>
              <w:spacing w:line="360" w:lineRule="auto"/>
              <w:ind w:firstLine="720"/>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n.2. Centralidad en el Intercambio de información en la AMDEL.</w:t>
            </w:r>
          </w:p>
        </w:tc>
      </w:tr>
      <w:tr w:rsidR="00774EB6" w:rsidRPr="005D703A" w:rsidTr="00B72E1A">
        <w:trPr>
          <w:jc w:val="center"/>
        </w:trPr>
        <w:tc>
          <w:tcPr>
            <w:tcW w:w="10173" w:type="dxa"/>
          </w:tcPr>
          <w:p w:rsidR="00774EB6" w:rsidRPr="005D703A" w:rsidRDefault="00BB5885" w:rsidP="00B72E1A">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5480050" cy="5480050"/>
                  <wp:effectExtent l="19050" t="0" r="6350" b="0"/>
                  <wp:docPr id="4" name="Imagen 4" descr="amdel_información_centralid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del_información_centralidad"/>
                          <pic:cNvPicPr>
                            <a:picLocks noChangeAspect="1" noChangeArrowheads="1"/>
                          </pic:cNvPicPr>
                        </pic:nvPicPr>
                        <pic:blipFill>
                          <a:blip r:embed="rId11" cstate="print"/>
                          <a:srcRect/>
                          <a:stretch>
                            <a:fillRect/>
                          </a:stretch>
                        </pic:blipFill>
                        <pic:spPr bwMode="auto">
                          <a:xfrm>
                            <a:off x="0" y="0"/>
                            <a:ext cx="5480050" cy="5480050"/>
                          </a:xfrm>
                          <a:prstGeom prst="rect">
                            <a:avLst/>
                          </a:prstGeom>
                          <a:noFill/>
                          <a:ln w="9525">
                            <a:noFill/>
                            <a:miter lim="800000"/>
                            <a:headEnd/>
                            <a:tailEnd/>
                          </a:ln>
                        </pic:spPr>
                      </pic:pic>
                    </a:graphicData>
                  </a:graphic>
                </wp:inline>
              </w:drawing>
            </w:r>
          </w:p>
        </w:tc>
      </w:tr>
      <w:tr w:rsidR="00046429" w:rsidRPr="005D703A" w:rsidTr="00B72E1A">
        <w:trPr>
          <w:jc w:val="center"/>
        </w:trPr>
        <w:tc>
          <w:tcPr>
            <w:tcW w:w="10173" w:type="dxa"/>
            <w:shd w:val="clear" w:color="auto" w:fill="A6A6A6"/>
            <w:vAlign w:val="center"/>
          </w:tcPr>
          <w:p w:rsidR="00046429" w:rsidRPr="005D703A" w:rsidRDefault="00046429" w:rsidP="00B72E1A">
            <w:pPr>
              <w:spacing w:line="360" w:lineRule="auto"/>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Leyenda grafos 1 y 2.</w:t>
            </w:r>
          </w:p>
        </w:tc>
      </w:tr>
      <w:tr w:rsidR="00046429" w:rsidRPr="005D703A" w:rsidTr="00B72E1A">
        <w:trPr>
          <w:trHeight w:val="2629"/>
          <w:jc w:val="center"/>
        </w:trPr>
        <w:tc>
          <w:tcPr>
            <w:tcW w:w="10173" w:type="dxa"/>
          </w:tcPr>
          <w:tbl>
            <w:tblPr>
              <w:tblW w:w="0" w:type="auto"/>
              <w:tblBorders>
                <w:insideV w:val="dotted" w:sz="4" w:space="0" w:color="auto"/>
              </w:tblBorders>
              <w:tblLook w:val="04A0"/>
            </w:tblPr>
            <w:tblGrid>
              <w:gridCol w:w="2145"/>
              <w:gridCol w:w="2397"/>
              <w:gridCol w:w="1116"/>
              <w:gridCol w:w="4084"/>
            </w:tblGrid>
            <w:tr w:rsidR="00046429" w:rsidRPr="005D703A" w:rsidTr="00046429">
              <w:trPr>
                <w:trHeight w:val="1646"/>
              </w:trPr>
              <w:tc>
                <w:tcPr>
                  <w:tcW w:w="2145" w:type="dxa"/>
                  <w:vMerge w:val="restart"/>
                </w:tcPr>
                <w:p w:rsidR="00046429" w:rsidRPr="005D703A" w:rsidRDefault="00BB5885" w:rsidP="00046429">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082040" cy="1504950"/>
                        <wp:effectExtent l="19050" t="0" r="3810" b="0"/>
                        <wp:docPr id="3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4474" t="2533" r="19910" b="45140"/>
                                <a:stretch>
                                  <a:fillRect/>
                                </a:stretch>
                              </pic:blipFill>
                              <pic:spPr bwMode="auto">
                                <a:xfrm>
                                  <a:off x="0" y="0"/>
                                  <a:ext cx="1082040" cy="1504950"/>
                                </a:xfrm>
                                <a:prstGeom prst="rect">
                                  <a:avLst/>
                                </a:prstGeom>
                                <a:noFill/>
                              </pic:spPr>
                            </pic:pic>
                          </a:graphicData>
                        </a:graphic>
                      </wp:inline>
                    </w:drawing>
                  </w:r>
                </w:p>
              </w:tc>
              <w:tc>
                <w:tcPr>
                  <w:tcW w:w="2397" w:type="dxa"/>
                  <w:vMerge w:val="restart"/>
                </w:tcPr>
                <w:p w:rsidR="00046429" w:rsidRPr="005D703A" w:rsidRDefault="00BB5885" w:rsidP="00046429">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085850" cy="946150"/>
                        <wp:effectExtent l="0" t="0" r="0" b="0"/>
                        <wp:docPr id="6"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9721" r="-3531" b="-4105"/>
                                <a:stretch>
                                  <a:fillRect/>
                                </a:stretch>
                              </pic:blipFill>
                              <pic:spPr bwMode="auto">
                                <a:xfrm>
                                  <a:off x="0" y="0"/>
                                  <a:ext cx="1085850" cy="946150"/>
                                </a:xfrm>
                                <a:prstGeom prst="rect">
                                  <a:avLst/>
                                </a:prstGeom>
                                <a:noFill/>
                                <a:ln w="9525">
                                  <a:noFill/>
                                  <a:miter lim="800000"/>
                                  <a:headEnd/>
                                  <a:tailEnd/>
                                </a:ln>
                              </pic:spPr>
                            </pic:pic>
                          </a:graphicData>
                        </a:graphic>
                      </wp:inline>
                    </w:drawing>
                  </w:r>
                </w:p>
              </w:tc>
              <w:tc>
                <w:tcPr>
                  <w:tcW w:w="1087" w:type="dxa"/>
                  <w:tcBorders>
                    <w:bottom w:val="dotted" w:sz="4" w:space="0" w:color="000000"/>
                    <w:right w:val="nil"/>
                  </w:tcBorders>
                </w:tcPr>
                <w:p w:rsidR="00046429" w:rsidRPr="005D703A" w:rsidRDefault="00BB5885" w:rsidP="00046429">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552450" cy="603250"/>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l="15805" r="20758" b="12317"/>
                                <a:stretch>
                                  <a:fillRect/>
                                </a:stretch>
                              </pic:blipFill>
                              <pic:spPr bwMode="auto">
                                <a:xfrm>
                                  <a:off x="0" y="0"/>
                                  <a:ext cx="552450" cy="603250"/>
                                </a:xfrm>
                                <a:prstGeom prst="rect">
                                  <a:avLst/>
                                </a:prstGeom>
                                <a:noFill/>
                                <a:ln w="9525">
                                  <a:noFill/>
                                  <a:miter lim="800000"/>
                                  <a:headEnd/>
                                  <a:tailEnd/>
                                </a:ln>
                              </pic:spPr>
                            </pic:pic>
                          </a:graphicData>
                        </a:graphic>
                      </wp:inline>
                    </w:drawing>
                  </w:r>
                </w:p>
                <w:p w:rsidR="00046429" w:rsidRPr="005D703A" w:rsidRDefault="00046429" w:rsidP="00046429">
                  <w:pPr>
                    <w:jc w:val="both"/>
                    <w:rPr>
                      <w:rFonts w:ascii="Verdana" w:eastAsia="Arial Unicode MS" w:hAnsi="Verdana" w:cs="Arial"/>
                      <w:sz w:val="18"/>
                      <w:szCs w:val="18"/>
                    </w:rPr>
                  </w:pPr>
                </w:p>
              </w:tc>
              <w:tc>
                <w:tcPr>
                  <w:tcW w:w="4084" w:type="dxa"/>
                  <w:tcBorders>
                    <w:left w:val="nil"/>
                    <w:bottom w:val="dotted" w:sz="4" w:space="0" w:color="000000"/>
                  </w:tcBorders>
                </w:tcPr>
                <w:p w:rsidR="00046429" w:rsidRPr="005D703A" w:rsidRDefault="00046429" w:rsidP="00046429">
                  <w:pPr>
                    <w:jc w:val="both"/>
                    <w:rPr>
                      <w:rFonts w:ascii="Verdana" w:eastAsia="Arial Unicode MS" w:hAnsi="Verdana" w:cs="Arial"/>
                      <w:sz w:val="18"/>
                      <w:szCs w:val="18"/>
                    </w:rPr>
                  </w:pPr>
                  <w:r w:rsidRPr="005D703A">
                    <w:rPr>
                      <w:rFonts w:ascii="Verdana" w:hAnsi="Verdana" w:cs="Verdana"/>
                      <w:sz w:val="16"/>
                      <w:szCs w:val="16"/>
                      <w:lang w:eastAsia="es-ES"/>
                    </w:rPr>
                    <w:t>Los círculos representan los niveles de centralidad. Los actores más centrales están situados en el centro del gráfico. Mientras menos central es un actor más hacia el exterior estará ubicado. Los actores con el mismo nivel de centralidad están ubicados en el mismo círculo.</w:t>
                  </w:r>
                </w:p>
              </w:tc>
            </w:tr>
            <w:tr w:rsidR="00046429" w:rsidRPr="005D703A" w:rsidTr="00046429">
              <w:trPr>
                <w:trHeight w:val="712"/>
              </w:trPr>
              <w:tc>
                <w:tcPr>
                  <w:tcW w:w="2145" w:type="dxa"/>
                  <w:vMerge/>
                </w:tcPr>
                <w:p w:rsidR="00046429" w:rsidRPr="005D703A" w:rsidRDefault="00046429" w:rsidP="00046429">
                  <w:pPr>
                    <w:spacing w:line="360" w:lineRule="auto"/>
                    <w:jc w:val="both"/>
                    <w:rPr>
                      <w:rFonts w:ascii="Arial" w:eastAsia="Arial Unicode MS" w:hAnsi="Arial" w:cs="Arial"/>
                      <w:sz w:val="22"/>
                      <w:szCs w:val="22"/>
                    </w:rPr>
                  </w:pPr>
                </w:p>
              </w:tc>
              <w:tc>
                <w:tcPr>
                  <w:tcW w:w="2397" w:type="dxa"/>
                  <w:vMerge/>
                  <w:tcBorders>
                    <w:bottom w:val="single" w:sz="4" w:space="0" w:color="000000"/>
                  </w:tcBorders>
                </w:tcPr>
                <w:p w:rsidR="00046429" w:rsidRPr="005D703A" w:rsidRDefault="00046429" w:rsidP="00046429">
                  <w:pPr>
                    <w:spacing w:line="360" w:lineRule="auto"/>
                    <w:jc w:val="both"/>
                    <w:rPr>
                      <w:rFonts w:ascii="Arial" w:eastAsia="Arial Unicode MS" w:hAnsi="Arial" w:cs="Arial"/>
                      <w:noProof/>
                      <w:sz w:val="22"/>
                      <w:szCs w:val="22"/>
                      <w:lang w:eastAsia="es-ES"/>
                    </w:rPr>
                  </w:pPr>
                </w:p>
              </w:tc>
              <w:tc>
                <w:tcPr>
                  <w:tcW w:w="5171" w:type="dxa"/>
                  <w:gridSpan w:val="2"/>
                  <w:tcBorders>
                    <w:top w:val="dotted" w:sz="4" w:space="0" w:color="000000"/>
                    <w:bottom w:val="single" w:sz="4" w:space="0" w:color="000000"/>
                  </w:tcBorders>
                </w:tcPr>
                <w:p w:rsidR="00046429" w:rsidRPr="005D703A" w:rsidRDefault="00046429" w:rsidP="00046429">
                  <w:pPr>
                    <w:jc w:val="both"/>
                    <w:rPr>
                      <w:rFonts w:ascii="Verdana" w:eastAsia="Arial Unicode MS" w:hAnsi="Verdana" w:cs="Arial"/>
                      <w:sz w:val="16"/>
                      <w:szCs w:val="16"/>
                    </w:rPr>
                  </w:pPr>
                  <w:r w:rsidRPr="005D703A">
                    <w:rPr>
                      <w:rFonts w:ascii="Verdana" w:eastAsia="Arial Unicode MS" w:hAnsi="Verdana" w:cs="Arial"/>
                      <w:sz w:val="16"/>
                      <w:szCs w:val="16"/>
                    </w:rPr>
                    <w:t>Tamaño de los nodos indica el número de relaciones que tiene cada actor con su entorno (grado de centralidad).</w:t>
                  </w:r>
                </w:p>
              </w:tc>
            </w:tr>
            <w:tr w:rsidR="00046429" w:rsidRPr="005D703A" w:rsidTr="00046429">
              <w:trPr>
                <w:trHeight w:val="267"/>
              </w:trPr>
              <w:tc>
                <w:tcPr>
                  <w:tcW w:w="2145" w:type="dxa"/>
                  <w:vMerge/>
                </w:tcPr>
                <w:p w:rsidR="00046429" w:rsidRPr="005D703A" w:rsidRDefault="00046429" w:rsidP="00046429">
                  <w:pPr>
                    <w:spacing w:line="360" w:lineRule="auto"/>
                    <w:jc w:val="both"/>
                    <w:rPr>
                      <w:rFonts w:ascii="Arial" w:eastAsia="Arial Unicode MS" w:hAnsi="Arial" w:cs="Arial"/>
                      <w:sz w:val="22"/>
                      <w:szCs w:val="22"/>
                    </w:rPr>
                  </w:pPr>
                </w:p>
              </w:tc>
              <w:tc>
                <w:tcPr>
                  <w:tcW w:w="7568" w:type="dxa"/>
                  <w:gridSpan w:val="3"/>
                  <w:tcBorders>
                    <w:top w:val="single" w:sz="4" w:space="0" w:color="000000"/>
                  </w:tcBorders>
                </w:tcPr>
                <w:p w:rsidR="00046429" w:rsidRPr="005D703A" w:rsidRDefault="00046429" w:rsidP="00046429">
                  <w:pPr>
                    <w:jc w:val="both"/>
                    <w:rPr>
                      <w:rFonts w:ascii="Verdana" w:eastAsia="Arial Unicode MS" w:hAnsi="Verdana" w:cs="Arial"/>
                      <w:sz w:val="18"/>
                      <w:szCs w:val="18"/>
                    </w:rPr>
                  </w:pPr>
                  <w:r w:rsidRPr="005D703A">
                    <w:rPr>
                      <w:rFonts w:ascii="Verdana" w:eastAsia="Arial Unicode MS" w:hAnsi="Verdana" w:cs="Arial"/>
                      <w:sz w:val="16"/>
                      <w:szCs w:val="16"/>
                    </w:rPr>
                    <w:t xml:space="preserve"> </w:t>
                  </w:r>
                  <w:r w:rsidRPr="005D703A">
                    <w:rPr>
                      <w:rFonts w:ascii="Verdana" w:eastAsia="Arial Unicode MS" w:hAnsi="Verdana" w:cs="Arial"/>
                      <w:b/>
                      <w:bCs/>
                      <w:i/>
                      <w:iCs/>
                      <w:sz w:val="18"/>
                      <w:szCs w:val="18"/>
                    </w:rPr>
                    <w:t xml:space="preserve">Pregunta: </w:t>
                  </w:r>
                  <w:r w:rsidRPr="005D703A">
                    <w:rPr>
                      <w:rFonts w:ascii="Verdana" w:eastAsia="Arial Unicode MS" w:hAnsi="Verdana" w:cs="Arial"/>
                      <w:b/>
                      <w:bCs/>
                      <w:sz w:val="18"/>
                      <w:szCs w:val="18"/>
                    </w:rPr>
                    <w:t>¿Con qué actores intercambió información durante el proceso de decisión?</w:t>
                  </w:r>
                </w:p>
              </w:tc>
            </w:tr>
          </w:tbl>
          <w:p w:rsidR="00046429" w:rsidRPr="005D703A" w:rsidRDefault="00046429" w:rsidP="00B72E1A">
            <w:pPr>
              <w:spacing w:line="360" w:lineRule="auto"/>
              <w:jc w:val="center"/>
              <w:rPr>
                <w:rFonts w:ascii="Arial" w:eastAsia="Arial Unicode MS" w:hAnsi="Arial" w:cs="Arial"/>
                <w:sz w:val="22"/>
                <w:szCs w:val="22"/>
              </w:rPr>
            </w:pPr>
          </w:p>
        </w:tc>
      </w:tr>
    </w:tbl>
    <w:p w:rsidR="004D3E05" w:rsidRPr="005D703A" w:rsidRDefault="004D3E05" w:rsidP="008D08A6">
      <w:pPr>
        <w:spacing w:line="360" w:lineRule="auto"/>
        <w:ind w:firstLine="720"/>
        <w:jc w:val="both"/>
        <w:rPr>
          <w:rFonts w:ascii="Arial" w:eastAsia="Arial Unicode MS" w:hAnsi="Arial" w:cs="Arial"/>
          <w:sz w:val="22"/>
          <w:szCs w:val="22"/>
        </w:rPr>
      </w:pPr>
    </w:p>
    <w:p w:rsidR="005F5936" w:rsidRPr="005D703A" w:rsidRDefault="002C6631" w:rsidP="002C6631">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El grafo n.2, en cambio, visualiza la estructura de relaciones ordenada según el grado de centralidad de los actores. En este caso se aprecia claramente la centralidad del coordinador territorial, pero también se observa una gran cantidad de actores que se ubican en posiciones cercanas al centro. Esto evidencia la característica multicéntrica que posee la red. </w:t>
      </w:r>
      <w:r w:rsidR="0091638C" w:rsidRPr="005D703A">
        <w:rPr>
          <w:rFonts w:ascii="Arial" w:eastAsia="Arial Unicode MS" w:hAnsi="Arial" w:cs="Arial"/>
          <w:sz w:val="22"/>
          <w:szCs w:val="22"/>
        </w:rPr>
        <w:t>Otra información importante que provee la visualización de redes es la identificación de aquellos actores menos conectados en la red. En este caso se trata de un conjunto de cuatro actores que están ubicados en el círculo de centralidad extremo. Aunque, de todos modos, se aprecia claramente que mantienen vínculos con el resto, sólo que no en la misma cantidad que los demás actores de la red.</w:t>
      </w:r>
    </w:p>
    <w:p w:rsidR="00B678DF" w:rsidRPr="005D703A" w:rsidRDefault="00B678DF" w:rsidP="002C6631">
      <w:pPr>
        <w:spacing w:line="360" w:lineRule="auto"/>
        <w:ind w:firstLine="720"/>
        <w:jc w:val="both"/>
        <w:rPr>
          <w:rFonts w:ascii="Arial" w:eastAsia="Arial Unicode MS" w:hAnsi="Arial" w:cs="Arial"/>
          <w:sz w:val="22"/>
          <w:szCs w:val="22"/>
        </w:rPr>
      </w:pPr>
    </w:p>
    <w:p w:rsidR="00B678DF" w:rsidRPr="005D703A" w:rsidRDefault="00B678DF" w:rsidP="002C6631">
      <w:pPr>
        <w:spacing w:line="360" w:lineRule="auto"/>
        <w:ind w:firstLine="720"/>
        <w:jc w:val="both"/>
        <w:rPr>
          <w:rFonts w:ascii="Arial" w:eastAsia="Arial Unicode MS" w:hAnsi="Arial" w:cs="Arial"/>
          <w:sz w:val="22"/>
          <w:szCs w:val="22"/>
        </w:rPr>
      </w:pPr>
    </w:p>
    <w:p w:rsidR="00B678DF" w:rsidRPr="005D703A" w:rsidRDefault="00B678DF" w:rsidP="002C6631">
      <w:pPr>
        <w:spacing w:line="360" w:lineRule="auto"/>
        <w:ind w:firstLine="720"/>
        <w:jc w:val="both"/>
        <w:rPr>
          <w:rFonts w:ascii="Arial" w:eastAsia="Arial Unicode MS" w:hAnsi="Arial" w:cs="Arial"/>
          <w:sz w:val="22"/>
          <w:szCs w:val="22"/>
          <w:u w:val="single"/>
        </w:rPr>
      </w:pPr>
      <w:r w:rsidRPr="005D703A">
        <w:rPr>
          <w:rFonts w:ascii="Arial" w:eastAsia="Arial Unicode MS" w:hAnsi="Arial" w:cs="Arial"/>
          <w:bCs/>
          <w:sz w:val="22"/>
          <w:szCs w:val="22"/>
          <w:u w:val="single"/>
        </w:rPr>
        <w:t>b) Percepción de influencia</w:t>
      </w:r>
      <w:r w:rsidR="00DA4209">
        <w:rPr>
          <w:rFonts w:ascii="Arial" w:eastAsia="Arial Unicode MS" w:hAnsi="Arial" w:cs="Arial"/>
          <w:bCs/>
          <w:sz w:val="22"/>
          <w:szCs w:val="22"/>
          <w:u w:val="single"/>
        </w:rPr>
        <w:t xml:space="preserve"> entre actores de las redes</w:t>
      </w:r>
      <w:r w:rsidRPr="005D703A">
        <w:rPr>
          <w:rFonts w:ascii="Arial" w:eastAsia="Arial Unicode MS" w:hAnsi="Arial" w:cs="Arial"/>
          <w:bCs/>
          <w:sz w:val="22"/>
          <w:szCs w:val="22"/>
          <w:u w:val="single"/>
        </w:rPr>
        <w:t>.</w:t>
      </w:r>
    </w:p>
    <w:p w:rsidR="005F5936" w:rsidRPr="005D703A" w:rsidRDefault="005F5936" w:rsidP="00A53AA0">
      <w:pPr>
        <w:spacing w:line="360" w:lineRule="auto"/>
        <w:jc w:val="both"/>
        <w:rPr>
          <w:rFonts w:ascii="Arial" w:eastAsia="Arial Unicode MS" w:hAnsi="Arial" w:cs="Arial"/>
          <w:sz w:val="22"/>
          <w:szCs w:val="22"/>
        </w:rPr>
      </w:pPr>
    </w:p>
    <w:p w:rsidR="005F5936" w:rsidRPr="005D703A" w:rsidRDefault="00B678DF" w:rsidP="00A53AA0">
      <w:pPr>
        <w:spacing w:line="360" w:lineRule="auto"/>
        <w:jc w:val="both"/>
        <w:rPr>
          <w:rFonts w:ascii="Arial" w:eastAsia="Arial Unicode MS" w:hAnsi="Arial" w:cs="Arial"/>
          <w:sz w:val="22"/>
          <w:szCs w:val="22"/>
        </w:rPr>
      </w:pPr>
      <w:r w:rsidRPr="005D703A">
        <w:rPr>
          <w:rFonts w:ascii="Arial" w:eastAsia="Arial Unicode MS" w:hAnsi="Arial" w:cs="Arial"/>
          <w:sz w:val="22"/>
          <w:szCs w:val="22"/>
        </w:rPr>
        <w:tab/>
        <w:t>La percepción de influencia fue medida mediante la pregunta a los actores por cuáles fueron las organizaciones/personas cuyas opiniones fueron tomadas más en cuenta en el proceso de decisión.</w:t>
      </w:r>
      <w:r w:rsidR="00D21FBC" w:rsidRPr="005D703A">
        <w:rPr>
          <w:rFonts w:ascii="Arial" w:eastAsia="Arial Unicode MS" w:hAnsi="Arial" w:cs="Arial"/>
          <w:sz w:val="22"/>
          <w:szCs w:val="22"/>
        </w:rPr>
        <w:t xml:space="preserve"> Esta dimensión apunta a identificar aquellos actores que pueden denominarse “poderosos” dentro de la red, vale decir, aquellos que están en condiciones de influir en las decisiones. El análisis de redes facilita identificar posiciones dominantes independientemente del rol institucional que el actor desempeñe. Una concordancia entre la dimensión formal y la informal (percepción) contribuye a consolidar la imagen de una red medianamente institucionalizada.</w:t>
      </w:r>
    </w:p>
    <w:p w:rsidR="005F5936" w:rsidRPr="005D703A" w:rsidRDefault="005F5936" w:rsidP="00A53AA0">
      <w:pPr>
        <w:spacing w:line="360" w:lineRule="auto"/>
        <w:jc w:val="both"/>
        <w:rPr>
          <w:rFonts w:ascii="Arial" w:eastAsia="Arial Unicode MS" w:hAnsi="Arial" w:cs="Arial"/>
          <w:sz w:val="22"/>
          <w:szCs w:val="22"/>
        </w:rPr>
      </w:pPr>
    </w:p>
    <w:p w:rsidR="006A2BCF" w:rsidRPr="005D703A" w:rsidRDefault="005D703A" w:rsidP="001F4DA8">
      <w:pPr>
        <w:spacing w:line="360" w:lineRule="auto"/>
        <w:jc w:val="center"/>
        <w:rPr>
          <w:rFonts w:ascii="Arial" w:eastAsia="Arial Unicode MS" w:hAnsi="Arial" w:cs="Arial"/>
          <w:b/>
          <w:sz w:val="20"/>
          <w:szCs w:val="20"/>
        </w:rPr>
      </w:pPr>
      <w:r>
        <w:rPr>
          <w:rFonts w:ascii="Arial" w:eastAsia="Arial Unicode MS" w:hAnsi="Arial" w:cs="Arial"/>
          <w:b/>
          <w:sz w:val="20"/>
          <w:szCs w:val="20"/>
        </w:rPr>
        <w:t>Tabla n.3</w:t>
      </w:r>
      <w:r w:rsidR="006A2BCF" w:rsidRPr="005D703A">
        <w:rPr>
          <w:rFonts w:ascii="Arial" w:eastAsia="Arial Unicode MS" w:hAnsi="Arial" w:cs="Arial"/>
          <w:b/>
          <w:sz w:val="20"/>
          <w:szCs w:val="20"/>
        </w:rPr>
        <w:t xml:space="preserve">. </w:t>
      </w:r>
      <w:r w:rsidR="00591DF8">
        <w:rPr>
          <w:rFonts w:ascii="Arial" w:eastAsia="Arial Unicode MS" w:hAnsi="Arial" w:cs="Arial"/>
          <w:b/>
          <w:sz w:val="20"/>
          <w:szCs w:val="20"/>
        </w:rPr>
        <w:t>Es</w:t>
      </w:r>
      <w:r>
        <w:rPr>
          <w:rFonts w:ascii="Arial" w:eastAsia="Arial Unicode MS" w:hAnsi="Arial" w:cs="Arial"/>
          <w:b/>
          <w:sz w:val="20"/>
          <w:szCs w:val="20"/>
        </w:rPr>
        <w:t>tatus de los actores según percepción de influencia</w:t>
      </w:r>
      <w:r w:rsidR="001F4DA8">
        <w:rPr>
          <w:rFonts w:ascii="Arial" w:eastAsia="Arial Unicode MS" w:hAnsi="Arial" w:cs="Arial"/>
          <w:b/>
          <w:sz w:val="20"/>
          <w:szCs w:val="20"/>
        </w:rPr>
        <w:t xml:space="preserve"> (los tres primeros)</w:t>
      </w:r>
      <w:r w:rsidR="006A2BCF" w:rsidRPr="005D703A">
        <w:rPr>
          <w:rFonts w:ascii="Arial" w:eastAsia="Arial Unicode MS" w:hAnsi="Arial" w:cs="Arial"/>
          <w:b/>
          <w:sz w:val="20"/>
          <w:szCs w:val="20"/>
        </w:rPr>
        <w:t>.</w:t>
      </w:r>
    </w:p>
    <w:tbl>
      <w:tblPr>
        <w:tblW w:w="8117" w:type="dxa"/>
        <w:jc w:val="center"/>
        <w:tblCellMar>
          <w:left w:w="0" w:type="dxa"/>
          <w:right w:w="0" w:type="dxa"/>
        </w:tblCellMar>
        <w:tblLook w:val="04A0"/>
      </w:tblPr>
      <w:tblGrid>
        <w:gridCol w:w="399"/>
        <w:gridCol w:w="2400"/>
        <w:gridCol w:w="2520"/>
        <w:gridCol w:w="2798"/>
      </w:tblGrid>
      <w:tr w:rsidR="006A2BCF" w:rsidRPr="005D703A" w:rsidTr="009C5BC9">
        <w:trPr>
          <w:trHeight w:val="432"/>
          <w:jc w:val="center"/>
        </w:trPr>
        <w:tc>
          <w:tcPr>
            <w:tcW w:w="399" w:type="dxa"/>
            <w:tcBorders>
              <w:top w:val="single" w:sz="4" w:space="0" w:color="FF6600"/>
              <w:left w:val="single" w:sz="4" w:space="0" w:color="FF6600"/>
              <w:bottom w:val="single" w:sz="4" w:space="0" w:color="FF6600"/>
              <w:right w:val="single" w:sz="4" w:space="0" w:color="FFFFFF"/>
            </w:tcBorders>
            <w:shd w:val="clear" w:color="auto" w:fill="FF6600"/>
            <w:tcMar>
              <w:top w:w="28" w:type="dxa"/>
              <w:left w:w="144" w:type="dxa"/>
              <w:bottom w:w="28" w:type="dxa"/>
              <w:right w:w="144" w:type="dxa"/>
            </w:tcMar>
            <w:vAlign w:val="center"/>
          </w:tcPr>
          <w:p w:rsidR="006A2BCF" w:rsidRPr="005D703A" w:rsidRDefault="00C60DD3" w:rsidP="00591DF8">
            <w:pPr>
              <w:jc w:val="center"/>
              <w:textAlignment w:val="baseline"/>
              <w:rPr>
                <w:rFonts w:ascii="Candara" w:hAnsi="Candara" w:cs="Arial"/>
                <w:b/>
                <w:color w:val="FFFFFF"/>
                <w:sz w:val="22"/>
                <w:szCs w:val="22"/>
                <w:lang w:eastAsia="es-ES"/>
              </w:rPr>
            </w:pPr>
            <w:r w:rsidRPr="005D703A">
              <w:rPr>
                <w:rFonts w:ascii="Candara" w:hAnsi="Candara" w:cs="Arial"/>
                <w:b/>
                <w:color w:val="FFFFFF"/>
                <w:sz w:val="22"/>
                <w:szCs w:val="22"/>
                <w:lang w:eastAsia="es-ES"/>
              </w:rPr>
              <w:t>#</w:t>
            </w:r>
          </w:p>
        </w:tc>
        <w:tc>
          <w:tcPr>
            <w:tcW w:w="2400" w:type="dxa"/>
            <w:tcBorders>
              <w:top w:val="single" w:sz="4" w:space="0" w:color="FFFFFF"/>
              <w:left w:val="single" w:sz="4" w:space="0" w:color="FFFFFF"/>
              <w:bottom w:val="single" w:sz="4" w:space="0" w:color="FFFFFF"/>
              <w:right w:val="single" w:sz="4" w:space="0" w:color="FFFFFF"/>
            </w:tcBorders>
            <w:shd w:val="clear" w:color="auto" w:fill="FF6600"/>
            <w:tcMar>
              <w:top w:w="28" w:type="dxa"/>
              <w:left w:w="144" w:type="dxa"/>
              <w:bottom w:w="28" w:type="dxa"/>
              <w:right w:w="144" w:type="dxa"/>
            </w:tcMar>
            <w:vAlign w:val="center"/>
          </w:tcPr>
          <w:p w:rsidR="006A2BCF" w:rsidRPr="005D703A" w:rsidRDefault="006A2BCF" w:rsidP="00591DF8">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 xml:space="preserve">AMDEL </w:t>
            </w:r>
          </w:p>
        </w:tc>
        <w:tc>
          <w:tcPr>
            <w:tcW w:w="2520" w:type="dxa"/>
            <w:tcBorders>
              <w:top w:val="single" w:sz="4" w:space="0" w:color="FFFFFF"/>
              <w:left w:val="single" w:sz="4" w:space="0" w:color="FFFFFF"/>
              <w:bottom w:val="single" w:sz="4" w:space="0" w:color="FFFFFF"/>
              <w:right w:val="single" w:sz="4" w:space="0" w:color="FFFFFF"/>
            </w:tcBorders>
            <w:shd w:val="clear" w:color="auto" w:fill="FF6600"/>
            <w:tcMar>
              <w:top w:w="28" w:type="dxa"/>
              <w:left w:w="144" w:type="dxa"/>
              <w:bottom w:w="28" w:type="dxa"/>
              <w:right w:w="144" w:type="dxa"/>
            </w:tcMar>
            <w:vAlign w:val="center"/>
          </w:tcPr>
          <w:p w:rsidR="006A2BCF" w:rsidRPr="005D703A" w:rsidRDefault="006A2BCF" w:rsidP="00591DF8">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 xml:space="preserve">Llanquihue Emprende </w:t>
            </w:r>
          </w:p>
        </w:tc>
        <w:tc>
          <w:tcPr>
            <w:tcW w:w="2798" w:type="dxa"/>
            <w:tcBorders>
              <w:top w:val="single" w:sz="4" w:space="0" w:color="FFFFFF"/>
              <w:left w:val="single" w:sz="4" w:space="0" w:color="FFFFFF"/>
              <w:bottom w:val="single" w:sz="4" w:space="0" w:color="FFFFFF"/>
              <w:right w:val="single" w:sz="4" w:space="0" w:color="FFFFFF"/>
            </w:tcBorders>
            <w:shd w:val="clear" w:color="auto" w:fill="FF6600"/>
            <w:tcMar>
              <w:top w:w="28" w:type="dxa"/>
              <w:left w:w="144" w:type="dxa"/>
              <w:bottom w:w="28" w:type="dxa"/>
              <w:right w:w="144" w:type="dxa"/>
            </w:tcMar>
            <w:vAlign w:val="center"/>
          </w:tcPr>
          <w:p w:rsidR="006A2BCF" w:rsidRPr="005D703A" w:rsidRDefault="006A2BCF" w:rsidP="00591DF8">
            <w:pPr>
              <w:jc w:val="center"/>
              <w:textAlignment w:val="baseline"/>
              <w:rPr>
                <w:rFonts w:ascii="Arial" w:hAnsi="Arial" w:cs="Arial"/>
                <w:sz w:val="22"/>
                <w:szCs w:val="22"/>
                <w:lang w:eastAsia="es-ES"/>
              </w:rPr>
            </w:pPr>
            <w:r w:rsidRPr="005D703A">
              <w:rPr>
                <w:rFonts w:ascii="Candara" w:hAnsi="Candara" w:cs="Arial"/>
                <w:b/>
                <w:bCs/>
                <w:color w:val="FFFFFF"/>
                <w:kern w:val="24"/>
                <w:sz w:val="22"/>
                <w:szCs w:val="22"/>
                <w:lang w:eastAsia="es-ES"/>
              </w:rPr>
              <w:t xml:space="preserve">Pesca Artesanal – Los Lagos </w:t>
            </w:r>
          </w:p>
        </w:tc>
      </w:tr>
      <w:tr w:rsidR="00C60DD3" w:rsidRPr="005D703A" w:rsidTr="009C5BC9">
        <w:trPr>
          <w:trHeight w:val="20"/>
          <w:jc w:val="center"/>
        </w:trPr>
        <w:tc>
          <w:tcPr>
            <w:tcW w:w="399" w:type="dxa"/>
            <w:vMerge w:val="restart"/>
            <w:tcBorders>
              <w:top w:val="single" w:sz="4" w:space="0" w:color="FF6600"/>
              <w:left w:val="single" w:sz="4" w:space="0" w:color="FFC000"/>
              <w:right w:val="single" w:sz="4" w:space="0" w:color="FFC000"/>
            </w:tcBorders>
            <w:shd w:val="clear" w:color="auto" w:fill="FFFFFF"/>
            <w:vAlign w:val="center"/>
          </w:tcPr>
          <w:p w:rsidR="00C60DD3" w:rsidRPr="005D703A" w:rsidRDefault="00C60DD3" w:rsidP="00591DF8">
            <w:pPr>
              <w:jc w:val="center"/>
              <w:textAlignment w:val="baseline"/>
              <w:rPr>
                <w:rFonts w:ascii="Candara" w:hAnsi="Candara" w:cs="Arial"/>
                <w:b/>
                <w:sz w:val="22"/>
                <w:szCs w:val="22"/>
                <w:lang w:eastAsia="es-ES"/>
              </w:rPr>
            </w:pPr>
            <w:r w:rsidRPr="005D703A">
              <w:rPr>
                <w:rFonts w:ascii="Candara" w:hAnsi="Candara" w:cs="Arial"/>
                <w:b/>
                <w:sz w:val="22"/>
                <w:szCs w:val="22"/>
                <w:lang w:eastAsia="es-ES"/>
              </w:rPr>
              <w:t>1</w:t>
            </w:r>
          </w:p>
        </w:tc>
        <w:tc>
          <w:tcPr>
            <w:tcW w:w="2400" w:type="dxa"/>
            <w:tcBorders>
              <w:top w:val="single" w:sz="4" w:space="0" w:color="FFFFFF"/>
              <w:left w:val="single" w:sz="4" w:space="0" w:color="FFC000"/>
              <w:bottom w:val="dotted" w:sz="4" w:space="0" w:color="FFC000"/>
              <w:right w:val="single" w:sz="4" w:space="0" w:color="FFC000"/>
            </w:tcBorders>
            <w:shd w:val="clear" w:color="auto" w:fill="FFFFFF"/>
            <w:vAlign w:val="center"/>
          </w:tcPr>
          <w:p w:rsidR="00C60DD3" w:rsidRPr="005D703A" w:rsidRDefault="00482C6F" w:rsidP="00482C6F">
            <w:pPr>
              <w:jc w:val="center"/>
              <w:textAlignment w:val="baseline"/>
              <w:rPr>
                <w:rFonts w:ascii="Arial" w:hAnsi="Arial" w:cs="Arial"/>
                <w:sz w:val="22"/>
                <w:szCs w:val="22"/>
                <w:lang w:eastAsia="es-ES"/>
              </w:rPr>
            </w:pPr>
            <w:r w:rsidRPr="005D703A">
              <w:rPr>
                <w:rFonts w:ascii="Candara" w:hAnsi="Candara" w:cs="Arial"/>
                <w:color w:val="000000"/>
                <w:kern w:val="24"/>
                <w:sz w:val="22"/>
                <w:szCs w:val="22"/>
                <w:lang w:eastAsia="es-ES"/>
              </w:rPr>
              <w:t xml:space="preserve">Alcalde Sta. Juana </w:t>
            </w:r>
          </w:p>
        </w:tc>
        <w:tc>
          <w:tcPr>
            <w:tcW w:w="2520" w:type="dxa"/>
            <w:tcBorders>
              <w:top w:val="single" w:sz="4" w:space="0" w:color="FFFFFF"/>
              <w:left w:val="single" w:sz="4" w:space="0" w:color="FFC000"/>
              <w:bottom w:val="dotted" w:sz="4" w:space="0" w:color="FFC000"/>
              <w:right w:val="single" w:sz="4" w:space="0" w:color="FFC000"/>
            </w:tcBorders>
            <w:shd w:val="clear" w:color="auto" w:fill="FFFFFF"/>
            <w:tcMar>
              <w:top w:w="28" w:type="dxa"/>
              <w:left w:w="57" w:type="dxa"/>
              <w:bottom w:w="28" w:type="dxa"/>
              <w:right w:w="57" w:type="dxa"/>
            </w:tcMar>
            <w:vAlign w:val="center"/>
          </w:tcPr>
          <w:p w:rsidR="00C60DD3" w:rsidRPr="005D703A" w:rsidRDefault="00C60DD3" w:rsidP="005D703A">
            <w:pPr>
              <w:jc w:val="center"/>
              <w:textAlignment w:val="baseline"/>
              <w:rPr>
                <w:rFonts w:ascii="Arial" w:hAnsi="Arial" w:cs="Arial"/>
                <w:sz w:val="22"/>
                <w:szCs w:val="22"/>
                <w:lang w:eastAsia="es-ES"/>
              </w:rPr>
            </w:pPr>
            <w:r w:rsidRPr="005D703A">
              <w:rPr>
                <w:rFonts w:ascii="Candara" w:hAnsi="Candara" w:cs="Arial"/>
                <w:color w:val="000000"/>
                <w:kern w:val="24"/>
                <w:sz w:val="22"/>
                <w:szCs w:val="22"/>
                <w:lang w:eastAsia="es-ES"/>
              </w:rPr>
              <w:t xml:space="preserve">Gerente territorial (Chile Emprende) </w:t>
            </w:r>
          </w:p>
        </w:tc>
        <w:tc>
          <w:tcPr>
            <w:tcW w:w="2798" w:type="dxa"/>
            <w:tcBorders>
              <w:top w:val="single" w:sz="4" w:space="0" w:color="FFFFFF"/>
              <w:left w:val="single" w:sz="4" w:space="0" w:color="FFC000"/>
              <w:bottom w:val="dotted" w:sz="4" w:space="0" w:color="FFC000"/>
              <w:right w:val="single" w:sz="4" w:space="0" w:color="FFC000"/>
            </w:tcBorders>
            <w:shd w:val="clear" w:color="auto" w:fill="FFFFFF"/>
            <w:tcMar>
              <w:top w:w="28" w:type="dxa"/>
              <w:left w:w="144" w:type="dxa"/>
              <w:bottom w:w="28" w:type="dxa"/>
              <w:right w:w="144" w:type="dxa"/>
            </w:tcMar>
            <w:vAlign w:val="center"/>
          </w:tcPr>
          <w:p w:rsidR="00C60DD3" w:rsidRPr="005D703A" w:rsidRDefault="003E1871" w:rsidP="005D703A">
            <w:pPr>
              <w:jc w:val="center"/>
              <w:textAlignment w:val="baseline"/>
              <w:rPr>
                <w:rFonts w:ascii="Arial" w:hAnsi="Arial" w:cs="Arial"/>
                <w:sz w:val="22"/>
                <w:szCs w:val="22"/>
                <w:lang w:eastAsia="es-ES"/>
              </w:rPr>
            </w:pPr>
            <w:r>
              <w:rPr>
                <w:rFonts w:ascii="Candara" w:hAnsi="Candara" w:cs="Arial"/>
                <w:color w:val="000000"/>
                <w:kern w:val="24"/>
                <w:sz w:val="22"/>
                <w:szCs w:val="22"/>
                <w:lang w:eastAsia="es-ES"/>
              </w:rPr>
              <w:t xml:space="preserve">Asociación </w:t>
            </w:r>
            <w:r w:rsidR="00C60DD3" w:rsidRPr="005D703A">
              <w:rPr>
                <w:rFonts w:ascii="Candara" w:hAnsi="Candara" w:cs="Arial"/>
                <w:color w:val="000000"/>
                <w:kern w:val="24"/>
                <w:sz w:val="22"/>
                <w:szCs w:val="22"/>
                <w:lang w:eastAsia="es-ES"/>
              </w:rPr>
              <w:t>Pesca</w:t>
            </w:r>
            <w:r>
              <w:rPr>
                <w:rFonts w:ascii="Candara" w:hAnsi="Candara" w:cs="Arial"/>
                <w:color w:val="000000"/>
                <w:kern w:val="24"/>
                <w:sz w:val="22"/>
                <w:szCs w:val="22"/>
                <w:lang w:eastAsia="es-ES"/>
              </w:rPr>
              <w:t>dores</w:t>
            </w:r>
            <w:r w:rsidR="00C60DD3" w:rsidRPr="005D703A">
              <w:rPr>
                <w:rFonts w:ascii="Candara" w:hAnsi="Candara" w:cs="Arial"/>
                <w:color w:val="000000"/>
                <w:kern w:val="24"/>
                <w:sz w:val="22"/>
                <w:szCs w:val="22"/>
                <w:lang w:eastAsia="es-ES"/>
              </w:rPr>
              <w:t xml:space="preserve"> Artesanal</w:t>
            </w:r>
            <w:r>
              <w:rPr>
                <w:rFonts w:ascii="Candara" w:hAnsi="Candara" w:cs="Arial"/>
                <w:color w:val="000000"/>
                <w:kern w:val="24"/>
                <w:sz w:val="22"/>
                <w:szCs w:val="22"/>
                <w:lang w:eastAsia="es-ES"/>
              </w:rPr>
              <w:t>es de Hualaihue</w:t>
            </w:r>
            <w:r w:rsidR="00C60DD3" w:rsidRPr="005D703A">
              <w:rPr>
                <w:rFonts w:ascii="Candara" w:hAnsi="Candara" w:cs="Arial"/>
                <w:color w:val="000000"/>
                <w:kern w:val="24"/>
                <w:sz w:val="22"/>
                <w:szCs w:val="22"/>
                <w:lang w:eastAsia="es-ES"/>
              </w:rPr>
              <w:t xml:space="preserve"> </w:t>
            </w:r>
          </w:p>
        </w:tc>
      </w:tr>
      <w:tr w:rsidR="00C60DD3" w:rsidRPr="005D703A" w:rsidTr="009C5BC9">
        <w:trPr>
          <w:trHeight w:val="20"/>
          <w:jc w:val="center"/>
        </w:trPr>
        <w:tc>
          <w:tcPr>
            <w:tcW w:w="399" w:type="dxa"/>
            <w:vMerge/>
            <w:tcBorders>
              <w:left w:val="single" w:sz="4" w:space="0" w:color="FFC000"/>
              <w:bottom w:val="single" w:sz="4" w:space="0" w:color="FFC000"/>
              <w:right w:val="single" w:sz="4" w:space="0" w:color="FFC000"/>
            </w:tcBorders>
            <w:shd w:val="clear" w:color="auto" w:fill="FFFFFF"/>
            <w:vAlign w:val="center"/>
          </w:tcPr>
          <w:p w:rsidR="00C60DD3" w:rsidRPr="005D703A" w:rsidRDefault="00C60DD3" w:rsidP="00591DF8">
            <w:pPr>
              <w:jc w:val="center"/>
              <w:textAlignment w:val="baseline"/>
              <w:rPr>
                <w:rFonts w:ascii="Candara" w:hAnsi="Candara" w:cs="Arial"/>
                <w:b/>
                <w:sz w:val="22"/>
                <w:szCs w:val="22"/>
                <w:lang w:eastAsia="es-ES"/>
              </w:rPr>
            </w:pPr>
          </w:p>
        </w:tc>
        <w:tc>
          <w:tcPr>
            <w:tcW w:w="2400" w:type="dxa"/>
            <w:tcBorders>
              <w:top w:val="dotted" w:sz="4" w:space="0" w:color="FFC000"/>
              <w:left w:val="single" w:sz="4" w:space="0" w:color="FFC000"/>
              <w:bottom w:val="single" w:sz="4" w:space="0" w:color="FFC000"/>
              <w:right w:val="single" w:sz="4" w:space="0" w:color="FFC000"/>
            </w:tcBorders>
            <w:shd w:val="clear" w:color="auto" w:fill="FFFFFF"/>
            <w:vAlign w:val="center"/>
          </w:tcPr>
          <w:p w:rsidR="00C60DD3" w:rsidRPr="005D703A" w:rsidRDefault="00482C6F" w:rsidP="00482C6F">
            <w:pPr>
              <w:jc w:val="center"/>
              <w:textAlignment w:val="baseline"/>
              <w:rPr>
                <w:rFonts w:ascii="Candara" w:hAnsi="Candara" w:cs="Arial"/>
                <w:color w:val="000000"/>
                <w:kern w:val="24"/>
                <w:sz w:val="22"/>
                <w:szCs w:val="22"/>
                <w:lang w:eastAsia="es-ES"/>
              </w:rPr>
            </w:pPr>
            <w:r>
              <w:rPr>
                <w:rFonts w:ascii="Candara" w:hAnsi="Candara" w:cs="Arial"/>
                <w:color w:val="000000"/>
                <w:kern w:val="24"/>
                <w:sz w:val="22"/>
                <w:szCs w:val="22"/>
                <w:lang w:eastAsia="es-ES"/>
              </w:rPr>
              <w:t>27,7%</w:t>
            </w:r>
          </w:p>
        </w:tc>
        <w:tc>
          <w:tcPr>
            <w:tcW w:w="2520" w:type="dxa"/>
            <w:tcBorders>
              <w:top w:val="dotted" w:sz="4" w:space="0" w:color="FFC000"/>
              <w:left w:val="single" w:sz="4" w:space="0" w:color="FFC000"/>
              <w:bottom w:val="single" w:sz="4" w:space="0" w:color="FFC000"/>
              <w:right w:val="single" w:sz="4" w:space="0" w:color="FFC000"/>
            </w:tcBorders>
            <w:shd w:val="clear" w:color="auto" w:fill="FFFFFF"/>
            <w:tcMar>
              <w:top w:w="28" w:type="dxa"/>
              <w:left w:w="57" w:type="dxa"/>
              <w:bottom w:w="28" w:type="dxa"/>
              <w:right w:w="57" w:type="dxa"/>
            </w:tcMar>
            <w:vAlign w:val="center"/>
          </w:tcPr>
          <w:p w:rsidR="00C60DD3" w:rsidRPr="005D703A" w:rsidRDefault="00C60DD3" w:rsidP="005D703A">
            <w:pPr>
              <w:jc w:val="center"/>
              <w:textAlignment w:val="baseline"/>
              <w:rPr>
                <w:rFonts w:ascii="Candara" w:hAnsi="Candara" w:cs="Arial"/>
                <w:color w:val="000000"/>
                <w:kern w:val="24"/>
                <w:sz w:val="22"/>
                <w:szCs w:val="22"/>
                <w:lang w:eastAsia="es-ES"/>
              </w:rPr>
            </w:pPr>
            <w:r w:rsidRPr="005D703A">
              <w:rPr>
                <w:rFonts w:ascii="Candara" w:hAnsi="Candara" w:cs="Arial"/>
                <w:color w:val="000000"/>
                <w:kern w:val="24"/>
                <w:sz w:val="22"/>
                <w:szCs w:val="22"/>
                <w:lang w:eastAsia="es-ES"/>
              </w:rPr>
              <w:t>25,4%</w:t>
            </w:r>
          </w:p>
        </w:tc>
        <w:tc>
          <w:tcPr>
            <w:tcW w:w="2798" w:type="dxa"/>
            <w:tcBorders>
              <w:top w:val="dotted" w:sz="4" w:space="0" w:color="FFC000"/>
              <w:left w:val="single" w:sz="4" w:space="0" w:color="FFC000"/>
              <w:bottom w:val="single" w:sz="4" w:space="0" w:color="FFC000"/>
              <w:right w:val="single" w:sz="4" w:space="0" w:color="FFC000"/>
            </w:tcBorders>
            <w:shd w:val="clear" w:color="auto" w:fill="FFFFFF"/>
            <w:tcMar>
              <w:top w:w="28" w:type="dxa"/>
              <w:left w:w="144" w:type="dxa"/>
              <w:bottom w:w="28" w:type="dxa"/>
              <w:right w:w="144" w:type="dxa"/>
            </w:tcMar>
            <w:vAlign w:val="center"/>
          </w:tcPr>
          <w:p w:rsidR="00C60DD3" w:rsidRPr="005D703A" w:rsidRDefault="00C60DD3" w:rsidP="005D703A">
            <w:pPr>
              <w:jc w:val="center"/>
              <w:textAlignment w:val="baseline"/>
              <w:rPr>
                <w:rFonts w:ascii="Candara" w:hAnsi="Candara" w:cs="Arial"/>
                <w:color w:val="000000"/>
                <w:kern w:val="24"/>
                <w:sz w:val="22"/>
                <w:szCs w:val="22"/>
                <w:lang w:eastAsia="es-ES"/>
              </w:rPr>
            </w:pPr>
            <w:r w:rsidRPr="005D703A">
              <w:rPr>
                <w:rFonts w:ascii="Candara" w:hAnsi="Candara" w:cs="Arial"/>
                <w:color w:val="000000"/>
                <w:kern w:val="24"/>
                <w:sz w:val="22"/>
                <w:szCs w:val="22"/>
                <w:lang w:eastAsia="es-ES"/>
              </w:rPr>
              <w:t>22,4%</w:t>
            </w:r>
          </w:p>
        </w:tc>
      </w:tr>
      <w:tr w:rsidR="00C60DD3" w:rsidRPr="005D703A" w:rsidTr="009C5BC9">
        <w:trPr>
          <w:trHeight w:val="20"/>
          <w:jc w:val="center"/>
        </w:trPr>
        <w:tc>
          <w:tcPr>
            <w:tcW w:w="399" w:type="dxa"/>
            <w:vMerge w:val="restart"/>
            <w:tcBorders>
              <w:top w:val="single" w:sz="4" w:space="0" w:color="FFC000"/>
              <w:left w:val="single" w:sz="4" w:space="0" w:color="FFC000"/>
              <w:right w:val="single" w:sz="4" w:space="0" w:color="FFC000"/>
            </w:tcBorders>
            <w:shd w:val="clear" w:color="auto" w:fill="FFFFFF"/>
            <w:vAlign w:val="center"/>
          </w:tcPr>
          <w:p w:rsidR="00C60DD3" w:rsidRPr="005D703A" w:rsidRDefault="00C60DD3" w:rsidP="00591DF8">
            <w:pPr>
              <w:jc w:val="center"/>
              <w:textAlignment w:val="baseline"/>
              <w:rPr>
                <w:rFonts w:ascii="Candara" w:hAnsi="Candara" w:cs="Arial"/>
                <w:b/>
                <w:sz w:val="22"/>
                <w:szCs w:val="22"/>
                <w:lang w:eastAsia="es-ES"/>
              </w:rPr>
            </w:pPr>
            <w:r w:rsidRPr="005D703A">
              <w:rPr>
                <w:rFonts w:ascii="Candara" w:hAnsi="Candara" w:cs="Arial"/>
                <w:b/>
                <w:sz w:val="22"/>
                <w:szCs w:val="22"/>
                <w:lang w:eastAsia="es-ES"/>
              </w:rPr>
              <w:t>2</w:t>
            </w:r>
          </w:p>
        </w:tc>
        <w:tc>
          <w:tcPr>
            <w:tcW w:w="2400" w:type="dxa"/>
            <w:tcBorders>
              <w:top w:val="single" w:sz="4" w:space="0" w:color="FFC000"/>
              <w:left w:val="single" w:sz="4" w:space="0" w:color="FFC000"/>
              <w:bottom w:val="dotted" w:sz="4" w:space="0" w:color="FFC000"/>
              <w:right w:val="single" w:sz="4" w:space="0" w:color="FFC000"/>
            </w:tcBorders>
            <w:shd w:val="clear" w:color="auto" w:fill="FFFFFF"/>
            <w:vAlign w:val="center"/>
          </w:tcPr>
          <w:p w:rsidR="00C60DD3" w:rsidRPr="005D703A" w:rsidRDefault="00482C6F" w:rsidP="005D703A">
            <w:pPr>
              <w:jc w:val="center"/>
              <w:textAlignment w:val="baseline"/>
              <w:rPr>
                <w:rFonts w:ascii="Arial" w:hAnsi="Arial" w:cs="Arial"/>
                <w:sz w:val="22"/>
                <w:szCs w:val="22"/>
                <w:lang w:eastAsia="es-ES"/>
              </w:rPr>
            </w:pPr>
            <w:r w:rsidRPr="005D703A">
              <w:rPr>
                <w:rFonts w:ascii="Candara" w:hAnsi="Candara" w:cs="Arial"/>
                <w:color w:val="000000"/>
                <w:kern w:val="24"/>
                <w:sz w:val="22"/>
                <w:szCs w:val="22"/>
                <w:lang w:eastAsia="es-ES"/>
              </w:rPr>
              <w:t>Alcalde</w:t>
            </w:r>
            <w:r>
              <w:rPr>
                <w:rFonts w:ascii="Candara" w:hAnsi="Candara" w:cs="Arial"/>
                <w:color w:val="000000"/>
                <w:kern w:val="24"/>
                <w:sz w:val="22"/>
                <w:szCs w:val="22"/>
                <w:lang w:eastAsia="es-ES"/>
              </w:rPr>
              <w:t xml:space="preserve"> Hualqui</w:t>
            </w:r>
          </w:p>
        </w:tc>
        <w:tc>
          <w:tcPr>
            <w:tcW w:w="2520" w:type="dxa"/>
            <w:tcBorders>
              <w:top w:val="single" w:sz="4" w:space="0" w:color="FFC000"/>
              <w:left w:val="single" w:sz="4" w:space="0" w:color="FFC000"/>
              <w:bottom w:val="dotted" w:sz="4" w:space="0" w:color="FFC000"/>
              <w:right w:val="single" w:sz="4" w:space="0" w:color="FFC000"/>
            </w:tcBorders>
            <w:shd w:val="clear" w:color="auto" w:fill="FFFFFF"/>
            <w:tcMar>
              <w:top w:w="28" w:type="dxa"/>
              <w:left w:w="57" w:type="dxa"/>
              <w:bottom w:w="28" w:type="dxa"/>
              <w:right w:w="57" w:type="dxa"/>
            </w:tcMar>
            <w:vAlign w:val="center"/>
          </w:tcPr>
          <w:p w:rsidR="00C60DD3" w:rsidRPr="005D703A" w:rsidRDefault="00C60DD3" w:rsidP="005D703A">
            <w:pPr>
              <w:jc w:val="center"/>
              <w:textAlignment w:val="baseline"/>
              <w:rPr>
                <w:rFonts w:ascii="Arial" w:hAnsi="Arial" w:cs="Arial"/>
                <w:sz w:val="22"/>
                <w:szCs w:val="22"/>
                <w:lang w:eastAsia="es-ES"/>
              </w:rPr>
            </w:pPr>
            <w:r w:rsidRPr="005D703A">
              <w:rPr>
                <w:rFonts w:ascii="Candara" w:hAnsi="Candara" w:cs="Arial"/>
                <w:color w:val="000000"/>
                <w:kern w:val="24"/>
                <w:sz w:val="22"/>
                <w:szCs w:val="22"/>
                <w:lang w:eastAsia="es-ES"/>
              </w:rPr>
              <w:t>Vice-Consejo P</w:t>
            </w:r>
            <w:r w:rsidR="003E1871">
              <w:rPr>
                <w:rFonts w:ascii="Candara" w:hAnsi="Candara" w:cs="Arial"/>
                <w:color w:val="000000"/>
                <w:kern w:val="24"/>
                <w:sz w:val="22"/>
                <w:szCs w:val="22"/>
                <w:lang w:eastAsia="es-ES"/>
              </w:rPr>
              <w:t>úblico</w:t>
            </w:r>
            <w:r w:rsidRPr="005D703A">
              <w:rPr>
                <w:rFonts w:ascii="Candara" w:hAnsi="Candara" w:cs="Arial"/>
                <w:color w:val="000000"/>
                <w:kern w:val="24"/>
                <w:sz w:val="22"/>
                <w:szCs w:val="22"/>
                <w:lang w:eastAsia="es-ES"/>
              </w:rPr>
              <w:t>-P</w:t>
            </w:r>
            <w:r w:rsidR="003E1871">
              <w:rPr>
                <w:rFonts w:ascii="Candara" w:hAnsi="Candara" w:cs="Arial"/>
                <w:color w:val="000000"/>
                <w:kern w:val="24"/>
                <w:sz w:val="22"/>
                <w:szCs w:val="22"/>
                <w:lang w:eastAsia="es-ES"/>
              </w:rPr>
              <w:t>rivado</w:t>
            </w:r>
            <w:r w:rsidRPr="005D703A">
              <w:rPr>
                <w:rFonts w:ascii="Candara" w:hAnsi="Candara" w:cs="Arial"/>
                <w:color w:val="000000"/>
                <w:kern w:val="24"/>
                <w:sz w:val="22"/>
                <w:szCs w:val="22"/>
                <w:lang w:eastAsia="es-ES"/>
              </w:rPr>
              <w:t xml:space="preserve"> </w:t>
            </w:r>
          </w:p>
        </w:tc>
        <w:tc>
          <w:tcPr>
            <w:tcW w:w="2798" w:type="dxa"/>
            <w:tcBorders>
              <w:top w:val="single" w:sz="4" w:space="0" w:color="FFC000"/>
              <w:left w:val="single" w:sz="4" w:space="0" w:color="FFC000"/>
              <w:bottom w:val="dotted" w:sz="4" w:space="0" w:color="FFC000"/>
              <w:right w:val="single" w:sz="4" w:space="0" w:color="FFC000"/>
            </w:tcBorders>
            <w:shd w:val="clear" w:color="auto" w:fill="FFFFFF"/>
            <w:tcMar>
              <w:top w:w="28" w:type="dxa"/>
              <w:left w:w="144" w:type="dxa"/>
              <w:bottom w:w="28" w:type="dxa"/>
              <w:right w:w="144" w:type="dxa"/>
            </w:tcMar>
            <w:vAlign w:val="center"/>
          </w:tcPr>
          <w:p w:rsidR="00C60DD3" w:rsidRPr="005D703A" w:rsidRDefault="00C60DD3" w:rsidP="005D703A">
            <w:pPr>
              <w:jc w:val="center"/>
              <w:textAlignment w:val="baseline"/>
              <w:rPr>
                <w:rFonts w:ascii="Arial" w:hAnsi="Arial" w:cs="Arial"/>
                <w:sz w:val="22"/>
                <w:szCs w:val="22"/>
                <w:lang w:eastAsia="es-ES"/>
              </w:rPr>
            </w:pPr>
            <w:r w:rsidRPr="005D703A">
              <w:rPr>
                <w:rFonts w:ascii="Candara" w:hAnsi="Candara" w:cs="Arial"/>
                <w:color w:val="000000"/>
                <w:kern w:val="24"/>
                <w:sz w:val="22"/>
                <w:szCs w:val="22"/>
                <w:lang w:eastAsia="es-ES"/>
              </w:rPr>
              <w:t>Asociación de Mitilicultores</w:t>
            </w:r>
          </w:p>
        </w:tc>
      </w:tr>
      <w:tr w:rsidR="00C60DD3" w:rsidRPr="005D703A" w:rsidTr="009C5BC9">
        <w:trPr>
          <w:trHeight w:val="20"/>
          <w:jc w:val="center"/>
        </w:trPr>
        <w:tc>
          <w:tcPr>
            <w:tcW w:w="399" w:type="dxa"/>
            <w:vMerge/>
            <w:tcBorders>
              <w:left w:val="single" w:sz="4" w:space="0" w:color="FFC000"/>
              <w:bottom w:val="single" w:sz="4" w:space="0" w:color="FFC000"/>
              <w:right w:val="single" w:sz="4" w:space="0" w:color="FFC000"/>
            </w:tcBorders>
            <w:shd w:val="clear" w:color="auto" w:fill="FFFFFF"/>
            <w:vAlign w:val="center"/>
          </w:tcPr>
          <w:p w:rsidR="00C60DD3" w:rsidRPr="005D703A" w:rsidRDefault="00C60DD3" w:rsidP="00591DF8">
            <w:pPr>
              <w:jc w:val="center"/>
              <w:textAlignment w:val="baseline"/>
              <w:rPr>
                <w:rFonts w:ascii="Candara" w:hAnsi="Candara" w:cs="Arial"/>
                <w:b/>
                <w:sz w:val="22"/>
                <w:szCs w:val="22"/>
                <w:lang w:eastAsia="es-ES"/>
              </w:rPr>
            </w:pPr>
          </w:p>
        </w:tc>
        <w:tc>
          <w:tcPr>
            <w:tcW w:w="2400" w:type="dxa"/>
            <w:tcBorders>
              <w:top w:val="dotted" w:sz="4" w:space="0" w:color="FFC000"/>
              <w:left w:val="single" w:sz="4" w:space="0" w:color="FFC000"/>
              <w:bottom w:val="single" w:sz="4" w:space="0" w:color="FFC000"/>
              <w:right w:val="single" w:sz="4" w:space="0" w:color="FFC000"/>
            </w:tcBorders>
            <w:shd w:val="clear" w:color="auto" w:fill="FFFFFF"/>
            <w:vAlign w:val="center"/>
          </w:tcPr>
          <w:p w:rsidR="00C60DD3" w:rsidRPr="005D703A" w:rsidRDefault="00482C6F" w:rsidP="005D703A">
            <w:pPr>
              <w:jc w:val="center"/>
              <w:textAlignment w:val="baseline"/>
              <w:rPr>
                <w:rFonts w:ascii="Candara" w:hAnsi="Candara" w:cs="Arial"/>
                <w:color w:val="000000"/>
                <w:kern w:val="24"/>
                <w:sz w:val="22"/>
                <w:szCs w:val="22"/>
                <w:lang w:eastAsia="es-ES"/>
              </w:rPr>
            </w:pPr>
            <w:r>
              <w:rPr>
                <w:rFonts w:ascii="Candara" w:hAnsi="Candara" w:cs="Arial"/>
                <w:color w:val="000000"/>
                <w:kern w:val="24"/>
                <w:sz w:val="22"/>
                <w:szCs w:val="22"/>
                <w:lang w:eastAsia="es-ES"/>
              </w:rPr>
              <w:t>23,7</w:t>
            </w:r>
            <w:r w:rsidR="00954D59" w:rsidRPr="005D703A">
              <w:rPr>
                <w:rFonts w:ascii="Candara" w:hAnsi="Candara" w:cs="Arial"/>
                <w:color w:val="000000"/>
                <w:kern w:val="24"/>
                <w:sz w:val="22"/>
                <w:szCs w:val="22"/>
                <w:lang w:eastAsia="es-ES"/>
              </w:rPr>
              <w:t>%</w:t>
            </w:r>
          </w:p>
        </w:tc>
        <w:tc>
          <w:tcPr>
            <w:tcW w:w="2520" w:type="dxa"/>
            <w:tcBorders>
              <w:top w:val="dotted" w:sz="4" w:space="0" w:color="FFC000"/>
              <w:left w:val="single" w:sz="4" w:space="0" w:color="FFC000"/>
              <w:bottom w:val="single" w:sz="4" w:space="0" w:color="FFC000"/>
              <w:right w:val="single" w:sz="4" w:space="0" w:color="FFC000"/>
            </w:tcBorders>
            <w:shd w:val="clear" w:color="auto" w:fill="FFFFFF"/>
            <w:tcMar>
              <w:top w:w="28" w:type="dxa"/>
              <w:left w:w="57" w:type="dxa"/>
              <w:bottom w:w="28" w:type="dxa"/>
              <w:right w:w="57" w:type="dxa"/>
            </w:tcMar>
            <w:vAlign w:val="center"/>
          </w:tcPr>
          <w:p w:rsidR="00C60DD3" w:rsidRPr="005D703A" w:rsidRDefault="00954D59" w:rsidP="005D703A">
            <w:pPr>
              <w:jc w:val="center"/>
              <w:textAlignment w:val="baseline"/>
              <w:rPr>
                <w:rFonts w:ascii="Candara" w:hAnsi="Candara" w:cs="Arial"/>
                <w:color w:val="000000"/>
                <w:kern w:val="24"/>
                <w:sz w:val="22"/>
                <w:szCs w:val="22"/>
                <w:lang w:eastAsia="es-ES"/>
              </w:rPr>
            </w:pPr>
            <w:r w:rsidRPr="005D703A">
              <w:rPr>
                <w:rFonts w:ascii="Candara" w:hAnsi="Candara" w:cs="Arial"/>
                <w:color w:val="000000"/>
                <w:kern w:val="24"/>
                <w:sz w:val="22"/>
                <w:szCs w:val="22"/>
                <w:lang w:eastAsia="es-ES"/>
              </w:rPr>
              <w:t>24,2%</w:t>
            </w:r>
          </w:p>
        </w:tc>
        <w:tc>
          <w:tcPr>
            <w:tcW w:w="2798" w:type="dxa"/>
            <w:tcBorders>
              <w:top w:val="dotted" w:sz="4" w:space="0" w:color="FFC000"/>
              <w:left w:val="single" w:sz="4" w:space="0" w:color="FFC000"/>
              <w:bottom w:val="single" w:sz="4" w:space="0" w:color="FFC000"/>
              <w:right w:val="single" w:sz="4" w:space="0" w:color="FFC000"/>
            </w:tcBorders>
            <w:shd w:val="clear" w:color="auto" w:fill="FFFFFF"/>
            <w:tcMar>
              <w:top w:w="28" w:type="dxa"/>
              <w:left w:w="144" w:type="dxa"/>
              <w:bottom w:w="28" w:type="dxa"/>
              <w:right w:w="144" w:type="dxa"/>
            </w:tcMar>
            <w:vAlign w:val="center"/>
          </w:tcPr>
          <w:p w:rsidR="00C60DD3" w:rsidRPr="005D703A" w:rsidRDefault="00954D59" w:rsidP="005D703A">
            <w:pPr>
              <w:jc w:val="center"/>
              <w:textAlignment w:val="baseline"/>
              <w:rPr>
                <w:rFonts w:ascii="Candara" w:hAnsi="Candara" w:cs="Arial"/>
                <w:color w:val="000000"/>
                <w:kern w:val="24"/>
                <w:sz w:val="22"/>
                <w:szCs w:val="22"/>
                <w:lang w:eastAsia="es-ES"/>
              </w:rPr>
            </w:pPr>
            <w:r w:rsidRPr="005D703A">
              <w:rPr>
                <w:rFonts w:ascii="Candara" w:hAnsi="Candara" w:cs="Arial"/>
                <w:color w:val="000000"/>
                <w:kern w:val="24"/>
                <w:sz w:val="22"/>
                <w:szCs w:val="22"/>
                <w:lang w:eastAsia="es-ES"/>
              </w:rPr>
              <w:t>22,2%</w:t>
            </w:r>
          </w:p>
        </w:tc>
      </w:tr>
      <w:tr w:rsidR="00C60DD3" w:rsidRPr="005D703A" w:rsidTr="009C5BC9">
        <w:trPr>
          <w:trHeight w:val="20"/>
          <w:jc w:val="center"/>
        </w:trPr>
        <w:tc>
          <w:tcPr>
            <w:tcW w:w="399" w:type="dxa"/>
            <w:vMerge w:val="restart"/>
            <w:tcBorders>
              <w:top w:val="single" w:sz="4" w:space="0" w:color="FFC000"/>
              <w:left w:val="single" w:sz="4" w:space="0" w:color="FFC000"/>
              <w:right w:val="single" w:sz="4" w:space="0" w:color="FFC000"/>
            </w:tcBorders>
            <w:shd w:val="clear" w:color="auto" w:fill="FFFFFF"/>
            <w:vAlign w:val="center"/>
          </w:tcPr>
          <w:p w:rsidR="00C60DD3" w:rsidRPr="005D703A" w:rsidRDefault="00C60DD3" w:rsidP="00591DF8">
            <w:pPr>
              <w:jc w:val="center"/>
              <w:textAlignment w:val="baseline"/>
              <w:rPr>
                <w:rFonts w:ascii="Candara" w:hAnsi="Candara" w:cs="Arial"/>
                <w:b/>
                <w:sz w:val="22"/>
                <w:szCs w:val="22"/>
                <w:lang w:eastAsia="es-ES"/>
              </w:rPr>
            </w:pPr>
            <w:r w:rsidRPr="005D703A">
              <w:rPr>
                <w:rFonts w:ascii="Candara" w:hAnsi="Candara" w:cs="Arial"/>
                <w:b/>
                <w:sz w:val="22"/>
                <w:szCs w:val="22"/>
                <w:lang w:eastAsia="es-ES"/>
              </w:rPr>
              <w:t>3</w:t>
            </w:r>
          </w:p>
        </w:tc>
        <w:tc>
          <w:tcPr>
            <w:tcW w:w="2400" w:type="dxa"/>
            <w:tcBorders>
              <w:top w:val="single" w:sz="4" w:space="0" w:color="FFC000"/>
              <w:left w:val="single" w:sz="4" w:space="0" w:color="FFC000"/>
              <w:bottom w:val="dotted" w:sz="4" w:space="0" w:color="FFC000"/>
              <w:right w:val="single" w:sz="4" w:space="0" w:color="FFC000"/>
            </w:tcBorders>
            <w:shd w:val="clear" w:color="auto" w:fill="FFFFFF"/>
            <w:vAlign w:val="center"/>
          </w:tcPr>
          <w:p w:rsidR="00C60DD3" w:rsidRPr="00482C6F" w:rsidRDefault="00482C6F" w:rsidP="00482C6F">
            <w:pPr>
              <w:jc w:val="center"/>
              <w:textAlignment w:val="baseline"/>
              <w:rPr>
                <w:rFonts w:ascii="Candara" w:hAnsi="Candara" w:cs="Arial"/>
                <w:sz w:val="22"/>
                <w:szCs w:val="22"/>
                <w:lang w:eastAsia="es-ES"/>
              </w:rPr>
            </w:pPr>
            <w:r w:rsidRPr="00482C6F">
              <w:rPr>
                <w:rFonts w:ascii="Candara" w:hAnsi="Candara" w:cs="Arial"/>
                <w:sz w:val="22"/>
                <w:szCs w:val="22"/>
                <w:lang w:eastAsia="es-ES"/>
              </w:rPr>
              <w:t>Director Planeamiento MOP</w:t>
            </w:r>
          </w:p>
        </w:tc>
        <w:tc>
          <w:tcPr>
            <w:tcW w:w="2520" w:type="dxa"/>
            <w:tcBorders>
              <w:top w:val="single" w:sz="4" w:space="0" w:color="FFC000"/>
              <w:left w:val="single" w:sz="4" w:space="0" w:color="FFC000"/>
              <w:bottom w:val="dotted" w:sz="4" w:space="0" w:color="FFC000"/>
              <w:right w:val="single" w:sz="4" w:space="0" w:color="FFC000"/>
            </w:tcBorders>
            <w:shd w:val="clear" w:color="auto" w:fill="FFFFFF"/>
            <w:tcMar>
              <w:top w:w="28" w:type="dxa"/>
              <w:left w:w="57" w:type="dxa"/>
              <w:bottom w:w="28" w:type="dxa"/>
              <w:right w:w="57" w:type="dxa"/>
            </w:tcMar>
            <w:vAlign w:val="center"/>
          </w:tcPr>
          <w:p w:rsidR="00C60DD3" w:rsidRPr="005D703A" w:rsidRDefault="00C60DD3" w:rsidP="005D703A">
            <w:pPr>
              <w:jc w:val="center"/>
              <w:textAlignment w:val="baseline"/>
              <w:rPr>
                <w:rFonts w:ascii="Arial" w:hAnsi="Arial" w:cs="Arial"/>
                <w:sz w:val="22"/>
                <w:szCs w:val="22"/>
                <w:lang w:eastAsia="es-ES"/>
              </w:rPr>
            </w:pPr>
            <w:r w:rsidRPr="005D703A">
              <w:rPr>
                <w:rFonts w:ascii="Candara" w:hAnsi="Candara" w:cs="Arial"/>
                <w:color w:val="000000"/>
                <w:kern w:val="24"/>
                <w:sz w:val="22"/>
                <w:szCs w:val="22"/>
                <w:lang w:eastAsia="es-ES"/>
              </w:rPr>
              <w:t xml:space="preserve">Alcalde Frutillar </w:t>
            </w:r>
          </w:p>
        </w:tc>
        <w:tc>
          <w:tcPr>
            <w:tcW w:w="2798" w:type="dxa"/>
            <w:tcBorders>
              <w:top w:val="single" w:sz="4" w:space="0" w:color="FFC000"/>
              <w:left w:val="single" w:sz="4" w:space="0" w:color="FFC000"/>
              <w:bottom w:val="dotted" w:sz="4" w:space="0" w:color="FFC000"/>
              <w:right w:val="single" w:sz="4" w:space="0" w:color="FFC000"/>
            </w:tcBorders>
            <w:shd w:val="clear" w:color="auto" w:fill="FFFFFF"/>
            <w:tcMar>
              <w:top w:w="28" w:type="dxa"/>
              <w:left w:w="144" w:type="dxa"/>
              <w:bottom w:w="28" w:type="dxa"/>
              <w:right w:w="144" w:type="dxa"/>
            </w:tcMar>
            <w:vAlign w:val="center"/>
          </w:tcPr>
          <w:p w:rsidR="00C60DD3" w:rsidRPr="005D703A" w:rsidRDefault="00AB4153" w:rsidP="005D703A">
            <w:pPr>
              <w:jc w:val="center"/>
              <w:textAlignment w:val="baseline"/>
              <w:rPr>
                <w:rFonts w:ascii="Arial" w:hAnsi="Arial" w:cs="Arial"/>
                <w:sz w:val="22"/>
                <w:szCs w:val="22"/>
                <w:lang w:eastAsia="es-ES"/>
              </w:rPr>
            </w:pPr>
            <w:r>
              <w:rPr>
                <w:rFonts w:ascii="Candara" w:hAnsi="Candara" w:cs="Arial"/>
                <w:color w:val="000000"/>
                <w:kern w:val="24"/>
                <w:sz w:val="22"/>
                <w:szCs w:val="22"/>
                <w:lang w:eastAsia="es-ES"/>
              </w:rPr>
              <w:t>Asociación Turística</w:t>
            </w:r>
            <w:r w:rsidR="00C60DD3" w:rsidRPr="005D703A">
              <w:rPr>
                <w:rFonts w:ascii="Candara" w:hAnsi="Candara" w:cs="Arial"/>
                <w:color w:val="000000"/>
                <w:kern w:val="24"/>
                <w:sz w:val="22"/>
                <w:szCs w:val="22"/>
                <w:lang w:eastAsia="es-ES"/>
              </w:rPr>
              <w:t xml:space="preserve"> </w:t>
            </w:r>
          </w:p>
        </w:tc>
      </w:tr>
      <w:tr w:rsidR="00C60DD3" w:rsidRPr="005D703A" w:rsidTr="009C5BC9">
        <w:trPr>
          <w:trHeight w:val="20"/>
          <w:jc w:val="center"/>
        </w:trPr>
        <w:tc>
          <w:tcPr>
            <w:tcW w:w="399" w:type="dxa"/>
            <w:vMerge/>
            <w:tcBorders>
              <w:left w:val="single" w:sz="4" w:space="0" w:color="FFC000"/>
              <w:bottom w:val="single" w:sz="4" w:space="0" w:color="FFC000"/>
              <w:right w:val="single" w:sz="4" w:space="0" w:color="FFC000"/>
            </w:tcBorders>
            <w:shd w:val="clear" w:color="auto" w:fill="FFFFFF"/>
            <w:vAlign w:val="center"/>
          </w:tcPr>
          <w:p w:rsidR="00C60DD3" w:rsidRPr="005D703A" w:rsidRDefault="00C60DD3" w:rsidP="00591DF8">
            <w:pPr>
              <w:jc w:val="center"/>
              <w:textAlignment w:val="baseline"/>
              <w:rPr>
                <w:rFonts w:ascii="Candara" w:hAnsi="Candara" w:cs="Arial"/>
                <w:b/>
                <w:sz w:val="22"/>
                <w:szCs w:val="22"/>
                <w:lang w:eastAsia="es-ES"/>
              </w:rPr>
            </w:pPr>
          </w:p>
        </w:tc>
        <w:tc>
          <w:tcPr>
            <w:tcW w:w="2400" w:type="dxa"/>
            <w:tcBorders>
              <w:top w:val="dotted" w:sz="4" w:space="0" w:color="FFC000"/>
              <w:left w:val="single" w:sz="4" w:space="0" w:color="FFC000"/>
              <w:bottom w:val="single" w:sz="4" w:space="0" w:color="FFC000"/>
              <w:right w:val="single" w:sz="4" w:space="0" w:color="FFC000"/>
            </w:tcBorders>
            <w:shd w:val="clear" w:color="auto" w:fill="FFFFFF"/>
            <w:vAlign w:val="center"/>
          </w:tcPr>
          <w:p w:rsidR="00C60DD3" w:rsidRPr="005D703A" w:rsidRDefault="00482C6F" w:rsidP="005D703A">
            <w:pPr>
              <w:jc w:val="center"/>
              <w:textAlignment w:val="baseline"/>
              <w:rPr>
                <w:rFonts w:ascii="Candara" w:hAnsi="Candara" w:cs="Arial"/>
                <w:color w:val="000000"/>
                <w:kern w:val="24"/>
                <w:sz w:val="22"/>
                <w:szCs w:val="22"/>
                <w:lang w:eastAsia="es-ES"/>
              </w:rPr>
            </w:pPr>
            <w:r>
              <w:rPr>
                <w:rFonts w:ascii="Candara" w:hAnsi="Candara" w:cs="Arial"/>
                <w:color w:val="000000"/>
                <w:kern w:val="24"/>
                <w:sz w:val="22"/>
                <w:szCs w:val="22"/>
                <w:lang w:eastAsia="es-ES"/>
              </w:rPr>
              <w:t>11,1</w:t>
            </w:r>
            <w:r w:rsidR="00954D59" w:rsidRPr="005D703A">
              <w:rPr>
                <w:rFonts w:ascii="Candara" w:hAnsi="Candara" w:cs="Arial"/>
                <w:color w:val="000000"/>
                <w:kern w:val="24"/>
                <w:sz w:val="22"/>
                <w:szCs w:val="22"/>
                <w:lang w:eastAsia="es-ES"/>
              </w:rPr>
              <w:t>%</w:t>
            </w:r>
          </w:p>
        </w:tc>
        <w:tc>
          <w:tcPr>
            <w:tcW w:w="2520" w:type="dxa"/>
            <w:tcBorders>
              <w:top w:val="dotted" w:sz="4" w:space="0" w:color="FFC000"/>
              <w:left w:val="single" w:sz="4" w:space="0" w:color="FFC000"/>
              <w:bottom w:val="single" w:sz="4" w:space="0" w:color="FFC000"/>
              <w:right w:val="single" w:sz="4" w:space="0" w:color="FFC000"/>
            </w:tcBorders>
            <w:shd w:val="clear" w:color="auto" w:fill="FFFFFF"/>
            <w:tcMar>
              <w:top w:w="28" w:type="dxa"/>
              <w:left w:w="57" w:type="dxa"/>
              <w:bottom w:w="28" w:type="dxa"/>
              <w:right w:w="57" w:type="dxa"/>
            </w:tcMar>
            <w:vAlign w:val="center"/>
          </w:tcPr>
          <w:p w:rsidR="00C60DD3" w:rsidRPr="005D703A" w:rsidRDefault="00954D59" w:rsidP="005D703A">
            <w:pPr>
              <w:jc w:val="center"/>
              <w:textAlignment w:val="baseline"/>
              <w:rPr>
                <w:rFonts w:ascii="Candara" w:hAnsi="Candara" w:cs="Arial"/>
                <w:color w:val="000000"/>
                <w:kern w:val="24"/>
                <w:sz w:val="22"/>
                <w:szCs w:val="22"/>
                <w:lang w:eastAsia="es-ES"/>
              </w:rPr>
            </w:pPr>
            <w:r w:rsidRPr="005D703A">
              <w:rPr>
                <w:rFonts w:ascii="Candara" w:hAnsi="Candara" w:cs="Arial"/>
                <w:color w:val="000000"/>
                <w:kern w:val="24"/>
                <w:sz w:val="22"/>
                <w:szCs w:val="22"/>
                <w:lang w:eastAsia="es-ES"/>
              </w:rPr>
              <w:t>24%</w:t>
            </w:r>
          </w:p>
        </w:tc>
        <w:tc>
          <w:tcPr>
            <w:tcW w:w="2798" w:type="dxa"/>
            <w:tcBorders>
              <w:top w:val="dotted" w:sz="4" w:space="0" w:color="FFC000"/>
              <w:left w:val="single" w:sz="4" w:space="0" w:color="FFC000"/>
              <w:bottom w:val="single" w:sz="4" w:space="0" w:color="FFC000"/>
              <w:right w:val="single" w:sz="4" w:space="0" w:color="FFC000"/>
            </w:tcBorders>
            <w:shd w:val="clear" w:color="auto" w:fill="FFFFFF"/>
            <w:tcMar>
              <w:top w:w="28" w:type="dxa"/>
              <w:left w:w="144" w:type="dxa"/>
              <w:bottom w:w="28" w:type="dxa"/>
              <w:right w:w="144" w:type="dxa"/>
            </w:tcMar>
            <w:vAlign w:val="center"/>
          </w:tcPr>
          <w:p w:rsidR="00C60DD3" w:rsidRPr="005D703A" w:rsidRDefault="00AB4153" w:rsidP="005D703A">
            <w:pPr>
              <w:jc w:val="center"/>
              <w:textAlignment w:val="baseline"/>
              <w:rPr>
                <w:rFonts w:ascii="Candara" w:hAnsi="Candara" w:cs="Arial"/>
                <w:color w:val="000000"/>
                <w:kern w:val="24"/>
                <w:sz w:val="22"/>
                <w:szCs w:val="22"/>
                <w:lang w:eastAsia="es-ES"/>
              </w:rPr>
            </w:pPr>
            <w:r>
              <w:rPr>
                <w:rFonts w:ascii="Candara" w:hAnsi="Candara" w:cs="Arial"/>
                <w:color w:val="000000"/>
                <w:kern w:val="24"/>
                <w:sz w:val="22"/>
                <w:szCs w:val="22"/>
                <w:lang w:eastAsia="es-ES"/>
              </w:rPr>
              <w:t>1</w:t>
            </w:r>
            <w:r w:rsidR="005D703A" w:rsidRPr="005D703A">
              <w:rPr>
                <w:rFonts w:ascii="Candara" w:hAnsi="Candara" w:cs="Arial"/>
                <w:color w:val="000000"/>
                <w:kern w:val="24"/>
                <w:sz w:val="22"/>
                <w:szCs w:val="22"/>
                <w:lang w:eastAsia="es-ES"/>
              </w:rPr>
              <w:t>8</w:t>
            </w:r>
            <w:r>
              <w:rPr>
                <w:rFonts w:ascii="Candara" w:hAnsi="Candara" w:cs="Arial"/>
                <w:color w:val="000000"/>
                <w:kern w:val="24"/>
                <w:sz w:val="22"/>
                <w:szCs w:val="22"/>
                <w:lang w:eastAsia="es-ES"/>
              </w:rPr>
              <w:t>,1</w:t>
            </w:r>
            <w:r w:rsidR="005D703A" w:rsidRPr="005D703A">
              <w:rPr>
                <w:rFonts w:ascii="Candara" w:hAnsi="Candara" w:cs="Arial"/>
                <w:color w:val="000000"/>
                <w:kern w:val="24"/>
                <w:sz w:val="22"/>
                <w:szCs w:val="22"/>
                <w:lang w:eastAsia="es-ES"/>
              </w:rPr>
              <w:t>%</w:t>
            </w:r>
          </w:p>
        </w:tc>
      </w:tr>
    </w:tbl>
    <w:p w:rsidR="006A2BCF" w:rsidRPr="00963624" w:rsidRDefault="006A2BCF" w:rsidP="006A2BCF">
      <w:pPr>
        <w:spacing w:line="360" w:lineRule="auto"/>
        <w:ind w:firstLine="720"/>
        <w:jc w:val="both"/>
        <w:rPr>
          <w:rFonts w:ascii="Arial Narrow" w:eastAsia="Arial Unicode MS" w:hAnsi="Arial Narrow" w:cs="Arial"/>
          <w:sz w:val="20"/>
          <w:szCs w:val="20"/>
        </w:rPr>
      </w:pPr>
      <w:r w:rsidRPr="00963624">
        <w:rPr>
          <w:rFonts w:ascii="Arial Narrow" w:eastAsia="Arial Unicode MS" w:hAnsi="Arial Narrow" w:cs="Arial"/>
          <w:sz w:val="20"/>
          <w:szCs w:val="20"/>
        </w:rPr>
        <w:t xml:space="preserve">* No disponible el dato para el caso de </w:t>
      </w:r>
      <w:smartTag w:uri="urn:schemas-microsoft-com:office:smarttags" w:element="PersonName">
        <w:smartTagPr>
          <w:attr w:name="ProductID" w:val="la Mesa Rural"/>
        </w:smartTagPr>
        <w:r w:rsidRPr="00963624">
          <w:rPr>
            <w:rFonts w:ascii="Arial Narrow" w:eastAsia="Arial Unicode MS" w:hAnsi="Arial Narrow" w:cs="Arial"/>
            <w:sz w:val="20"/>
            <w:szCs w:val="20"/>
          </w:rPr>
          <w:t>la Mesa Rural</w:t>
        </w:r>
      </w:smartTag>
      <w:r w:rsidRPr="00963624">
        <w:rPr>
          <w:rFonts w:ascii="Arial Narrow" w:eastAsia="Arial Unicode MS" w:hAnsi="Arial Narrow" w:cs="Arial"/>
          <w:sz w:val="20"/>
          <w:szCs w:val="20"/>
        </w:rPr>
        <w:t xml:space="preserve"> y Campesina de Coquimbo.</w:t>
      </w:r>
    </w:p>
    <w:p w:rsidR="003E1871" w:rsidRDefault="005D703A" w:rsidP="00A53AA0">
      <w:pPr>
        <w:spacing w:line="360" w:lineRule="auto"/>
        <w:jc w:val="both"/>
        <w:rPr>
          <w:rFonts w:ascii="Arial" w:eastAsia="Arial Unicode MS" w:hAnsi="Arial" w:cs="Arial"/>
          <w:sz w:val="22"/>
          <w:szCs w:val="22"/>
        </w:rPr>
      </w:pPr>
      <w:r>
        <w:rPr>
          <w:rFonts w:ascii="Arial" w:eastAsia="Arial Unicode MS" w:hAnsi="Arial" w:cs="Arial"/>
          <w:sz w:val="22"/>
          <w:szCs w:val="22"/>
        </w:rPr>
        <w:tab/>
      </w:r>
    </w:p>
    <w:p w:rsidR="00482C6F" w:rsidRDefault="005D703A"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En la tabla n.3</w:t>
      </w:r>
      <w:r w:rsidR="001F4DA8">
        <w:rPr>
          <w:rFonts w:ascii="Arial" w:eastAsia="Arial Unicode MS" w:hAnsi="Arial" w:cs="Arial"/>
          <w:sz w:val="22"/>
          <w:szCs w:val="22"/>
        </w:rPr>
        <w:t xml:space="preserve"> se observan los tres primeros lugares en términos de influencia en cada una de las redes de actores en torno a los procesos de decisión analizados</w:t>
      </w:r>
      <w:r w:rsidR="00403823">
        <w:rPr>
          <w:rFonts w:ascii="Arial" w:eastAsia="Arial Unicode MS" w:hAnsi="Arial" w:cs="Arial"/>
          <w:sz w:val="22"/>
          <w:szCs w:val="22"/>
        </w:rPr>
        <w:t xml:space="preserve">. El porcentaje </w:t>
      </w:r>
      <w:r w:rsidR="003E1871">
        <w:rPr>
          <w:rFonts w:ascii="Arial" w:eastAsia="Arial Unicode MS" w:hAnsi="Arial" w:cs="Arial"/>
          <w:sz w:val="22"/>
          <w:szCs w:val="22"/>
        </w:rPr>
        <w:t xml:space="preserve">asociado a cada actor indica el nivel de concentración de percepción de influencia dentro de la red. Destaca en </w:t>
      </w:r>
      <w:r w:rsidR="00482C6F">
        <w:rPr>
          <w:rFonts w:ascii="Arial" w:eastAsia="Arial Unicode MS" w:hAnsi="Arial" w:cs="Arial"/>
          <w:sz w:val="22"/>
          <w:szCs w:val="22"/>
        </w:rPr>
        <w:t xml:space="preserve">el caso de </w:t>
      </w:r>
      <w:r w:rsidR="003E1871">
        <w:rPr>
          <w:rFonts w:ascii="Arial" w:eastAsia="Arial Unicode MS" w:hAnsi="Arial" w:cs="Arial"/>
          <w:sz w:val="22"/>
          <w:szCs w:val="22"/>
        </w:rPr>
        <w:t xml:space="preserve">AMDEL </w:t>
      </w:r>
      <w:r w:rsidR="00482C6F">
        <w:rPr>
          <w:rFonts w:ascii="Arial" w:eastAsia="Arial Unicode MS" w:hAnsi="Arial" w:cs="Arial"/>
          <w:sz w:val="22"/>
          <w:szCs w:val="22"/>
        </w:rPr>
        <w:t xml:space="preserve">la preponderancia de los alcaldes de Santa Juana y Hualqui (el primero, presidente de </w:t>
      </w:r>
      <w:smartTag w:uri="urn:schemas-microsoft-com:office:smarttags" w:element="PersonName">
        <w:smartTagPr>
          <w:attr w:name="ProductID" w:val="la AMDEL"/>
        </w:smartTagPr>
        <w:r w:rsidR="00482C6F">
          <w:rPr>
            <w:rFonts w:ascii="Arial" w:eastAsia="Arial Unicode MS" w:hAnsi="Arial" w:cs="Arial"/>
            <w:sz w:val="22"/>
            <w:szCs w:val="22"/>
          </w:rPr>
          <w:t>la AMDEL</w:t>
        </w:r>
      </w:smartTag>
      <w:r w:rsidR="00482C6F">
        <w:rPr>
          <w:rFonts w:ascii="Arial" w:eastAsia="Arial Unicode MS" w:hAnsi="Arial" w:cs="Arial"/>
          <w:sz w:val="22"/>
          <w:szCs w:val="22"/>
        </w:rPr>
        <w:t xml:space="preserve">). En </w:t>
      </w:r>
      <w:r w:rsidR="003E1871">
        <w:rPr>
          <w:rFonts w:ascii="Arial" w:eastAsia="Arial Unicode MS" w:hAnsi="Arial" w:cs="Arial"/>
          <w:sz w:val="22"/>
          <w:szCs w:val="22"/>
        </w:rPr>
        <w:t>Llanquihue Emprende los actores que cumplen roles institucionalmente designados con funciones de coordinación tienen una percepción preponderante de influencia. El caso de pesca artesanal, los</w:t>
      </w:r>
      <w:r w:rsidR="00591DF8">
        <w:rPr>
          <w:rFonts w:ascii="Arial" w:eastAsia="Arial Unicode MS" w:hAnsi="Arial" w:cs="Arial"/>
          <w:sz w:val="22"/>
          <w:szCs w:val="22"/>
        </w:rPr>
        <w:t xml:space="preserve"> actores principales se asociación a las características de conformación de la mesa pública –privada de la zona. </w:t>
      </w:r>
      <w:r w:rsidR="00482C6F">
        <w:rPr>
          <w:rFonts w:ascii="Arial" w:eastAsia="Arial Unicode MS" w:hAnsi="Arial" w:cs="Arial"/>
          <w:sz w:val="22"/>
          <w:szCs w:val="22"/>
        </w:rPr>
        <w:t>Asimismo</w:t>
      </w:r>
      <w:r w:rsidR="00591DF8">
        <w:rPr>
          <w:rFonts w:ascii="Arial" w:eastAsia="Arial Unicode MS" w:hAnsi="Arial" w:cs="Arial"/>
          <w:sz w:val="22"/>
          <w:szCs w:val="22"/>
        </w:rPr>
        <w:t xml:space="preserve">, Llanquihue Emprende presentan niveles de estatus bastante compactos. En el caso de </w:t>
      </w:r>
      <w:r w:rsidR="00482C6F">
        <w:rPr>
          <w:rFonts w:ascii="Arial" w:eastAsia="Arial Unicode MS" w:hAnsi="Arial" w:cs="Arial"/>
          <w:sz w:val="22"/>
          <w:szCs w:val="22"/>
        </w:rPr>
        <w:t xml:space="preserve">AMDEL y </w:t>
      </w:r>
      <w:r w:rsidR="00591DF8">
        <w:rPr>
          <w:rFonts w:ascii="Arial" w:eastAsia="Arial Unicode MS" w:hAnsi="Arial" w:cs="Arial"/>
          <w:sz w:val="22"/>
          <w:szCs w:val="22"/>
        </w:rPr>
        <w:t xml:space="preserve">pesca artesanal los dos primeros actores se disparan </w:t>
      </w:r>
      <w:r w:rsidR="00AB4153">
        <w:rPr>
          <w:rFonts w:ascii="Arial" w:eastAsia="Arial Unicode MS" w:hAnsi="Arial" w:cs="Arial"/>
          <w:sz w:val="22"/>
          <w:szCs w:val="22"/>
        </w:rPr>
        <w:t xml:space="preserve">en distinto grado </w:t>
      </w:r>
      <w:r w:rsidR="00591DF8">
        <w:rPr>
          <w:rFonts w:ascii="Arial" w:eastAsia="Arial Unicode MS" w:hAnsi="Arial" w:cs="Arial"/>
          <w:sz w:val="22"/>
          <w:szCs w:val="22"/>
        </w:rPr>
        <w:t>de aquel que está en tercer lugar, dando evidencia</w:t>
      </w:r>
      <w:r w:rsidR="00482C6F">
        <w:rPr>
          <w:rFonts w:ascii="Arial" w:eastAsia="Arial Unicode MS" w:hAnsi="Arial" w:cs="Arial"/>
          <w:sz w:val="22"/>
          <w:szCs w:val="22"/>
        </w:rPr>
        <w:t>s</w:t>
      </w:r>
      <w:r w:rsidR="00591DF8">
        <w:rPr>
          <w:rFonts w:ascii="Arial" w:eastAsia="Arial Unicode MS" w:hAnsi="Arial" w:cs="Arial"/>
          <w:sz w:val="22"/>
          <w:szCs w:val="22"/>
        </w:rPr>
        <w:t xml:space="preserve"> de una red que concentra de un modo más estrec</w:t>
      </w:r>
      <w:r w:rsidR="00482C6F">
        <w:rPr>
          <w:rFonts w:ascii="Arial" w:eastAsia="Arial Unicode MS" w:hAnsi="Arial" w:cs="Arial"/>
          <w:sz w:val="22"/>
          <w:szCs w:val="22"/>
        </w:rPr>
        <w:t xml:space="preserve">ho la influencia en su interior. </w:t>
      </w:r>
    </w:p>
    <w:p w:rsidR="00482C6F" w:rsidRDefault="00482C6F" w:rsidP="00482C6F">
      <w:pPr>
        <w:spacing w:line="360" w:lineRule="auto"/>
        <w:ind w:firstLine="720"/>
        <w:jc w:val="both"/>
        <w:rPr>
          <w:rFonts w:ascii="Arial" w:eastAsia="Arial Unicode MS" w:hAnsi="Arial" w:cs="Arial"/>
          <w:sz w:val="22"/>
          <w:szCs w:val="22"/>
        </w:rPr>
      </w:pPr>
    </w:p>
    <w:p w:rsidR="00482C6F" w:rsidRDefault="00482C6F"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Una visión general de la influencia al interior de las redes de actores indica en primer lugar la presencia de actores de diverso tipo (alcalde, agencias de nivel regional, asociaciones de productores, etc.). En segundo lugar, destaca la existencia de al menos dos actores centrales, lo que indica, al igual que en el caso del intercambio de información, que se trata de redes multicéntricas.</w:t>
      </w:r>
      <w:r w:rsidR="000A7C5E">
        <w:rPr>
          <w:rFonts w:ascii="Arial" w:eastAsia="Arial Unicode MS" w:hAnsi="Arial" w:cs="Arial"/>
          <w:sz w:val="22"/>
          <w:szCs w:val="22"/>
        </w:rPr>
        <w:t xml:space="preserve"> Esto es claro al analizar los grafos de estatus (grafos 3, 4 y 5), en donde la organización jerárquica de los actores evidencia cúpulas multicéntricas. Pero igual de importante de considerar es que en las relaciones entre actores, se identifica una tendencia al reconocimiento recíproco de influencia entre actores de primer orden.</w:t>
      </w:r>
    </w:p>
    <w:p w:rsidR="00482C6F" w:rsidRDefault="00482C6F" w:rsidP="00482C6F">
      <w:pPr>
        <w:spacing w:line="360" w:lineRule="auto"/>
        <w:ind w:firstLine="720"/>
        <w:jc w:val="both"/>
        <w:rPr>
          <w:rFonts w:ascii="Arial" w:eastAsia="Arial Unicode MS" w:hAnsi="Arial" w:cs="Arial"/>
          <w:sz w:val="22"/>
          <w:szCs w:val="22"/>
        </w:rPr>
      </w:pPr>
    </w:p>
    <w:p w:rsidR="00482C6F" w:rsidRDefault="00482C6F"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p w:rsidR="000A7C5E" w:rsidRDefault="000A7C5E" w:rsidP="00482C6F">
      <w:pPr>
        <w:spacing w:line="360" w:lineRule="auto"/>
        <w:ind w:firstLine="720"/>
        <w:jc w:val="both"/>
        <w:rPr>
          <w:rFonts w:ascii="Arial" w:eastAsia="Arial Unicode MS" w:hAnsi="Arial" w:cs="Arial"/>
          <w:sz w:val="22"/>
          <w:szCs w:val="22"/>
        </w:rPr>
      </w:pPr>
    </w:p>
    <w:tbl>
      <w:tblPr>
        <w:tblW w:w="11179" w:type="dxa"/>
        <w:jc w:val="center"/>
        <w:tblInd w:w="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83"/>
        <w:gridCol w:w="5796"/>
      </w:tblGrid>
      <w:tr w:rsidR="000A7C5E" w:rsidRPr="00853F05" w:rsidTr="009A27DA">
        <w:trPr>
          <w:trHeight w:val="118"/>
          <w:jc w:val="center"/>
        </w:trPr>
        <w:tc>
          <w:tcPr>
            <w:tcW w:w="5383" w:type="dxa"/>
            <w:shd w:val="clear" w:color="auto" w:fill="808080"/>
          </w:tcPr>
          <w:p w:rsidR="000A7C5E" w:rsidRPr="00853F05" w:rsidRDefault="000A7C5E" w:rsidP="00853F05">
            <w:pPr>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n.3. Influencia en AMDEL</w:t>
            </w:r>
          </w:p>
        </w:tc>
        <w:tc>
          <w:tcPr>
            <w:tcW w:w="5796" w:type="dxa"/>
            <w:shd w:val="clear" w:color="auto" w:fill="808080"/>
          </w:tcPr>
          <w:p w:rsidR="000A7C5E" w:rsidRPr="00853F05" w:rsidRDefault="000A7C5E" w:rsidP="00853F05">
            <w:pPr>
              <w:spacing w:line="360" w:lineRule="auto"/>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n.4. Influencia en Llanquihue Emprende</w:t>
            </w:r>
          </w:p>
        </w:tc>
      </w:tr>
      <w:tr w:rsidR="00AB4153" w:rsidRPr="00853F05" w:rsidTr="009A27DA">
        <w:trPr>
          <w:trHeight w:val="7124"/>
          <w:jc w:val="center"/>
        </w:trPr>
        <w:tc>
          <w:tcPr>
            <w:tcW w:w="5383" w:type="dxa"/>
          </w:tcPr>
          <w:p w:rsidR="00AB4153" w:rsidRPr="00853F05"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390900" cy="4425950"/>
                  <wp:effectExtent l="19050" t="0" r="0" b="0"/>
                  <wp:docPr id="8" name="Imagen 8" descr="amdel_influencia_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mdel_influencia_status"/>
                          <pic:cNvPicPr>
                            <a:picLocks noChangeAspect="1" noChangeArrowheads="1"/>
                          </pic:cNvPicPr>
                        </pic:nvPicPr>
                        <pic:blipFill>
                          <a:blip r:embed="rId15" cstate="print"/>
                          <a:srcRect/>
                          <a:stretch>
                            <a:fillRect/>
                          </a:stretch>
                        </pic:blipFill>
                        <pic:spPr bwMode="auto">
                          <a:xfrm>
                            <a:off x="0" y="0"/>
                            <a:ext cx="3390900" cy="4425950"/>
                          </a:xfrm>
                          <a:prstGeom prst="rect">
                            <a:avLst/>
                          </a:prstGeom>
                          <a:noFill/>
                          <a:ln w="9525">
                            <a:noFill/>
                            <a:miter lim="800000"/>
                            <a:headEnd/>
                            <a:tailEnd/>
                          </a:ln>
                        </pic:spPr>
                      </pic:pic>
                    </a:graphicData>
                  </a:graphic>
                </wp:inline>
              </w:drawing>
            </w:r>
          </w:p>
        </w:tc>
        <w:tc>
          <w:tcPr>
            <w:tcW w:w="5796" w:type="dxa"/>
          </w:tcPr>
          <w:p w:rsidR="00AB4153" w:rsidRPr="00853F05"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435350" cy="4432300"/>
                  <wp:effectExtent l="19050" t="0" r="0" b="0"/>
                  <wp:docPr id="9" name="Imagen 9" descr="llanquihue_influencia_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lanquihue_influencia_status"/>
                          <pic:cNvPicPr>
                            <a:picLocks noChangeAspect="1" noChangeArrowheads="1"/>
                          </pic:cNvPicPr>
                        </pic:nvPicPr>
                        <pic:blipFill>
                          <a:blip r:embed="rId16" cstate="print"/>
                          <a:srcRect/>
                          <a:stretch>
                            <a:fillRect/>
                          </a:stretch>
                        </pic:blipFill>
                        <pic:spPr bwMode="auto">
                          <a:xfrm>
                            <a:off x="0" y="0"/>
                            <a:ext cx="3435350" cy="4432300"/>
                          </a:xfrm>
                          <a:prstGeom prst="rect">
                            <a:avLst/>
                          </a:prstGeom>
                          <a:noFill/>
                          <a:ln w="9525">
                            <a:noFill/>
                            <a:miter lim="800000"/>
                            <a:headEnd/>
                            <a:tailEnd/>
                          </a:ln>
                        </pic:spPr>
                      </pic:pic>
                    </a:graphicData>
                  </a:graphic>
                </wp:inline>
              </w:drawing>
            </w:r>
          </w:p>
        </w:tc>
      </w:tr>
      <w:tr w:rsidR="000A7C5E" w:rsidRPr="00853F05" w:rsidTr="009A27DA">
        <w:trPr>
          <w:trHeight w:val="77"/>
          <w:jc w:val="center"/>
        </w:trPr>
        <w:tc>
          <w:tcPr>
            <w:tcW w:w="11179" w:type="dxa"/>
            <w:gridSpan w:val="2"/>
            <w:shd w:val="clear" w:color="auto" w:fill="808080"/>
          </w:tcPr>
          <w:p w:rsidR="000A7C5E" w:rsidRPr="00853F05" w:rsidRDefault="000A7C5E" w:rsidP="00853F05">
            <w:pPr>
              <w:spacing w:line="360" w:lineRule="auto"/>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n.5. Influencia en caso de Pesca Artesanal</w:t>
            </w:r>
          </w:p>
        </w:tc>
      </w:tr>
      <w:tr w:rsidR="00AB4153" w:rsidRPr="00853F05" w:rsidTr="009A27DA">
        <w:trPr>
          <w:trHeight w:val="4923"/>
          <w:jc w:val="center"/>
        </w:trPr>
        <w:tc>
          <w:tcPr>
            <w:tcW w:w="11179" w:type="dxa"/>
            <w:gridSpan w:val="2"/>
          </w:tcPr>
          <w:p w:rsidR="00AB4153" w:rsidRPr="00853F05" w:rsidRDefault="00BB5885" w:rsidP="00853F0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752850" cy="3028950"/>
                  <wp:effectExtent l="19050" t="0" r="0" b="0"/>
                  <wp:docPr id="10" name="Imagen 10" descr="pesca_influencia_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esca_influencia_status"/>
                          <pic:cNvPicPr>
                            <a:picLocks noChangeAspect="1" noChangeArrowheads="1"/>
                          </pic:cNvPicPr>
                        </pic:nvPicPr>
                        <pic:blipFill>
                          <a:blip r:embed="rId17" cstate="print"/>
                          <a:srcRect/>
                          <a:stretch>
                            <a:fillRect/>
                          </a:stretch>
                        </pic:blipFill>
                        <pic:spPr bwMode="auto">
                          <a:xfrm>
                            <a:off x="0" y="0"/>
                            <a:ext cx="3752850" cy="3028950"/>
                          </a:xfrm>
                          <a:prstGeom prst="rect">
                            <a:avLst/>
                          </a:prstGeom>
                          <a:noFill/>
                          <a:ln w="9525">
                            <a:noFill/>
                            <a:miter lim="800000"/>
                            <a:headEnd/>
                            <a:tailEnd/>
                          </a:ln>
                        </pic:spPr>
                      </pic:pic>
                    </a:graphicData>
                  </a:graphic>
                </wp:inline>
              </w:drawing>
            </w:r>
          </w:p>
        </w:tc>
      </w:tr>
      <w:tr w:rsidR="00AB4153" w:rsidRPr="005D703A" w:rsidTr="009A27DA">
        <w:trPr>
          <w:trHeight w:val="336"/>
          <w:jc w:val="center"/>
        </w:trPr>
        <w:tc>
          <w:tcPr>
            <w:tcW w:w="11179" w:type="dxa"/>
            <w:gridSpan w:val="2"/>
            <w:tcBorders>
              <w:bottom w:val="single" w:sz="4" w:space="0" w:color="auto"/>
            </w:tcBorders>
            <w:shd w:val="clear" w:color="auto" w:fill="A6A6A6"/>
            <w:vAlign w:val="center"/>
          </w:tcPr>
          <w:p w:rsidR="00AB4153" w:rsidRPr="005D703A" w:rsidRDefault="004675F5" w:rsidP="000A7C5E">
            <w:pPr>
              <w:spacing w:line="360" w:lineRule="auto"/>
              <w:jc w:val="center"/>
              <w:rPr>
                <w:rFonts w:ascii="Arial" w:eastAsia="Arial Unicode MS" w:hAnsi="Arial" w:cs="Arial"/>
                <w:b/>
                <w:color w:val="FFFFFF"/>
                <w:sz w:val="20"/>
                <w:szCs w:val="20"/>
              </w:rPr>
            </w:pPr>
            <w:r>
              <w:rPr>
                <w:rFonts w:ascii="Arial" w:eastAsia="Arial Unicode MS" w:hAnsi="Arial" w:cs="Arial"/>
                <w:b/>
                <w:color w:val="FFFFFF"/>
                <w:sz w:val="20"/>
                <w:szCs w:val="20"/>
              </w:rPr>
              <w:t>L</w:t>
            </w:r>
            <w:r w:rsidR="00AB4153" w:rsidRPr="005D703A">
              <w:rPr>
                <w:rFonts w:ascii="Arial" w:eastAsia="Arial Unicode MS" w:hAnsi="Arial" w:cs="Arial"/>
                <w:b/>
                <w:color w:val="FFFFFF"/>
                <w:sz w:val="20"/>
                <w:szCs w:val="20"/>
              </w:rPr>
              <w:t xml:space="preserve">eyenda grafos </w:t>
            </w:r>
            <w:r w:rsidR="00DA4209">
              <w:rPr>
                <w:rFonts w:ascii="Arial" w:eastAsia="Arial Unicode MS" w:hAnsi="Arial" w:cs="Arial"/>
                <w:b/>
                <w:color w:val="FFFFFF"/>
                <w:sz w:val="20"/>
                <w:szCs w:val="20"/>
              </w:rPr>
              <w:t>3, 4 y</w:t>
            </w:r>
            <w:r w:rsidR="000A7C5E">
              <w:rPr>
                <w:rFonts w:ascii="Arial" w:eastAsia="Arial Unicode MS" w:hAnsi="Arial" w:cs="Arial"/>
                <w:b/>
                <w:color w:val="FFFFFF"/>
                <w:sz w:val="20"/>
                <w:szCs w:val="20"/>
              </w:rPr>
              <w:t xml:space="preserve"> 5</w:t>
            </w:r>
            <w:r w:rsidR="00AB4153" w:rsidRPr="005D703A">
              <w:rPr>
                <w:rFonts w:ascii="Arial" w:eastAsia="Arial Unicode MS" w:hAnsi="Arial" w:cs="Arial"/>
                <w:b/>
                <w:color w:val="FFFFFF"/>
                <w:sz w:val="20"/>
                <w:szCs w:val="20"/>
              </w:rPr>
              <w:t>.</w:t>
            </w:r>
          </w:p>
        </w:tc>
      </w:tr>
      <w:tr w:rsidR="00AB4153" w:rsidRPr="005D703A" w:rsidTr="009A27DA">
        <w:trPr>
          <w:trHeight w:val="2638"/>
          <w:jc w:val="center"/>
        </w:trPr>
        <w:tc>
          <w:tcPr>
            <w:tcW w:w="11179" w:type="dxa"/>
            <w:gridSpan w:val="2"/>
            <w:tcBorders>
              <w:bottom w:val="single" w:sz="4" w:space="0" w:color="auto"/>
            </w:tcBorders>
          </w:tcPr>
          <w:p w:rsidR="00CB026B" w:rsidRDefault="00CB026B"/>
          <w:tbl>
            <w:tblPr>
              <w:tblW w:w="10943" w:type="dxa"/>
              <w:tblBorders>
                <w:insideV w:val="dotted" w:sz="4" w:space="0" w:color="auto"/>
              </w:tblBorders>
              <w:tblLayout w:type="fixed"/>
              <w:tblLook w:val="04A0"/>
            </w:tblPr>
            <w:tblGrid>
              <w:gridCol w:w="2044"/>
              <w:gridCol w:w="1890"/>
              <w:gridCol w:w="2445"/>
              <w:gridCol w:w="4564"/>
            </w:tblGrid>
            <w:tr w:rsidR="00AB4153" w:rsidRPr="005D703A" w:rsidTr="009A27DA">
              <w:trPr>
                <w:trHeight w:val="916"/>
              </w:trPr>
              <w:tc>
                <w:tcPr>
                  <w:tcW w:w="2044" w:type="dxa"/>
                  <w:vMerge w:val="restart"/>
                </w:tcPr>
                <w:p w:rsidR="00CB026B"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anchor distT="0" distB="0" distL="114300" distR="114300" simplePos="0" relativeHeight="251652608"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3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srcRect r="9860"/>
                                <a:stretch>
                                  <a:fillRect/>
                                </a:stretch>
                              </pic:blipFill>
                              <pic:spPr bwMode="auto">
                                <a:xfrm>
                                  <a:off x="0" y="0"/>
                                  <a:ext cx="730250" cy="239395"/>
                                </a:xfrm>
                                <a:prstGeom prst="rect">
                                  <a:avLst/>
                                </a:prstGeom>
                                <a:noFill/>
                              </pic:spPr>
                            </pic:pic>
                          </a:graphicData>
                        </a:graphic>
                      </wp:anchor>
                    </w:drawing>
                  </w:r>
                  <w:r>
                    <w:rPr>
                      <w:rFonts w:ascii="Arial" w:eastAsia="Arial Unicode MS" w:hAnsi="Arial" w:cs="Arial"/>
                      <w:noProof/>
                      <w:sz w:val="22"/>
                      <w:szCs w:val="22"/>
                      <w:lang w:val="es-CL" w:eastAsia="es-CL"/>
                    </w:rPr>
                    <w:drawing>
                      <wp:inline distT="0" distB="0" distL="0" distR="0">
                        <wp:extent cx="1082040" cy="1504950"/>
                        <wp:effectExtent l="19050" t="0" r="3810" b="0"/>
                        <wp:docPr id="3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l="4474" t="2533" r="19910" b="45140"/>
                                <a:stretch>
                                  <a:fillRect/>
                                </a:stretch>
                              </pic:blipFill>
                              <pic:spPr bwMode="auto">
                                <a:xfrm>
                                  <a:off x="0" y="0"/>
                                  <a:ext cx="1082040" cy="1504950"/>
                                </a:xfrm>
                                <a:prstGeom prst="rect">
                                  <a:avLst/>
                                </a:prstGeom>
                                <a:noFill/>
                              </pic:spPr>
                            </pic:pic>
                          </a:graphicData>
                        </a:graphic>
                      </wp:inline>
                    </w:drawing>
                  </w:r>
                </w:p>
                <w:p w:rsidR="00AB4153" w:rsidRPr="005D703A" w:rsidRDefault="00AB4153" w:rsidP="00853F05">
                  <w:pPr>
                    <w:spacing w:line="360" w:lineRule="auto"/>
                    <w:jc w:val="both"/>
                    <w:rPr>
                      <w:rFonts w:ascii="Arial" w:eastAsia="Arial Unicode MS" w:hAnsi="Arial" w:cs="Arial"/>
                      <w:sz w:val="22"/>
                      <w:szCs w:val="22"/>
                    </w:rPr>
                  </w:pPr>
                </w:p>
              </w:tc>
              <w:tc>
                <w:tcPr>
                  <w:tcW w:w="1890" w:type="dxa"/>
                  <w:vMerge w:val="restart"/>
                </w:tcPr>
                <w:p w:rsidR="00AB4153" w:rsidRPr="005D703A"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085850" cy="946150"/>
                        <wp:effectExtent l="0" t="0" r="0" b="0"/>
                        <wp:docPr id="12"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9721" r="-3531" b="-4105"/>
                                <a:stretch>
                                  <a:fillRect/>
                                </a:stretch>
                              </pic:blipFill>
                              <pic:spPr bwMode="auto">
                                <a:xfrm>
                                  <a:off x="0" y="0"/>
                                  <a:ext cx="1085850" cy="946150"/>
                                </a:xfrm>
                                <a:prstGeom prst="rect">
                                  <a:avLst/>
                                </a:prstGeom>
                                <a:noFill/>
                                <a:ln w="9525">
                                  <a:noFill/>
                                  <a:miter lim="800000"/>
                                  <a:headEnd/>
                                  <a:tailEnd/>
                                </a:ln>
                              </pic:spPr>
                            </pic:pic>
                          </a:graphicData>
                        </a:graphic>
                      </wp:inline>
                    </w:drawing>
                  </w:r>
                </w:p>
              </w:tc>
              <w:tc>
                <w:tcPr>
                  <w:tcW w:w="2445" w:type="dxa"/>
                  <w:tcBorders>
                    <w:bottom w:val="dotted" w:sz="4" w:space="0" w:color="000000"/>
                    <w:right w:val="nil"/>
                  </w:tcBorders>
                </w:tcPr>
                <w:p w:rsidR="00AB4153" w:rsidRPr="005D703A" w:rsidRDefault="00CB026B" w:rsidP="00853F0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pict>
                      <v:shapetype id="_x0000_t32" coordsize="21600,21600" o:spt="32" o:oned="t" path="m,l21600,21600e" filled="f">
                        <v:path arrowok="t" fillok="f" o:connecttype="none"/>
                        <o:lock v:ext="edit" shapetype="t"/>
                      </v:shapetype>
                      <v:shape id="_x0000_s1032" type="#_x0000_t32" style="position:absolute;left:0;text-align:left;margin-left:29.8pt;margin-top:14.35pt;width:44.4pt;height:0;z-index:251651584;mso-position-horizontal-relative:text;mso-position-vertical-relative:text" o:connectortype="straight" strokecolor="#31849b" strokeweight="2pt"/>
                    </w:pict>
                  </w:r>
                </w:p>
                <w:p w:rsidR="00AB4153" w:rsidRPr="005D703A" w:rsidRDefault="00AB4153" w:rsidP="00853F05">
                  <w:pPr>
                    <w:jc w:val="both"/>
                    <w:rPr>
                      <w:rFonts w:ascii="Verdana" w:eastAsia="Arial Unicode MS" w:hAnsi="Verdana" w:cs="Arial"/>
                      <w:sz w:val="18"/>
                      <w:szCs w:val="18"/>
                    </w:rPr>
                  </w:pPr>
                </w:p>
              </w:tc>
              <w:tc>
                <w:tcPr>
                  <w:tcW w:w="4564" w:type="dxa"/>
                  <w:tcBorders>
                    <w:left w:val="nil"/>
                    <w:bottom w:val="dotted" w:sz="4" w:space="0" w:color="000000"/>
                  </w:tcBorders>
                </w:tcPr>
                <w:p w:rsidR="00AB4153" w:rsidRPr="005D703A" w:rsidRDefault="00CB026B" w:rsidP="00CB026B">
                  <w:pPr>
                    <w:autoSpaceDE w:val="0"/>
                    <w:autoSpaceDN w:val="0"/>
                    <w:adjustRightInd w:val="0"/>
                    <w:rPr>
                      <w:rFonts w:ascii="Verdana" w:eastAsia="Arial Unicode MS" w:hAnsi="Verdana" w:cs="Arial"/>
                      <w:sz w:val="18"/>
                      <w:szCs w:val="18"/>
                    </w:rPr>
                  </w:pPr>
                  <w:r>
                    <w:rPr>
                      <w:rFonts w:ascii="Verdana" w:hAnsi="Verdana" w:cs="Verdana"/>
                      <w:sz w:val="16"/>
                      <w:szCs w:val="16"/>
                      <w:lang w:val="es-CL" w:eastAsia="es-CL"/>
                    </w:rPr>
                    <w:t>Las líneas horizontales indican el nivel de prestigio. Mientras más alto esté ubicado un nodo en el gráfico mayor es su prestigio.</w:t>
                  </w:r>
                </w:p>
              </w:tc>
            </w:tr>
            <w:tr w:rsidR="009A27DA" w:rsidRPr="005D703A" w:rsidTr="009A27DA">
              <w:trPr>
                <w:trHeight w:val="714"/>
              </w:trPr>
              <w:tc>
                <w:tcPr>
                  <w:tcW w:w="2044" w:type="dxa"/>
                  <w:vMerge/>
                </w:tcPr>
                <w:p w:rsidR="009A27DA" w:rsidRPr="005D703A" w:rsidRDefault="009A27DA" w:rsidP="00853F05">
                  <w:pPr>
                    <w:spacing w:line="360" w:lineRule="auto"/>
                    <w:jc w:val="both"/>
                    <w:rPr>
                      <w:rFonts w:ascii="Arial" w:eastAsia="Arial Unicode MS" w:hAnsi="Arial" w:cs="Arial"/>
                      <w:sz w:val="22"/>
                      <w:szCs w:val="22"/>
                    </w:rPr>
                  </w:pPr>
                </w:p>
              </w:tc>
              <w:tc>
                <w:tcPr>
                  <w:tcW w:w="1890" w:type="dxa"/>
                  <w:vMerge/>
                  <w:tcBorders>
                    <w:bottom w:val="single" w:sz="4" w:space="0" w:color="000000"/>
                  </w:tcBorders>
                </w:tcPr>
                <w:p w:rsidR="009A27DA" w:rsidRPr="005D703A" w:rsidRDefault="009A27DA" w:rsidP="00853F05">
                  <w:pPr>
                    <w:spacing w:line="360" w:lineRule="auto"/>
                    <w:jc w:val="both"/>
                    <w:rPr>
                      <w:rFonts w:ascii="Arial" w:eastAsia="Arial Unicode MS" w:hAnsi="Arial" w:cs="Arial"/>
                      <w:noProof/>
                      <w:sz w:val="22"/>
                      <w:szCs w:val="22"/>
                      <w:lang w:eastAsia="es-ES"/>
                    </w:rPr>
                  </w:pPr>
                </w:p>
              </w:tc>
              <w:tc>
                <w:tcPr>
                  <w:tcW w:w="7009" w:type="dxa"/>
                  <w:gridSpan w:val="2"/>
                  <w:tcBorders>
                    <w:top w:val="dotted" w:sz="4" w:space="0" w:color="000000"/>
                    <w:bottom w:val="single" w:sz="4" w:space="0" w:color="000000"/>
                  </w:tcBorders>
                </w:tcPr>
                <w:p w:rsidR="009A27DA" w:rsidRPr="005D703A" w:rsidRDefault="009A27DA" w:rsidP="00963624">
                  <w:pPr>
                    <w:autoSpaceDE w:val="0"/>
                    <w:autoSpaceDN w:val="0"/>
                    <w:adjustRightInd w:val="0"/>
                    <w:jc w:val="both"/>
                    <w:rPr>
                      <w:rFonts w:ascii="Verdana" w:eastAsia="Arial Unicode MS" w:hAnsi="Verdana" w:cs="Arial"/>
                      <w:sz w:val="16"/>
                      <w:szCs w:val="16"/>
                    </w:rPr>
                  </w:pPr>
                  <w:r w:rsidRPr="009A27DA">
                    <w:rPr>
                      <w:rFonts w:ascii="Verdana" w:eastAsia="Arial Unicode MS" w:hAnsi="Verdana" w:cs="Arial"/>
                      <w:sz w:val="16"/>
                      <w:szCs w:val="16"/>
                    </w:rPr>
                    <w:t>Tamaño de los nodos indica el grado de influencia de cada actor. A un actor se le atribuye más influencia mientras más nominaciones de otros actores reciban y mientras mayor sea el rango de prestigio de éstos. El concepto también incluye cuántos otros actores son nombrados por éstos. Mientras más actores son nombrados por un actor, menor influencia es transferida proporcionalmente a ellos.</w:t>
                  </w:r>
                </w:p>
              </w:tc>
            </w:tr>
            <w:tr w:rsidR="00AB4153" w:rsidRPr="005D703A" w:rsidTr="009A27DA">
              <w:trPr>
                <w:trHeight w:val="384"/>
              </w:trPr>
              <w:tc>
                <w:tcPr>
                  <w:tcW w:w="2044" w:type="dxa"/>
                  <w:vMerge/>
                </w:tcPr>
                <w:p w:rsidR="00AB4153" w:rsidRPr="005D703A" w:rsidRDefault="00AB4153" w:rsidP="00853F05">
                  <w:pPr>
                    <w:spacing w:line="360" w:lineRule="auto"/>
                    <w:jc w:val="both"/>
                    <w:rPr>
                      <w:rFonts w:ascii="Arial" w:eastAsia="Arial Unicode MS" w:hAnsi="Arial" w:cs="Arial"/>
                      <w:sz w:val="22"/>
                      <w:szCs w:val="22"/>
                    </w:rPr>
                  </w:pPr>
                </w:p>
              </w:tc>
              <w:tc>
                <w:tcPr>
                  <w:tcW w:w="8899" w:type="dxa"/>
                  <w:gridSpan w:val="3"/>
                  <w:tcBorders>
                    <w:top w:val="single" w:sz="4" w:space="0" w:color="000000"/>
                  </w:tcBorders>
                </w:tcPr>
                <w:p w:rsidR="000A7C5E" w:rsidRDefault="00AB4153" w:rsidP="00853F05">
                  <w:pPr>
                    <w:jc w:val="both"/>
                    <w:rPr>
                      <w:rFonts w:ascii="Verdana" w:eastAsia="Arial Unicode MS" w:hAnsi="Verdana" w:cs="Arial"/>
                      <w:sz w:val="16"/>
                      <w:szCs w:val="16"/>
                    </w:rPr>
                  </w:pPr>
                  <w:r w:rsidRPr="005D703A">
                    <w:rPr>
                      <w:rFonts w:ascii="Verdana" w:eastAsia="Arial Unicode MS" w:hAnsi="Verdana" w:cs="Arial"/>
                      <w:sz w:val="16"/>
                      <w:szCs w:val="16"/>
                    </w:rPr>
                    <w:t xml:space="preserve"> </w:t>
                  </w:r>
                </w:p>
                <w:p w:rsidR="00AB4153" w:rsidRPr="005D703A" w:rsidRDefault="00AB4153" w:rsidP="00853F05">
                  <w:pPr>
                    <w:jc w:val="both"/>
                    <w:rPr>
                      <w:rFonts w:ascii="Verdana" w:eastAsia="Arial Unicode MS" w:hAnsi="Verdana" w:cs="Arial"/>
                      <w:sz w:val="18"/>
                      <w:szCs w:val="18"/>
                    </w:rPr>
                  </w:pPr>
                  <w:r w:rsidRPr="005D703A">
                    <w:rPr>
                      <w:rFonts w:ascii="Verdana" w:eastAsia="Arial Unicode MS" w:hAnsi="Verdana" w:cs="Arial"/>
                      <w:b/>
                      <w:bCs/>
                      <w:i/>
                      <w:iCs/>
                      <w:sz w:val="18"/>
                      <w:szCs w:val="18"/>
                    </w:rPr>
                    <w:t xml:space="preserve">Pregunta: </w:t>
                  </w:r>
                  <w:r w:rsidR="00CB026B" w:rsidRPr="00CB026B">
                    <w:rPr>
                      <w:rFonts w:ascii="Verdana" w:eastAsia="Arial Unicode MS" w:hAnsi="Verdana" w:cs="Arial"/>
                      <w:b/>
                      <w:bCs/>
                      <w:sz w:val="18"/>
                      <w:szCs w:val="18"/>
                    </w:rPr>
                    <w:t>Según su percepción, ¿cuáles son las organizaciones/personas cuyas opiniones fueron tomadas más en cuenta en el proceso de decisión?</w:t>
                  </w:r>
                </w:p>
              </w:tc>
            </w:tr>
          </w:tbl>
          <w:p w:rsidR="00AB4153" w:rsidRPr="005D703A" w:rsidRDefault="00AB4153" w:rsidP="00853F05">
            <w:pPr>
              <w:spacing w:line="360" w:lineRule="auto"/>
              <w:jc w:val="center"/>
              <w:rPr>
                <w:rFonts w:ascii="Arial" w:eastAsia="Arial Unicode MS" w:hAnsi="Arial" w:cs="Arial"/>
                <w:sz w:val="22"/>
                <w:szCs w:val="22"/>
              </w:rPr>
            </w:pPr>
          </w:p>
        </w:tc>
      </w:tr>
    </w:tbl>
    <w:p w:rsidR="00AB4153" w:rsidRDefault="00AB4153" w:rsidP="00482C6F">
      <w:pPr>
        <w:spacing w:line="360" w:lineRule="auto"/>
        <w:ind w:firstLine="720"/>
        <w:jc w:val="both"/>
        <w:rPr>
          <w:rFonts w:ascii="Arial" w:eastAsia="Arial Unicode MS" w:hAnsi="Arial" w:cs="Arial"/>
          <w:sz w:val="22"/>
          <w:szCs w:val="22"/>
        </w:rPr>
      </w:pPr>
    </w:p>
    <w:p w:rsidR="004675F5" w:rsidRDefault="004675F5" w:rsidP="00482C6F">
      <w:pPr>
        <w:spacing w:line="360" w:lineRule="auto"/>
        <w:ind w:firstLine="720"/>
        <w:jc w:val="both"/>
        <w:rPr>
          <w:rFonts w:ascii="Arial" w:eastAsia="Arial Unicode MS" w:hAnsi="Arial" w:cs="Arial"/>
          <w:sz w:val="22"/>
          <w:szCs w:val="22"/>
        </w:rPr>
      </w:pPr>
    </w:p>
    <w:p w:rsidR="004675F5" w:rsidRDefault="004675F5" w:rsidP="00482C6F">
      <w:pPr>
        <w:spacing w:line="360" w:lineRule="auto"/>
        <w:ind w:firstLine="720"/>
        <w:jc w:val="both"/>
        <w:rPr>
          <w:rFonts w:ascii="Arial" w:eastAsia="Arial Unicode MS" w:hAnsi="Arial" w:cs="Arial"/>
          <w:sz w:val="22"/>
          <w:szCs w:val="22"/>
        </w:rPr>
      </w:pPr>
    </w:p>
    <w:p w:rsidR="004675F5" w:rsidRPr="005D703A" w:rsidRDefault="003C4138" w:rsidP="004675F5">
      <w:pPr>
        <w:spacing w:line="360" w:lineRule="auto"/>
        <w:ind w:firstLine="720"/>
        <w:jc w:val="both"/>
        <w:rPr>
          <w:rFonts w:ascii="Arial" w:eastAsia="Arial Unicode MS" w:hAnsi="Arial" w:cs="Arial"/>
          <w:sz w:val="22"/>
          <w:szCs w:val="22"/>
          <w:u w:val="single"/>
        </w:rPr>
      </w:pPr>
      <w:r>
        <w:rPr>
          <w:rFonts w:ascii="Arial" w:eastAsia="Arial Unicode MS" w:hAnsi="Arial" w:cs="Arial"/>
          <w:bCs/>
          <w:sz w:val="22"/>
          <w:szCs w:val="22"/>
          <w:u w:val="single"/>
        </w:rPr>
        <w:t>c</w:t>
      </w:r>
      <w:r w:rsidR="004675F5" w:rsidRPr="005D703A">
        <w:rPr>
          <w:rFonts w:ascii="Arial" w:eastAsia="Arial Unicode MS" w:hAnsi="Arial" w:cs="Arial"/>
          <w:bCs/>
          <w:sz w:val="22"/>
          <w:szCs w:val="22"/>
          <w:u w:val="single"/>
        </w:rPr>
        <w:t xml:space="preserve">) </w:t>
      </w:r>
      <w:r w:rsidR="00DA4209">
        <w:rPr>
          <w:rFonts w:ascii="Arial" w:eastAsia="Arial Unicode MS" w:hAnsi="Arial" w:cs="Arial"/>
          <w:bCs/>
          <w:sz w:val="22"/>
          <w:szCs w:val="22"/>
          <w:u w:val="single"/>
        </w:rPr>
        <w:t>Los i</w:t>
      </w:r>
      <w:r w:rsidR="004675F5">
        <w:rPr>
          <w:rFonts w:ascii="Arial" w:eastAsia="Arial Unicode MS" w:hAnsi="Arial" w:cs="Arial"/>
          <w:bCs/>
          <w:sz w:val="22"/>
          <w:szCs w:val="22"/>
          <w:u w:val="single"/>
        </w:rPr>
        <w:t>ntereses recíprocos</w:t>
      </w:r>
      <w:r w:rsidR="004675F5" w:rsidRPr="005D703A">
        <w:rPr>
          <w:rFonts w:ascii="Arial" w:eastAsia="Arial Unicode MS" w:hAnsi="Arial" w:cs="Arial"/>
          <w:bCs/>
          <w:sz w:val="22"/>
          <w:szCs w:val="22"/>
          <w:u w:val="single"/>
        </w:rPr>
        <w:t>.</w:t>
      </w:r>
    </w:p>
    <w:p w:rsidR="004675F5" w:rsidRDefault="004675F5" w:rsidP="00482C6F">
      <w:pPr>
        <w:spacing w:line="360" w:lineRule="auto"/>
        <w:ind w:firstLine="720"/>
        <w:jc w:val="both"/>
        <w:rPr>
          <w:rFonts w:ascii="Arial" w:eastAsia="Arial Unicode MS" w:hAnsi="Arial" w:cs="Arial"/>
          <w:sz w:val="22"/>
          <w:szCs w:val="22"/>
        </w:rPr>
      </w:pPr>
    </w:p>
    <w:p w:rsidR="004675F5" w:rsidRDefault="004675F5"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Los intereses recíprocos se refieren a aquellos actores que durante el proceso de decisión percibieron que había similitud en sus objetivos. Esto permite evidenciar la estructura de reconocimientos mutuos de socios al interior de la red. Una percepción unidireccional sólo es una relación no confirmada, por lo tanto, indica la percepción de un actor hacia otro, pero no el reconocimiento de éste</w:t>
      </w:r>
      <w:r w:rsidR="003A6ED9">
        <w:rPr>
          <w:rFonts w:ascii="Arial" w:eastAsia="Arial Unicode MS" w:hAnsi="Arial" w:cs="Arial"/>
          <w:sz w:val="22"/>
          <w:szCs w:val="22"/>
        </w:rPr>
        <w:t>, lo cual deja la relación incompleta.</w:t>
      </w:r>
    </w:p>
    <w:p w:rsidR="003A6ED9" w:rsidRDefault="003A6ED9" w:rsidP="00482C6F">
      <w:pPr>
        <w:spacing w:line="360" w:lineRule="auto"/>
        <w:ind w:firstLine="720"/>
        <w:jc w:val="both"/>
        <w:rPr>
          <w:rFonts w:ascii="Arial" w:eastAsia="Arial Unicode MS" w:hAnsi="Arial" w:cs="Arial"/>
          <w:sz w:val="22"/>
          <w:szCs w:val="22"/>
        </w:rPr>
      </w:pPr>
    </w:p>
    <w:p w:rsidR="00CA1CC6" w:rsidRDefault="003A6ED9"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 xml:space="preserve">La estructura de intereses recíprocos (grafos 6, 7 y 8) es bastante clara en mostrar una estructura mucho más densa </w:t>
      </w:r>
      <w:r w:rsidR="00DA4209">
        <w:rPr>
          <w:rFonts w:ascii="Arial" w:eastAsia="Arial Unicode MS" w:hAnsi="Arial" w:cs="Arial"/>
          <w:sz w:val="22"/>
          <w:szCs w:val="22"/>
        </w:rPr>
        <w:t xml:space="preserve">de reciprocidad </w:t>
      </w:r>
      <w:r>
        <w:rPr>
          <w:rFonts w:ascii="Arial" w:eastAsia="Arial Unicode MS" w:hAnsi="Arial" w:cs="Arial"/>
          <w:sz w:val="22"/>
          <w:szCs w:val="22"/>
        </w:rPr>
        <w:t>en los casos de AMDEL y Llanquihue Emprende. Básicamente, esto es un indicador de la c</w:t>
      </w:r>
      <w:r w:rsidRPr="003A6ED9">
        <w:rPr>
          <w:rFonts w:ascii="Arial" w:eastAsia="Arial Unicode MS" w:hAnsi="Arial" w:cs="Arial"/>
          <w:sz w:val="22"/>
          <w:szCs w:val="22"/>
        </w:rPr>
        <w:t>apacidad de concertación de actores</w:t>
      </w:r>
      <w:r>
        <w:rPr>
          <w:rFonts w:ascii="Arial" w:eastAsia="Arial Unicode MS" w:hAnsi="Arial" w:cs="Arial"/>
          <w:sz w:val="22"/>
          <w:szCs w:val="22"/>
        </w:rPr>
        <w:t xml:space="preserve"> de estas instancias</w:t>
      </w:r>
      <w:r w:rsidRPr="003A6ED9">
        <w:rPr>
          <w:rFonts w:ascii="Arial" w:eastAsia="Arial Unicode MS" w:hAnsi="Arial" w:cs="Arial"/>
          <w:sz w:val="22"/>
          <w:szCs w:val="22"/>
        </w:rPr>
        <w:t xml:space="preserve">, pero también </w:t>
      </w:r>
      <w:r>
        <w:rPr>
          <w:rFonts w:ascii="Arial" w:eastAsia="Arial Unicode MS" w:hAnsi="Arial" w:cs="Arial"/>
          <w:sz w:val="22"/>
          <w:szCs w:val="22"/>
        </w:rPr>
        <w:t xml:space="preserve">capacidad para concertar </w:t>
      </w:r>
      <w:r w:rsidRPr="003A6ED9">
        <w:rPr>
          <w:rFonts w:ascii="Arial" w:eastAsia="Arial Unicode MS" w:hAnsi="Arial" w:cs="Arial"/>
          <w:sz w:val="22"/>
          <w:szCs w:val="22"/>
        </w:rPr>
        <w:t>intereses.</w:t>
      </w:r>
      <w:r>
        <w:rPr>
          <w:rFonts w:ascii="Arial" w:eastAsia="Arial Unicode MS" w:hAnsi="Arial" w:cs="Arial"/>
          <w:sz w:val="22"/>
          <w:szCs w:val="22"/>
        </w:rPr>
        <w:t xml:space="preserve"> </w:t>
      </w:r>
    </w:p>
    <w:p w:rsidR="00CA1CC6" w:rsidRDefault="00CA1CC6" w:rsidP="00482C6F">
      <w:pPr>
        <w:spacing w:line="360" w:lineRule="auto"/>
        <w:ind w:firstLine="720"/>
        <w:jc w:val="both"/>
        <w:rPr>
          <w:rFonts w:ascii="Arial" w:eastAsia="Arial Unicode MS" w:hAnsi="Arial" w:cs="Arial"/>
          <w:sz w:val="22"/>
          <w:szCs w:val="22"/>
        </w:rPr>
      </w:pPr>
    </w:p>
    <w:p w:rsidR="003A6ED9" w:rsidRDefault="00CA1CC6"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 xml:space="preserve">Valga considerar en este caso la propiedad de transitividad, que señala que si A está de acuerdo con B, y B está de acuerdo con C, entonces A está de acuerdo con C. </w:t>
      </w:r>
      <w:r w:rsidR="00963624">
        <w:rPr>
          <w:rFonts w:ascii="Arial" w:eastAsia="Arial Unicode MS" w:hAnsi="Arial" w:cs="Arial"/>
          <w:sz w:val="22"/>
          <w:szCs w:val="22"/>
        </w:rPr>
        <w:t>En otras palabras</w:t>
      </w:r>
      <w:r w:rsidR="009603D1">
        <w:rPr>
          <w:rFonts w:ascii="Arial" w:eastAsia="Arial Unicode MS" w:hAnsi="Arial" w:cs="Arial"/>
          <w:sz w:val="22"/>
          <w:szCs w:val="22"/>
        </w:rPr>
        <w:t xml:space="preserve">, </w:t>
      </w:r>
      <w:r>
        <w:rPr>
          <w:rFonts w:ascii="Arial" w:eastAsia="Arial Unicode MS" w:hAnsi="Arial" w:cs="Arial"/>
          <w:sz w:val="22"/>
          <w:szCs w:val="22"/>
        </w:rPr>
        <w:t xml:space="preserve">la identificación de intereses recíprocos, aún cuando no se conecten entre sí todos los actores, </w:t>
      </w:r>
      <w:r w:rsidR="009603D1">
        <w:rPr>
          <w:rFonts w:ascii="Arial" w:eastAsia="Arial Unicode MS" w:hAnsi="Arial" w:cs="Arial"/>
          <w:sz w:val="22"/>
          <w:szCs w:val="22"/>
        </w:rPr>
        <w:t>viene a ser un i</w:t>
      </w:r>
      <w:r w:rsidR="003A6ED9" w:rsidRPr="003A6ED9">
        <w:rPr>
          <w:rFonts w:ascii="Arial" w:eastAsia="Arial Unicode MS" w:hAnsi="Arial" w:cs="Arial"/>
          <w:sz w:val="22"/>
          <w:szCs w:val="22"/>
        </w:rPr>
        <w:t>ndicador de determinado grado de cohesión al interior de las redes y sub-</w:t>
      </w:r>
      <w:r w:rsidR="009603D1">
        <w:rPr>
          <w:rFonts w:ascii="Arial" w:eastAsia="Arial Unicode MS" w:hAnsi="Arial" w:cs="Arial"/>
          <w:sz w:val="22"/>
          <w:szCs w:val="22"/>
        </w:rPr>
        <w:t>redes.</w:t>
      </w:r>
    </w:p>
    <w:p w:rsidR="009603D1" w:rsidRDefault="009603D1" w:rsidP="00482C6F">
      <w:pPr>
        <w:spacing w:line="360" w:lineRule="auto"/>
        <w:ind w:firstLine="720"/>
        <w:jc w:val="both"/>
        <w:rPr>
          <w:rFonts w:ascii="Arial" w:eastAsia="Arial Unicode MS" w:hAnsi="Arial" w:cs="Arial"/>
          <w:sz w:val="22"/>
          <w:szCs w:val="22"/>
        </w:rPr>
      </w:pPr>
    </w:p>
    <w:p w:rsidR="009603D1" w:rsidRDefault="009603D1" w:rsidP="00482C6F">
      <w:pPr>
        <w:spacing w:line="360" w:lineRule="auto"/>
        <w:ind w:firstLine="720"/>
        <w:jc w:val="both"/>
        <w:rPr>
          <w:rFonts w:ascii="Arial" w:eastAsia="Arial Unicode MS" w:hAnsi="Arial" w:cs="Arial"/>
          <w:sz w:val="22"/>
          <w:szCs w:val="22"/>
        </w:rPr>
      </w:pPr>
    </w:p>
    <w:tbl>
      <w:tblPr>
        <w:tblW w:w="11018" w:type="dxa"/>
        <w:jc w:val="center"/>
        <w:tblInd w:w="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61"/>
        <w:gridCol w:w="5757"/>
      </w:tblGrid>
      <w:tr w:rsidR="003A6ED9" w:rsidRPr="00853F05" w:rsidTr="00853F05">
        <w:trPr>
          <w:trHeight w:val="118"/>
          <w:jc w:val="center"/>
        </w:trPr>
        <w:tc>
          <w:tcPr>
            <w:tcW w:w="5300" w:type="dxa"/>
            <w:shd w:val="clear" w:color="auto" w:fill="808080"/>
          </w:tcPr>
          <w:p w:rsidR="003A6ED9" w:rsidRPr="00853F05" w:rsidRDefault="003A6ED9" w:rsidP="00853F05">
            <w:pPr>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n.6. Intereses recíprocos Pesca Artesanal</w:t>
            </w:r>
          </w:p>
        </w:tc>
        <w:tc>
          <w:tcPr>
            <w:tcW w:w="5718" w:type="dxa"/>
            <w:shd w:val="clear" w:color="auto" w:fill="808080"/>
          </w:tcPr>
          <w:p w:rsidR="003A6ED9" w:rsidRPr="00853F05" w:rsidRDefault="003A6ED9" w:rsidP="00853F05">
            <w:pPr>
              <w:spacing w:line="360" w:lineRule="auto"/>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n.7. Intereses recíprocos Llanquihue Emprende</w:t>
            </w:r>
          </w:p>
        </w:tc>
      </w:tr>
      <w:tr w:rsidR="003A6ED9" w:rsidRPr="00853F05" w:rsidTr="00853F05">
        <w:trPr>
          <w:jc w:val="center"/>
        </w:trPr>
        <w:tc>
          <w:tcPr>
            <w:tcW w:w="5300" w:type="dxa"/>
          </w:tcPr>
          <w:p w:rsidR="00970C03" w:rsidRPr="00853F05" w:rsidRDefault="00970C03" w:rsidP="00853F05">
            <w:pPr>
              <w:spacing w:line="360" w:lineRule="auto"/>
              <w:jc w:val="both"/>
              <w:rPr>
                <w:rFonts w:ascii="Arial" w:eastAsia="Arial Unicode MS" w:hAnsi="Arial" w:cs="Arial"/>
                <w:noProof/>
                <w:sz w:val="22"/>
                <w:szCs w:val="22"/>
                <w:lang w:val="es-CL" w:eastAsia="es-CL"/>
              </w:rPr>
            </w:pPr>
          </w:p>
          <w:p w:rsidR="003A6ED9" w:rsidRPr="00853F05"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295650" cy="3232150"/>
                  <wp:effectExtent l="19050" t="0" r="0" b="0"/>
                  <wp:docPr id="13" name="Imagen 3" descr="pesca_interes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pesca_intereses.bmp"/>
                          <pic:cNvPicPr>
                            <a:picLocks noChangeAspect="1" noChangeArrowheads="1"/>
                          </pic:cNvPicPr>
                        </pic:nvPicPr>
                        <pic:blipFill>
                          <a:blip r:embed="rId19" cstate="print"/>
                          <a:srcRect/>
                          <a:stretch>
                            <a:fillRect/>
                          </a:stretch>
                        </pic:blipFill>
                        <pic:spPr bwMode="auto">
                          <a:xfrm>
                            <a:off x="0" y="0"/>
                            <a:ext cx="3295650" cy="3232150"/>
                          </a:xfrm>
                          <a:prstGeom prst="rect">
                            <a:avLst/>
                          </a:prstGeom>
                          <a:noFill/>
                          <a:ln w="9525">
                            <a:noFill/>
                            <a:miter lim="800000"/>
                            <a:headEnd/>
                            <a:tailEnd/>
                          </a:ln>
                        </pic:spPr>
                      </pic:pic>
                    </a:graphicData>
                  </a:graphic>
                </wp:inline>
              </w:drawing>
            </w:r>
          </w:p>
        </w:tc>
        <w:tc>
          <w:tcPr>
            <w:tcW w:w="5718" w:type="dxa"/>
          </w:tcPr>
          <w:p w:rsidR="00970C03" w:rsidRPr="00853F05" w:rsidRDefault="00970C03" w:rsidP="00853F05">
            <w:pPr>
              <w:spacing w:line="360" w:lineRule="auto"/>
              <w:jc w:val="both"/>
              <w:rPr>
                <w:rFonts w:ascii="Arial" w:eastAsia="Arial Unicode MS" w:hAnsi="Arial" w:cs="Arial"/>
                <w:noProof/>
                <w:sz w:val="22"/>
                <w:szCs w:val="22"/>
                <w:lang w:val="es-CL" w:eastAsia="es-CL"/>
              </w:rPr>
            </w:pPr>
          </w:p>
          <w:p w:rsidR="003A6ED9" w:rsidRPr="00853F05"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530600" cy="3695700"/>
                  <wp:effectExtent l="19050" t="0" r="0" b="0"/>
                  <wp:docPr id="14" name="Imagen 14" descr="llanquihue_intere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lanquihue_intereses"/>
                          <pic:cNvPicPr>
                            <a:picLocks noChangeAspect="1" noChangeArrowheads="1"/>
                          </pic:cNvPicPr>
                        </pic:nvPicPr>
                        <pic:blipFill>
                          <a:blip r:embed="rId20" cstate="print"/>
                          <a:srcRect/>
                          <a:stretch>
                            <a:fillRect/>
                          </a:stretch>
                        </pic:blipFill>
                        <pic:spPr bwMode="auto">
                          <a:xfrm>
                            <a:off x="0" y="0"/>
                            <a:ext cx="3530600" cy="3695700"/>
                          </a:xfrm>
                          <a:prstGeom prst="rect">
                            <a:avLst/>
                          </a:prstGeom>
                          <a:noFill/>
                          <a:ln w="9525">
                            <a:noFill/>
                            <a:miter lim="800000"/>
                            <a:headEnd/>
                            <a:tailEnd/>
                          </a:ln>
                        </pic:spPr>
                      </pic:pic>
                    </a:graphicData>
                  </a:graphic>
                </wp:inline>
              </w:drawing>
            </w:r>
          </w:p>
        </w:tc>
      </w:tr>
      <w:tr w:rsidR="003A6ED9" w:rsidRPr="00853F05" w:rsidTr="00853F05">
        <w:trPr>
          <w:trHeight w:val="77"/>
          <w:jc w:val="center"/>
        </w:trPr>
        <w:tc>
          <w:tcPr>
            <w:tcW w:w="11018" w:type="dxa"/>
            <w:gridSpan w:val="2"/>
            <w:shd w:val="clear" w:color="auto" w:fill="808080"/>
          </w:tcPr>
          <w:p w:rsidR="003A6ED9" w:rsidRPr="00853F05" w:rsidRDefault="003A6ED9" w:rsidP="00853F05">
            <w:pPr>
              <w:spacing w:line="360" w:lineRule="auto"/>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n.8. Intereses recíprocos en AMDEL</w:t>
            </w:r>
          </w:p>
        </w:tc>
      </w:tr>
      <w:tr w:rsidR="003A6ED9" w:rsidRPr="00853F05" w:rsidTr="00853F05">
        <w:trPr>
          <w:jc w:val="center"/>
        </w:trPr>
        <w:tc>
          <w:tcPr>
            <w:tcW w:w="11018" w:type="dxa"/>
            <w:gridSpan w:val="2"/>
          </w:tcPr>
          <w:p w:rsidR="003A6ED9" w:rsidRPr="00853F05" w:rsidRDefault="00BB5885" w:rsidP="00853F0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4540250" cy="3505200"/>
                  <wp:effectExtent l="19050" t="0" r="0" b="0"/>
                  <wp:docPr id="15" name="Imagen 2" descr="amdel_interese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amdel_intereses.bmp"/>
                          <pic:cNvPicPr>
                            <a:picLocks noChangeAspect="1" noChangeArrowheads="1"/>
                          </pic:cNvPicPr>
                        </pic:nvPicPr>
                        <pic:blipFill>
                          <a:blip r:embed="rId21" cstate="print"/>
                          <a:srcRect/>
                          <a:stretch>
                            <a:fillRect/>
                          </a:stretch>
                        </pic:blipFill>
                        <pic:spPr bwMode="auto">
                          <a:xfrm>
                            <a:off x="0" y="0"/>
                            <a:ext cx="4540250" cy="3505200"/>
                          </a:xfrm>
                          <a:prstGeom prst="rect">
                            <a:avLst/>
                          </a:prstGeom>
                          <a:noFill/>
                          <a:ln w="9525">
                            <a:noFill/>
                            <a:miter lim="800000"/>
                            <a:headEnd/>
                            <a:tailEnd/>
                          </a:ln>
                        </pic:spPr>
                      </pic:pic>
                    </a:graphicData>
                  </a:graphic>
                </wp:inline>
              </w:drawing>
            </w:r>
          </w:p>
        </w:tc>
      </w:tr>
      <w:tr w:rsidR="003A6ED9" w:rsidRPr="005D703A" w:rsidTr="00853F05">
        <w:trPr>
          <w:jc w:val="center"/>
        </w:trPr>
        <w:tc>
          <w:tcPr>
            <w:tcW w:w="11099" w:type="dxa"/>
            <w:gridSpan w:val="2"/>
            <w:shd w:val="clear" w:color="auto" w:fill="A6A6A6"/>
            <w:vAlign w:val="center"/>
          </w:tcPr>
          <w:p w:rsidR="003A6ED9" w:rsidRPr="005D703A" w:rsidRDefault="003A6ED9" w:rsidP="00DA4209">
            <w:pPr>
              <w:spacing w:line="360" w:lineRule="auto"/>
              <w:jc w:val="center"/>
              <w:rPr>
                <w:rFonts w:ascii="Arial" w:eastAsia="Arial Unicode MS" w:hAnsi="Arial" w:cs="Arial"/>
                <w:b/>
                <w:color w:val="FFFFFF"/>
                <w:sz w:val="20"/>
                <w:szCs w:val="20"/>
              </w:rPr>
            </w:pPr>
            <w:r>
              <w:rPr>
                <w:rFonts w:ascii="Arial" w:eastAsia="Arial Unicode MS" w:hAnsi="Arial" w:cs="Arial"/>
                <w:b/>
                <w:color w:val="FFFFFF"/>
                <w:sz w:val="20"/>
                <w:szCs w:val="20"/>
              </w:rPr>
              <w:t>L</w:t>
            </w:r>
            <w:r w:rsidRPr="005D703A">
              <w:rPr>
                <w:rFonts w:ascii="Arial" w:eastAsia="Arial Unicode MS" w:hAnsi="Arial" w:cs="Arial"/>
                <w:b/>
                <w:color w:val="FFFFFF"/>
                <w:sz w:val="20"/>
                <w:szCs w:val="20"/>
              </w:rPr>
              <w:t xml:space="preserve">eyenda grafos </w:t>
            </w:r>
            <w:r w:rsidR="00DA4209">
              <w:rPr>
                <w:rFonts w:ascii="Arial" w:eastAsia="Arial Unicode MS" w:hAnsi="Arial" w:cs="Arial"/>
                <w:b/>
                <w:color w:val="FFFFFF"/>
                <w:sz w:val="20"/>
                <w:szCs w:val="20"/>
              </w:rPr>
              <w:t>6, 7 y 8</w:t>
            </w:r>
            <w:r w:rsidRPr="005D703A">
              <w:rPr>
                <w:rFonts w:ascii="Arial" w:eastAsia="Arial Unicode MS" w:hAnsi="Arial" w:cs="Arial"/>
                <w:b/>
                <w:color w:val="FFFFFF"/>
                <w:sz w:val="20"/>
                <w:szCs w:val="20"/>
              </w:rPr>
              <w:t>.</w:t>
            </w:r>
          </w:p>
        </w:tc>
      </w:tr>
      <w:tr w:rsidR="003A6ED9" w:rsidRPr="005D703A" w:rsidTr="003A6ED9">
        <w:trPr>
          <w:trHeight w:val="77"/>
          <w:jc w:val="center"/>
        </w:trPr>
        <w:tc>
          <w:tcPr>
            <w:tcW w:w="11099" w:type="dxa"/>
            <w:gridSpan w:val="2"/>
          </w:tcPr>
          <w:tbl>
            <w:tblPr>
              <w:tblW w:w="0" w:type="auto"/>
              <w:tblBorders>
                <w:insideV w:val="dotted" w:sz="4" w:space="0" w:color="auto"/>
              </w:tblBorders>
              <w:tblLayout w:type="fixed"/>
              <w:tblLook w:val="04A0"/>
            </w:tblPr>
            <w:tblGrid>
              <w:gridCol w:w="2052"/>
              <w:gridCol w:w="8831"/>
            </w:tblGrid>
            <w:tr w:rsidR="00FC4B5C" w:rsidRPr="005D703A" w:rsidTr="00853F05">
              <w:trPr>
                <w:trHeight w:val="1625"/>
              </w:trPr>
              <w:tc>
                <w:tcPr>
                  <w:tcW w:w="2052" w:type="dxa"/>
                  <w:vMerge w:val="restart"/>
                </w:tcPr>
                <w:p w:rsidR="00FC4B5C"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anchor distT="0" distB="0" distL="114300" distR="114300" simplePos="0" relativeHeight="251654656"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3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r="9860"/>
                                <a:stretch>
                                  <a:fillRect/>
                                </a:stretch>
                              </pic:blipFill>
                              <pic:spPr bwMode="auto">
                                <a:xfrm>
                                  <a:off x="0" y="0"/>
                                  <a:ext cx="730250" cy="239395"/>
                                </a:xfrm>
                                <a:prstGeom prst="rect">
                                  <a:avLst/>
                                </a:prstGeom>
                                <a:noFill/>
                              </pic:spPr>
                            </pic:pic>
                          </a:graphicData>
                        </a:graphic>
                      </wp:anchor>
                    </w:drawing>
                  </w:r>
                  <w:r>
                    <w:rPr>
                      <w:rFonts w:ascii="Arial" w:eastAsia="Arial Unicode MS" w:hAnsi="Arial" w:cs="Arial"/>
                      <w:noProof/>
                      <w:sz w:val="22"/>
                      <w:szCs w:val="22"/>
                      <w:lang w:val="es-CL" w:eastAsia="es-CL"/>
                    </w:rPr>
                    <w:drawing>
                      <wp:inline distT="0" distB="0" distL="0" distR="0">
                        <wp:extent cx="1082040" cy="1504950"/>
                        <wp:effectExtent l="19050" t="0" r="3810" b="0"/>
                        <wp:docPr id="3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l="4474" t="2533" r="19910" b="45140"/>
                                <a:stretch>
                                  <a:fillRect/>
                                </a:stretch>
                              </pic:blipFill>
                              <pic:spPr bwMode="auto">
                                <a:xfrm>
                                  <a:off x="0" y="0"/>
                                  <a:ext cx="1082040" cy="1504950"/>
                                </a:xfrm>
                                <a:prstGeom prst="rect">
                                  <a:avLst/>
                                </a:prstGeom>
                                <a:noFill/>
                              </pic:spPr>
                            </pic:pic>
                          </a:graphicData>
                        </a:graphic>
                      </wp:inline>
                    </w:drawing>
                  </w:r>
                </w:p>
                <w:p w:rsidR="00FC4B5C" w:rsidRPr="005D703A" w:rsidRDefault="00FC4B5C" w:rsidP="00853F05">
                  <w:pPr>
                    <w:spacing w:line="360" w:lineRule="auto"/>
                    <w:jc w:val="both"/>
                    <w:rPr>
                      <w:rFonts w:ascii="Arial" w:eastAsia="Arial Unicode MS" w:hAnsi="Arial" w:cs="Arial"/>
                      <w:sz w:val="22"/>
                      <w:szCs w:val="22"/>
                    </w:rPr>
                  </w:pPr>
                </w:p>
              </w:tc>
              <w:tc>
                <w:tcPr>
                  <w:tcW w:w="8831" w:type="dxa"/>
                </w:tcPr>
                <w:p w:rsidR="00FC4B5C" w:rsidRPr="005D703A" w:rsidRDefault="00BB5885" w:rsidP="00853F05">
                  <w:pPr>
                    <w:autoSpaceDE w:val="0"/>
                    <w:autoSpaceDN w:val="0"/>
                    <w:adjustRightInd w:val="0"/>
                    <w:rPr>
                      <w:rFonts w:ascii="Verdana" w:eastAsia="Arial Unicode MS" w:hAnsi="Verdana" w:cs="Arial"/>
                      <w:sz w:val="18"/>
                      <w:szCs w:val="18"/>
                    </w:rPr>
                  </w:pPr>
                  <w:r>
                    <w:rPr>
                      <w:rFonts w:ascii="Arial" w:eastAsia="Arial Unicode MS" w:hAnsi="Arial" w:cs="Arial"/>
                      <w:noProof/>
                      <w:sz w:val="22"/>
                      <w:szCs w:val="22"/>
                      <w:lang w:val="es-CL" w:eastAsia="es-CL"/>
                    </w:rPr>
                    <w:drawing>
                      <wp:inline distT="0" distB="0" distL="0" distR="0">
                        <wp:extent cx="1085850" cy="946150"/>
                        <wp:effectExtent l="0" t="0" r="0" b="0"/>
                        <wp:docPr id="17"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9721" r="-3531" b="-4105"/>
                                <a:stretch>
                                  <a:fillRect/>
                                </a:stretch>
                              </pic:blipFill>
                              <pic:spPr bwMode="auto">
                                <a:xfrm>
                                  <a:off x="0" y="0"/>
                                  <a:ext cx="1085850" cy="946150"/>
                                </a:xfrm>
                                <a:prstGeom prst="rect">
                                  <a:avLst/>
                                </a:prstGeom>
                                <a:noFill/>
                                <a:ln w="9525">
                                  <a:noFill/>
                                  <a:miter lim="800000"/>
                                  <a:headEnd/>
                                  <a:tailEnd/>
                                </a:ln>
                              </pic:spPr>
                            </pic:pic>
                          </a:graphicData>
                        </a:graphic>
                      </wp:inline>
                    </w:drawing>
                  </w:r>
                </w:p>
              </w:tc>
            </w:tr>
            <w:tr w:rsidR="003A6ED9" w:rsidRPr="005D703A" w:rsidTr="003A6ED9">
              <w:trPr>
                <w:trHeight w:val="383"/>
              </w:trPr>
              <w:tc>
                <w:tcPr>
                  <w:tcW w:w="2052" w:type="dxa"/>
                  <w:vMerge/>
                </w:tcPr>
                <w:p w:rsidR="003A6ED9" w:rsidRPr="005D703A" w:rsidRDefault="003A6ED9" w:rsidP="00853F05">
                  <w:pPr>
                    <w:spacing w:line="360" w:lineRule="auto"/>
                    <w:jc w:val="both"/>
                    <w:rPr>
                      <w:rFonts w:ascii="Arial" w:eastAsia="Arial Unicode MS" w:hAnsi="Arial" w:cs="Arial"/>
                      <w:sz w:val="22"/>
                      <w:szCs w:val="22"/>
                    </w:rPr>
                  </w:pPr>
                </w:p>
              </w:tc>
              <w:tc>
                <w:tcPr>
                  <w:tcW w:w="8831" w:type="dxa"/>
                  <w:tcBorders>
                    <w:top w:val="single" w:sz="4" w:space="0" w:color="000000"/>
                  </w:tcBorders>
                </w:tcPr>
                <w:p w:rsidR="003A6ED9" w:rsidRDefault="003A6ED9" w:rsidP="00853F05">
                  <w:pPr>
                    <w:jc w:val="both"/>
                    <w:rPr>
                      <w:rFonts w:ascii="Verdana" w:eastAsia="Arial Unicode MS" w:hAnsi="Verdana" w:cs="Arial"/>
                      <w:sz w:val="16"/>
                      <w:szCs w:val="16"/>
                    </w:rPr>
                  </w:pPr>
                  <w:r w:rsidRPr="005D703A">
                    <w:rPr>
                      <w:rFonts w:ascii="Verdana" w:eastAsia="Arial Unicode MS" w:hAnsi="Verdana" w:cs="Arial"/>
                      <w:sz w:val="16"/>
                      <w:szCs w:val="16"/>
                    </w:rPr>
                    <w:t xml:space="preserve"> </w:t>
                  </w:r>
                </w:p>
                <w:p w:rsidR="003A6ED9" w:rsidRPr="005D703A" w:rsidRDefault="00FC4B5C" w:rsidP="003A6ED9">
                  <w:pPr>
                    <w:jc w:val="both"/>
                    <w:rPr>
                      <w:rFonts w:ascii="Verdana" w:eastAsia="Arial Unicode MS" w:hAnsi="Verdana" w:cs="Arial"/>
                      <w:sz w:val="18"/>
                      <w:szCs w:val="18"/>
                    </w:rPr>
                  </w:pPr>
                  <w:r w:rsidRPr="005D703A">
                    <w:rPr>
                      <w:rFonts w:ascii="Verdana" w:eastAsia="Arial Unicode MS" w:hAnsi="Verdana" w:cs="Arial"/>
                      <w:b/>
                      <w:bCs/>
                      <w:i/>
                      <w:iCs/>
                      <w:sz w:val="18"/>
                      <w:szCs w:val="18"/>
                    </w:rPr>
                    <w:t xml:space="preserve">Pregunta: </w:t>
                  </w:r>
                  <w:r w:rsidRPr="003A6ED9">
                    <w:rPr>
                      <w:rFonts w:ascii="Verdana" w:eastAsia="Arial Unicode MS" w:hAnsi="Verdana" w:cs="Arial"/>
                      <w:b/>
                      <w:bCs/>
                      <w:iCs/>
                      <w:sz w:val="18"/>
                      <w:szCs w:val="18"/>
                    </w:rPr>
                    <w:t>¿Con cuáles de estas organizaciones/personas cree que mantuvo intereses similares?</w:t>
                  </w:r>
                </w:p>
              </w:tc>
            </w:tr>
          </w:tbl>
          <w:p w:rsidR="003A6ED9" w:rsidRPr="005D703A" w:rsidRDefault="003A6ED9" w:rsidP="00853F05">
            <w:pPr>
              <w:spacing w:line="360" w:lineRule="auto"/>
              <w:jc w:val="center"/>
              <w:rPr>
                <w:rFonts w:ascii="Arial" w:eastAsia="Arial Unicode MS" w:hAnsi="Arial" w:cs="Arial"/>
                <w:sz w:val="22"/>
                <w:szCs w:val="22"/>
              </w:rPr>
            </w:pPr>
          </w:p>
        </w:tc>
      </w:tr>
    </w:tbl>
    <w:p w:rsidR="003A6ED9" w:rsidRDefault="003A6ED9" w:rsidP="00482C6F">
      <w:pPr>
        <w:spacing w:line="360" w:lineRule="auto"/>
        <w:ind w:firstLine="720"/>
        <w:jc w:val="both"/>
        <w:rPr>
          <w:rFonts w:ascii="Arial" w:eastAsia="Arial Unicode MS" w:hAnsi="Arial" w:cs="Arial"/>
          <w:sz w:val="22"/>
          <w:szCs w:val="22"/>
        </w:rPr>
      </w:pPr>
    </w:p>
    <w:p w:rsidR="003C4138" w:rsidRDefault="003C4138" w:rsidP="00482C6F">
      <w:pPr>
        <w:spacing w:line="360" w:lineRule="auto"/>
        <w:ind w:firstLine="720"/>
        <w:jc w:val="both"/>
        <w:rPr>
          <w:rFonts w:ascii="Arial" w:eastAsia="Arial Unicode MS" w:hAnsi="Arial" w:cs="Arial"/>
          <w:sz w:val="22"/>
          <w:szCs w:val="22"/>
        </w:rPr>
      </w:pPr>
    </w:p>
    <w:p w:rsidR="003C4138" w:rsidRPr="005D703A" w:rsidRDefault="003C4138" w:rsidP="003C4138">
      <w:pPr>
        <w:spacing w:line="360" w:lineRule="auto"/>
        <w:ind w:firstLine="720"/>
        <w:jc w:val="both"/>
        <w:rPr>
          <w:rFonts w:ascii="Arial" w:eastAsia="Arial Unicode MS" w:hAnsi="Arial" w:cs="Arial"/>
          <w:sz w:val="22"/>
          <w:szCs w:val="22"/>
          <w:u w:val="single"/>
        </w:rPr>
      </w:pPr>
      <w:r>
        <w:rPr>
          <w:rFonts w:ascii="Arial" w:eastAsia="Arial Unicode MS" w:hAnsi="Arial" w:cs="Arial"/>
          <w:bCs/>
          <w:sz w:val="22"/>
          <w:szCs w:val="22"/>
          <w:u w:val="single"/>
        </w:rPr>
        <w:t>d</w:t>
      </w:r>
      <w:r w:rsidRPr="005D703A">
        <w:rPr>
          <w:rFonts w:ascii="Arial" w:eastAsia="Arial Unicode MS" w:hAnsi="Arial" w:cs="Arial"/>
          <w:bCs/>
          <w:sz w:val="22"/>
          <w:szCs w:val="22"/>
          <w:u w:val="single"/>
        </w:rPr>
        <w:t xml:space="preserve">) </w:t>
      </w:r>
      <w:r>
        <w:rPr>
          <w:rFonts w:ascii="Arial" w:eastAsia="Arial Unicode MS" w:hAnsi="Arial" w:cs="Arial"/>
          <w:bCs/>
          <w:sz w:val="22"/>
          <w:szCs w:val="22"/>
          <w:u w:val="single"/>
        </w:rPr>
        <w:t>Percepción de beneficiados</w:t>
      </w:r>
      <w:r w:rsidRPr="005D703A">
        <w:rPr>
          <w:rFonts w:ascii="Arial" w:eastAsia="Arial Unicode MS" w:hAnsi="Arial" w:cs="Arial"/>
          <w:bCs/>
          <w:sz w:val="22"/>
          <w:szCs w:val="22"/>
          <w:u w:val="single"/>
        </w:rPr>
        <w:t>.</w:t>
      </w:r>
    </w:p>
    <w:p w:rsidR="003C4138" w:rsidRDefault="003C4138" w:rsidP="00482C6F">
      <w:pPr>
        <w:spacing w:line="360" w:lineRule="auto"/>
        <w:ind w:firstLine="720"/>
        <w:jc w:val="both"/>
        <w:rPr>
          <w:rFonts w:ascii="Arial" w:eastAsia="Arial Unicode MS" w:hAnsi="Arial" w:cs="Arial"/>
          <w:sz w:val="22"/>
          <w:szCs w:val="22"/>
        </w:rPr>
      </w:pPr>
    </w:p>
    <w:p w:rsidR="003C4138" w:rsidRDefault="00082266"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Al igual que en el caso de la influencia, para indagar en quiénes fueron los beneficiados de los procesos de decisión, se preguntó por la percepción de los propios actores. Los resultados tienden a ser consistentes con las dimensiones de información e influencia, particularmente.</w:t>
      </w:r>
    </w:p>
    <w:p w:rsidR="00082266" w:rsidRDefault="00082266" w:rsidP="00482C6F">
      <w:pPr>
        <w:spacing w:line="360" w:lineRule="auto"/>
        <w:ind w:firstLine="720"/>
        <w:jc w:val="both"/>
        <w:rPr>
          <w:rFonts w:ascii="Arial" w:eastAsia="Arial Unicode MS" w:hAnsi="Arial" w:cs="Arial"/>
          <w:sz w:val="22"/>
          <w:szCs w:val="22"/>
        </w:rPr>
      </w:pPr>
    </w:p>
    <w:p w:rsidR="00DA4209" w:rsidRDefault="00082266"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En cada uno de los casos analizados (grafos 9, 10 y 11) se distingue claramente un núcleo de actores percibidos como los más beneficiados del proceso.</w:t>
      </w:r>
      <w:r w:rsidR="009E1429">
        <w:rPr>
          <w:rFonts w:ascii="Arial" w:eastAsia="Arial Unicode MS" w:hAnsi="Arial" w:cs="Arial"/>
          <w:sz w:val="22"/>
          <w:szCs w:val="22"/>
        </w:rPr>
        <w:t xml:space="preserve"> Esto es expresión de lo que los actores de la red evalúan. </w:t>
      </w:r>
      <w:r w:rsidR="009E1429" w:rsidRPr="009E1429">
        <w:rPr>
          <w:rFonts w:ascii="Arial" w:eastAsia="Arial Unicode MS" w:hAnsi="Arial" w:cs="Arial"/>
          <w:sz w:val="22"/>
          <w:szCs w:val="22"/>
        </w:rPr>
        <w:t>En el caso de L</w:t>
      </w:r>
      <w:r w:rsidR="009E1429">
        <w:rPr>
          <w:rFonts w:ascii="Arial" w:eastAsia="Arial Unicode MS" w:hAnsi="Arial" w:cs="Arial"/>
          <w:sz w:val="22"/>
          <w:szCs w:val="22"/>
        </w:rPr>
        <w:t>lanquihue Emprende, se mencionaron</w:t>
      </w:r>
      <w:r w:rsidR="009E1429" w:rsidRPr="009E1429">
        <w:rPr>
          <w:rFonts w:ascii="Arial" w:eastAsia="Arial Unicode MS" w:hAnsi="Arial" w:cs="Arial"/>
          <w:sz w:val="22"/>
          <w:szCs w:val="22"/>
        </w:rPr>
        <w:t xml:space="preserve"> como beneficiados a sect</w:t>
      </w:r>
      <w:r w:rsidR="009E1429">
        <w:rPr>
          <w:rFonts w:ascii="Arial" w:eastAsia="Arial Unicode MS" w:hAnsi="Arial" w:cs="Arial"/>
          <w:sz w:val="22"/>
          <w:szCs w:val="22"/>
        </w:rPr>
        <w:t xml:space="preserve">ores y no actores en particular, de aquí que sea la microempresa, agricultores y pequeña empresa los que aparecen como más beneficiados por el plan estratégico de Llanquihue Emprende. En el caso de pesca artesanal, son los pescadores artesanales de Hualaihue aquellos reconocidos por más actores de la red como beneficiados, pero seguidos de cerca de los mitilicultores y la asociación turística involucrada. En AMDEL, los alcaldes de Santa Juana y Hualqui, las comunas que finalmente son unidad por el puente, se mencionan recurrentemente como beneficiados. </w:t>
      </w:r>
    </w:p>
    <w:p w:rsidR="00DA4209" w:rsidRDefault="00DA4209" w:rsidP="00482C6F">
      <w:pPr>
        <w:spacing w:line="360" w:lineRule="auto"/>
        <w:ind w:firstLine="720"/>
        <w:jc w:val="both"/>
        <w:rPr>
          <w:rFonts w:ascii="Arial" w:eastAsia="Arial Unicode MS" w:hAnsi="Arial" w:cs="Arial"/>
          <w:sz w:val="22"/>
          <w:szCs w:val="22"/>
        </w:rPr>
      </w:pPr>
    </w:p>
    <w:p w:rsidR="00082266" w:rsidRDefault="009E1429" w:rsidP="00482C6F">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Interesante de observar es que no hay un único actor que sea percibido como beneficiado, sino que habría cierto grado de distribución de beneficios entre los actores involucrados en cada instancia de concertación, al menos para las situaciones analizadas.</w:t>
      </w:r>
    </w:p>
    <w:tbl>
      <w:tblPr>
        <w:tblW w:w="11510" w:type="dxa"/>
        <w:jc w:val="center"/>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76"/>
        <w:gridCol w:w="6134"/>
      </w:tblGrid>
      <w:tr w:rsidR="003C4138" w:rsidRPr="00853F05" w:rsidTr="00853F05">
        <w:trPr>
          <w:trHeight w:val="118"/>
          <w:jc w:val="center"/>
        </w:trPr>
        <w:tc>
          <w:tcPr>
            <w:tcW w:w="5404" w:type="dxa"/>
            <w:shd w:val="clear" w:color="auto" w:fill="808080"/>
          </w:tcPr>
          <w:p w:rsidR="003C4138" w:rsidRPr="00853F05" w:rsidRDefault="003C4138" w:rsidP="00853F05">
            <w:pPr>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w:t>
            </w:r>
            <w:r w:rsidR="00507617" w:rsidRPr="00853F05">
              <w:rPr>
                <w:rFonts w:ascii="Arial" w:eastAsia="Arial Unicode MS" w:hAnsi="Arial" w:cs="Arial"/>
                <w:b/>
                <w:color w:val="FFFFFF"/>
                <w:sz w:val="20"/>
                <w:szCs w:val="20"/>
              </w:rPr>
              <w:t>9</w:t>
            </w:r>
            <w:r w:rsidRPr="00853F05">
              <w:rPr>
                <w:rFonts w:ascii="Arial" w:eastAsia="Arial Unicode MS" w:hAnsi="Arial" w:cs="Arial"/>
                <w:b/>
                <w:color w:val="FFFFFF"/>
                <w:sz w:val="20"/>
                <w:szCs w:val="20"/>
              </w:rPr>
              <w:t xml:space="preserve">. </w:t>
            </w:r>
            <w:r w:rsidR="00507617" w:rsidRPr="00853F05">
              <w:rPr>
                <w:rFonts w:ascii="Arial" w:eastAsia="Arial Unicode MS" w:hAnsi="Arial" w:cs="Arial"/>
                <w:b/>
                <w:color w:val="FFFFFF"/>
                <w:sz w:val="20"/>
                <w:szCs w:val="20"/>
              </w:rPr>
              <w:t xml:space="preserve">Beneficiados </w:t>
            </w:r>
            <w:r w:rsidRPr="00853F05">
              <w:rPr>
                <w:rFonts w:ascii="Arial" w:eastAsia="Arial Unicode MS" w:hAnsi="Arial" w:cs="Arial"/>
                <w:b/>
                <w:color w:val="FFFFFF"/>
                <w:sz w:val="20"/>
                <w:szCs w:val="20"/>
              </w:rPr>
              <w:t>Pesca Artesanal</w:t>
            </w:r>
          </w:p>
        </w:tc>
        <w:tc>
          <w:tcPr>
            <w:tcW w:w="6106" w:type="dxa"/>
            <w:shd w:val="clear" w:color="auto" w:fill="808080"/>
          </w:tcPr>
          <w:p w:rsidR="003C4138" w:rsidRPr="00853F05" w:rsidRDefault="009E1429" w:rsidP="00853F05">
            <w:pPr>
              <w:spacing w:line="360" w:lineRule="auto"/>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w:t>
            </w:r>
            <w:r w:rsidR="003C4138" w:rsidRPr="00853F05">
              <w:rPr>
                <w:rFonts w:ascii="Arial" w:eastAsia="Arial Unicode MS" w:hAnsi="Arial" w:cs="Arial"/>
                <w:b/>
                <w:color w:val="FFFFFF"/>
                <w:sz w:val="20"/>
                <w:szCs w:val="20"/>
              </w:rPr>
              <w:t>afo n.</w:t>
            </w:r>
            <w:r w:rsidR="00507617" w:rsidRPr="00853F05">
              <w:rPr>
                <w:rFonts w:ascii="Arial" w:eastAsia="Arial Unicode MS" w:hAnsi="Arial" w:cs="Arial"/>
                <w:b/>
                <w:color w:val="FFFFFF"/>
                <w:sz w:val="20"/>
                <w:szCs w:val="20"/>
              </w:rPr>
              <w:t>10</w:t>
            </w:r>
            <w:r w:rsidR="003C4138" w:rsidRPr="00853F05">
              <w:rPr>
                <w:rFonts w:ascii="Arial" w:eastAsia="Arial Unicode MS" w:hAnsi="Arial" w:cs="Arial"/>
                <w:b/>
                <w:color w:val="FFFFFF"/>
                <w:sz w:val="20"/>
                <w:szCs w:val="20"/>
              </w:rPr>
              <w:t xml:space="preserve">. </w:t>
            </w:r>
            <w:r w:rsidR="00507617" w:rsidRPr="00853F05">
              <w:rPr>
                <w:rFonts w:ascii="Arial" w:eastAsia="Arial Unicode MS" w:hAnsi="Arial" w:cs="Arial"/>
                <w:b/>
                <w:color w:val="FFFFFF"/>
                <w:sz w:val="20"/>
                <w:szCs w:val="20"/>
              </w:rPr>
              <w:t xml:space="preserve">Beneficiados </w:t>
            </w:r>
            <w:r w:rsidR="003C4138" w:rsidRPr="00853F05">
              <w:rPr>
                <w:rFonts w:ascii="Arial" w:eastAsia="Arial Unicode MS" w:hAnsi="Arial" w:cs="Arial"/>
                <w:b/>
                <w:color w:val="FFFFFF"/>
                <w:sz w:val="20"/>
                <w:szCs w:val="20"/>
              </w:rPr>
              <w:t>Llanquihue Emprende</w:t>
            </w:r>
          </w:p>
        </w:tc>
      </w:tr>
      <w:tr w:rsidR="003C4138" w:rsidRPr="00853F05" w:rsidTr="00853F05">
        <w:trPr>
          <w:jc w:val="center"/>
        </w:trPr>
        <w:tc>
          <w:tcPr>
            <w:tcW w:w="5404" w:type="dxa"/>
          </w:tcPr>
          <w:p w:rsidR="003C4138" w:rsidRPr="00853F05"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486150" cy="3384550"/>
                  <wp:effectExtent l="19050" t="0" r="0" b="0"/>
                  <wp:docPr id="18" name="Imagen 18" descr="pesca_benefici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esca_beneficiados"/>
                          <pic:cNvPicPr>
                            <a:picLocks noChangeAspect="1" noChangeArrowheads="1"/>
                          </pic:cNvPicPr>
                        </pic:nvPicPr>
                        <pic:blipFill>
                          <a:blip r:embed="rId22" cstate="print"/>
                          <a:srcRect/>
                          <a:stretch>
                            <a:fillRect/>
                          </a:stretch>
                        </pic:blipFill>
                        <pic:spPr bwMode="auto">
                          <a:xfrm>
                            <a:off x="0" y="0"/>
                            <a:ext cx="3486150" cy="3384550"/>
                          </a:xfrm>
                          <a:prstGeom prst="rect">
                            <a:avLst/>
                          </a:prstGeom>
                          <a:noFill/>
                          <a:ln w="9525">
                            <a:noFill/>
                            <a:miter lim="800000"/>
                            <a:headEnd/>
                            <a:tailEnd/>
                          </a:ln>
                        </pic:spPr>
                      </pic:pic>
                    </a:graphicData>
                  </a:graphic>
                </wp:inline>
              </w:drawing>
            </w:r>
          </w:p>
        </w:tc>
        <w:tc>
          <w:tcPr>
            <w:tcW w:w="6106" w:type="dxa"/>
          </w:tcPr>
          <w:p w:rsidR="003C4138" w:rsidRPr="00853F05" w:rsidRDefault="003C4138" w:rsidP="00853F05">
            <w:pPr>
              <w:spacing w:line="360" w:lineRule="auto"/>
              <w:jc w:val="both"/>
              <w:rPr>
                <w:rFonts w:ascii="Arial" w:eastAsia="Arial Unicode MS" w:hAnsi="Arial" w:cs="Arial"/>
                <w:noProof/>
                <w:sz w:val="22"/>
                <w:szCs w:val="22"/>
                <w:lang w:val="es-CL" w:eastAsia="es-CL"/>
              </w:rPr>
            </w:pPr>
          </w:p>
          <w:p w:rsidR="003C4138" w:rsidRPr="00853F05"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708400" cy="3257550"/>
                  <wp:effectExtent l="19050" t="0" r="6350" b="0"/>
                  <wp:docPr id="19" name="Imagen 19" descr="llanquihue_benefici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lanquihue_beneficiados"/>
                          <pic:cNvPicPr>
                            <a:picLocks noChangeAspect="1" noChangeArrowheads="1"/>
                          </pic:cNvPicPr>
                        </pic:nvPicPr>
                        <pic:blipFill>
                          <a:blip r:embed="rId23" cstate="print"/>
                          <a:srcRect/>
                          <a:stretch>
                            <a:fillRect/>
                          </a:stretch>
                        </pic:blipFill>
                        <pic:spPr bwMode="auto">
                          <a:xfrm>
                            <a:off x="0" y="0"/>
                            <a:ext cx="3708400" cy="3257550"/>
                          </a:xfrm>
                          <a:prstGeom prst="rect">
                            <a:avLst/>
                          </a:prstGeom>
                          <a:noFill/>
                          <a:ln w="9525">
                            <a:noFill/>
                            <a:miter lim="800000"/>
                            <a:headEnd/>
                            <a:tailEnd/>
                          </a:ln>
                        </pic:spPr>
                      </pic:pic>
                    </a:graphicData>
                  </a:graphic>
                </wp:inline>
              </w:drawing>
            </w:r>
          </w:p>
        </w:tc>
      </w:tr>
      <w:tr w:rsidR="003C4138" w:rsidRPr="00853F05" w:rsidTr="00853F05">
        <w:trPr>
          <w:trHeight w:val="77"/>
          <w:jc w:val="center"/>
        </w:trPr>
        <w:tc>
          <w:tcPr>
            <w:tcW w:w="11510" w:type="dxa"/>
            <w:gridSpan w:val="2"/>
            <w:shd w:val="clear" w:color="auto" w:fill="808080"/>
          </w:tcPr>
          <w:p w:rsidR="003C4138" w:rsidRPr="00853F05" w:rsidRDefault="003C4138" w:rsidP="00853F05">
            <w:pPr>
              <w:spacing w:line="360" w:lineRule="auto"/>
              <w:jc w:val="center"/>
              <w:rPr>
                <w:rFonts w:ascii="Arial" w:eastAsia="Arial Unicode MS" w:hAnsi="Arial" w:cs="Arial"/>
                <w:b/>
                <w:color w:val="FFFFFF"/>
                <w:sz w:val="20"/>
                <w:szCs w:val="20"/>
              </w:rPr>
            </w:pPr>
            <w:r w:rsidRPr="00853F05">
              <w:rPr>
                <w:rFonts w:ascii="Arial" w:eastAsia="Arial Unicode MS" w:hAnsi="Arial" w:cs="Arial"/>
                <w:b/>
                <w:color w:val="FFFFFF"/>
                <w:sz w:val="20"/>
                <w:szCs w:val="20"/>
              </w:rPr>
              <w:t>Grafo n.</w:t>
            </w:r>
            <w:r w:rsidR="00507617" w:rsidRPr="00853F05">
              <w:rPr>
                <w:rFonts w:ascii="Arial" w:eastAsia="Arial Unicode MS" w:hAnsi="Arial" w:cs="Arial"/>
                <w:b/>
                <w:color w:val="FFFFFF"/>
                <w:sz w:val="20"/>
                <w:szCs w:val="20"/>
              </w:rPr>
              <w:t>11</w:t>
            </w:r>
            <w:r w:rsidRPr="00853F05">
              <w:rPr>
                <w:rFonts w:ascii="Arial" w:eastAsia="Arial Unicode MS" w:hAnsi="Arial" w:cs="Arial"/>
                <w:b/>
                <w:color w:val="FFFFFF"/>
                <w:sz w:val="20"/>
                <w:szCs w:val="20"/>
              </w:rPr>
              <w:t xml:space="preserve">. </w:t>
            </w:r>
            <w:r w:rsidR="00507617" w:rsidRPr="00853F05">
              <w:rPr>
                <w:rFonts w:ascii="Arial" w:eastAsia="Arial Unicode MS" w:hAnsi="Arial" w:cs="Arial"/>
                <w:b/>
                <w:color w:val="FFFFFF"/>
                <w:sz w:val="20"/>
                <w:szCs w:val="20"/>
              </w:rPr>
              <w:t>Beneficiados</w:t>
            </w:r>
            <w:r w:rsidRPr="00853F05">
              <w:rPr>
                <w:rFonts w:ascii="Arial" w:eastAsia="Arial Unicode MS" w:hAnsi="Arial" w:cs="Arial"/>
                <w:b/>
                <w:color w:val="FFFFFF"/>
                <w:sz w:val="20"/>
                <w:szCs w:val="20"/>
              </w:rPr>
              <w:t xml:space="preserve"> AMDEL</w:t>
            </w:r>
          </w:p>
        </w:tc>
      </w:tr>
      <w:tr w:rsidR="003C4138" w:rsidRPr="00853F05" w:rsidTr="00853F05">
        <w:trPr>
          <w:jc w:val="center"/>
        </w:trPr>
        <w:tc>
          <w:tcPr>
            <w:tcW w:w="11510" w:type="dxa"/>
            <w:gridSpan w:val="2"/>
          </w:tcPr>
          <w:p w:rsidR="003C4138" w:rsidRPr="00853F05" w:rsidRDefault="00BB5885" w:rsidP="00853F0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4451350" cy="3930650"/>
                  <wp:effectExtent l="19050" t="0" r="6350" b="0"/>
                  <wp:docPr id="20" name="Imagen 20" descr="amdel_beneficiad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mdel_beneficiados"/>
                          <pic:cNvPicPr>
                            <a:picLocks noChangeAspect="1" noChangeArrowheads="1"/>
                          </pic:cNvPicPr>
                        </pic:nvPicPr>
                        <pic:blipFill>
                          <a:blip r:embed="rId24" cstate="print"/>
                          <a:srcRect/>
                          <a:stretch>
                            <a:fillRect/>
                          </a:stretch>
                        </pic:blipFill>
                        <pic:spPr bwMode="auto">
                          <a:xfrm>
                            <a:off x="0" y="0"/>
                            <a:ext cx="4451350" cy="3930650"/>
                          </a:xfrm>
                          <a:prstGeom prst="rect">
                            <a:avLst/>
                          </a:prstGeom>
                          <a:noFill/>
                          <a:ln w="9525">
                            <a:noFill/>
                            <a:miter lim="800000"/>
                            <a:headEnd/>
                            <a:tailEnd/>
                          </a:ln>
                        </pic:spPr>
                      </pic:pic>
                    </a:graphicData>
                  </a:graphic>
                </wp:inline>
              </w:drawing>
            </w:r>
          </w:p>
        </w:tc>
      </w:tr>
      <w:tr w:rsidR="00FC4B5C" w:rsidRPr="005D703A" w:rsidTr="00FC4B5C">
        <w:trPr>
          <w:jc w:val="center"/>
        </w:trPr>
        <w:tc>
          <w:tcPr>
            <w:tcW w:w="11570" w:type="dxa"/>
            <w:gridSpan w:val="2"/>
            <w:shd w:val="clear" w:color="auto" w:fill="A6A6A6"/>
            <w:vAlign w:val="center"/>
          </w:tcPr>
          <w:p w:rsidR="00FC4B5C" w:rsidRPr="005D703A" w:rsidRDefault="00FC4B5C" w:rsidP="00DA4209">
            <w:pPr>
              <w:spacing w:line="360" w:lineRule="auto"/>
              <w:jc w:val="center"/>
              <w:rPr>
                <w:rFonts w:ascii="Arial" w:eastAsia="Arial Unicode MS" w:hAnsi="Arial" w:cs="Arial"/>
                <w:b/>
                <w:color w:val="FFFFFF"/>
                <w:sz w:val="20"/>
                <w:szCs w:val="20"/>
              </w:rPr>
            </w:pPr>
            <w:r>
              <w:rPr>
                <w:rFonts w:ascii="Arial" w:eastAsia="Arial Unicode MS" w:hAnsi="Arial" w:cs="Arial"/>
                <w:b/>
                <w:color w:val="FFFFFF"/>
                <w:sz w:val="20"/>
                <w:szCs w:val="20"/>
              </w:rPr>
              <w:t>L</w:t>
            </w:r>
            <w:r w:rsidRPr="005D703A">
              <w:rPr>
                <w:rFonts w:ascii="Arial" w:eastAsia="Arial Unicode MS" w:hAnsi="Arial" w:cs="Arial"/>
                <w:b/>
                <w:color w:val="FFFFFF"/>
                <w:sz w:val="20"/>
                <w:szCs w:val="20"/>
              </w:rPr>
              <w:t xml:space="preserve">eyenda grafos </w:t>
            </w:r>
            <w:r w:rsidR="00DA4209">
              <w:rPr>
                <w:rFonts w:ascii="Arial" w:eastAsia="Arial Unicode MS" w:hAnsi="Arial" w:cs="Arial"/>
                <w:b/>
                <w:color w:val="FFFFFF"/>
                <w:sz w:val="20"/>
                <w:szCs w:val="20"/>
              </w:rPr>
              <w:t>9, 10 y 11</w:t>
            </w:r>
            <w:r w:rsidRPr="005D703A">
              <w:rPr>
                <w:rFonts w:ascii="Arial" w:eastAsia="Arial Unicode MS" w:hAnsi="Arial" w:cs="Arial"/>
                <w:b/>
                <w:color w:val="FFFFFF"/>
                <w:sz w:val="20"/>
                <w:szCs w:val="20"/>
              </w:rPr>
              <w:t>.</w:t>
            </w:r>
          </w:p>
        </w:tc>
      </w:tr>
      <w:tr w:rsidR="00FC4B5C" w:rsidRPr="005D703A" w:rsidTr="00FC4B5C">
        <w:trPr>
          <w:trHeight w:val="77"/>
          <w:jc w:val="center"/>
        </w:trPr>
        <w:tc>
          <w:tcPr>
            <w:tcW w:w="11570" w:type="dxa"/>
            <w:gridSpan w:val="2"/>
          </w:tcPr>
          <w:tbl>
            <w:tblPr>
              <w:tblW w:w="0" w:type="auto"/>
              <w:tblBorders>
                <w:insideV w:val="dotted" w:sz="4" w:space="0" w:color="auto"/>
              </w:tblBorders>
              <w:tblLayout w:type="fixed"/>
              <w:tblLook w:val="04A0"/>
            </w:tblPr>
            <w:tblGrid>
              <w:gridCol w:w="2052"/>
              <w:gridCol w:w="2092"/>
              <w:gridCol w:w="1407"/>
              <w:gridCol w:w="5332"/>
            </w:tblGrid>
            <w:tr w:rsidR="00FC4B5C" w:rsidRPr="005D703A" w:rsidTr="00FC4B5C">
              <w:trPr>
                <w:trHeight w:val="820"/>
              </w:trPr>
              <w:tc>
                <w:tcPr>
                  <w:tcW w:w="2052" w:type="dxa"/>
                  <w:vMerge w:val="restart"/>
                </w:tcPr>
                <w:p w:rsidR="00FC4B5C"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anchor distT="0" distB="0" distL="114300" distR="114300" simplePos="0" relativeHeight="251653632"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2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r="9860"/>
                                <a:stretch>
                                  <a:fillRect/>
                                </a:stretch>
                              </pic:blipFill>
                              <pic:spPr bwMode="auto">
                                <a:xfrm>
                                  <a:off x="0" y="0"/>
                                  <a:ext cx="730250" cy="239395"/>
                                </a:xfrm>
                                <a:prstGeom prst="rect">
                                  <a:avLst/>
                                </a:prstGeom>
                                <a:noFill/>
                              </pic:spPr>
                            </pic:pic>
                          </a:graphicData>
                        </a:graphic>
                      </wp:anchor>
                    </w:drawing>
                  </w:r>
                  <w:r>
                    <w:rPr>
                      <w:rFonts w:ascii="Arial" w:eastAsia="Arial Unicode MS" w:hAnsi="Arial" w:cs="Arial"/>
                      <w:noProof/>
                      <w:sz w:val="22"/>
                      <w:szCs w:val="22"/>
                      <w:lang w:val="es-CL" w:eastAsia="es-CL"/>
                    </w:rPr>
                    <w:drawing>
                      <wp:inline distT="0" distB="0" distL="0" distR="0">
                        <wp:extent cx="1082040" cy="1504950"/>
                        <wp:effectExtent l="19050" t="0" r="3810" b="0"/>
                        <wp:docPr id="2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l="4474" t="2533" r="19910" b="45140"/>
                                <a:stretch>
                                  <a:fillRect/>
                                </a:stretch>
                              </pic:blipFill>
                              <pic:spPr bwMode="auto">
                                <a:xfrm>
                                  <a:off x="0" y="0"/>
                                  <a:ext cx="1082040" cy="1504950"/>
                                </a:xfrm>
                                <a:prstGeom prst="rect">
                                  <a:avLst/>
                                </a:prstGeom>
                                <a:noFill/>
                              </pic:spPr>
                            </pic:pic>
                          </a:graphicData>
                        </a:graphic>
                      </wp:inline>
                    </w:drawing>
                  </w:r>
                </w:p>
                <w:p w:rsidR="00FC4B5C" w:rsidRPr="005D703A" w:rsidRDefault="00FC4B5C" w:rsidP="00853F05">
                  <w:pPr>
                    <w:spacing w:line="360" w:lineRule="auto"/>
                    <w:jc w:val="both"/>
                    <w:rPr>
                      <w:rFonts w:ascii="Arial" w:eastAsia="Arial Unicode MS" w:hAnsi="Arial" w:cs="Arial"/>
                      <w:sz w:val="22"/>
                      <w:szCs w:val="22"/>
                    </w:rPr>
                  </w:pPr>
                </w:p>
              </w:tc>
              <w:tc>
                <w:tcPr>
                  <w:tcW w:w="2092" w:type="dxa"/>
                  <w:vMerge w:val="restart"/>
                </w:tcPr>
                <w:p w:rsidR="00FC4B5C" w:rsidRPr="005D703A" w:rsidRDefault="00BB5885" w:rsidP="00853F0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085850" cy="946150"/>
                        <wp:effectExtent l="0" t="0" r="0" b="0"/>
                        <wp:docPr id="22"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9721" r="-3531" b="-4105"/>
                                <a:stretch>
                                  <a:fillRect/>
                                </a:stretch>
                              </pic:blipFill>
                              <pic:spPr bwMode="auto">
                                <a:xfrm>
                                  <a:off x="0" y="0"/>
                                  <a:ext cx="1085850" cy="946150"/>
                                </a:xfrm>
                                <a:prstGeom prst="rect">
                                  <a:avLst/>
                                </a:prstGeom>
                                <a:noFill/>
                                <a:ln w="9525">
                                  <a:noFill/>
                                  <a:miter lim="800000"/>
                                  <a:headEnd/>
                                  <a:tailEnd/>
                                </a:ln>
                              </pic:spPr>
                            </pic:pic>
                          </a:graphicData>
                        </a:graphic>
                      </wp:inline>
                    </w:drawing>
                  </w:r>
                </w:p>
              </w:tc>
              <w:tc>
                <w:tcPr>
                  <w:tcW w:w="1407" w:type="dxa"/>
                  <w:tcBorders>
                    <w:bottom w:val="dotted" w:sz="4" w:space="0" w:color="auto"/>
                  </w:tcBorders>
                </w:tcPr>
                <w:p w:rsidR="00FC4B5C" w:rsidRPr="005D703A" w:rsidRDefault="00BB5885" w:rsidP="00853F05">
                  <w:pPr>
                    <w:autoSpaceDE w:val="0"/>
                    <w:autoSpaceDN w:val="0"/>
                    <w:adjustRightInd w:val="0"/>
                    <w:rPr>
                      <w:rFonts w:ascii="Verdana" w:eastAsia="Arial Unicode MS" w:hAnsi="Verdana" w:cs="Arial"/>
                      <w:sz w:val="18"/>
                      <w:szCs w:val="18"/>
                    </w:rPr>
                  </w:pPr>
                  <w:r>
                    <w:rPr>
                      <w:rFonts w:ascii="Arial" w:eastAsia="Arial Unicode MS" w:hAnsi="Arial" w:cs="Arial"/>
                      <w:noProof/>
                      <w:sz w:val="22"/>
                      <w:szCs w:val="22"/>
                      <w:lang w:val="es-CL" w:eastAsia="es-CL"/>
                    </w:rPr>
                    <w:drawing>
                      <wp:inline distT="0" distB="0" distL="0" distR="0">
                        <wp:extent cx="552450" cy="603250"/>
                        <wp:effectExtent l="1905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cstate="print"/>
                                <a:srcRect l="15805" r="20758" b="12317"/>
                                <a:stretch>
                                  <a:fillRect/>
                                </a:stretch>
                              </pic:blipFill>
                              <pic:spPr bwMode="auto">
                                <a:xfrm>
                                  <a:off x="0" y="0"/>
                                  <a:ext cx="552450" cy="603250"/>
                                </a:xfrm>
                                <a:prstGeom prst="rect">
                                  <a:avLst/>
                                </a:prstGeom>
                                <a:noFill/>
                                <a:ln w="9525">
                                  <a:noFill/>
                                  <a:miter lim="800000"/>
                                  <a:headEnd/>
                                  <a:tailEnd/>
                                </a:ln>
                              </pic:spPr>
                            </pic:pic>
                          </a:graphicData>
                        </a:graphic>
                      </wp:inline>
                    </w:drawing>
                  </w:r>
                </w:p>
              </w:tc>
              <w:tc>
                <w:tcPr>
                  <w:tcW w:w="5332" w:type="dxa"/>
                  <w:tcBorders>
                    <w:bottom w:val="dotted" w:sz="4" w:space="0" w:color="auto"/>
                  </w:tcBorders>
                </w:tcPr>
                <w:p w:rsidR="00FC4B5C" w:rsidRDefault="00FC4B5C" w:rsidP="00853F05">
                  <w:pPr>
                    <w:autoSpaceDE w:val="0"/>
                    <w:autoSpaceDN w:val="0"/>
                    <w:adjustRightInd w:val="0"/>
                    <w:rPr>
                      <w:rFonts w:ascii="Verdana" w:hAnsi="Verdana" w:cs="Verdana"/>
                      <w:sz w:val="16"/>
                      <w:szCs w:val="16"/>
                      <w:lang w:eastAsia="es-ES"/>
                    </w:rPr>
                  </w:pPr>
                  <w:r w:rsidRPr="005D703A">
                    <w:rPr>
                      <w:rFonts w:ascii="Verdana" w:hAnsi="Verdana" w:cs="Verdana"/>
                      <w:sz w:val="16"/>
                      <w:szCs w:val="16"/>
                      <w:lang w:eastAsia="es-ES"/>
                    </w:rPr>
                    <w:t>Los círculos representan los niveles de centralidad</w:t>
                  </w:r>
                  <w:r>
                    <w:rPr>
                      <w:rFonts w:ascii="Verdana" w:hAnsi="Verdana" w:cs="Verdana"/>
                      <w:sz w:val="16"/>
                      <w:szCs w:val="16"/>
                      <w:lang w:eastAsia="es-ES"/>
                    </w:rPr>
                    <w:t xml:space="preserve"> de entrada</w:t>
                  </w:r>
                  <w:r w:rsidRPr="005D703A">
                    <w:rPr>
                      <w:rFonts w:ascii="Verdana" w:hAnsi="Verdana" w:cs="Verdana"/>
                      <w:sz w:val="16"/>
                      <w:szCs w:val="16"/>
                      <w:lang w:eastAsia="es-ES"/>
                    </w:rPr>
                    <w:t>. Los actores más centrales están situados en el centro del gráfico. Mientras menos central es un actor más hacia el exterior estará ubicado. Los actores con el mismo nivel de centralidad están ubicados en el mismo círculo.</w:t>
                  </w:r>
                </w:p>
                <w:p w:rsidR="00507617" w:rsidRPr="005D703A" w:rsidRDefault="00507617" w:rsidP="00853F05">
                  <w:pPr>
                    <w:autoSpaceDE w:val="0"/>
                    <w:autoSpaceDN w:val="0"/>
                    <w:adjustRightInd w:val="0"/>
                    <w:rPr>
                      <w:rFonts w:ascii="Verdana" w:eastAsia="Arial Unicode MS" w:hAnsi="Verdana" w:cs="Arial"/>
                      <w:sz w:val="18"/>
                      <w:szCs w:val="18"/>
                    </w:rPr>
                  </w:pPr>
                </w:p>
              </w:tc>
            </w:tr>
            <w:tr w:rsidR="00FC4B5C" w:rsidRPr="005D703A" w:rsidTr="00FC4B5C">
              <w:trPr>
                <w:trHeight w:val="788"/>
              </w:trPr>
              <w:tc>
                <w:tcPr>
                  <w:tcW w:w="2052" w:type="dxa"/>
                  <w:vMerge/>
                </w:tcPr>
                <w:p w:rsidR="00FC4B5C" w:rsidRDefault="00FC4B5C" w:rsidP="00853F05">
                  <w:pPr>
                    <w:spacing w:line="360" w:lineRule="auto"/>
                    <w:jc w:val="both"/>
                    <w:rPr>
                      <w:rFonts w:ascii="Arial" w:eastAsia="Arial Unicode MS" w:hAnsi="Arial" w:cs="Arial"/>
                      <w:noProof/>
                      <w:sz w:val="22"/>
                      <w:szCs w:val="22"/>
                      <w:lang w:val="es-CL" w:eastAsia="es-CL"/>
                    </w:rPr>
                  </w:pPr>
                </w:p>
              </w:tc>
              <w:tc>
                <w:tcPr>
                  <w:tcW w:w="2092" w:type="dxa"/>
                  <w:vMerge/>
                </w:tcPr>
                <w:p w:rsidR="00FC4B5C" w:rsidRPr="005D703A" w:rsidRDefault="00FC4B5C" w:rsidP="00853F05">
                  <w:pPr>
                    <w:spacing w:line="360" w:lineRule="auto"/>
                    <w:jc w:val="both"/>
                    <w:rPr>
                      <w:rFonts w:ascii="Arial" w:eastAsia="Arial Unicode MS" w:hAnsi="Arial" w:cs="Arial"/>
                      <w:noProof/>
                      <w:sz w:val="22"/>
                      <w:szCs w:val="22"/>
                      <w:lang w:eastAsia="es-ES"/>
                    </w:rPr>
                  </w:pPr>
                </w:p>
              </w:tc>
              <w:tc>
                <w:tcPr>
                  <w:tcW w:w="6739" w:type="dxa"/>
                  <w:gridSpan w:val="2"/>
                  <w:tcBorders>
                    <w:top w:val="dotted" w:sz="4" w:space="0" w:color="auto"/>
                  </w:tcBorders>
                </w:tcPr>
                <w:p w:rsidR="00FC4B5C" w:rsidRPr="005D703A" w:rsidRDefault="00FC4B5C" w:rsidP="00507617">
                  <w:pPr>
                    <w:autoSpaceDE w:val="0"/>
                    <w:autoSpaceDN w:val="0"/>
                    <w:adjustRightInd w:val="0"/>
                    <w:rPr>
                      <w:rFonts w:ascii="Verdana" w:eastAsia="Arial Unicode MS" w:hAnsi="Verdana" w:cs="Arial"/>
                      <w:sz w:val="18"/>
                      <w:szCs w:val="18"/>
                    </w:rPr>
                  </w:pPr>
                  <w:r w:rsidRPr="005D703A">
                    <w:rPr>
                      <w:rFonts w:ascii="Verdana" w:eastAsia="Arial Unicode MS" w:hAnsi="Verdana" w:cs="Arial"/>
                      <w:sz w:val="16"/>
                      <w:szCs w:val="16"/>
                    </w:rPr>
                    <w:t xml:space="preserve">Tamaño de los nodos indica el número de relaciones que </w:t>
                  </w:r>
                  <w:r w:rsidR="00507617">
                    <w:rPr>
                      <w:rFonts w:ascii="Verdana" w:eastAsia="Arial Unicode MS" w:hAnsi="Verdana" w:cs="Arial"/>
                      <w:sz w:val="16"/>
                      <w:szCs w:val="16"/>
                    </w:rPr>
                    <w:t xml:space="preserve">recibe </w:t>
                  </w:r>
                  <w:r w:rsidRPr="005D703A">
                    <w:rPr>
                      <w:rFonts w:ascii="Verdana" w:eastAsia="Arial Unicode MS" w:hAnsi="Verdana" w:cs="Arial"/>
                      <w:sz w:val="16"/>
                      <w:szCs w:val="16"/>
                    </w:rPr>
                    <w:t>cada actor con su entorno (grado de centralidad</w:t>
                  </w:r>
                  <w:r w:rsidR="00507617">
                    <w:rPr>
                      <w:rFonts w:ascii="Verdana" w:eastAsia="Arial Unicode MS" w:hAnsi="Verdana" w:cs="Arial"/>
                      <w:sz w:val="16"/>
                      <w:szCs w:val="16"/>
                    </w:rPr>
                    <w:t xml:space="preserve"> de entrada</w:t>
                  </w:r>
                  <w:r w:rsidRPr="005D703A">
                    <w:rPr>
                      <w:rFonts w:ascii="Verdana" w:eastAsia="Arial Unicode MS" w:hAnsi="Verdana" w:cs="Arial"/>
                      <w:sz w:val="16"/>
                      <w:szCs w:val="16"/>
                    </w:rPr>
                    <w:t>).</w:t>
                  </w:r>
                  <w:r w:rsidR="00082266">
                    <w:rPr>
                      <w:rFonts w:ascii="Verdana" w:eastAsia="Arial Unicode MS" w:hAnsi="Verdana" w:cs="Arial"/>
                      <w:sz w:val="16"/>
                      <w:szCs w:val="16"/>
                    </w:rPr>
                    <w:t xml:space="preserve"> En el caso de Llanquihue Emprende, se mencionan como beneficiados a sectores y no actores en particular.</w:t>
                  </w:r>
                </w:p>
              </w:tc>
            </w:tr>
            <w:tr w:rsidR="00FC4B5C" w:rsidRPr="005D703A" w:rsidTr="00853F05">
              <w:trPr>
                <w:trHeight w:val="383"/>
              </w:trPr>
              <w:tc>
                <w:tcPr>
                  <w:tcW w:w="2052" w:type="dxa"/>
                  <w:vMerge/>
                </w:tcPr>
                <w:p w:rsidR="00FC4B5C" w:rsidRPr="005D703A" w:rsidRDefault="00FC4B5C" w:rsidP="00853F05">
                  <w:pPr>
                    <w:spacing w:line="360" w:lineRule="auto"/>
                    <w:jc w:val="both"/>
                    <w:rPr>
                      <w:rFonts w:ascii="Arial" w:eastAsia="Arial Unicode MS" w:hAnsi="Arial" w:cs="Arial"/>
                      <w:sz w:val="22"/>
                      <w:szCs w:val="22"/>
                    </w:rPr>
                  </w:pPr>
                </w:p>
              </w:tc>
              <w:tc>
                <w:tcPr>
                  <w:tcW w:w="8831" w:type="dxa"/>
                  <w:gridSpan w:val="3"/>
                  <w:tcBorders>
                    <w:top w:val="single" w:sz="4" w:space="0" w:color="000000"/>
                  </w:tcBorders>
                </w:tcPr>
                <w:p w:rsidR="00FC4B5C" w:rsidRDefault="00FC4B5C" w:rsidP="00853F05">
                  <w:pPr>
                    <w:jc w:val="both"/>
                    <w:rPr>
                      <w:rFonts w:ascii="Verdana" w:eastAsia="Arial Unicode MS" w:hAnsi="Verdana" w:cs="Arial"/>
                      <w:sz w:val="16"/>
                      <w:szCs w:val="16"/>
                    </w:rPr>
                  </w:pPr>
                  <w:r w:rsidRPr="005D703A">
                    <w:rPr>
                      <w:rFonts w:ascii="Verdana" w:eastAsia="Arial Unicode MS" w:hAnsi="Verdana" w:cs="Arial"/>
                      <w:sz w:val="16"/>
                      <w:szCs w:val="16"/>
                    </w:rPr>
                    <w:t xml:space="preserve"> </w:t>
                  </w:r>
                </w:p>
                <w:p w:rsidR="00FC4B5C" w:rsidRPr="005D703A" w:rsidRDefault="00FC4B5C" w:rsidP="00853F05">
                  <w:pPr>
                    <w:jc w:val="both"/>
                    <w:rPr>
                      <w:rFonts w:ascii="Verdana" w:eastAsia="Arial Unicode MS" w:hAnsi="Verdana" w:cs="Arial"/>
                      <w:sz w:val="18"/>
                      <w:szCs w:val="18"/>
                    </w:rPr>
                  </w:pPr>
                  <w:r w:rsidRPr="005D703A">
                    <w:rPr>
                      <w:rFonts w:ascii="Verdana" w:eastAsia="Arial Unicode MS" w:hAnsi="Verdana" w:cs="Arial"/>
                      <w:b/>
                      <w:bCs/>
                      <w:i/>
                      <w:iCs/>
                      <w:sz w:val="18"/>
                      <w:szCs w:val="18"/>
                    </w:rPr>
                    <w:t xml:space="preserve">Pregunta: </w:t>
                  </w:r>
                  <w:r w:rsidR="00507617" w:rsidRPr="00507617">
                    <w:rPr>
                      <w:rFonts w:ascii="Verdana" w:eastAsia="Arial Unicode MS" w:hAnsi="Verdana" w:cs="Arial"/>
                      <w:b/>
                      <w:bCs/>
                      <w:iCs/>
                      <w:sz w:val="18"/>
                      <w:szCs w:val="18"/>
                    </w:rPr>
                    <w:t>¿Quiénes creen que fueron los más beneficiados por los resultados del proceso de decisión?</w:t>
                  </w:r>
                </w:p>
              </w:tc>
            </w:tr>
          </w:tbl>
          <w:p w:rsidR="00FC4B5C" w:rsidRPr="005D703A" w:rsidRDefault="00FC4B5C" w:rsidP="00853F05">
            <w:pPr>
              <w:spacing w:line="360" w:lineRule="auto"/>
              <w:jc w:val="center"/>
              <w:rPr>
                <w:rFonts w:ascii="Arial" w:eastAsia="Arial Unicode MS" w:hAnsi="Arial" w:cs="Arial"/>
                <w:sz w:val="22"/>
                <w:szCs w:val="22"/>
              </w:rPr>
            </w:pPr>
          </w:p>
        </w:tc>
      </w:tr>
    </w:tbl>
    <w:p w:rsidR="003C4138" w:rsidRDefault="003C4138" w:rsidP="00FC4B5C">
      <w:pPr>
        <w:spacing w:line="360" w:lineRule="auto"/>
        <w:ind w:firstLine="720"/>
        <w:jc w:val="both"/>
        <w:rPr>
          <w:rFonts w:ascii="Arial" w:eastAsia="Arial Unicode MS" w:hAnsi="Arial" w:cs="Arial"/>
          <w:sz w:val="22"/>
          <w:szCs w:val="22"/>
        </w:rPr>
      </w:pPr>
    </w:p>
    <w:p w:rsidR="00CA1CC6" w:rsidRDefault="00CA1CC6" w:rsidP="00FC4B5C">
      <w:pPr>
        <w:spacing w:line="360" w:lineRule="auto"/>
        <w:ind w:firstLine="720"/>
        <w:jc w:val="both"/>
        <w:rPr>
          <w:rFonts w:ascii="Arial" w:eastAsia="Arial Unicode MS" w:hAnsi="Arial" w:cs="Arial"/>
          <w:sz w:val="22"/>
          <w:szCs w:val="22"/>
        </w:rPr>
      </w:pPr>
    </w:p>
    <w:p w:rsidR="00CA1CC6" w:rsidRDefault="00CA1CC6" w:rsidP="00FC4B5C">
      <w:pPr>
        <w:spacing w:line="360" w:lineRule="auto"/>
        <w:ind w:firstLine="720"/>
        <w:jc w:val="both"/>
        <w:rPr>
          <w:rFonts w:ascii="Arial" w:eastAsia="Arial Unicode MS" w:hAnsi="Arial" w:cs="Arial"/>
          <w:sz w:val="22"/>
          <w:szCs w:val="22"/>
        </w:rPr>
      </w:pPr>
    </w:p>
    <w:p w:rsidR="00CA1CC6" w:rsidRPr="005D703A" w:rsidRDefault="00CA1CC6" w:rsidP="00CA1CC6">
      <w:pPr>
        <w:spacing w:line="360" w:lineRule="auto"/>
        <w:ind w:firstLine="720"/>
        <w:jc w:val="both"/>
        <w:rPr>
          <w:rFonts w:ascii="Arial" w:eastAsia="Arial Unicode MS" w:hAnsi="Arial" w:cs="Arial"/>
          <w:b/>
          <w:i/>
          <w:sz w:val="22"/>
          <w:szCs w:val="22"/>
        </w:rPr>
      </w:pPr>
      <w:r w:rsidRPr="005D703A">
        <w:rPr>
          <w:rFonts w:ascii="Arial" w:eastAsia="Arial Unicode MS" w:hAnsi="Arial" w:cs="Arial"/>
          <w:b/>
          <w:i/>
          <w:sz w:val="22"/>
          <w:szCs w:val="22"/>
        </w:rPr>
        <w:t>4.</w:t>
      </w:r>
      <w:r>
        <w:rPr>
          <w:rFonts w:ascii="Arial" w:eastAsia="Arial Unicode MS" w:hAnsi="Arial" w:cs="Arial"/>
          <w:b/>
          <w:i/>
          <w:sz w:val="22"/>
          <w:szCs w:val="22"/>
        </w:rPr>
        <w:t>3</w:t>
      </w:r>
      <w:r w:rsidRPr="005D703A">
        <w:rPr>
          <w:rFonts w:ascii="Arial" w:eastAsia="Arial Unicode MS" w:hAnsi="Arial" w:cs="Arial"/>
          <w:b/>
          <w:i/>
          <w:sz w:val="22"/>
          <w:szCs w:val="22"/>
        </w:rPr>
        <w:t xml:space="preserve">. El análisis de redes a nivel </w:t>
      </w:r>
      <w:r>
        <w:rPr>
          <w:rFonts w:ascii="Arial" w:eastAsia="Arial Unicode MS" w:hAnsi="Arial" w:cs="Arial"/>
          <w:b/>
          <w:i/>
          <w:sz w:val="22"/>
          <w:szCs w:val="22"/>
        </w:rPr>
        <w:t>vertical: la gobernanza multinivel</w:t>
      </w:r>
      <w:r w:rsidRPr="005D703A">
        <w:rPr>
          <w:rFonts w:ascii="Arial" w:eastAsia="Arial Unicode MS" w:hAnsi="Arial" w:cs="Arial"/>
          <w:b/>
          <w:i/>
          <w:sz w:val="22"/>
          <w:szCs w:val="22"/>
        </w:rPr>
        <w:t>.</w:t>
      </w:r>
    </w:p>
    <w:p w:rsidR="00CA1CC6" w:rsidRDefault="00CA1CC6" w:rsidP="00FC4B5C">
      <w:pPr>
        <w:spacing w:line="360" w:lineRule="auto"/>
        <w:ind w:firstLine="720"/>
        <w:jc w:val="both"/>
        <w:rPr>
          <w:rFonts w:ascii="Arial" w:eastAsia="Arial Unicode MS" w:hAnsi="Arial" w:cs="Arial"/>
          <w:sz w:val="22"/>
          <w:szCs w:val="22"/>
        </w:rPr>
      </w:pPr>
    </w:p>
    <w:p w:rsidR="00CA1CC6" w:rsidRDefault="00CA1CC6" w:rsidP="00CA1CC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 xml:space="preserve">Los resultados a nivel </w:t>
      </w:r>
      <w:r>
        <w:rPr>
          <w:rFonts w:ascii="Arial" w:eastAsia="Arial Unicode MS" w:hAnsi="Arial" w:cs="Arial"/>
          <w:sz w:val="22"/>
          <w:szCs w:val="22"/>
        </w:rPr>
        <w:t xml:space="preserve">vertical </w:t>
      </w:r>
      <w:r w:rsidRPr="005D703A">
        <w:rPr>
          <w:rFonts w:ascii="Arial" w:eastAsia="Arial Unicode MS" w:hAnsi="Arial" w:cs="Arial"/>
          <w:sz w:val="22"/>
          <w:szCs w:val="22"/>
        </w:rPr>
        <w:t xml:space="preserve">se refieren a aquellos que corresponden al conjunto de actores que han sido </w:t>
      </w:r>
      <w:r>
        <w:rPr>
          <w:rFonts w:ascii="Arial" w:eastAsia="Arial Unicode MS" w:hAnsi="Arial" w:cs="Arial"/>
          <w:sz w:val="22"/>
          <w:szCs w:val="22"/>
        </w:rPr>
        <w:t>señalados como relevantes para el proceso de decisión por aquellos actores que forman parte de cada instancia territorial de coordinación</w:t>
      </w:r>
      <w:r w:rsidRPr="005D703A">
        <w:rPr>
          <w:rFonts w:ascii="Arial" w:eastAsia="Arial Unicode MS" w:hAnsi="Arial" w:cs="Arial"/>
          <w:sz w:val="22"/>
          <w:szCs w:val="22"/>
        </w:rPr>
        <w:t xml:space="preserve">. </w:t>
      </w:r>
      <w:r>
        <w:rPr>
          <w:rFonts w:ascii="Arial" w:eastAsia="Arial Unicode MS" w:hAnsi="Arial" w:cs="Arial"/>
          <w:sz w:val="22"/>
          <w:szCs w:val="22"/>
        </w:rPr>
        <w:t xml:space="preserve">Se trata de esos “otros” actores de niveles superiores principalmente que pueden haber sido decisivos en los resultados de los procesos de decisión. </w:t>
      </w:r>
    </w:p>
    <w:p w:rsidR="00CA1CC6" w:rsidRDefault="00CA1CC6" w:rsidP="00CA1CC6">
      <w:pPr>
        <w:spacing w:line="360" w:lineRule="auto"/>
        <w:ind w:firstLine="720"/>
        <w:jc w:val="both"/>
        <w:rPr>
          <w:rFonts w:ascii="Arial" w:eastAsia="Arial Unicode MS" w:hAnsi="Arial" w:cs="Arial"/>
          <w:sz w:val="22"/>
          <w:szCs w:val="22"/>
        </w:rPr>
      </w:pPr>
    </w:p>
    <w:p w:rsidR="00CA1CC6" w:rsidRDefault="00CA1CC6" w:rsidP="00CA1CC6">
      <w:pPr>
        <w:spacing w:line="360" w:lineRule="auto"/>
        <w:ind w:firstLine="720"/>
        <w:jc w:val="both"/>
        <w:rPr>
          <w:rFonts w:ascii="Arial" w:eastAsia="Arial Unicode MS" w:hAnsi="Arial" w:cs="Arial"/>
          <w:sz w:val="22"/>
          <w:szCs w:val="22"/>
        </w:rPr>
      </w:pPr>
      <w:r w:rsidRPr="005D703A">
        <w:rPr>
          <w:rFonts w:ascii="Arial" w:eastAsia="Arial Unicode MS" w:hAnsi="Arial" w:cs="Arial"/>
          <w:sz w:val="22"/>
          <w:szCs w:val="22"/>
        </w:rPr>
        <w:t>El análisis de redes se aplicó a las interacciones entre este grupo de actores en función de las siguientes dimensiones: intercambio de información</w:t>
      </w:r>
      <w:r>
        <w:rPr>
          <w:rFonts w:ascii="Arial" w:eastAsia="Arial Unicode MS" w:hAnsi="Arial" w:cs="Arial"/>
          <w:sz w:val="22"/>
          <w:szCs w:val="22"/>
        </w:rPr>
        <w:t xml:space="preserve"> y </w:t>
      </w:r>
      <w:r w:rsidRPr="005D703A">
        <w:rPr>
          <w:rFonts w:ascii="Arial" w:eastAsia="Arial Unicode MS" w:hAnsi="Arial" w:cs="Arial"/>
          <w:sz w:val="22"/>
          <w:szCs w:val="22"/>
        </w:rPr>
        <w:t>percepción de influencia.</w:t>
      </w:r>
    </w:p>
    <w:p w:rsidR="00FE409E" w:rsidRDefault="00FE409E" w:rsidP="00CA1CC6">
      <w:pPr>
        <w:spacing w:line="360" w:lineRule="auto"/>
        <w:ind w:firstLine="720"/>
        <w:jc w:val="both"/>
        <w:rPr>
          <w:rFonts w:ascii="Arial" w:eastAsia="Arial Unicode MS" w:hAnsi="Arial" w:cs="Arial"/>
          <w:sz w:val="22"/>
          <w:szCs w:val="22"/>
        </w:rPr>
      </w:pPr>
    </w:p>
    <w:p w:rsidR="00BD163C" w:rsidRPr="005D703A" w:rsidRDefault="00BD163C" w:rsidP="00BD163C">
      <w:pPr>
        <w:spacing w:line="360" w:lineRule="auto"/>
        <w:ind w:firstLine="720"/>
        <w:jc w:val="both"/>
        <w:rPr>
          <w:rFonts w:ascii="Arial" w:eastAsia="Arial Unicode MS" w:hAnsi="Arial" w:cs="Arial"/>
          <w:sz w:val="22"/>
          <w:szCs w:val="22"/>
          <w:u w:val="single"/>
        </w:rPr>
      </w:pPr>
      <w:r>
        <w:rPr>
          <w:rFonts w:ascii="Arial" w:eastAsia="Arial Unicode MS" w:hAnsi="Arial" w:cs="Arial"/>
          <w:bCs/>
          <w:sz w:val="22"/>
          <w:szCs w:val="22"/>
          <w:u w:val="single"/>
        </w:rPr>
        <w:t>a</w:t>
      </w:r>
      <w:r w:rsidRPr="005D703A">
        <w:rPr>
          <w:rFonts w:ascii="Arial" w:eastAsia="Arial Unicode MS" w:hAnsi="Arial" w:cs="Arial"/>
          <w:bCs/>
          <w:sz w:val="22"/>
          <w:szCs w:val="22"/>
          <w:u w:val="single"/>
        </w:rPr>
        <w:t xml:space="preserve">) </w:t>
      </w:r>
      <w:r>
        <w:rPr>
          <w:rFonts w:ascii="Arial" w:eastAsia="Arial Unicode MS" w:hAnsi="Arial" w:cs="Arial"/>
          <w:bCs/>
          <w:sz w:val="22"/>
          <w:szCs w:val="22"/>
          <w:u w:val="single"/>
        </w:rPr>
        <w:t>Intercambio de información multinivel</w:t>
      </w:r>
      <w:r w:rsidRPr="005D703A">
        <w:rPr>
          <w:rFonts w:ascii="Arial" w:eastAsia="Arial Unicode MS" w:hAnsi="Arial" w:cs="Arial"/>
          <w:bCs/>
          <w:sz w:val="22"/>
          <w:szCs w:val="22"/>
          <w:u w:val="single"/>
        </w:rPr>
        <w:t>.</w:t>
      </w:r>
    </w:p>
    <w:p w:rsidR="00FE409E" w:rsidRDefault="00FE409E" w:rsidP="00CA1CC6">
      <w:pPr>
        <w:spacing w:line="360" w:lineRule="auto"/>
        <w:ind w:firstLine="720"/>
        <w:jc w:val="both"/>
        <w:rPr>
          <w:rFonts w:ascii="Arial" w:eastAsia="Arial Unicode MS" w:hAnsi="Arial" w:cs="Arial"/>
          <w:sz w:val="22"/>
          <w:szCs w:val="22"/>
        </w:rPr>
      </w:pPr>
    </w:p>
    <w:p w:rsidR="00FE409E" w:rsidRDefault="00B92C0C" w:rsidP="00CA1CC6">
      <w:pPr>
        <w:spacing w:line="360" w:lineRule="auto"/>
        <w:ind w:firstLine="720"/>
        <w:jc w:val="both"/>
        <w:rPr>
          <w:rFonts w:ascii="Arial" w:eastAsia="Arial Unicode MS" w:hAnsi="Arial" w:cs="Arial"/>
          <w:sz w:val="22"/>
          <w:szCs w:val="22"/>
        </w:rPr>
      </w:pPr>
      <w:r w:rsidRPr="00B92C0C">
        <w:rPr>
          <w:rFonts w:ascii="Arial" w:eastAsia="Arial Unicode MS" w:hAnsi="Arial" w:cs="Arial"/>
          <w:sz w:val="22"/>
          <w:szCs w:val="22"/>
        </w:rPr>
        <w:t>La información y comunicación son elemen</w:t>
      </w:r>
      <w:r>
        <w:rPr>
          <w:rFonts w:ascii="Arial" w:eastAsia="Arial Unicode MS" w:hAnsi="Arial" w:cs="Arial"/>
          <w:sz w:val="22"/>
          <w:szCs w:val="22"/>
        </w:rPr>
        <w:t>tos transversales a la gestión pública moderna</w:t>
      </w:r>
      <w:r w:rsidRPr="00B92C0C">
        <w:rPr>
          <w:rFonts w:ascii="Arial" w:eastAsia="Arial Unicode MS" w:hAnsi="Arial" w:cs="Arial"/>
          <w:sz w:val="22"/>
          <w:szCs w:val="22"/>
        </w:rPr>
        <w:t xml:space="preserve">. Una información útil debe ser confiable y oportuna. No obstante, generar información útil no es suficiente para una buena gestión si es que no existen canales de comunicación para hacer fluir dicha información entre el equipo del programa. El análisis de la comunicación entre </w:t>
      </w:r>
      <w:r w:rsidR="00A31B1C">
        <w:rPr>
          <w:rFonts w:ascii="Arial" w:eastAsia="Arial Unicode MS" w:hAnsi="Arial" w:cs="Arial"/>
          <w:sz w:val="22"/>
          <w:szCs w:val="22"/>
        </w:rPr>
        <w:t xml:space="preserve">actores de redes de políticas públicas </w:t>
      </w:r>
      <w:r w:rsidRPr="00B92C0C">
        <w:rPr>
          <w:rFonts w:ascii="Arial" w:eastAsia="Arial Unicode MS" w:hAnsi="Arial" w:cs="Arial"/>
          <w:sz w:val="22"/>
          <w:szCs w:val="22"/>
        </w:rPr>
        <w:t>debe considerar la dimensión horizontal (entre posiciones iguales) y/o vertical (</w:t>
      </w:r>
      <w:r w:rsidR="00A31B1C">
        <w:rPr>
          <w:rFonts w:ascii="Arial" w:eastAsia="Arial Unicode MS" w:hAnsi="Arial" w:cs="Arial"/>
          <w:sz w:val="22"/>
          <w:szCs w:val="22"/>
        </w:rPr>
        <w:t>niveles diferentes</w:t>
      </w:r>
      <w:r w:rsidRPr="00B92C0C">
        <w:rPr>
          <w:rFonts w:ascii="Arial" w:eastAsia="Arial Unicode MS" w:hAnsi="Arial" w:cs="Arial"/>
          <w:sz w:val="22"/>
          <w:szCs w:val="22"/>
        </w:rPr>
        <w:t>).</w:t>
      </w:r>
    </w:p>
    <w:p w:rsidR="00A31B1C" w:rsidRDefault="00A31B1C" w:rsidP="00CA1CC6">
      <w:pPr>
        <w:spacing w:line="360" w:lineRule="auto"/>
        <w:ind w:firstLine="720"/>
        <w:jc w:val="both"/>
        <w:rPr>
          <w:rFonts w:ascii="Arial" w:eastAsia="Arial Unicode MS" w:hAnsi="Arial" w:cs="Arial"/>
          <w:sz w:val="22"/>
          <w:szCs w:val="22"/>
        </w:rPr>
      </w:pPr>
    </w:p>
    <w:p w:rsidR="00A31B1C" w:rsidRDefault="00A31B1C" w:rsidP="00CA1CC6">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En este escenario, se indagó en identificar aquellas personas, de niveles superiores y de distintos sectores (económico, político y social), que los actores de la entidad de concertación considerasen fuesen relevantes para el proceso de decisión en cuestión. Sobre esta base se pudo configurar una estructura de gobernanza multinivel</w:t>
      </w:r>
      <w:r w:rsidR="00F0544B">
        <w:rPr>
          <w:rFonts w:ascii="Arial" w:eastAsia="Arial Unicode MS" w:hAnsi="Arial" w:cs="Arial"/>
          <w:sz w:val="22"/>
          <w:szCs w:val="22"/>
        </w:rPr>
        <w:t xml:space="preserve"> en términos de intercambios de información útil para el proceso de toma de decisión. </w:t>
      </w:r>
    </w:p>
    <w:p w:rsidR="00F0544B" w:rsidRDefault="00F0544B" w:rsidP="00CA1CC6">
      <w:pPr>
        <w:spacing w:line="360" w:lineRule="auto"/>
        <w:ind w:firstLine="720"/>
        <w:jc w:val="both"/>
        <w:rPr>
          <w:rFonts w:ascii="Arial" w:eastAsia="Arial Unicode MS" w:hAnsi="Arial" w:cs="Arial"/>
          <w:sz w:val="22"/>
          <w:szCs w:val="22"/>
        </w:rPr>
      </w:pPr>
    </w:p>
    <w:p w:rsidR="00F0544B" w:rsidRDefault="00F0544B" w:rsidP="00CA1CC6">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Las redes de actores identificadas (grafos 12, 13 y 14) cumplen dos condiciones fundamentales para pensar en los pilares de una gobernanza multinivel en Chile. En primer lugar, se identifica en los tres casos que se tiene información la presencia de actores multinivel, desde el local al nivel nacional, pasando por el regional y provincial. También, se verifica la presencia de actores y agencias gubernamentales, así como de parlamentarios (senadores y diputados). En algunos casos esta heterogeneidad es más fuerte que en otros, como en AMDEL y Coquimbo, pero incluso en el caso de pesca artesanal en Los Lagos se observa en la presencia del Intendente Galilea como actor importante en el proceso. En segundo lugar, el análisis de centralidad de actores dentro de la red permite identificar a varios actores dentro de un radio de centralidad importante. Vale decir, hay diversidad de fuentes de información multinivel lo que dificulta la concentración de información por parte de un actor en particular.</w:t>
      </w:r>
    </w:p>
    <w:p w:rsidR="00FE409E" w:rsidRDefault="00FE409E" w:rsidP="00CA1CC6">
      <w:pPr>
        <w:spacing w:line="360" w:lineRule="auto"/>
        <w:ind w:firstLine="720"/>
        <w:jc w:val="both"/>
        <w:rPr>
          <w:rFonts w:ascii="Arial" w:eastAsia="Arial Unicode MS" w:hAnsi="Arial" w:cs="Arial"/>
          <w:sz w:val="22"/>
          <w:szCs w:val="22"/>
        </w:rPr>
      </w:pPr>
    </w:p>
    <w:p w:rsidR="00FE409E" w:rsidRDefault="002F34B0" w:rsidP="00CA1CC6">
      <w:pPr>
        <w:spacing w:line="360" w:lineRule="auto"/>
        <w:ind w:firstLine="720"/>
        <w:jc w:val="both"/>
        <w:rPr>
          <w:rFonts w:ascii="Arial" w:eastAsia="Arial Unicode MS" w:hAnsi="Arial" w:cs="Arial"/>
          <w:sz w:val="22"/>
          <w:szCs w:val="22"/>
        </w:rPr>
      </w:pPr>
      <w:r>
        <w:rPr>
          <w:rFonts w:ascii="Arial" w:eastAsia="Arial Unicode MS" w:hAnsi="Arial" w:cs="Arial"/>
          <w:sz w:val="22"/>
          <w:szCs w:val="22"/>
        </w:rPr>
        <w:t xml:space="preserve">Transversal a estos pilares es el hecho que hay un acceso a actores de niveles superiores desde distintos tipos de actores de las entidades territoriales de concertación. </w:t>
      </w:r>
      <w:r w:rsidR="00EA4394">
        <w:rPr>
          <w:rFonts w:ascii="Arial" w:eastAsia="Arial Unicode MS" w:hAnsi="Arial" w:cs="Arial"/>
          <w:sz w:val="22"/>
          <w:szCs w:val="22"/>
        </w:rPr>
        <w:t xml:space="preserve">Además, los actores de las instancias de concertación tienen acceso a varios actores de otros niveles superiores, lo cual implica diversidad de fuentes de información. </w:t>
      </w:r>
      <w:r>
        <w:rPr>
          <w:rFonts w:ascii="Arial" w:eastAsia="Arial Unicode MS" w:hAnsi="Arial" w:cs="Arial"/>
          <w:sz w:val="22"/>
          <w:szCs w:val="22"/>
        </w:rPr>
        <w:t>Así, por ejemplo, en el caso de AMDEL, tanto alcaldes, como concejales y representantes de la sociedad civil, establecen contacto con el Intendente</w:t>
      </w:r>
      <w:r w:rsidR="006C3EB3">
        <w:rPr>
          <w:rFonts w:ascii="Arial" w:eastAsia="Arial Unicode MS" w:hAnsi="Arial" w:cs="Arial"/>
          <w:sz w:val="22"/>
          <w:szCs w:val="22"/>
        </w:rPr>
        <w:t>. En Coquimbo, el acceso a la diputada Muñoz y al diputado Díaz</w:t>
      </w:r>
      <w:r>
        <w:rPr>
          <w:rFonts w:ascii="Arial" w:eastAsia="Arial Unicode MS" w:hAnsi="Arial" w:cs="Arial"/>
          <w:sz w:val="22"/>
          <w:szCs w:val="22"/>
        </w:rPr>
        <w:t xml:space="preserve"> </w:t>
      </w:r>
      <w:r w:rsidR="006C3EB3">
        <w:rPr>
          <w:rFonts w:ascii="Arial" w:eastAsia="Arial Unicode MS" w:hAnsi="Arial" w:cs="Arial"/>
          <w:sz w:val="22"/>
          <w:szCs w:val="22"/>
        </w:rPr>
        <w:t xml:space="preserve">es igualmente fluido. En el caso de </w:t>
      </w:r>
      <w:r w:rsidR="00EA4394">
        <w:rPr>
          <w:rFonts w:ascii="Arial" w:eastAsia="Arial Unicode MS" w:hAnsi="Arial" w:cs="Arial"/>
          <w:sz w:val="22"/>
          <w:szCs w:val="22"/>
        </w:rPr>
        <w:t>Llanquihue Emprende</w:t>
      </w:r>
      <w:r w:rsidR="006C3EB3">
        <w:rPr>
          <w:rFonts w:ascii="Arial" w:eastAsia="Arial Unicode MS" w:hAnsi="Arial" w:cs="Arial"/>
          <w:sz w:val="22"/>
          <w:szCs w:val="22"/>
        </w:rPr>
        <w:t xml:space="preserve">, los “otros” actores son de carácter regional, principalmente sector económico. En términos de centralidad, también es variado el tipo de actor central, lo cual obedece más bien a las diferencias propias de los casos analizados. </w:t>
      </w:r>
    </w:p>
    <w:p w:rsidR="00FE409E" w:rsidRDefault="00FE409E" w:rsidP="00CA1CC6">
      <w:pPr>
        <w:spacing w:line="360" w:lineRule="auto"/>
        <w:ind w:firstLine="720"/>
        <w:jc w:val="both"/>
        <w:rPr>
          <w:rFonts w:ascii="Arial" w:eastAsia="Arial Unicode MS" w:hAnsi="Arial" w:cs="Arial"/>
          <w:sz w:val="22"/>
          <w:szCs w:val="22"/>
        </w:rPr>
      </w:pPr>
    </w:p>
    <w:p w:rsidR="00FE409E" w:rsidRDefault="00FE409E" w:rsidP="00CA1CC6">
      <w:pPr>
        <w:spacing w:line="360" w:lineRule="auto"/>
        <w:ind w:firstLine="720"/>
        <w:jc w:val="both"/>
        <w:rPr>
          <w:rFonts w:ascii="Arial" w:eastAsia="Arial Unicode MS" w:hAnsi="Arial" w:cs="Arial"/>
          <w:sz w:val="22"/>
          <w:szCs w:val="22"/>
        </w:rPr>
      </w:pPr>
    </w:p>
    <w:p w:rsidR="00FE409E" w:rsidRDefault="00FE409E" w:rsidP="00CA1CC6">
      <w:pPr>
        <w:spacing w:line="360" w:lineRule="auto"/>
        <w:ind w:firstLine="720"/>
        <w:jc w:val="both"/>
        <w:rPr>
          <w:rFonts w:ascii="Arial" w:eastAsia="Arial Unicode MS" w:hAnsi="Arial" w:cs="Arial"/>
          <w:sz w:val="22"/>
          <w:szCs w:val="22"/>
        </w:rPr>
      </w:pPr>
    </w:p>
    <w:p w:rsidR="00FE409E" w:rsidRDefault="00FE409E" w:rsidP="00CA1CC6">
      <w:pPr>
        <w:spacing w:line="360" w:lineRule="auto"/>
        <w:ind w:firstLine="720"/>
        <w:jc w:val="both"/>
        <w:rPr>
          <w:rFonts w:ascii="Arial" w:eastAsia="Arial Unicode MS" w:hAnsi="Arial" w:cs="Arial"/>
          <w:sz w:val="22"/>
          <w:szCs w:val="22"/>
        </w:rPr>
      </w:pPr>
    </w:p>
    <w:p w:rsidR="00FE409E" w:rsidRDefault="00FE409E" w:rsidP="00CA1CC6">
      <w:pPr>
        <w:spacing w:line="360" w:lineRule="auto"/>
        <w:ind w:firstLine="720"/>
        <w:jc w:val="both"/>
        <w:rPr>
          <w:rFonts w:ascii="Arial" w:eastAsia="Arial Unicode MS" w:hAnsi="Arial" w:cs="Arial"/>
          <w:sz w:val="22"/>
          <w:szCs w:val="22"/>
        </w:rPr>
      </w:pPr>
    </w:p>
    <w:p w:rsidR="00FE409E" w:rsidRPr="005D703A" w:rsidRDefault="00FE409E" w:rsidP="00CA1CC6">
      <w:pPr>
        <w:spacing w:line="360" w:lineRule="auto"/>
        <w:ind w:firstLine="720"/>
        <w:jc w:val="both"/>
        <w:rPr>
          <w:rFonts w:ascii="Arial" w:eastAsia="Arial Unicode MS" w:hAnsi="Arial" w:cs="Arial"/>
          <w:sz w:val="22"/>
          <w:szCs w:val="22"/>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96"/>
      </w:tblGrid>
      <w:tr w:rsidR="00FE409E" w:rsidRPr="005D703A" w:rsidTr="00853F05">
        <w:trPr>
          <w:jc w:val="center"/>
        </w:trPr>
        <w:tc>
          <w:tcPr>
            <w:tcW w:w="10173" w:type="dxa"/>
            <w:shd w:val="clear" w:color="auto" w:fill="A6A6A6"/>
            <w:vAlign w:val="center"/>
          </w:tcPr>
          <w:p w:rsidR="00FE409E" w:rsidRPr="005D703A" w:rsidRDefault="00FE409E" w:rsidP="00853F05">
            <w:pPr>
              <w:spacing w:line="360" w:lineRule="auto"/>
              <w:ind w:firstLine="720"/>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n.1</w:t>
            </w:r>
            <w:r w:rsidR="00BD163C">
              <w:rPr>
                <w:rFonts w:ascii="Arial" w:eastAsia="Arial Unicode MS" w:hAnsi="Arial" w:cs="Arial"/>
                <w:b/>
                <w:color w:val="FFFFFF"/>
                <w:sz w:val="20"/>
                <w:szCs w:val="20"/>
              </w:rPr>
              <w:t>2</w:t>
            </w:r>
            <w:r w:rsidRPr="005D703A">
              <w:rPr>
                <w:rFonts w:ascii="Arial" w:eastAsia="Arial Unicode MS" w:hAnsi="Arial" w:cs="Arial"/>
                <w:b/>
                <w:color w:val="FFFFFF"/>
                <w:sz w:val="20"/>
                <w:szCs w:val="20"/>
              </w:rPr>
              <w:t xml:space="preserve">. Intercambio de información </w:t>
            </w:r>
            <w:r w:rsidR="00A31B1C">
              <w:rPr>
                <w:rFonts w:ascii="Arial" w:eastAsia="Arial Unicode MS" w:hAnsi="Arial" w:cs="Arial"/>
                <w:b/>
                <w:color w:val="FFFFFF"/>
                <w:sz w:val="20"/>
                <w:szCs w:val="20"/>
              </w:rPr>
              <w:t xml:space="preserve">y centralidad </w:t>
            </w:r>
            <w:r w:rsidR="00BD163C">
              <w:rPr>
                <w:rFonts w:ascii="Arial" w:eastAsia="Arial Unicode MS" w:hAnsi="Arial" w:cs="Arial"/>
                <w:b/>
                <w:color w:val="FFFFFF"/>
                <w:sz w:val="20"/>
                <w:szCs w:val="20"/>
              </w:rPr>
              <w:t xml:space="preserve">multinivel </w:t>
            </w:r>
            <w:r w:rsidR="0085408E">
              <w:rPr>
                <w:rFonts w:ascii="Arial" w:eastAsia="Arial Unicode MS" w:hAnsi="Arial" w:cs="Arial"/>
                <w:b/>
                <w:color w:val="FFFFFF"/>
                <w:sz w:val="20"/>
                <w:szCs w:val="20"/>
              </w:rPr>
              <w:t>en la AMDEL</w:t>
            </w:r>
          </w:p>
        </w:tc>
      </w:tr>
      <w:tr w:rsidR="00FE409E" w:rsidRPr="005D703A" w:rsidTr="00853F05">
        <w:trPr>
          <w:jc w:val="center"/>
        </w:trPr>
        <w:tc>
          <w:tcPr>
            <w:tcW w:w="10173" w:type="dxa"/>
          </w:tcPr>
          <w:p w:rsidR="00FE409E" w:rsidRPr="005D703A" w:rsidRDefault="00BB5885" w:rsidP="00FE409E">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6445250" cy="5753100"/>
                  <wp:effectExtent l="19050" t="0" r="0" b="0"/>
                  <wp:docPr id="24" name="Imagen 5" descr="amdel_influencia_otro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amdel_influencia_otros.bmp"/>
                          <pic:cNvPicPr>
                            <a:picLocks noChangeAspect="1" noChangeArrowheads="1"/>
                          </pic:cNvPicPr>
                        </pic:nvPicPr>
                        <pic:blipFill>
                          <a:blip r:embed="rId25" cstate="print"/>
                          <a:srcRect/>
                          <a:stretch>
                            <a:fillRect/>
                          </a:stretch>
                        </pic:blipFill>
                        <pic:spPr bwMode="auto">
                          <a:xfrm>
                            <a:off x="0" y="0"/>
                            <a:ext cx="6445250" cy="5753100"/>
                          </a:xfrm>
                          <a:prstGeom prst="rect">
                            <a:avLst/>
                          </a:prstGeom>
                          <a:noFill/>
                          <a:ln w="9525">
                            <a:noFill/>
                            <a:miter lim="800000"/>
                            <a:headEnd/>
                            <a:tailEnd/>
                          </a:ln>
                        </pic:spPr>
                      </pic:pic>
                    </a:graphicData>
                  </a:graphic>
                </wp:inline>
              </w:drawing>
            </w:r>
          </w:p>
        </w:tc>
      </w:tr>
    </w:tbl>
    <w:p w:rsidR="00CA1CC6" w:rsidRDefault="00CA1CC6"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tbl>
      <w:tblPr>
        <w:tblW w:w="10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96"/>
      </w:tblGrid>
      <w:tr w:rsidR="00FE409E" w:rsidRPr="005D703A" w:rsidTr="006C3EB3">
        <w:trPr>
          <w:jc w:val="center"/>
        </w:trPr>
        <w:tc>
          <w:tcPr>
            <w:tcW w:w="10265" w:type="dxa"/>
            <w:shd w:val="clear" w:color="auto" w:fill="A6A6A6"/>
            <w:vAlign w:val="center"/>
          </w:tcPr>
          <w:p w:rsidR="00FE409E" w:rsidRPr="005D703A" w:rsidRDefault="00FE409E" w:rsidP="00F0544B">
            <w:pPr>
              <w:spacing w:line="360" w:lineRule="auto"/>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w:t>
            </w:r>
            <w:r w:rsidR="00BD163C">
              <w:rPr>
                <w:rFonts w:ascii="Arial" w:eastAsia="Arial Unicode MS" w:hAnsi="Arial" w:cs="Arial"/>
                <w:b/>
                <w:color w:val="FFFFFF"/>
                <w:sz w:val="20"/>
                <w:szCs w:val="20"/>
              </w:rPr>
              <w:t>13</w:t>
            </w:r>
            <w:r w:rsidRPr="005D703A">
              <w:rPr>
                <w:rFonts w:ascii="Arial" w:eastAsia="Arial Unicode MS" w:hAnsi="Arial" w:cs="Arial"/>
                <w:b/>
                <w:color w:val="FFFFFF"/>
                <w:sz w:val="20"/>
                <w:szCs w:val="20"/>
              </w:rPr>
              <w:t xml:space="preserve">. </w:t>
            </w:r>
            <w:r w:rsidR="00BD163C" w:rsidRPr="005D703A">
              <w:rPr>
                <w:rFonts w:ascii="Arial" w:eastAsia="Arial Unicode MS" w:hAnsi="Arial" w:cs="Arial"/>
                <w:b/>
                <w:color w:val="FFFFFF"/>
                <w:sz w:val="20"/>
                <w:szCs w:val="20"/>
              </w:rPr>
              <w:t xml:space="preserve"> Intercambio de información </w:t>
            </w:r>
            <w:r w:rsidR="00A31B1C">
              <w:rPr>
                <w:rFonts w:ascii="Arial" w:eastAsia="Arial Unicode MS" w:hAnsi="Arial" w:cs="Arial"/>
                <w:b/>
                <w:color w:val="FFFFFF"/>
                <w:sz w:val="20"/>
                <w:szCs w:val="20"/>
              </w:rPr>
              <w:t xml:space="preserve">y centralidad </w:t>
            </w:r>
            <w:r w:rsidR="00BD163C">
              <w:rPr>
                <w:rFonts w:ascii="Arial" w:eastAsia="Arial Unicode MS" w:hAnsi="Arial" w:cs="Arial"/>
                <w:b/>
                <w:color w:val="FFFFFF"/>
                <w:sz w:val="20"/>
                <w:szCs w:val="20"/>
              </w:rPr>
              <w:t xml:space="preserve">multinivel </w:t>
            </w:r>
            <w:r w:rsidR="00BD163C" w:rsidRPr="005D703A">
              <w:rPr>
                <w:rFonts w:ascii="Arial" w:eastAsia="Arial Unicode MS" w:hAnsi="Arial" w:cs="Arial"/>
                <w:b/>
                <w:color w:val="FFFFFF"/>
                <w:sz w:val="20"/>
                <w:szCs w:val="20"/>
              </w:rPr>
              <w:t>en</w:t>
            </w:r>
            <w:r w:rsidR="00BD163C">
              <w:rPr>
                <w:rFonts w:ascii="Arial" w:eastAsia="Arial Unicode MS" w:hAnsi="Arial" w:cs="Arial"/>
                <w:b/>
                <w:color w:val="FFFFFF"/>
                <w:sz w:val="20"/>
                <w:szCs w:val="20"/>
              </w:rPr>
              <w:t xml:space="preserve"> Mesa Rural y Campesina de Coquimbo</w:t>
            </w:r>
          </w:p>
        </w:tc>
      </w:tr>
      <w:tr w:rsidR="00FE409E" w:rsidRPr="005D703A" w:rsidTr="006C3EB3">
        <w:trPr>
          <w:jc w:val="center"/>
        </w:trPr>
        <w:tc>
          <w:tcPr>
            <w:tcW w:w="10265" w:type="dxa"/>
          </w:tcPr>
          <w:p w:rsidR="00FE409E" w:rsidRPr="005D703A" w:rsidRDefault="00BB5885" w:rsidP="00853F0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6381750" cy="5549900"/>
                  <wp:effectExtent l="19050" t="0" r="0" b="0"/>
                  <wp:docPr id="25" name="Imagen 6" descr="coquimbo_informacion_otro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oquimbo_informacion_otros.bmp"/>
                          <pic:cNvPicPr>
                            <a:picLocks noChangeAspect="1" noChangeArrowheads="1"/>
                          </pic:cNvPicPr>
                        </pic:nvPicPr>
                        <pic:blipFill>
                          <a:blip r:embed="rId26" cstate="print"/>
                          <a:srcRect/>
                          <a:stretch>
                            <a:fillRect/>
                          </a:stretch>
                        </pic:blipFill>
                        <pic:spPr bwMode="auto">
                          <a:xfrm>
                            <a:off x="0" y="0"/>
                            <a:ext cx="6381750" cy="5549900"/>
                          </a:xfrm>
                          <a:prstGeom prst="rect">
                            <a:avLst/>
                          </a:prstGeom>
                          <a:noFill/>
                          <a:ln w="9525">
                            <a:noFill/>
                            <a:miter lim="800000"/>
                            <a:headEnd/>
                            <a:tailEnd/>
                          </a:ln>
                        </pic:spPr>
                      </pic:pic>
                    </a:graphicData>
                  </a:graphic>
                </wp:inline>
              </w:drawing>
            </w:r>
          </w:p>
        </w:tc>
      </w:tr>
    </w:tbl>
    <w:p w:rsidR="00FE409E" w:rsidRDefault="00FE409E" w:rsidP="00FC4B5C">
      <w:pPr>
        <w:spacing w:line="360" w:lineRule="auto"/>
        <w:ind w:firstLine="720"/>
        <w:jc w:val="both"/>
        <w:rPr>
          <w:rFonts w:ascii="Arial" w:eastAsia="Arial Unicode MS" w:hAnsi="Arial" w:cs="Arial"/>
          <w:sz w:val="22"/>
          <w:szCs w:val="22"/>
        </w:rPr>
      </w:pPr>
    </w:p>
    <w:p w:rsidR="00BD163C" w:rsidRDefault="00BD163C" w:rsidP="00FC4B5C">
      <w:pPr>
        <w:spacing w:line="360" w:lineRule="auto"/>
        <w:ind w:firstLine="720"/>
        <w:jc w:val="both"/>
        <w:rPr>
          <w:rFonts w:ascii="Arial" w:eastAsia="Arial Unicode MS" w:hAnsi="Arial" w:cs="Arial"/>
          <w:sz w:val="22"/>
          <w:szCs w:val="22"/>
        </w:rPr>
      </w:pPr>
    </w:p>
    <w:p w:rsidR="00BD163C" w:rsidRDefault="00BD163C" w:rsidP="00FC4B5C">
      <w:pPr>
        <w:spacing w:line="360" w:lineRule="auto"/>
        <w:ind w:firstLine="720"/>
        <w:jc w:val="both"/>
        <w:rPr>
          <w:rFonts w:ascii="Arial" w:eastAsia="Arial Unicode MS" w:hAnsi="Arial" w:cs="Arial"/>
          <w:sz w:val="22"/>
          <w:szCs w:val="22"/>
        </w:rPr>
      </w:pPr>
    </w:p>
    <w:p w:rsidR="00BD163C" w:rsidRDefault="00BD163C"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p w:rsidR="006C3EB3" w:rsidRDefault="006C3EB3" w:rsidP="00FC4B5C">
      <w:pPr>
        <w:spacing w:line="360" w:lineRule="auto"/>
        <w:ind w:firstLine="720"/>
        <w:jc w:val="both"/>
        <w:rPr>
          <w:rFonts w:ascii="Arial" w:eastAsia="Arial Unicode MS" w:hAnsi="Arial" w:cs="Arial"/>
          <w:sz w:val="22"/>
          <w:szCs w:val="22"/>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73"/>
      </w:tblGrid>
      <w:tr w:rsidR="006C3EB3" w:rsidRPr="005D703A" w:rsidTr="00BC4655">
        <w:trPr>
          <w:jc w:val="center"/>
        </w:trPr>
        <w:tc>
          <w:tcPr>
            <w:tcW w:w="10173" w:type="dxa"/>
            <w:shd w:val="clear" w:color="auto" w:fill="A6A6A6"/>
            <w:vAlign w:val="center"/>
          </w:tcPr>
          <w:p w:rsidR="006C3EB3" w:rsidRPr="005D703A" w:rsidRDefault="006C3EB3" w:rsidP="00EA4394">
            <w:pPr>
              <w:spacing w:line="360" w:lineRule="auto"/>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w:t>
            </w:r>
            <w:r>
              <w:rPr>
                <w:rFonts w:ascii="Arial" w:eastAsia="Arial Unicode MS" w:hAnsi="Arial" w:cs="Arial"/>
                <w:b/>
                <w:color w:val="FFFFFF"/>
                <w:sz w:val="20"/>
                <w:szCs w:val="20"/>
              </w:rPr>
              <w:t>14</w:t>
            </w:r>
            <w:r w:rsidRPr="005D703A">
              <w:rPr>
                <w:rFonts w:ascii="Arial" w:eastAsia="Arial Unicode MS" w:hAnsi="Arial" w:cs="Arial"/>
                <w:b/>
                <w:color w:val="FFFFFF"/>
                <w:sz w:val="20"/>
                <w:szCs w:val="20"/>
              </w:rPr>
              <w:t xml:space="preserve">.  Intercambio de información </w:t>
            </w:r>
            <w:r>
              <w:rPr>
                <w:rFonts w:ascii="Arial" w:eastAsia="Arial Unicode MS" w:hAnsi="Arial" w:cs="Arial"/>
                <w:b/>
                <w:color w:val="FFFFFF"/>
                <w:sz w:val="20"/>
                <w:szCs w:val="20"/>
              </w:rPr>
              <w:t xml:space="preserve">y centralidad multinivel </w:t>
            </w:r>
            <w:r w:rsidRPr="005D703A">
              <w:rPr>
                <w:rFonts w:ascii="Arial" w:eastAsia="Arial Unicode MS" w:hAnsi="Arial" w:cs="Arial"/>
                <w:b/>
                <w:color w:val="FFFFFF"/>
                <w:sz w:val="20"/>
                <w:szCs w:val="20"/>
              </w:rPr>
              <w:t>en</w:t>
            </w:r>
            <w:r>
              <w:rPr>
                <w:rFonts w:ascii="Arial" w:eastAsia="Arial Unicode MS" w:hAnsi="Arial" w:cs="Arial"/>
                <w:b/>
                <w:color w:val="FFFFFF"/>
                <w:sz w:val="20"/>
                <w:szCs w:val="20"/>
              </w:rPr>
              <w:t xml:space="preserve"> </w:t>
            </w:r>
            <w:r w:rsidR="00EA4394">
              <w:rPr>
                <w:rFonts w:ascii="Arial" w:eastAsia="Arial Unicode MS" w:hAnsi="Arial" w:cs="Arial"/>
                <w:b/>
                <w:color w:val="FFFFFF"/>
                <w:sz w:val="20"/>
                <w:szCs w:val="20"/>
              </w:rPr>
              <w:t>Llanquihue Emprende</w:t>
            </w:r>
          </w:p>
        </w:tc>
      </w:tr>
      <w:tr w:rsidR="006C3EB3" w:rsidRPr="005D703A" w:rsidTr="00BC4655">
        <w:trPr>
          <w:jc w:val="center"/>
        </w:trPr>
        <w:tc>
          <w:tcPr>
            <w:tcW w:w="10173" w:type="dxa"/>
            <w:shd w:val="clear" w:color="auto" w:fill="auto"/>
            <w:vAlign w:val="center"/>
          </w:tcPr>
          <w:p w:rsidR="006C3EB3" w:rsidRPr="005D703A" w:rsidRDefault="00BB5885" w:rsidP="00BC4655">
            <w:pPr>
              <w:spacing w:line="360" w:lineRule="auto"/>
              <w:jc w:val="center"/>
              <w:rPr>
                <w:rFonts w:ascii="Arial" w:eastAsia="Arial Unicode MS" w:hAnsi="Arial" w:cs="Arial"/>
                <w:b/>
                <w:color w:val="FFFFFF"/>
                <w:sz w:val="20"/>
                <w:szCs w:val="20"/>
              </w:rPr>
            </w:pPr>
            <w:r>
              <w:rPr>
                <w:rFonts w:ascii="Arial" w:eastAsia="Arial Unicode MS" w:hAnsi="Arial" w:cs="Arial"/>
                <w:noProof/>
                <w:sz w:val="22"/>
                <w:szCs w:val="22"/>
                <w:lang w:val="es-CL" w:eastAsia="es-CL"/>
              </w:rPr>
              <w:drawing>
                <wp:inline distT="0" distB="0" distL="0" distR="0">
                  <wp:extent cx="5956300" cy="4565650"/>
                  <wp:effectExtent l="19050" t="0" r="6350" b="0"/>
                  <wp:docPr id="26" name="Imagen 9" descr="llanquihue_informacio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llanquihue_informacion.bmp"/>
                          <pic:cNvPicPr>
                            <a:picLocks noChangeAspect="1" noChangeArrowheads="1"/>
                          </pic:cNvPicPr>
                        </pic:nvPicPr>
                        <pic:blipFill>
                          <a:blip r:embed="rId27" cstate="print"/>
                          <a:srcRect/>
                          <a:stretch>
                            <a:fillRect/>
                          </a:stretch>
                        </pic:blipFill>
                        <pic:spPr bwMode="auto">
                          <a:xfrm>
                            <a:off x="0" y="0"/>
                            <a:ext cx="5956300" cy="4565650"/>
                          </a:xfrm>
                          <a:prstGeom prst="rect">
                            <a:avLst/>
                          </a:prstGeom>
                          <a:noFill/>
                          <a:ln w="9525">
                            <a:noFill/>
                            <a:miter lim="800000"/>
                            <a:headEnd/>
                            <a:tailEnd/>
                          </a:ln>
                        </pic:spPr>
                      </pic:pic>
                    </a:graphicData>
                  </a:graphic>
                </wp:inline>
              </w:drawing>
            </w:r>
          </w:p>
        </w:tc>
      </w:tr>
      <w:tr w:rsidR="006C3EB3" w:rsidRPr="005D703A" w:rsidTr="00BC4655">
        <w:trPr>
          <w:jc w:val="center"/>
        </w:trPr>
        <w:tc>
          <w:tcPr>
            <w:tcW w:w="10173" w:type="dxa"/>
            <w:shd w:val="clear" w:color="auto" w:fill="A6A6A6"/>
            <w:vAlign w:val="center"/>
          </w:tcPr>
          <w:p w:rsidR="006C3EB3" w:rsidRPr="005D703A" w:rsidRDefault="006C3EB3" w:rsidP="00BC4655">
            <w:pPr>
              <w:spacing w:line="360" w:lineRule="auto"/>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Leyenda grafos 1</w:t>
            </w:r>
            <w:r>
              <w:rPr>
                <w:rFonts w:ascii="Arial" w:eastAsia="Arial Unicode MS" w:hAnsi="Arial" w:cs="Arial"/>
                <w:b/>
                <w:color w:val="FFFFFF"/>
                <w:sz w:val="20"/>
                <w:szCs w:val="20"/>
              </w:rPr>
              <w:t>2, 13 y 14</w:t>
            </w:r>
            <w:r w:rsidRPr="005D703A">
              <w:rPr>
                <w:rFonts w:ascii="Arial" w:eastAsia="Arial Unicode MS" w:hAnsi="Arial" w:cs="Arial"/>
                <w:b/>
                <w:color w:val="FFFFFF"/>
                <w:sz w:val="20"/>
                <w:szCs w:val="20"/>
              </w:rPr>
              <w:t>.</w:t>
            </w:r>
          </w:p>
        </w:tc>
      </w:tr>
      <w:tr w:rsidR="006C3EB3" w:rsidRPr="005D703A" w:rsidTr="00BC4655">
        <w:trPr>
          <w:trHeight w:val="2629"/>
          <w:jc w:val="center"/>
        </w:trPr>
        <w:tc>
          <w:tcPr>
            <w:tcW w:w="10173" w:type="dxa"/>
          </w:tcPr>
          <w:tbl>
            <w:tblPr>
              <w:tblW w:w="0" w:type="auto"/>
              <w:tblBorders>
                <w:insideV w:val="dotted" w:sz="4" w:space="0" w:color="auto"/>
              </w:tblBorders>
              <w:tblLook w:val="04A0"/>
            </w:tblPr>
            <w:tblGrid>
              <w:gridCol w:w="2316"/>
              <w:gridCol w:w="1930"/>
              <w:gridCol w:w="1116"/>
              <w:gridCol w:w="4595"/>
            </w:tblGrid>
            <w:tr w:rsidR="006C3EB3" w:rsidRPr="005D703A" w:rsidTr="00BC4655">
              <w:trPr>
                <w:trHeight w:val="1327"/>
              </w:trPr>
              <w:tc>
                <w:tcPr>
                  <w:tcW w:w="2273" w:type="dxa"/>
                  <w:vMerge w:val="restart"/>
                </w:tcPr>
                <w:p w:rsidR="006C3EB3" w:rsidRPr="005D703A" w:rsidRDefault="00BB5885" w:rsidP="00BC465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305560" cy="1595120"/>
                        <wp:effectExtent l="19050" t="0" r="8890" b="0"/>
                        <wp:docPr id="1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1305560" cy="1595120"/>
                                </a:xfrm>
                                <a:prstGeom prst="rect">
                                  <a:avLst/>
                                </a:prstGeom>
                                <a:noFill/>
                              </pic:spPr>
                            </pic:pic>
                          </a:graphicData>
                        </a:graphic>
                      </wp:inline>
                    </w:drawing>
                  </w:r>
                </w:p>
              </w:tc>
              <w:tc>
                <w:tcPr>
                  <w:tcW w:w="1930" w:type="dxa"/>
                  <w:vMerge w:val="restart"/>
                </w:tcPr>
                <w:p w:rsidR="006C3EB3" w:rsidRDefault="00BB5885" w:rsidP="00BC4655">
                  <w:pPr>
                    <w:spacing w:line="360" w:lineRule="auto"/>
                    <w:jc w:val="both"/>
                    <w:rPr>
                      <w:rFonts w:ascii="Arial" w:eastAsia="Arial Unicode MS" w:hAnsi="Arial" w:cs="Arial"/>
                      <w:noProof/>
                      <w:sz w:val="22"/>
                      <w:szCs w:val="22"/>
                      <w:lang w:eastAsia="es-ES"/>
                    </w:rPr>
                  </w:pPr>
                  <w:r>
                    <w:rPr>
                      <w:rFonts w:ascii="Arial" w:eastAsia="Arial Unicode MS" w:hAnsi="Arial" w:cs="Arial"/>
                      <w:noProof/>
                      <w:sz w:val="22"/>
                      <w:szCs w:val="22"/>
                      <w:lang w:val="es-CL" w:eastAsia="es-CL"/>
                    </w:rPr>
                    <w:drawing>
                      <wp:inline distT="0" distB="0" distL="0" distR="0">
                        <wp:extent cx="1085850" cy="266700"/>
                        <wp:effectExtent l="0" t="0" r="0" b="0"/>
                        <wp:docPr id="28"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9721" r="-3531" b="77713"/>
                                <a:stretch>
                                  <a:fillRect/>
                                </a:stretch>
                              </pic:blipFill>
                              <pic:spPr bwMode="auto">
                                <a:xfrm>
                                  <a:off x="0" y="0"/>
                                  <a:ext cx="1085850" cy="266700"/>
                                </a:xfrm>
                                <a:prstGeom prst="rect">
                                  <a:avLst/>
                                </a:prstGeom>
                                <a:noFill/>
                                <a:ln w="9525">
                                  <a:noFill/>
                                  <a:miter lim="800000"/>
                                  <a:headEnd/>
                                  <a:tailEnd/>
                                </a:ln>
                              </pic:spPr>
                            </pic:pic>
                          </a:graphicData>
                        </a:graphic>
                      </wp:inline>
                    </w:drawing>
                  </w:r>
                </w:p>
                <w:p w:rsidR="006C3EB3" w:rsidRPr="005D703A" w:rsidRDefault="00BB5885" w:rsidP="00BC465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085850" cy="374650"/>
                        <wp:effectExtent l="0" t="0" r="0" b="0"/>
                        <wp:docPr id="29"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59338" r="-3531" b="-4105"/>
                                <a:stretch>
                                  <a:fillRect/>
                                </a:stretch>
                              </pic:blipFill>
                              <pic:spPr bwMode="auto">
                                <a:xfrm>
                                  <a:off x="0" y="0"/>
                                  <a:ext cx="1085850" cy="374650"/>
                                </a:xfrm>
                                <a:prstGeom prst="rect">
                                  <a:avLst/>
                                </a:prstGeom>
                                <a:noFill/>
                                <a:ln w="9525">
                                  <a:noFill/>
                                  <a:miter lim="800000"/>
                                  <a:headEnd/>
                                  <a:tailEnd/>
                                </a:ln>
                              </pic:spPr>
                            </pic:pic>
                          </a:graphicData>
                        </a:graphic>
                      </wp:inline>
                    </w:drawing>
                  </w:r>
                </w:p>
              </w:tc>
              <w:tc>
                <w:tcPr>
                  <w:tcW w:w="992" w:type="dxa"/>
                  <w:tcBorders>
                    <w:bottom w:val="dotted" w:sz="4" w:space="0" w:color="000000"/>
                    <w:right w:val="nil"/>
                  </w:tcBorders>
                </w:tcPr>
                <w:p w:rsidR="006C3EB3" w:rsidRPr="005D703A" w:rsidRDefault="00BB5885" w:rsidP="00BC465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552450" cy="603250"/>
                        <wp:effectExtent l="1905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cstate="print"/>
                                <a:srcRect l="15805" r="20758" b="12317"/>
                                <a:stretch>
                                  <a:fillRect/>
                                </a:stretch>
                              </pic:blipFill>
                              <pic:spPr bwMode="auto">
                                <a:xfrm>
                                  <a:off x="0" y="0"/>
                                  <a:ext cx="552450" cy="603250"/>
                                </a:xfrm>
                                <a:prstGeom prst="rect">
                                  <a:avLst/>
                                </a:prstGeom>
                                <a:noFill/>
                                <a:ln w="9525">
                                  <a:noFill/>
                                  <a:miter lim="800000"/>
                                  <a:headEnd/>
                                  <a:tailEnd/>
                                </a:ln>
                              </pic:spPr>
                            </pic:pic>
                          </a:graphicData>
                        </a:graphic>
                      </wp:inline>
                    </w:drawing>
                  </w:r>
                </w:p>
                <w:p w:rsidR="006C3EB3" w:rsidRPr="005D703A" w:rsidRDefault="006C3EB3" w:rsidP="00BC4655">
                  <w:pPr>
                    <w:jc w:val="both"/>
                    <w:rPr>
                      <w:rFonts w:ascii="Verdana" w:eastAsia="Arial Unicode MS" w:hAnsi="Verdana" w:cs="Arial"/>
                      <w:sz w:val="18"/>
                      <w:szCs w:val="18"/>
                    </w:rPr>
                  </w:pPr>
                </w:p>
              </w:tc>
              <w:tc>
                <w:tcPr>
                  <w:tcW w:w="4646" w:type="dxa"/>
                  <w:tcBorders>
                    <w:left w:val="nil"/>
                    <w:bottom w:val="dotted" w:sz="4" w:space="0" w:color="000000"/>
                  </w:tcBorders>
                </w:tcPr>
                <w:p w:rsidR="006C3EB3" w:rsidRPr="005D703A" w:rsidRDefault="006C3EB3" w:rsidP="00BC4655">
                  <w:pPr>
                    <w:jc w:val="both"/>
                    <w:rPr>
                      <w:rFonts w:ascii="Verdana" w:eastAsia="Arial Unicode MS" w:hAnsi="Verdana" w:cs="Arial"/>
                      <w:sz w:val="18"/>
                      <w:szCs w:val="18"/>
                    </w:rPr>
                  </w:pPr>
                  <w:r w:rsidRPr="005D703A">
                    <w:rPr>
                      <w:rFonts w:ascii="Verdana" w:hAnsi="Verdana" w:cs="Verdana"/>
                      <w:sz w:val="16"/>
                      <w:szCs w:val="16"/>
                      <w:lang w:eastAsia="es-ES"/>
                    </w:rPr>
                    <w:t>Los círculos representan los niveles de centralidad. Los actores más centrales están situados en el centro del gráfico. Mientras menos central es un actor más hacia el exterior estará ubicado. Los actores con el mismo nivel de centralidad están ubicados en el mismo círculo.</w:t>
                  </w:r>
                </w:p>
              </w:tc>
            </w:tr>
            <w:tr w:rsidR="006C3EB3" w:rsidRPr="005D703A" w:rsidTr="00BC4655">
              <w:trPr>
                <w:trHeight w:val="415"/>
              </w:trPr>
              <w:tc>
                <w:tcPr>
                  <w:tcW w:w="2273" w:type="dxa"/>
                  <w:vMerge/>
                </w:tcPr>
                <w:p w:rsidR="006C3EB3" w:rsidRPr="005D703A" w:rsidRDefault="006C3EB3" w:rsidP="00BC4655">
                  <w:pPr>
                    <w:spacing w:line="360" w:lineRule="auto"/>
                    <w:jc w:val="both"/>
                    <w:rPr>
                      <w:rFonts w:ascii="Arial" w:eastAsia="Arial Unicode MS" w:hAnsi="Arial" w:cs="Arial"/>
                      <w:sz w:val="22"/>
                      <w:szCs w:val="22"/>
                    </w:rPr>
                  </w:pPr>
                </w:p>
              </w:tc>
              <w:tc>
                <w:tcPr>
                  <w:tcW w:w="1930" w:type="dxa"/>
                  <w:vMerge/>
                  <w:tcBorders>
                    <w:bottom w:val="single" w:sz="4" w:space="0" w:color="000000"/>
                  </w:tcBorders>
                </w:tcPr>
                <w:p w:rsidR="006C3EB3" w:rsidRPr="005D703A" w:rsidRDefault="006C3EB3" w:rsidP="00BC4655">
                  <w:pPr>
                    <w:spacing w:line="360" w:lineRule="auto"/>
                    <w:jc w:val="both"/>
                    <w:rPr>
                      <w:rFonts w:ascii="Arial" w:eastAsia="Arial Unicode MS" w:hAnsi="Arial" w:cs="Arial"/>
                      <w:noProof/>
                      <w:sz w:val="22"/>
                      <w:szCs w:val="22"/>
                      <w:lang w:eastAsia="es-ES"/>
                    </w:rPr>
                  </w:pPr>
                </w:p>
              </w:tc>
              <w:tc>
                <w:tcPr>
                  <w:tcW w:w="5638" w:type="dxa"/>
                  <w:gridSpan w:val="2"/>
                  <w:tcBorders>
                    <w:top w:val="dotted" w:sz="4" w:space="0" w:color="000000"/>
                    <w:bottom w:val="single" w:sz="4" w:space="0" w:color="000000"/>
                  </w:tcBorders>
                </w:tcPr>
                <w:p w:rsidR="006C3EB3" w:rsidRPr="005D703A" w:rsidRDefault="006C3EB3" w:rsidP="00BC4655">
                  <w:pPr>
                    <w:jc w:val="both"/>
                    <w:rPr>
                      <w:rFonts w:ascii="Verdana" w:eastAsia="Arial Unicode MS" w:hAnsi="Verdana" w:cs="Arial"/>
                      <w:sz w:val="16"/>
                      <w:szCs w:val="16"/>
                    </w:rPr>
                  </w:pPr>
                  <w:r w:rsidRPr="005D703A">
                    <w:rPr>
                      <w:rFonts w:ascii="Verdana" w:eastAsia="Arial Unicode MS" w:hAnsi="Verdana" w:cs="Arial"/>
                      <w:sz w:val="16"/>
                      <w:szCs w:val="16"/>
                    </w:rPr>
                    <w:t>Tamaño de los nodos indica el número de relaciones que tiene cada actor con su entorno (grado de centralidad).</w:t>
                  </w:r>
                </w:p>
              </w:tc>
            </w:tr>
            <w:tr w:rsidR="006C3EB3" w:rsidRPr="005D703A" w:rsidTr="00BC4655">
              <w:trPr>
                <w:trHeight w:val="267"/>
              </w:trPr>
              <w:tc>
                <w:tcPr>
                  <w:tcW w:w="2273" w:type="dxa"/>
                  <w:vMerge/>
                </w:tcPr>
                <w:p w:rsidR="006C3EB3" w:rsidRPr="005D703A" w:rsidRDefault="006C3EB3" w:rsidP="00BC4655">
                  <w:pPr>
                    <w:spacing w:line="360" w:lineRule="auto"/>
                    <w:jc w:val="both"/>
                    <w:rPr>
                      <w:rFonts w:ascii="Arial" w:eastAsia="Arial Unicode MS" w:hAnsi="Arial" w:cs="Arial"/>
                      <w:sz w:val="22"/>
                      <w:szCs w:val="22"/>
                    </w:rPr>
                  </w:pPr>
                </w:p>
              </w:tc>
              <w:tc>
                <w:tcPr>
                  <w:tcW w:w="7568" w:type="dxa"/>
                  <w:gridSpan w:val="3"/>
                  <w:tcBorders>
                    <w:top w:val="single" w:sz="4" w:space="0" w:color="000000"/>
                  </w:tcBorders>
                  <w:vAlign w:val="center"/>
                </w:tcPr>
                <w:p w:rsidR="006C3EB3" w:rsidRPr="005D703A" w:rsidRDefault="006C3EB3" w:rsidP="00BC4655">
                  <w:pPr>
                    <w:rPr>
                      <w:rFonts w:ascii="Verdana" w:eastAsia="Arial Unicode MS" w:hAnsi="Verdana" w:cs="Arial"/>
                      <w:sz w:val="18"/>
                      <w:szCs w:val="18"/>
                    </w:rPr>
                  </w:pPr>
                  <w:r w:rsidRPr="005D703A">
                    <w:rPr>
                      <w:rFonts w:ascii="Verdana" w:eastAsia="Arial Unicode MS" w:hAnsi="Verdana" w:cs="Arial"/>
                      <w:sz w:val="16"/>
                      <w:szCs w:val="16"/>
                    </w:rPr>
                    <w:t xml:space="preserve"> </w:t>
                  </w:r>
                  <w:r w:rsidRPr="005D703A">
                    <w:rPr>
                      <w:rFonts w:ascii="Verdana" w:eastAsia="Arial Unicode MS" w:hAnsi="Verdana" w:cs="Arial"/>
                      <w:b/>
                      <w:bCs/>
                      <w:i/>
                      <w:iCs/>
                      <w:sz w:val="18"/>
                      <w:szCs w:val="18"/>
                    </w:rPr>
                    <w:t>Pregunta</w:t>
                  </w:r>
                  <w:r>
                    <w:rPr>
                      <w:rFonts w:ascii="Verdana" w:eastAsia="Arial Unicode MS" w:hAnsi="Verdana" w:cs="Arial"/>
                      <w:b/>
                      <w:bCs/>
                      <w:i/>
                      <w:iCs/>
                      <w:sz w:val="18"/>
                      <w:szCs w:val="18"/>
                    </w:rPr>
                    <w:t>s</w:t>
                  </w:r>
                  <w:r w:rsidRPr="005D703A">
                    <w:rPr>
                      <w:rFonts w:ascii="Verdana" w:eastAsia="Arial Unicode MS" w:hAnsi="Verdana" w:cs="Arial"/>
                      <w:b/>
                      <w:bCs/>
                      <w:i/>
                      <w:iCs/>
                      <w:sz w:val="18"/>
                      <w:szCs w:val="18"/>
                    </w:rPr>
                    <w:t xml:space="preserve">: </w:t>
                  </w:r>
                  <w:r>
                    <w:rPr>
                      <w:rFonts w:ascii="Verdana" w:eastAsia="Arial Unicode MS" w:hAnsi="Verdana" w:cs="Arial"/>
                      <w:b/>
                      <w:bCs/>
                      <w:i/>
                      <w:iCs/>
                      <w:sz w:val="18"/>
                      <w:szCs w:val="18"/>
                    </w:rPr>
                    <w:t>S</w:t>
                  </w:r>
                  <w:r w:rsidRPr="00BD163C">
                    <w:rPr>
                      <w:rFonts w:ascii="Verdana" w:eastAsia="Arial Unicode MS" w:hAnsi="Verdana" w:cs="Arial"/>
                      <w:b/>
                      <w:bCs/>
                      <w:sz w:val="18"/>
                      <w:szCs w:val="18"/>
                    </w:rPr>
                    <w:t xml:space="preserve">egún su percepción, ¿hay actores que no figuren en la lista y que hayan sido </w:t>
                  </w:r>
                  <w:r w:rsidRPr="00BD163C">
                    <w:rPr>
                      <w:rFonts w:ascii="Verdana" w:eastAsia="Arial Unicode MS" w:hAnsi="Verdana" w:cs="Arial"/>
                      <w:b/>
                      <w:bCs/>
                      <w:sz w:val="18"/>
                      <w:szCs w:val="18"/>
                      <w:u w:val="single"/>
                    </w:rPr>
                    <w:t>muy influyentes</w:t>
                  </w:r>
                  <w:r w:rsidRPr="00BD163C">
                    <w:rPr>
                      <w:rFonts w:ascii="Verdana" w:eastAsia="Arial Unicode MS" w:hAnsi="Verdana" w:cs="Arial"/>
                      <w:b/>
                      <w:bCs/>
                      <w:sz w:val="18"/>
                      <w:szCs w:val="18"/>
                    </w:rPr>
                    <w:t xml:space="preserve"> en la decisión final tomada? ¿Con cuáles intercambió información durante el proceso de decisión?</w:t>
                  </w:r>
                </w:p>
              </w:tc>
            </w:tr>
          </w:tbl>
          <w:p w:rsidR="006C3EB3" w:rsidRPr="005D703A" w:rsidRDefault="006C3EB3" w:rsidP="00BC4655">
            <w:pPr>
              <w:spacing w:line="360" w:lineRule="auto"/>
              <w:jc w:val="center"/>
              <w:rPr>
                <w:rFonts w:ascii="Arial" w:eastAsia="Arial Unicode MS" w:hAnsi="Arial" w:cs="Arial"/>
                <w:sz w:val="22"/>
                <w:szCs w:val="22"/>
              </w:rPr>
            </w:pPr>
          </w:p>
        </w:tc>
      </w:tr>
    </w:tbl>
    <w:p w:rsidR="00BD163C" w:rsidRDefault="00BD163C" w:rsidP="00FC4B5C">
      <w:pPr>
        <w:spacing w:line="360" w:lineRule="auto"/>
        <w:ind w:firstLine="720"/>
        <w:jc w:val="both"/>
        <w:rPr>
          <w:rFonts w:ascii="Arial" w:eastAsia="Arial Unicode MS" w:hAnsi="Arial" w:cs="Arial"/>
          <w:sz w:val="22"/>
          <w:szCs w:val="22"/>
        </w:rPr>
      </w:pPr>
    </w:p>
    <w:p w:rsidR="00BD163C" w:rsidRDefault="00BD163C" w:rsidP="00FC4B5C">
      <w:pPr>
        <w:spacing w:line="360" w:lineRule="auto"/>
        <w:ind w:firstLine="720"/>
        <w:jc w:val="both"/>
        <w:rPr>
          <w:rFonts w:ascii="Arial" w:eastAsia="Arial Unicode MS" w:hAnsi="Arial" w:cs="Arial"/>
          <w:sz w:val="22"/>
          <w:szCs w:val="22"/>
        </w:rPr>
      </w:pPr>
    </w:p>
    <w:p w:rsidR="00EA4394" w:rsidRDefault="00EA4394" w:rsidP="00FC4B5C">
      <w:pPr>
        <w:spacing w:line="360" w:lineRule="auto"/>
        <w:ind w:firstLine="720"/>
        <w:jc w:val="both"/>
        <w:rPr>
          <w:rFonts w:ascii="Arial" w:eastAsia="Arial Unicode MS" w:hAnsi="Arial" w:cs="Arial"/>
          <w:sz w:val="22"/>
          <w:szCs w:val="22"/>
        </w:rPr>
      </w:pPr>
    </w:p>
    <w:p w:rsidR="00EA4394" w:rsidRDefault="00EA4394" w:rsidP="00FC4B5C">
      <w:pPr>
        <w:spacing w:line="360" w:lineRule="auto"/>
        <w:ind w:firstLine="720"/>
        <w:jc w:val="both"/>
        <w:rPr>
          <w:rFonts w:ascii="Arial" w:eastAsia="Arial Unicode MS" w:hAnsi="Arial" w:cs="Arial"/>
          <w:sz w:val="22"/>
          <w:szCs w:val="22"/>
        </w:rPr>
      </w:pPr>
    </w:p>
    <w:p w:rsidR="00EA4394" w:rsidRDefault="00EA4394" w:rsidP="00FC4B5C">
      <w:pPr>
        <w:spacing w:line="360" w:lineRule="auto"/>
        <w:ind w:firstLine="720"/>
        <w:jc w:val="both"/>
        <w:rPr>
          <w:rFonts w:ascii="Arial" w:eastAsia="Arial Unicode MS" w:hAnsi="Arial" w:cs="Arial"/>
          <w:sz w:val="22"/>
          <w:szCs w:val="22"/>
        </w:rPr>
      </w:pPr>
    </w:p>
    <w:p w:rsidR="00EA4394" w:rsidRDefault="00EA4394" w:rsidP="00FC4B5C">
      <w:pPr>
        <w:spacing w:line="360" w:lineRule="auto"/>
        <w:ind w:firstLine="720"/>
        <w:jc w:val="both"/>
        <w:rPr>
          <w:rFonts w:ascii="Arial" w:eastAsia="Arial Unicode MS" w:hAnsi="Arial" w:cs="Arial"/>
          <w:sz w:val="22"/>
          <w:szCs w:val="22"/>
        </w:rPr>
      </w:pPr>
    </w:p>
    <w:p w:rsidR="00BD163C" w:rsidRDefault="00BD163C" w:rsidP="00BD163C">
      <w:pPr>
        <w:spacing w:line="360" w:lineRule="auto"/>
        <w:ind w:firstLine="720"/>
        <w:jc w:val="both"/>
        <w:rPr>
          <w:rFonts w:ascii="Arial" w:eastAsia="Arial Unicode MS" w:hAnsi="Arial" w:cs="Arial"/>
          <w:bCs/>
          <w:sz w:val="22"/>
          <w:szCs w:val="22"/>
          <w:u w:val="single"/>
        </w:rPr>
      </w:pPr>
      <w:r>
        <w:rPr>
          <w:rFonts w:ascii="Arial" w:eastAsia="Arial Unicode MS" w:hAnsi="Arial" w:cs="Arial"/>
          <w:bCs/>
          <w:sz w:val="22"/>
          <w:szCs w:val="22"/>
          <w:u w:val="single"/>
        </w:rPr>
        <w:t>b</w:t>
      </w:r>
      <w:r w:rsidRPr="005D703A">
        <w:rPr>
          <w:rFonts w:ascii="Arial" w:eastAsia="Arial Unicode MS" w:hAnsi="Arial" w:cs="Arial"/>
          <w:bCs/>
          <w:sz w:val="22"/>
          <w:szCs w:val="22"/>
          <w:u w:val="single"/>
        </w:rPr>
        <w:t xml:space="preserve">) </w:t>
      </w:r>
      <w:r>
        <w:rPr>
          <w:rFonts w:ascii="Arial" w:eastAsia="Arial Unicode MS" w:hAnsi="Arial" w:cs="Arial"/>
          <w:bCs/>
          <w:sz w:val="22"/>
          <w:szCs w:val="22"/>
          <w:u w:val="single"/>
        </w:rPr>
        <w:t>Percepción de influencia multinivel</w:t>
      </w:r>
      <w:r w:rsidRPr="005D703A">
        <w:rPr>
          <w:rFonts w:ascii="Arial" w:eastAsia="Arial Unicode MS" w:hAnsi="Arial" w:cs="Arial"/>
          <w:bCs/>
          <w:sz w:val="22"/>
          <w:szCs w:val="22"/>
          <w:u w:val="single"/>
        </w:rPr>
        <w:t>.</w:t>
      </w:r>
    </w:p>
    <w:p w:rsidR="0043366E" w:rsidRDefault="0043366E" w:rsidP="00BD163C">
      <w:pPr>
        <w:spacing w:line="360" w:lineRule="auto"/>
        <w:ind w:firstLine="720"/>
        <w:jc w:val="both"/>
        <w:rPr>
          <w:rFonts w:ascii="Arial" w:eastAsia="Arial Unicode MS" w:hAnsi="Arial" w:cs="Arial"/>
          <w:bCs/>
          <w:sz w:val="22"/>
          <w:szCs w:val="22"/>
          <w:u w:val="single"/>
        </w:rPr>
      </w:pPr>
    </w:p>
    <w:p w:rsidR="0043366E" w:rsidRDefault="00963624" w:rsidP="00BD163C">
      <w:pPr>
        <w:spacing w:line="360" w:lineRule="auto"/>
        <w:ind w:firstLine="720"/>
        <w:jc w:val="both"/>
        <w:rPr>
          <w:rFonts w:ascii="Arial" w:eastAsia="Arial Unicode MS" w:hAnsi="Arial" w:cs="Arial"/>
          <w:bCs/>
          <w:sz w:val="22"/>
          <w:szCs w:val="22"/>
        </w:rPr>
      </w:pPr>
      <w:r>
        <w:rPr>
          <w:rFonts w:ascii="Arial" w:eastAsia="Arial Unicode MS" w:hAnsi="Arial" w:cs="Arial"/>
          <w:bCs/>
          <w:sz w:val="22"/>
          <w:szCs w:val="22"/>
        </w:rPr>
        <w:t>Una</w:t>
      </w:r>
      <w:r w:rsidR="00EA4394">
        <w:rPr>
          <w:rFonts w:ascii="Arial" w:eastAsia="Arial Unicode MS" w:hAnsi="Arial" w:cs="Arial"/>
          <w:bCs/>
          <w:sz w:val="22"/>
          <w:szCs w:val="22"/>
        </w:rPr>
        <w:t xml:space="preserve"> cosa es lograr intercambio de información con actores de niveles superiores, y otra es la influencia que estos actores pueden tener en los procesos de decisión. </w:t>
      </w:r>
      <w:r w:rsidR="001F29E7">
        <w:rPr>
          <w:rFonts w:ascii="Arial" w:eastAsia="Arial Unicode MS" w:hAnsi="Arial" w:cs="Arial"/>
          <w:bCs/>
          <w:sz w:val="22"/>
          <w:szCs w:val="22"/>
        </w:rPr>
        <w:t>En el estudio se indagó en identificar a aquellos actores de otros niveles que fuesen percibidos como más influyentes que los actores pertenecientes a las instancias de concertación territoriales. En función de esto, se pudo construir una estructura de relaciones jerárquica o de estatus, que permitiese visualizar los actores de niveles superiores preponderantes y quiénes lo percibían de este modo.</w:t>
      </w:r>
    </w:p>
    <w:p w:rsidR="001F29E7" w:rsidRDefault="001F29E7" w:rsidP="00BD163C">
      <w:pPr>
        <w:spacing w:line="360" w:lineRule="auto"/>
        <w:ind w:firstLine="720"/>
        <w:jc w:val="both"/>
        <w:rPr>
          <w:rFonts w:ascii="Arial" w:eastAsia="Arial Unicode MS" w:hAnsi="Arial" w:cs="Arial"/>
          <w:bCs/>
          <w:sz w:val="22"/>
          <w:szCs w:val="22"/>
        </w:rPr>
      </w:pPr>
    </w:p>
    <w:p w:rsidR="001F29E7" w:rsidRDefault="001F29E7" w:rsidP="00BD163C">
      <w:pPr>
        <w:spacing w:line="360" w:lineRule="auto"/>
        <w:ind w:firstLine="720"/>
        <w:jc w:val="both"/>
        <w:rPr>
          <w:rFonts w:ascii="Arial" w:eastAsia="Arial Unicode MS" w:hAnsi="Arial" w:cs="Arial"/>
          <w:bCs/>
          <w:sz w:val="22"/>
          <w:szCs w:val="22"/>
        </w:rPr>
      </w:pPr>
      <w:r>
        <w:rPr>
          <w:rFonts w:ascii="Arial" w:eastAsia="Arial Unicode MS" w:hAnsi="Arial" w:cs="Arial"/>
          <w:bCs/>
          <w:sz w:val="22"/>
          <w:szCs w:val="22"/>
        </w:rPr>
        <w:t xml:space="preserve">Los resultados disponibles para los casos de AMDEL y Llanquihue Emprende </w:t>
      </w:r>
      <w:r w:rsidR="00D740DD">
        <w:rPr>
          <w:rFonts w:ascii="Arial" w:eastAsia="Arial Unicode MS" w:hAnsi="Arial" w:cs="Arial"/>
          <w:bCs/>
          <w:sz w:val="22"/>
          <w:szCs w:val="22"/>
        </w:rPr>
        <w:t>son interesantes para la gobernanza multinivel por dos motivos. El primero es que una gran cantidad de actores de otros niveles son considerados más influyentes que los actores de las instancias de concertación. El segundo, que los personajes influyentes, basado en el intercambio de información (ver supra), resultarían accesibles. Por lo demás, es distinta la valoración de la información cuando proviene de alguien influyente que de alguien que no es considerado tal.</w:t>
      </w:r>
    </w:p>
    <w:p w:rsidR="00D740DD" w:rsidRDefault="00D740DD" w:rsidP="00BD163C">
      <w:pPr>
        <w:spacing w:line="360" w:lineRule="auto"/>
        <w:ind w:firstLine="720"/>
        <w:jc w:val="both"/>
        <w:rPr>
          <w:rFonts w:ascii="Arial" w:eastAsia="Arial Unicode MS" w:hAnsi="Arial" w:cs="Arial"/>
          <w:bCs/>
          <w:sz w:val="22"/>
          <w:szCs w:val="22"/>
        </w:rPr>
      </w:pPr>
    </w:p>
    <w:p w:rsidR="00D740DD" w:rsidRDefault="00D740DD" w:rsidP="00BD163C">
      <w:pPr>
        <w:spacing w:line="360" w:lineRule="auto"/>
        <w:ind w:firstLine="720"/>
        <w:jc w:val="both"/>
        <w:rPr>
          <w:rFonts w:ascii="Arial" w:eastAsia="Arial Unicode MS" w:hAnsi="Arial" w:cs="Arial"/>
          <w:bCs/>
          <w:sz w:val="22"/>
          <w:szCs w:val="22"/>
        </w:rPr>
      </w:pPr>
      <w:r>
        <w:rPr>
          <w:rFonts w:ascii="Arial" w:eastAsia="Arial Unicode MS" w:hAnsi="Arial" w:cs="Arial"/>
          <w:bCs/>
          <w:sz w:val="22"/>
          <w:szCs w:val="22"/>
        </w:rPr>
        <w:t>Estos resultados generan cierto matiz en la gobernanza multinivel, porque si bien se observa la presencia de actores multinivel y que se trata de redes multicéntricas, existe la percepción que los actores más influyentes siguen siendo aquellos de niveles superiores en el ámbito gubernamental o parlamentario.</w:t>
      </w:r>
    </w:p>
    <w:p w:rsidR="00D740DD" w:rsidRDefault="00D740DD" w:rsidP="00BD163C">
      <w:pPr>
        <w:spacing w:line="360" w:lineRule="auto"/>
        <w:ind w:firstLine="720"/>
        <w:jc w:val="both"/>
        <w:rPr>
          <w:rFonts w:ascii="Arial" w:eastAsia="Arial Unicode MS" w:hAnsi="Arial" w:cs="Arial"/>
          <w:bCs/>
          <w:sz w:val="22"/>
          <w:szCs w:val="22"/>
        </w:rPr>
      </w:pPr>
    </w:p>
    <w:p w:rsidR="00D740DD" w:rsidRDefault="00D740DD" w:rsidP="00BD163C">
      <w:pPr>
        <w:spacing w:line="360" w:lineRule="auto"/>
        <w:ind w:firstLine="720"/>
        <w:jc w:val="both"/>
        <w:rPr>
          <w:rFonts w:ascii="Arial" w:eastAsia="Arial Unicode MS" w:hAnsi="Arial" w:cs="Arial"/>
          <w:bCs/>
          <w:sz w:val="22"/>
          <w:szCs w:val="22"/>
        </w:rPr>
      </w:pPr>
      <w:r>
        <w:rPr>
          <w:rFonts w:ascii="Arial" w:eastAsia="Arial Unicode MS" w:hAnsi="Arial" w:cs="Arial"/>
          <w:bCs/>
          <w:sz w:val="22"/>
          <w:szCs w:val="22"/>
        </w:rPr>
        <w:t>Un caso no menor es la presencia de actores del sector privado como influyentes, principalmente consultoras (Ingeniería Cuatro</w:t>
      </w:r>
      <w:r w:rsidR="00DF4A48">
        <w:rPr>
          <w:rFonts w:ascii="Arial" w:eastAsia="Arial Unicode MS" w:hAnsi="Arial" w:cs="Arial"/>
          <w:bCs/>
          <w:sz w:val="22"/>
          <w:szCs w:val="22"/>
        </w:rPr>
        <w:t xml:space="preserve"> en AMDEL, Pablo Sauman en Llanquihue Emprende)</w:t>
      </w:r>
      <w:r>
        <w:rPr>
          <w:rFonts w:ascii="Arial" w:eastAsia="Arial Unicode MS" w:hAnsi="Arial" w:cs="Arial"/>
          <w:bCs/>
          <w:sz w:val="22"/>
          <w:szCs w:val="22"/>
        </w:rPr>
        <w:t>.</w:t>
      </w:r>
      <w:r w:rsidR="00DF4A48">
        <w:rPr>
          <w:rFonts w:ascii="Arial" w:eastAsia="Arial Unicode MS" w:hAnsi="Arial" w:cs="Arial"/>
          <w:bCs/>
          <w:sz w:val="22"/>
          <w:szCs w:val="22"/>
        </w:rPr>
        <w:t xml:space="preserve"> Es interesante identificar como actor</w:t>
      </w:r>
      <w:r w:rsidR="00963624">
        <w:rPr>
          <w:rFonts w:ascii="Arial" w:eastAsia="Arial Unicode MS" w:hAnsi="Arial" w:cs="Arial"/>
          <w:bCs/>
          <w:sz w:val="22"/>
          <w:szCs w:val="22"/>
        </w:rPr>
        <w:t>es</w:t>
      </w:r>
      <w:r w:rsidR="00DF4A48">
        <w:rPr>
          <w:rFonts w:ascii="Arial" w:eastAsia="Arial Unicode MS" w:hAnsi="Arial" w:cs="Arial"/>
          <w:bCs/>
          <w:sz w:val="22"/>
          <w:szCs w:val="22"/>
        </w:rPr>
        <w:t xml:space="preserve"> influyentes a aquellos que su función básica es proveer información para la toma de decisión. Esto evidencia al menos dos puntos, uno como confirmación de un hecho y el segundo como hipótesis a profundizar: el peso de la información y la emergencia de nuevos actores influyentes en la gobernanza multinivel, respectivamente.</w:t>
      </w:r>
    </w:p>
    <w:p w:rsidR="00DF4A48" w:rsidRDefault="00DF4A48" w:rsidP="00BD163C">
      <w:pPr>
        <w:spacing w:line="360" w:lineRule="auto"/>
        <w:ind w:firstLine="720"/>
        <w:jc w:val="both"/>
        <w:rPr>
          <w:rFonts w:ascii="Arial" w:eastAsia="Arial Unicode MS" w:hAnsi="Arial" w:cs="Arial"/>
          <w:bCs/>
          <w:sz w:val="22"/>
          <w:szCs w:val="22"/>
        </w:rPr>
      </w:pPr>
    </w:p>
    <w:p w:rsidR="00DF4A48" w:rsidRPr="00EA4394" w:rsidRDefault="00DF4A48" w:rsidP="00BD163C">
      <w:pPr>
        <w:spacing w:line="360" w:lineRule="auto"/>
        <w:ind w:firstLine="720"/>
        <w:jc w:val="both"/>
        <w:rPr>
          <w:rFonts w:ascii="Arial" w:eastAsia="Arial Unicode MS" w:hAnsi="Arial" w:cs="Arial"/>
          <w:bCs/>
          <w:sz w:val="22"/>
          <w:szCs w:val="22"/>
        </w:rPr>
      </w:pPr>
    </w:p>
    <w:p w:rsidR="0043366E" w:rsidRDefault="0043366E" w:rsidP="00BD163C">
      <w:pPr>
        <w:spacing w:line="360" w:lineRule="auto"/>
        <w:ind w:firstLine="720"/>
        <w:jc w:val="both"/>
        <w:rPr>
          <w:rFonts w:ascii="Arial" w:eastAsia="Arial Unicode MS" w:hAnsi="Arial" w:cs="Arial"/>
          <w:bCs/>
          <w:sz w:val="22"/>
          <w:szCs w:val="22"/>
          <w:u w:val="single"/>
        </w:rPr>
      </w:pPr>
    </w:p>
    <w:p w:rsidR="0043366E" w:rsidRDefault="0043366E" w:rsidP="00BD163C">
      <w:pPr>
        <w:spacing w:line="360" w:lineRule="auto"/>
        <w:ind w:firstLine="720"/>
        <w:jc w:val="both"/>
        <w:rPr>
          <w:rFonts w:ascii="Arial" w:eastAsia="Arial Unicode MS" w:hAnsi="Arial" w:cs="Arial"/>
          <w:bCs/>
          <w:sz w:val="22"/>
          <w:szCs w:val="22"/>
          <w:u w:val="single"/>
        </w:rPr>
      </w:pPr>
    </w:p>
    <w:tbl>
      <w:tblPr>
        <w:tblW w:w="102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265"/>
      </w:tblGrid>
      <w:tr w:rsidR="005F4C01" w:rsidRPr="005D703A" w:rsidTr="00BC4655">
        <w:trPr>
          <w:jc w:val="center"/>
        </w:trPr>
        <w:tc>
          <w:tcPr>
            <w:tcW w:w="10265" w:type="dxa"/>
            <w:shd w:val="clear" w:color="auto" w:fill="A6A6A6"/>
            <w:vAlign w:val="center"/>
          </w:tcPr>
          <w:p w:rsidR="005F4C01" w:rsidRPr="005D703A" w:rsidRDefault="005F4C01" w:rsidP="008E1065">
            <w:pPr>
              <w:spacing w:line="360" w:lineRule="auto"/>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w:t>
            </w:r>
            <w:r w:rsidR="006A24A8">
              <w:rPr>
                <w:rFonts w:ascii="Arial" w:eastAsia="Arial Unicode MS" w:hAnsi="Arial" w:cs="Arial"/>
                <w:b/>
                <w:color w:val="FFFFFF"/>
                <w:sz w:val="20"/>
                <w:szCs w:val="20"/>
              </w:rPr>
              <w:t>15</w:t>
            </w:r>
            <w:r w:rsidRPr="005D703A">
              <w:rPr>
                <w:rFonts w:ascii="Arial" w:eastAsia="Arial Unicode MS" w:hAnsi="Arial" w:cs="Arial"/>
                <w:b/>
                <w:color w:val="FFFFFF"/>
                <w:sz w:val="20"/>
                <w:szCs w:val="20"/>
              </w:rPr>
              <w:t xml:space="preserve">.  </w:t>
            </w:r>
            <w:r>
              <w:rPr>
                <w:rFonts w:ascii="Arial" w:eastAsia="Arial Unicode MS" w:hAnsi="Arial" w:cs="Arial"/>
                <w:b/>
                <w:color w:val="FFFFFF"/>
                <w:sz w:val="20"/>
                <w:szCs w:val="20"/>
              </w:rPr>
              <w:t>Percepción de influe</w:t>
            </w:r>
            <w:r w:rsidR="006A24A8">
              <w:rPr>
                <w:rFonts w:ascii="Arial" w:eastAsia="Arial Unicode MS" w:hAnsi="Arial" w:cs="Arial"/>
                <w:b/>
                <w:color w:val="FFFFFF"/>
                <w:sz w:val="20"/>
                <w:szCs w:val="20"/>
              </w:rPr>
              <w:t>n</w:t>
            </w:r>
            <w:r>
              <w:rPr>
                <w:rFonts w:ascii="Arial" w:eastAsia="Arial Unicode MS" w:hAnsi="Arial" w:cs="Arial"/>
                <w:b/>
                <w:color w:val="FFFFFF"/>
                <w:sz w:val="20"/>
                <w:szCs w:val="20"/>
              </w:rPr>
              <w:t>cia</w:t>
            </w:r>
            <w:r w:rsidR="006A24A8">
              <w:rPr>
                <w:rFonts w:ascii="Arial" w:eastAsia="Arial Unicode MS" w:hAnsi="Arial" w:cs="Arial"/>
                <w:b/>
                <w:color w:val="FFFFFF"/>
                <w:sz w:val="20"/>
                <w:szCs w:val="20"/>
              </w:rPr>
              <w:t xml:space="preserve"> y estatus </w:t>
            </w:r>
            <w:r>
              <w:rPr>
                <w:rFonts w:ascii="Arial" w:eastAsia="Arial Unicode MS" w:hAnsi="Arial" w:cs="Arial"/>
                <w:b/>
                <w:color w:val="FFFFFF"/>
                <w:sz w:val="20"/>
                <w:szCs w:val="20"/>
              </w:rPr>
              <w:t xml:space="preserve">multinivel </w:t>
            </w:r>
            <w:r w:rsidRPr="005D703A">
              <w:rPr>
                <w:rFonts w:ascii="Arial" w:eastAsia="Arial Unicode MS" w:hAnsi="Arial" w:cs="Arial"/>
                <w:b/>
                <w:color w:val="FFFFFF"/>
                <w:sz w:val="20"/>
                <w:szCs w:val="20"/>
              </w:rPr>
              <w:t>en</w:t>
            </w:r>
            <w:r>
              <w:rPr>
                <w:rFonts w:ascii="Arial" w:eastAsia="Arial Unicode MS" w:hAnsi="Arial" w:cs="Arial"/>
                <w:b/>
                <w:color w:val="FFFFFF"/>
                <w:sz w:val="20"/>
                <w:szCs w:val="20"/>
              </w:rPr>
              <w:t xml:space="preserve"> </w:t>
            </w:r>
            <w:r w:rsidR="008E1065">
              <w:rPr>
                <w:rFonts w:ascii="Arial" w:eastAsia="Arial Unicode MS" w:hAnsi="Arial" w:cs="Arial"/>
                <w:b/>
                <w:color w:val="FFFFFF"/>
                <w:sz w:val="20"/>
                <w:szCs w:val="20"/>
              </w:rPr>
              <w:t>AMDEL</w:t>
            </w:r>
          </w:p>
        </w:tc>
      </w:tr>
      <w:tr w:rsidR="005F4C01" w:rsidRPr="005D703A" w:rsidTr="00BC4655">
        <w:trPr>
          <w:jc w:val="center"/>
        </w:trPr>
        <w:tc>
          <w:tcPr>
            <w:tcW w:w="10265" w:type="dxa"/>
          </w:tcPr>
          <w:p w:rsidR="005F4C01" w:rsidRPr="005D703A" w:rsidRDefault="00BB5885" w:rsidP="00BC465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5391150" cy="4248150"/>
                  <wp:effectExtent l="19050" t="0" r="0" b="0"/>
                  <wp:docPr id="31" name="Imagen 31" descr="influencia_otros_e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nfluencia_otros_estatus"/>
                          <pic:cNvPicPr>
                            <a:picLocks noChangeAspect="1" noChangeArrowheads="1"/>
                          </pic:cNvPicPr>
                        </pic:nvPicPr>
                        <pic:blipFill>
                          <a:blip r:embed="rId29" cstate="print"/>
                          <a:srcRect/>
                          <a:stretch>
                            <a:fillRect/>
                          </a:stretch>
                        </pic:blipFill>
                        <pic:spPr bwMode="auto">
                          <a:xfrm>
                            <a:off x="0" y="0"/>
                            <a:ext cx="5391150" cy="4248150"/>
                          </a:xfrm>
                          <a:prstGeom prst="rect">
                            <a:avLst/>
                          </a:prstGeom>
                          <a:noFill/>
                          <a:ln w="9525">
                            <a:noFill/>
                            <a:miter lim="800000"/>
                            <a:headEnd/>
                            <a:tailEnd/>
                          </a:ln>
                        </pic:spPr>
                      </pic:pic>
                    </a:graphicData>
                  </a:graphic>
                </wp:inline>
              </w:drawing>
            </w:r>
          </w:p>
        </w:tc>
      </w:tr>
      <w:tr w:rsidR="008E1065" w:rsidRPr="005D703A" w:rsidTr="00BC4655">
        <w:trPr>
          <w:jc w:val="center"/>
        </w:trPr>
        <w:tc>
          <w:tcPr>
            <w:tcW w:w="10265" w:type="dxa"/>
            <w:shd w:val="clear" w:color="auto" w:fill="A6A6A6"/>
            <w:vAlign w:val="center"/>
          </w:tcPr>
          <w:p w:rsidR="008E1065" w:rsidRPr="005D703A" w:rsidRDefault="008E1065" w:rsidP="00EA4394">
            <w:pPr>
              <w:spacing w:line="360" w:lineRule="auto"/>
              <w:jc w:val="center"/>
              <w:rPr>
                <w:rFonts w:ascii="Arial" w:eastAsia="Arial Unicode MS" w:hAnsi="Arial" w:cs="Arial"/>
                <w:b/>
                <w:color w:val="FFFFFF"/>
                <w:sz w:val="20"/>
                <w:szCs w:val="20"/>
              </w:rPr>
            </w:pPr>
            <w:r w:rsidRPr="005D703A">
              <w:rPr>
                <w:rFonts w:ascii="Arial" w:eastAsia="Arial Unicode MS" w:hAnsi="Arial" w:cs="Arial"/>
                <w:b/>
                <w:color w:val="FFFFFF"/>
                <w:sz w:val="20"/>
                <w:szCs w:val="20"/>
              </w:rPr>
              <w:t>Grafo n.</w:t>
            </w:r>
            <w:r>
              <w:rPr>
                <w:rFonts w:ascii="Arial" w:eastAsia="Arial Unicode MS" w:hAnsi="Arial" w:cs="Arial"/>
                <w:b/>
                <w:color w:val="FFFFFF"/>
                <w:sz w:val="20"/>
                <w:szCs w:val="20"/>
              </w:rPr>
              <w:t>16</w:t>
            </w:r>
            <w:r w:rsidRPr="005D703A">
              <w:rPr>
                <w:rFonts w:ascii="Arial" w:eastAsia="Arial Unicode MS" w:hAnsi="Arial" w:cs="Arial"/>
                <w:b/>
                <w:color w:val="FFFFFF"/>
                <w:sz w:val="20"/>
                <w:szCs w:val="20"/>
              </w:rPr>
              <w:t xml:space="preserve">.  </w:t>
            </w:r>
            <w:r>
              <w:rPr>
                <w:rFonts w:ascii="Arial" w:eastAsia="Arial Unicode MS" w:hAnsi="Arial" w:cs="Arial"/>
                <w:b/>
                <w:color w:val="FFFFFF"/>
                <w:sz w:val="20"/>
                <w:szCs w:val="20"/>
              </w:rPr>
              <w:t xml:space="preserve">Percepción de influencia y estatus multinivel </w:t>
            </w:r>
            <w:r w:rsidRPr="005D703A">
              <w:rPr>
                <w:rFonts w:ascii="Arial" w:eastAsia="Arial Unicode MS" w:hAnsi="Arial" w:cs="Arial"/>
                <w:b/>
                <w:color w:val="FFFFFF"/>
                <w:sz w:val="20"/>
                <w:szCs w:val="20"/>
              </w:rPr>
              <w:t>en</w:t>
            </w:r>
            <w:r>
              <w:rPr>
                <w:rFonts w:ascii="Arial" w:eastAsia="Arial Unicode MS" w:hAnsi="Arial" w:cs="Arial"/>
                <w:b/>
                <w:color w:val="FFFFFF"/>
                <w:sz w:val="20"/>
                <w:szCs w:val="20"/>
              </w:rPr>
              <w:t xml:space="preserve"> caso de </w:t>
            </w:r>
            <w:r w:rsidR="00EA4394">
              <w:rPr>
                <w:rFonts w:ascii="Arial" w:eastAsia="Arial Unicode MS" w:hAnsi="Arial" w:cs="Arial"/>
                <w:b/>
                <w:color w:val="FFFFFF"/>
                <w:sz w:val="20"/>
                <w:szCs w:val="20"/>
              </w:rPr>
              <w:t>Llanquihue Emprende</w:t>
            </w:r>
          </w:p>
        </w:tc>
      </w:tr>
      <w:tr w:rsidR="008E1065" w:rsidRPr="005D703A" w:rsidTr="00BC4655">
        <w:trPr>
          <w:jc w:val="center"/>
        </w:trPr>
        <w:tc>
          <w:tcPr>
            <w:tcW w:w="10265" w:type="dxa"/>
          </w:tcPr>
          <w:p w:rsidR="008E1065" w:rsidRPr="005D703A" w:rsidRDefault="00BB5885" w:rsidP="00BC465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3898900" cy="3327400"/>
                  <wp:effectExtent l="19050" t="0" r="6350" b="0"/>
                  <wp:docPr id="32" name="Imagen 32" descr="llanquihue_influencia_otros_esta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lanquihue_influencia_otros_estatus"/>
                          <pic:cNvPicPr>
                            <a:picLocks noChangeAspect="1" noChangeArrowheads="1"/>
                          </pic:cNvPicPr>
                        </pic:nvPicPr>
                        <pic:blipFill>
                          <a:blip r:embed="rId30" cstate="print"/>
                          <a:srcRect/>
                          <a:stretch>
                            <a:fillRect/>
                          </a:stretch>
                        </pic:blipFill>
                        <pic:spPr bwMode="auto">
                          <a:xfrm>
                            <a:off x="0" y="0"/>
                            <a:ext cx="3898900" cy="3327400"/>
                          </a:xfrm>
                          <a:prstGeom prst="rect">
                            <a:avLst/>
                          </a:prstGeom>
                          <a:noFill/>
                          <a:ln w="9525">
                            <a:noFill/>
                            <a:miter lim="800000"/>
                            <a:headEnd/>
                            <a:tailEnd/>
                          </a:ln>
                        </pic:spPr>
                      </pic:pic>
                    </a:graphicData>
                  </a:graphic>
                </wp:inline>
              </w:drawing>
            </w:r>
          </w:p>
        </w:tc>
      </w:tr>
      <w:tr w:rsidR="000A1B7E" w:rsidRPr="00EA4394" w:rsidTr="000A1B7E">
        <w:trPr>
          <w:jc w:val="center"/>
        </w:trPr>
        <w:tc>
          <w:tcPr>
            <w:tcW w:w="10265" w:type="dxa"/>
            <w:tcBorders>
              <w:top w:val="single" w:sz="4" w:space="0" w:color="auto"/>
              <w:left w:val="single" w:sz="4" w:space="0" w:color="auto"/>
              <w:bottom w:val="single" w:sz="4" w:space="0" w:color="auto"/>
              <w:right w:val="single" w:sz="4" w:space="0" w:color="auto"/>
            </w:tcBorders>
            <w:shd w:val="clear" w:color="auto" w:fill="A6A6A6"/>
          </w:tcPr>
          <w:p w:rsidR="000A1B7E" w:rsidRPr="00EA4394" w:rsidRDefault="000A1B7E" w:rsidP="00EA4394">
            <w:pPr>
              <w:spacing w:line="360" w:lineRule="auto"/>
              <w:jc w:val="center"/>
              <w:rPr>
                <w:rFonts w:ascii="Arial" w:eastAsia="Arial Unicode MS" w:hAnsi="Arial" w:cs="Arial"/>
                <w:b/>
                <w:color w:val="FFFFFF"/>
                <w:sz w:val="22"/>
                <w:szCs w:val="22"/>
                <w:lang w:val="es-CL"/>
              </w:rPr>
            </w:pPr>
            <w:r w:rsidRPr="00EA4394">
              <w:rPr>
                <w:rFonts w:ascii="Arial" w:eastAsia="Arial Unicode MS" w:hAnsi="Arial" w:cs="Arial"/>
                <w:b/>
                <w:color w:val="FFFFFF"/>
                <w:sz w:val="22"/>
                <w:szCs w:val="22"/>
                <w:lang w:val="es-CL"/>
              </w:rPr>
              <w:t xml:space="preserve">Leyenda grafos </w:t>
            </w:r>
            <w:r w:rsidR="00EA4394" w:rsidRPr="00EA4394">
              <w:rPr>
                <w:rFonts w:ascii="Arial" w:eastAsia="Arial Unicode MS" w:hAnsi="Arial" w:cs="Arial"/>
                <w:b/>
                <w:color w:val="FFFFFF"/>
                <w:sz w:val="22"/>
                <w:szCs w:val="22"/>
                <w:lang w:val="es-CL"/>
              </w:rPr>
              <w:t>14 y 15</w:t>
            </w:r>
            <w:r w:rsidRPr="00EA4394">
              <w:rPr>
                <w:rFonts w:ascii="Arial" w:eastAsia="Arial Unicode MS" w:hAnsi="Arial" w:cs="Arial"/>
                <w:b/>
                <w:color w:val="FFFFFF"/>
                <w:sz w:val="22"/>
                <w:szCs w:val="22"/>
                <w:lang w:val="es-CL"/>
              </w:rPr>
              <w:t>.</w:t>
            </w:r>
          </w:p>
        </w:tc>
      </w:tr>
      <w:tr w:rsidR="000A1B7E" w:rsidRPr="005D703A" w:rsidTr="000A1B7E">
        <w:trPr>
          <w:jc w:val="center"/>
        </w:trPr>
        <w:tc>
          <w:tcPr>
            <w:tcW w:w="10265" w:type="dxa"/>
            <w:tcBorders>
              <w:top w:val="single" w:sz="4" w:space="0" w:color="auto"/>
              <w:left w:val="single" w:sz="4" w:space="0" w:color="auto"/>
              <w:bottom w:val="single" w:sz="4" w:space="0" w:color="auto"/>
              <w:right w:val="single" w:sz="4" w:space="0" w:color="auto"/>
            </w:tcBorders>
          </w:tcPr>
          <w:tbl>
            <w:tblPr>
              <w:tblW w:w="0" w:type="auto"/>
              <w:tblBorders>
                <w:insideV w:val="dotted" w:sz="4" w:space="0" w:color="auto"/>
              </w:tblBorders>
              <w:tblLook w:val="04A0"/>
            </w:tblPr>
            <w:tblGrid>
              <w:gridCol w:w="2047"/>
              <w:gridCol w:w="2085"/>
              <w:gridCol w:w="1884"/>
              <w:gridCol w:w="4033"/>
            </w:tblGrid>
            <w:tr w:rsidR="000A1B7E" w:rsidRPr="005D703A" w:rsidTr="000A1B7E">
              <w:trPr>
                <w:trHeight w:val="913"/>
              </w:trPr>
              <w:tc>
                <w:tcPr>
                  <w:tcW w:w="2047" w:type="dxa"/>
                  <w:vMerge w:val="restart"/>
                </w:tcPr>
                <w:p w:rsidR="000A1B7E" w:rsidRDefault="00BB5885" w:rsidP="00BC465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anchor distT="0" distB="0" distL="114300" distR="114300" simplePos="0" relativeHeight="251656704" behindDoc="0" locked="0" layoutInCell="1" allowOverlap="1">
                        <wp:simplePos x="0" y="0"/>
                        <wp:positionH relativeFrom="column">
                          <wp:posOffset>24130</wp:posOffset>
                        </wp:positionH>
                        <wp:positionV relativeFrom="paragraph">
                          <wp:posOffset>1480185</wp:posOffset>
                        </wp:positionV>
                        <wp:extent cx="730250" cy="239395"/>
                        <wp:effectExtent l="19050" t="0" r="0" b="0"/>
                        <wp:wrapNone/>
                        <wp:docPr id="11"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r="9860"/>
                                <a:stretch>
                                  <a:fillRect/>
                                </a:stretch>
                              </pic:blipFill>
                              <pic:spPr bwMode="auto">
                                <a:xfrm>
                                  <a:off x="0" y="0"/>
                                  <a:ext cx="730250" cy="239395"/>
                                </a:xfrm>
                                <a:prstGeom prst="rect">
                                  <a:avLst/>
                                </a:prstGeom>
                                <a:noFill/>
                              </pic:spPr>
                            </pic:pic>
                          </a:graphicData>
                        </a:graphic>
                      </wp:anchor>
                    </w:drawing>
                  </w:r>
                  <w:r>
                    <w:rPr>
                      <w:rFonts w:ascii="Arial" w:eastAsia="Arial Unicode MS" w:hAnsi="Arial" w:cs="Arial"/>
                      <w:noProof/>
                      <w:sz w:val="22"/>
                      <w:szCs w:val="22"/>
                      <w:lang w:val="es-CL" w:eastAsia="es-CL"/>
                    </w:rPr>
                    <w:drawing>
                      <wp:inline distT="0" distB="0" distL="0" distR="0">
                        <wp:extent cx="1082040" cy="1504950"/>
                        <wp:effectExtent l="19050" t="0" r="3810" b="0"/>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4474" t="2533" r="19910" b="45140"/>
                                <a:stretch>
                                  <a:fillRect/>
                                </a:stretch>
                              </pic:blipFill>
                              <pic:spPr bwMode="auto">
                                <a:xfrm>
                                  <a:off x="0" y="0"/>
                                  <a:ext cx="1082040" cy="1504950"/>
                                </a:xfrm>
                                <a:prstGeom prst="rect">
                                  <a:avLst/>
                                </a:prstGeom>
                                <a:noFill/>
                              </pic:spPr>
                            </pic:pic>
                          </a:graphicData>
                        </a:graphic>
                      </wp:inline>
                    </w:drawing>
                  </w:r>
                </w:p>
                <w:p w:rsidR="000A1B7E" w:rsidRPr="005D703A" w:rsidRDefault="000A1B7E" w:rsidP="00BC4655">
                  <w:pPr>
                    <w:spacing w:line="360" w:lineRule="auto"/>
                    <w:jc w:val="both"/>
                    <w:rPr>
                      <w:rFonts w:ascii="Arial" w:eastAsia="Arial Unicode MS" w:hAnsi="Arial" w:cs="Arial"/>
                      <w:sz w:val="22"/>
                      <w:szCs w:val="22"/>
                    </w:rPr>
                  </w:pPr>
                </w:p>
              </w:tc>
              <w:tc>
                <w:tcPr>
                  <w:tcW w:w="2085" w:type="dxa"/>
                  <w:vMerge w:val="restart"/>
                </w:tcPr>
                <w:p w:rsidR="000A1B7E" w:rsidRDefault="00BB5885" w:rsidP="00BC4655">
                  <w:pPr>
                    <w:spacing w:line="360" w:lineRule="auto"/>
                    <w:jc w:val="both"/>
                    <w:rPr>
                      <w:rFonts w:ascii="Arial" w:eastAsia="Arial Unicode MS" w:hAnsi="Arial" w:cs="Arial"/>
                      <w:noProof/>
                      <w:sz w:val="22"/>
                      <w:szCs w:val="22"/>
                      <w:lang w:eastAsia="es-ES"/>
                    </w:rPr>
                  </w:pPr>
                  <w:r>
                    <w:rPr>
                      <w:rFonts w:ascii="Arial" w:eastAsia="Arial Unicode MS" w:hAnsi="Arial" w:cs="Arial"/>
                      <w:noProof/>
                      <w:sz w:val="22"/>
                      <w:szCs w:val="22"/>
                      <w:lang w:val="es-CL" w:eastAsia="es-CL"/>
                    </w:rPr>
                    <w:drawing>
                      <wp:inline distT="0" distB="0" distL="0" distR="0">
                        <wp:extent cx="1085850" cy="234950"/>
                        <wp:effectExtent l="0" t="0" r="0" b="0"/>
                        <wp:docPr id="34"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9721" r="-3531" b="81609"/>
                                <a:stretch>
                                  <a:fillRect/>
                                </a:stretch>
                              </pic:blipFill>
                              <pic:spPr bwMode="auto">
                                <a:xfrm>
                                  <a:off x="0" y="0"/>
                                  <a:ext cx="1085850" cy="234950"/>
                                </a:xfrm>
                                <a:prstGeom prst="rect">
                                  <a:avLst/>
                                </a:prstGeom>
                                <a:noFill/>
                                <a:ln w="9525">
                                  <a:noFill/>
                                  <a:miter lim="800000"/>
                                  <a:headEnd/>
                                  <a:tailEnd/>
                                </a:ln>
                              </pic:spPr>
                            </pic:pic>
                          </a:graphicData>
                        </a:graphic>
                      </wp:inline>
                    </w:drawing>
                  </w:r>
                </w:p>
                <w:p w:rsidR="00EA4394" w:rsidRPr="005D703A" w:rsidRDefault="00BB5885" w:rsidP="00BC4655">
                  <w:pPr>
                    <w:spacing w:line="360" w:lineRule="auto"/>
                    <w:jc w:val="both"/>
                    <w:rPr>
                      <w:rFonts w:ascii="Arial" w:eastAsia="Arial Unicode MS" w:hAnsi="Arial" w:cs="Arial"/>
                      <w:sz w:val="22"/>
                      <w:szCs w:val="22"/>
                    </w:rPr>
                  </w:pPr>
                  <w:r>
                    <w:rPr>
                      <w:rFonts w:ascii="Arial" w:eastAsia="Arial Unicode MS" w:hAnsi="Arial" w:cs="Arial"/>
                      <w:noProof/>
                      <w:sz w:val="22"/>
                      <w:szCs w:val="22"/>
                      <w:lang w:val="es-CL" w:eastAsia="es-CL"/>
                    </w:rPr>
                    <w:drawing>
                      <wp:inline distT="0" distB="0" distL="0" distR="0">
                        <wp:extent cx="1085850" cy="374650"/>
                        <wp:effectExtent l="0" t="0" r="0" b="0"/>
                        <wp:docPr id="35" name="Objeto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o 5"/>
                                <pic:cNvPicPr>
                                  <a:picLocks noChangeArrowheads="1"/>
                                </pic:cNvPicPr>
                              </pic:nvPicPr>
                              <pic:blipFill>
                                <a:blip r:embed="rId13" cstate="print"/>
                                <a:srcRect l="-9927" t="59338" r="-3531" b="-4105"/>
                                <a:stretch>
                                  <a:fillRect/>
                                </a:stretch>
                              </pic:blipFill>
                              <pic:spPr bwMode="auto">
                                <a:xfrm>
                                  <a:off x="0" y="0"/>
                                  <a:ext cx="1085850" cy="374650"/>
                                </a:xfrm>
                                <a:prstGeom prst="rect">
                                  <a:avLst/>
                                </a:prstGeom>
                                <a:noFill/>
                                <a:ln w="9525">
                                  <a:noFill/>
                                  <a:miter lim="800000"/>
                                  <a:headEnd/>
                                  <a:tailEnd/>
                                </a:ln>
                              </pic:spPr>
                            </pic:pic>
                          </a:graphicData>
                        </a:graphic>
                      </wp:inline>
                    </w:drawing>
                  </w:r>
                </w:p>
              </w:tc>
              <w:tc>
                <w:tcPr>
                  <w:tcW w:w="1884" w:type="dxa"/>
                  <w:tcBorders>
                    <w:bottom w:val="dotted" w:sz="4" w:space="0" w:color="000000"/>
                    <w:right w:val="nil"/>
                  </w:tcBorders>
                </w:tcPr>
                <w:p w:rsidR="000A1B7E" w:rsidRPr="005D703A" w:rsidRDefault="000A1B7E" w:rsidP="00BC4655">
                  <w:pPr>
                    <w:spacing w:line="360" w:lineRule="auto"/>
                    <w:jc w:val="center"/>
                    <w:rPr>
                      <w:rFonts w:ascii="Arial" w:eastAsia="Arial Unicode MS" w:hAnsi="Arial" w:cs="Arial"/>
                      <w:sz w:val="22"/>
                      <w:szCs w:val="22"/>
                    </w:rPr>
                  </w:pPr>
                  <w:r>
                    <w:rPr>
                      <w:rFonts w:ascii="Arial" w:eastAsia="Arial Unicode MS" w:hAnsi="Arial" w:cs="Arial"/>
                      <w:noProof/>
                      <w:sz w:val="22"/>
                      <w:szCs w:val="22"/>
                      <w:lang w:val="es-CL" w:eastAsia="es-CL"/>
                    </w:rPr>
                    <w:pict>
                      <v:shape id="_x0000_s1036" type="#_x0000_t32" style="position:absolute;left:0;text-align:left;margin-left:29.8pt;margin-top:14.35pt;width:44.4pt;height:0;z-index:251655680;mso-position-horizontal-relative:text;mso-position-vertical-relative:text" o:connectortype="straight" strokecolor="#31849b" strokeweight="2pt"/>
                    </w:pict>
                  </w:r>
                </w:p>
                <w:p w:rsidR="000A1B7E" w:rsidRPr="005D703A" w:rsidRDefault="000A1B7E" w:rsidP="00BC4655">
                  <w:pPr>
                    <w:jc w:val="both"/>
                    <w:rPr>
                      <w:rFonts w:ascii="Verdana" w:eastAsia="Arial Unicode MS" w:hAnsi="Verdana" w:cs="Arial"/>
                      <w:sz w:val="18"/>
                      <w:szCs w:val="18"/>
                    </w:rPr>
                  </w:pPr>
                </w:p>
              </w:tc>
              <w:tc>
                <w:tcPr>
                  <w:tcW w:w="4033" w:type="dxa"/>
                  <w:tcBorders>
                    <w:left w:val="nil"/>
                    <w:bottom w:val="dotted" w:sz="4" w:space="0" w:color="000000"/>
                  </w:tcBorders>
                </w:tcPr>
                <w:p w:rsidR="000A1B7E" w:rsidRPr="005D703A" w:rsidRDefault="000A1B7E" w:rsidP="00BC4655">
                  <w:pPr>
                    <w:autoSpaceDE w:val="0"/>
                    <w:autoSpaceDN w:val="0"/>
                    <w:adjustRightInd w:val="0"/>
                    <w:rPr>
                      <w:rFonts w:ascii="Verdana" w:eastAsia="Arial Unicode MS" w:hAnsi="Verdana" w:cs="Arial"/>
                      <w:sz w:val="18"/>
                      <w:szCs w:val="18"/>
                    </w:rPr>
                  </w:pPr>
                  <w:r>
                    <w:rPr>
                      <w:rFonts w:ascii="Verdana" w:hAnsi="Verdana" w:cs="Verdana"/>
                      <w:sz w:val="16"/>
                      <w:szCs w:val="16"/>
                      <w:lang w:val="es-CL" w:eastAsia="es-CL"/>
                    </w:rPr>
                    <w:t>Las líneas horizontales indican el nivel de prestigio. Mientras más alto esté ubicado un nodo en el gráfico mayor es su prestigio.</w:t>
                  </w:r>
                </w:p>
              </w:tc>
            </w:tr>
            <w:tr w:rsidR="000A1B7E" w:rsidRPr="005D703A" w:rsidTr="000A1B7E">
              <w:trPr>
                <w:trHeight w:val="712"/>
              </w:trPr>
              <w:tc>
                <w:tcPr>
                  <w:tcW w:w="2047" w:type="dxa"/>
                  <w:vMerge/>
                </w:tcPr>
                <w:p w:rsidR="000A1B7E" w:rsidRPr="005D703A" w:rsidRDefault="000A1B7E" w:rsidP="00BC4655">
                  <w:pPr>
                    <w:spacing w:line="360" w:lineRule="auto"/>
                    <w:jc w:val="both"/>
                    <w:rPr>
                      <w:rFonts w:ascii="Arial" w:eastAsia="Arial Unicode MS" w:hAnsi="Arial" w:cs="Arial"/>
                      <w:sz w:val="22"/>
                      <w:szCs w:val="22"/>
                    </w:rPr>
                  </w:pPr>
                </w:p>
              </w:tc>
              <w:tc>
                <w:tcPr>
                  <w:tcW w:w="2085" w:type="dxa"/>
                  <w:vMerge/>
                  <w:tcBorders>
                    <w:bottom w:val="single" w:sz="4" w:space="0" w:color="000000"/>
                  </w:tcBorders>
                </w:tcPr>
                <w:p w:rsidR="000A1B7E" w:rsidRPr="005D703A" w:rsidRDefault="000A1B7E" w:rsidP="00BC4655">
                  <w:pPr>
                    <w:spacing w:line="360" w:lineRule="auto"/>
                    <w:jc w:val="both"/>
                    <w:rPr>
                      <w:rFonts w:ascii="Arial" w:eastAsia="Arial Unicode MS" w:hAnsi="Arial" w:cs="Arial"/>
                      <w:noProof/>
                      <w:sz w:val="22"/>
                      <w:szCs w:val="22"/>
                      <w:lang w:eastAsia="es-ES"/>
                    </w:rPr>
                  </w:pPr>
                </w:p>
              </w:tc>
              <w:tc>
                <w:tcPr>
                  <w:tcW w:w="5917" w:type="dxa"/>
                  <w:gridSpan w:val="2"/>
                  <w:tcBorders>
                    <w:top w:val="dotted" w:sz="4" w:space="0" w:color="000000"/>
                    <w:bottom w:val="single" w:sz="4" w:space="0" w:color="000000"/>
                  </w:tcBorders>
                </w:tcPr>
                <w:p w:rsidR="000A1B7E" w:rsidRPr="005D703A" w:rsidRDefault="000A1B7E" w:rsidP="0085408E">
                  <w:pPr>
                    <w:autoSpaceDE w:val="0"/>
                    <w:autoSpaceDN w:val="0"/>
                    <w:adjustRightInd w:val="0"/>
                    <w:jc w:val="both"/>
                    <w:rPr>
                      <w:rFonts w:ascii="Verdana" w:eastAsia="Arial Unicode MS" w:hAnsi="Verdana" w:cs="Arial"/>
                      <w:sz w:val="16"/>
                      <w:szCs w:val="16"/>
                    </w:rPr>
                  </w:pPr>
                  <w:r w:rsidRPr="005D703A">
                    <w:rPr>
                      <w:rFonts w:ascii="Verdana" w:eastAsia="Arial Unicode MS" w:hAnsi="Verdana" w:cs="Arial"/>
                      <w:sz w:val="16"/>
                      <w:szCs w:val="16"/>
                    </w:rPr>
                    <w:t xml:space="preserve">Tamaño de los nodos indica el </w:t>
                  </w:r>
                  <w:r>
                    <w:rPr>
                      <w:rFonts w:ascii="Verdana" w:eastAsia="Arial Unicode MS" w:hAnsi="Verdana" w:cs="Arial"/>
                      <w:sz w:val="16"/>
                      <w:szCs w:val="16"/>
                    </w:rPr>
                    <w:t>grado de influencia de cada actor</w:t>
                  </w:r>
                  <w:r w:rsidRPr="005D703A">
                    <w:rPr>
                      <w:rFonts w:ascii="Verdana" w:eastAsia="Arial Unicode MS" w:hAnsi="Verdana" w:cs="Arial"/>
                      <w:sz w:val="16"/>
                      <w:szCs w:val="16"/>
                    </w:rPr>
                    <w:t>.</w:t>
                  </w:r>
                  <w:r>
                    <w:rPr>
                      <w:rFonts w:ascii="Verdana" w:eastAsia="Arial Unicode MS" w:hAnsi="Verdana" w:cs="Arial"/>
                      <w:sz w:val="16"/>
                      <w:szCs w:val="16"/>
                    </w:rPr>
                    <w:t xml:space="preserve"> </w:t>
                  </w:r>
                  <w:r>
                    <w:rPr>
                      <w:rFonts w:ascii="Verdana" w:hAnsi="Verdana" w:cs="Verdana"/>
                      <w:sz w:val="16"/>
                      <w:szCs w:val="16"/>
                      <w:lang w:val="es-CL" w:eastAsia="es-CL"/>
                    </w:rPr>
                    <w:t>A un actor se le atribuye más influencia mientras más nominaciones de otros actores reciban y mientras mayor sea el rango de prestigio de éstos. El concepto también incluye cuántos otros actores son nombrados por éstos. Mientras más actores son nombrados por un actor, menor influencia es transferida proporcionalmente a ellos.</w:t>
                  </w:r>
                </w:p>
              </w:tc>
            </w:tr>
            <w:tr w:rsidR="000A1B7E" w:rsidRPr="005D703A" w:rsidTr="000A1B7E">
              <w:trPr>
                <w:trHeight w:val="383"/>
              </w:trPr>
              <w:tc>
                <w:tcPr>
                  <w:tcW w:w="2047" w:type="dxa"/>
                  <w:vMerge/>
                </w:tcPr>
                <w:p w:rsidR="000A1B7E" w:rsidRPr="005D703A" w:rsidRDefault="000A1B7E" w:rsidP="00BC4655">
                  <w:pPr>
                    <w:spacing w:line="360" w:lineRule="auto"/>
                    <w:jc w:val="both"/>
                    <w:rPr>
                      <w:rFonts w:ascii="Arial" w:eastAsia="Arial Unicode MS" w:hAnsi="Arial" w:cs="Arial"/>
                      <w:sz w:val="22"/>
                      <w:szCs w:val="22"/>
                    </w:rPr>
                  </w:pPr>
                </w:p>
              </w:tc>
              <w:tc>
                <w:tcPr>
                  <w:tcW w:w="8002" w:type="dxa"/>
                  <w:gridSpan w:val="3"/>
                  <w:tcBorders>
                    <w:top w:val="single" w:sz="4" w:space="0" w:color="000000"/>
                  </w:tcBorders>
                </w:tcPr>
                <w:p w:rsidR="000A1B7E" w:rsidRDefault="000A1B7E" w:rsidP="00BC4655">
                  <w:pPr>
                    <w:jc w:val="both"/>
                    <w:rPr>
                      <w:rFonts w:ascii="Verdana" w:eastAsia="Arial Unicode MS" w:hAnsi="Verdana" w:cs="Arial"/>
                      <w:sz w:val="16"/>
                      <w:szCs w:val="16"/>
                    </w:rPr>
                  </w:pPr>
                  <w:r w:rsidRPr="005D703A">
                    <w:rPr>
                      <w:rFonts w:ascii="Verdana" w:eastAsia="Arial Unicode MS" w:hAnsi="Verdana" w:cs="Arial"/>
                      <w:sz w:val="16"/>
                      <w:szCs w:val="16"/>
                    </w:rPr>
                    <w:t xml:space="preserve"> </w:t>
                  </w:r>
                </w:p>
                <w:p w:rsidR="000A1B7E" w:rsidRPr="005D703A" w:rsidRDefault="000A1B7E" w:rsidP="00BC4655">
                  <w:pPr>
                    <w:jc w:val="both"/>
                    <w:rPr>
                      <w:rFonts w:ascii="Verdana" w:eastAsia="Arial Unicode MS" w:hAnsi="Verdana" w:cs="Arial"/>
                      <w:sz w:val="18"/>
                      <w:szCs w:val="18"/>
                    </w:rPr>
                  </w:pPr>
                  <w:r w:rsidRPr="005D703A">
                    <w:rPr>
                      <w:rFonts w:ascii="Verdana" w:eastAsia="Arial Unicode MS" w:hAnsi="Verdana" w:cs="Arial"/>
                      <w:b/>
                      <w:bCs/>
                      <w:i/>
                      <w:iCs/>
                      <w:sz w:val="18"/>
                      <w:szCs w:val="18"/>
                    </w:rPr>
                    <w:t xml:space="preserve">Pregunta: </w:t>
                  </w:r>
                  <w:r w:rsidRPr="000A1B7E">
                    <w:rPr>
                      <w:rFonts w:ascii="Verdana" w:eastAsia="Arial Unicode MS" w:hAnsi="Verdana" w:cs="Arial"/>
                      <w:b/>
                      <w:bCs/>
                      <w:sz w:val="18"/>
                      <w:szCs w:val="18"/>
                    </w:rPr>
                    <w:t xml:space="preserve">Según su percepción, ¿hay actores que no figuren en la lista y que hayan sido </w:t>
                  </w:r>
                  <w:r w:rsidRPr="000A1B7E">
                    <w:rPr>
                      <w:rFonts w:ascii="Verdana" w:eastAsia="Arial Unicode MS" w:hAnsi="Verdana" w:cs="Arial"/>
                      <w:b/>
                      <w:bCs/>
                      <w:sz w:val="18"/>
                      <w:szCs w:val="18"/>
                      <w:u w:val="single"/>
                    </w:rPr>
                    <w:t>muy influyentes</w:t>
                  </w:r>
                  <w:r w:rsidRPr="000A1B7E">
                    <w:rPr>
                      <w:rFonts w:ascii="Verdana" w:eastAsia="Arial Unicode MS" w:hAnsi="Verdana" w:cs="Arial"/>
                      <w:b/>
                      <w:bCs/>
                      <w:sz w:val="18"/>
                      <w:szCs w:val="18"/>
                    </w:rPr>
                    <w:t xml:space="preserve"> en la decisión final tomada?</w:t>
                  </w:r>
                </w:p>
              </w:tc>
            </w:tr>
          </w:tbl>
          <w:p w:rsidR="000A1B7E" w:rsidRPr="000A1B7E" w:rsidRDefault="000A1B7E" w:rsidP="00BC4655">
            <w:pPr>
              <w:spacing w:line="360" w:lineRule="auto"/>
              <w:jc w:val="center"/>
              <w:rPr>
                <w:rFonts w:ascii="Arial" w:eastAsia="Arial Unicode MS" w:hAnsi="Arial" w:cs="Arial"/>
                <w:sz w:val="22"/>
                <w:szCs w:val="22"/>
                <w:lang w:val="es-CL"/>
              </w:rPr>
            </w:pPr>
          </w:p>
        </w:tc>
      </w:tr>
    </w:tbl>
    <w:p w:rsidR="0035560F" w:rsidRPr="000A1B7E" w:rsidRDefault="0035560F" w:rsidP="00FC4B5C">
      <w:pPr>
        <w:spacing w:line="360" w:lineRule="auto"/>
        <w:ind w:firstLine="720"/>
        <w:jc w:val="both"/>
        <w:rPr>
          <w:rFonts w:ascii="Arial" w:eastAsia="Arial Unicode MS" w:hAnsi="Arial" w:cs="Arial"/>
          <w:sz w:val="22"/>
          <w:szCs w:val="22"/>
        </w:rPr>
      </w:pPr>
    </w:p>
    <w:p w:rsidR="0035560F" w:rsidRDefault="0035560F" w:rsidP="00FC4B5C">
      <w:pPr>
        <w:spacing w:line="360" w:lineRule="auto"/>
        <w:ind w:firstLine="720"/>
        <w:jc w:val="both"/>
        <w:rPr>
          <w:rFonts w:ascii="Arial" w:eastAsia="Arial Unicode MS" w:hAnsi="Arial" w:cs="Arial"/>
          <w:sz w:val="22"/>
          <w:szCs w:val="22"/>
          <w:lang w:val="es-CL"/>
        </w:rPr>
      </w:pPr>
    </w:p>
    <w:p w:rsidR="0043366E" w:rsidRDefault="0043366E" w:rsidP="00FC4B5C">
      <w:pPr>
        <w:spacing w:line="360" w:lineRule="auto"/>
        <w:ind w:firstLine="720"/>
        <w:jc w:val="both"/>
        <w:rPr>
          <w:rFonts w:ascii="Arial" w:eastAsia="Arial Unicode MS" w:hAnsi="Arial" w:cs="Arial"/>
          <w:sz w:val="22"/>
          <w:szCs w:val="22"/>
          <w:lang w:val="es-CL"/>
        </w:rPr>
      </w:pPr>
    </w:p>
    <w:p w:rsidR="0043366E" w:rsidRPr="005D703A" w:rsidRDefault="009C5BC9" w:rsidP="0043366E">
      <w:pPr>
        <w:spacing w:line="360" w:lineRule="auto"/>
        <w:jc w:val="both"/>
        <w:rPr>
          <w:rFonts w:ascii="Arial" w:eastAsia="Arial Unicode MS" w:hAnsi="Arial" w:cs="Arial"/>
          <w:b/>
          <w:sz w:val="22"/>
          <w:szCs w:val="22"/>
        </w:rPr>
      </w:pPr>
      <w:r>
        <w:rPr>
          <w:rFonts w:ascii="Arial" w:eastAsia="Arial Unicode MS" w:hAnsi="Arial" w:cs="Arial"/>
          <w:b/>
          <w:sz w:val="22"/>
          <w:szCs w:val="22"/>
        </w:rPr>
        <w:br w:type="page"/>
      </w:r>
      <w:r w:rsidR="0043366E">
        <w:rPr>
          <w:rFonts w:ascii="Arial" w:eastAsia="Arial Unicode MS" w:hAnsi="Arial" w:cs="Arial"/>
          <w:b/>
          <w:sz w:val="22"/>
          <w:szCs w:val="22"/>
        </w:rPr>
        <w:t>5</w:t>
      </w:r>
      <w:r w:rsidR="0043366E" w:rsidRPr="005D703A">
        <w:rPr>
          <w:rFonts w:ascii="Arial" w:eastAsia="Arial Unicode MS" w:hAnsi="Arial" w:cs="Arial"/>
          <w:b/>
          <w:sz w:val="22"/>
          <w:szCs w:val="22"/>
        </w:rPr>
        <w:t xml:space="preserve">. </w:t>
      </w:r>
      <w:r w:rsidR="0043366E">
        <w:rPr>
          <w:rFonts w:ascii="Arial" w:eastAsia="Arial Unicode MS" w:hAnsi="Arial" w:cs="Arial"/>
          <w:b/>
          <w:sz w:val="22"/>
          <w:szCs w:val="22"/>
        </w:rPr>
        <w:t>Conclusiones</w:t>
      </w:r>
      <w:r w:rsidR="0043366E" w:rsidRPr="005D703A">
        <w:rPr>
          <w:rFonts w:ascii="Arial" w:eastAsia="Arial Unicode MS" w:hAnsi="Arial" w:cs="Arial"/>
          <w:b/>
          <w:sz w:val="22"/>
          <w:szCs w:val="22"/>
        </w:rPr>
        <w:t>.</w:t>
      </w:r>
    </w:p>
    <w:p w:rsidR="0043366E" w:rsidRDefault="0043366E" w:rsidP="0043366E">
      <w:pPr>
        <w:spacing w:line="360" w:lineRule="auto"/>
        <w:ind w:firstLine="720"/>
        <w:jc w:val="both"/>
        <w:rPr>
          <w:rFonts w:ascii="Arial" w:eastAsia="Arial Unicode MS" w:hAnsi="Arial" w:cs="Arial"/>
          <w:sz w:val="22"/>
          <w:szCs w:val="22"/>
          <w:u w:val="single"/>
        </w:rPr>
      </w:pPr>
    </w:p>
    <w:p w:rsidR="00410862" w:rsidRPr="00410862" w:rsidRDefault="00410862" w:rsidP="0043366E">
      <w:pPr>
        <w:spacing w:line="360" w:lineRule="auto"/>
        <w:ind w:firstLine="720"/>
        <w:jc w:val="both"/>
        <w:rPr>
          <w:rFonts w:ascii="Arial" w:eastAsia="Arial Unicode MS" w:hAnsi="Arial" w:cs="Arial"/>
          <w:sz w:val="22"/>
          <w:szCs w:val="22"/>
        </w:rPr>
      </w:pPr>
      <w:r w:rsidRPr="00410862">
        <w:rPr>
          <w:rFonts w:ascii="Arial" w:eastAsia="Arial Unicode MS" w:hAnsi="Arial" w:cs="Arial"/>
          <w:sz w:val="22"/>
          <w:szCs w:val="22"/>
        </w:rPr>
        <w:t>En concordancia con los objetivos y niveles de análisis propuestos en el estudio, las conclusiones se han agrupado en aquellas referidas para el nivel horizontal y aquellas que son parte del análisis del nivel vertical. El primero en una lógica más bien organizacional o de instancias de concertación, y el segundo en la línea del análisis de la gobernanza multinivel.</w:t>
      </w:r>
    </w:p>
    <w:p w:rsidR="00410862" w:rsidRDefault="00410862" w:rsidP="0043366E">
      <w:pPr>
        <w:spacing w:line="360" w:lineRule="auto"/>
        <w:ind w:firstLine="720"/>
        <w:jc w:val="both"/>
        <w:rPr>
          <w:rFonts w:ascii="Arial" w:eastAsia="Arial Unicode MS" w:hAnsi="Arial" w:cs="Arial"/>
          <w:sz w:val="22"/>
          <w:szCs w:val="22"/>
          <w:u w:val="single"/>
        </w:rPr>
      </w:pPr>
    </w:p>
    <w:p w:rsidR="00D75A52" w:rsidRDefault="00D75A52" w:rsidP="0043366E">
      <w:pPr>
        <w:spacing w:line="360" w:lineRule="auto"/>
        <w:ind w:firstLine="720"/>
        <w:jc w:val="both"/>
        <w:rPr>
          <w:rFonts w:ascii="Arial" w:eastAsia="Arial Unicode MS" w:hAnsi="Arial" w:cs="Arial"/>
          <w:sz w:val="22"/>
          <w:szCs w:val="22"/>
        </w:rPr>
      </w:pPr>
      <w:r w:rsidRPr="00D75A52">
        <w:rPr>
          <w:rFonts w:ascii="Arial" w:eastAsia="Arial Unicode MS" w:hAnsi="Arial" w:cs="Arial"/>
          <w:sz w:val="22"/>
          <w:szCs w:val="22"/>
        </w:rPr>
        <w:t>A nivel horizontal</w:t>
      </w:r>
      <w:r>
        <w:rPr>
          <w:rFonts w:ascii="Arial" w:eastAsia="Arial Unicode MS" w:hAnsi="Arial" w:cs="Arial"/>
          <w:sz w:val="22"/>
          <w:szCs w:val="22"/>
        </w:rPr>
        <w:t>, se han elaborado cuatro conclusiones de importancia operativa para las entidades territoriales de concertación de actores:</w:t>
      </w:r>
    </w:p>
    <w:p w:rsidR="00D75A52" w:rsidRPr="00D75A52" w:rsidRDefault="00D75A52" w:rsidP="0043366E">
      <w:pPr>
        <w:spacing w:line="360" w:lineRule="auto"/>
        <w:ind w:firstLine="720"/>
        <w:jc w:val="both"/>
        <w:rPr>
          <w:rFonts w:ascii="Arial" w:eastAsia="Arial Unicode MS" w:hAnsi="Arial" w:cs="Arial"/>
          <w:sz w:val="22"/>
          <w:szCs w:val="22"/>
        </w:rPr>
      </w:pPr>
    </w:p>
    <w:p w:rsidR="00853F05" w:rsidRDefault="00853F05" w:rsidP="0043366E">
      <w:pPr>
        <w:numPr>
          <w:ilvl w:val="0"/>
          <w:numId w:val="16"/>
        </w:numPr>
        <w:spacing w:line="360" w:lineRule="auto"/>
        <w:jc w:val="both"/>
        <w:rPr>
          <w:rFonts w:ascii="Arial" w:eastAsia="Arial Unicode MS" w:hAnsi="Arial" w:cs="Arial"/>
          <w:sz w:val="22"/>
          <w:szCs w:val="22"/>
          <w:lang w:val="es-CL"/>
        </w:rPr>
      </w:pPr>
      <w:r w:rsidRPr="0043366E">
        <w:rPr>
          <w:rFonts w:ascii="Arial" w:eastAsia="Arial Unicode MS" w:hAnsi="Arial" w:cs="Arial"/>
          <w:sz w:val="22"/>
          <w:szCs w:val="22"/>
          <w:lang w:val="es-CL"/>
        </w:rPr>
        <w:t>En los casos analizados la información fluye dentro de la red de actores, evidenciando la existencia de canales formales/informales que facilitan la toma de decisión informada al interior de las entidades territoriales.</w:t>
      </w:r>
      <w:r w:rsidR="0085408E">
        <w:rPr>
          <w:rFonts w:ascii="Arial" w:eastAsia="Arial Unicode MS" w:hAnsi="Arial" w:cs="Arial"/>
          <w:sz w:val="22"/>
          <w:szCs w:val="22"/>
          <w:lang w:val="es-CL"/>
        </w:rPr>
        <w:t xml:space="preserve"> Es destacable que en caso en que hay actores designados con tareas de coordinación, estos tienen roles preponderantes en conectarse con los actores de la red mediante intercambios de información.</w:t>
      </w:r>
    </w:p>
    <w:p w:rsidR="00D75A52" w:rsidRPr="0043366E" w:rsidRDefault="00D75A52" w:rsidP="00D75A52">
      <w:pPr>
        <w:spacing w:line="360" w:lineRule="auto"/>
        <w:ind w:left="720"/>
        <w:jc w:val="both"/>
        <w:rPr>
          <w:rFonts w:ascii="Arial" w:eastAsia="Arial Unicode MS" w:hAnsi="Arial" w:cs="Arial"/>
          <w:sz w:val="22"/>
          <w:szCs w:val="22"/>
          <w:lang w:val="es-CL"/>
        </w:rPr>
      </w:pPr>
    </w:p>
    <w:p w:rsidR="00853F05" w:rsidRDefault="00853F05" w:rsidP="0043366E">
      <w:pPr>
        <w:numPr>
          <w:ilvl w:val="0"/>
          <w:numId w:val="16"/>
        </w:numPr>
        <w:spacing w:line="360" w:lineRule="auto"/>
        <w:jc w:val="both"/>
        <w:rPr>
          <w:rFonts w:ascii="Arial" w:eastAsia="Arial Unicode MS" w:hAnsi="Arial" w:cs="Arial"/>
          <w:sz w:val="22"/>
          <w:szCs w:val="22"/>
          <w:lang w:val="es-CL"/>
        </w:rPr>
      </w:pPr>
      <w:r w:rsidRPr="0043366E">
        <w:rPr>
          <w:rFonts w:ascii="Arial" w:eastAsia="Arial Unicode MS" w:hAnsi="Arial" w:cs="Arial"/>
          <w:sz w:val="22"/>
          <w:szCs w:val="22"/>
          <w:lang w:val="es-CL"/>
        </w:rPr>
        <w:t>El análisis de centralidad</w:t>
      </w:r>
      <w:r w:rsidR="0085408E">
        <w:rPr>
          <w:rFonts w:ascii="Arial" w:eastAsia="Arial Unicode MS" w:hAnsi="Arial" w:cs="Arial"/>
          <w:sz w:val="22"/>
          <w:szCs w:val="22"/>
          <w:lang w:val="es-CL"/>
        </w:rPr>
        <w:t xml:space="preserve"> en el intercambio de información</w:t>
      </w:r>
      <w:r w:rsidRPr="0043366E">
        <w:rPr>
          <w:rFonts w:ascii="Arial" w:eastAsia="Arial Unicode MS" w:hAnsi="Arial" w:cs="Arial"/>
          <w:sz w:val="22"/>
          <w:szCs w:val="22"/>
          <w:lang w:val="es-CL"/>
        </w:rPr>
        <w:t xml:space="preserve"> evidenció la existencia de dos o más nodos preponderantes, dando cuenta de entidades multicéntricas que dificultan la existencia de actores que manejen monopólicamente la información disponible al interior de la red. </w:t>
      </w:r>
    </w:p>
    <w:p w:rsidR="00D75A52" w:rsidRPr="0043366E" w:rsidRDefault="00D75A52" w:rsidP="00D75A52">
      <w:pPr>
        <w:spacing w:line="360" w:lineRule="auto"/>
        <w:ind w:left="720"/>
        <w:jc w:val="both"/>
        <w:rPr>
          <w:rFonts w:ascii="Arial" w:eastAsia="Arial Unicode MS" w:hAnsi="Arial" w:cs="Arial"/>
          <w:sz w:val="22"/>
          <w:szCs w:val="22"/>
          <w:lang w:val="es-CL"/>
        </w:rPr>
      </w:pPr>
    </w:p>
    <w:p w:rsidR="00853F05" w:rsidRDefault="00853F05" w:rsidP="0043366E">
      <w:pPr>
        <w:numPr>
          <w:ilvl w:val="0"/>
          <w:numId w:val="16"/>
        </w:numPr>
        <w:spacing w:line="360" w:lineRule="auto"/>
        <w:jc w:val="both"/>
        <w:rPr>
          <w:rFonts w:ascii="Arial" w:eastAsia="Arial Unicode MS" w:hAnsi="Arial" w:cs="Arial"/>
          <w:sz w:val="22"/>
          <w:szCs w:val="22"/>
          <w:lang w:val="es-CL"/>
        </w:rPr>
      </w:pPr>
      <w:r w:rsidRPr="0043366E">
        <w:rPr>
          <w:rFonts w:ascii="Arial" w:eastAsia="Arial Unicode MS" w:hAnsi="Arial" w:cs="Arial"/>
          <w:sz w:val="22"/>
          <w:szCs w:val="22"/>
          <w:lang w:val="es-CL"/>
        </w:rPr>
        <w:t xml:space="preserve">La percepción de influencia de los actores tiende a ir de la mano de los roles/funciones institucionales que desempeñan los actores. Hay roles protagónicos claramente identificables y la percepción de influencia se distribuye en dos o más actores de la red. </w:t>
      </w:r>
      <w:r w:rsidR="0085408E">
        <w:rPr>
          <w:rFonts w:ascii="Arial" w:eastAsia="Arial Unicode MS" w:hAnsi="Arial" w:cs="Arial"/>
          <w:sz w:val="22"/>
          <w:szCs w:val="22"/>
          <w:lang w:val="es-CL"/>
        </w:rPr>
        <w:t>El p</w:t>
      </w:r>
      <w:r w:rsidRPr="0043366E">
        <w:rPr>
          <w:rFonts w:ascii="Arial" w:eastAsia="Arial Unicode MS" w:hAnsi="Arial" w:cs="Arial"/>
          <w:sz w:val="22"/>
          <w:szCs w:val="22"/>
          <w:lang w:val="es-CL"/>
        </w:rPr>
        <w:t xml:space="preserve">redominio de actores </w:t>
      </w:r>
      <w:r w:rsidR="0085408E">
        <w:rPr>
          <w:rFonts w:ascii="Arial" w:eastAsia="Arial Unicode MS" w:hAnsi="Arial" w:cs="Arial"/>
          <w:sz w:val="22"/>
          <w:szCs w:val="22"/>
          <w:lang w:val="es-CL"/>
        </w:rPr>
        <w:t xml:space="preserve">es </w:t>
      </w:r>
      <w:r w:rsidRPr="0043366E">
        <w:rPr>
          <w:rFonts w:ascii="Arial" w:eastAsia="Arial Unicode MS" w:hAnsi="Arial" w:cs="Arial"/>
          <w:sz w:val="22"/>
          <w:szCs w:val="22"/>
          <w:lang w:val="es-CL"/>
        </w:rPr>
        <w:t xml:space="preserve">variables según </w:t>
      </w:r>
      <w:r w:rsidR="0085408E">
        <w:rPr>
          <w:rFonts w:ascii="Arial" w:eastAsia="Arial Unicode MS" w:hAnsi="Arial" w:cs="Arial"/>
          <w:sz w:val="22"/>
          <w:szCs w:val="22"/>
          <w:lang w:val="es-CL"/>
        </w:rPr>
        <w:t xml:space="preserve">la </w:t>
      </w:r>
      <w:r w:rsidRPr="0043366E">
        <w:rPr>
          <w:rFonts w:ascii="Arial" w:eastAsia="Arial Unicode MS" w:hAnsi="Arial" w:cs="Arial"/>
          <w:sz w:val="22"/>
          <w:szCs w:val="22"/>
          <w:lang w:val="es-CL"/>
        </w:rPr>
        <w:t>forma institucional</w:t>
      </w:r>
      <w:r w:rsidR="0085408E">
        <w:rPr>
          <w:rFonts w:ascii="Arial" w:eastAsia="Arial Unicode MS" w:hAnsi="Arial" w:cs="Arial"/>
          <w:sz w:val="22"/>
          <w:szCs w:val="22"/>
          <w:lang w:val="es-CL"/>
        </w:rPr>
        <w:t xml:space="preserve"> y tipo de entidad analizada</w:t>
      </w:r>
      <w:r w:rsidRPr="0043366E">
        <w:rPr>
          <w:rFonts w:ascii="Arial" w:eastAsia="Arial Unicode MS" w:hAnsi="Arial" w:cs="Arial"/>
          <w:sz w:val="22"/>
          <w:szCs w:val="22"/>
          <w:lang w:val="es-CL"/>
        </w:rPr>
        <w:t>: A</w:t>
      </w:r>
      <w:r w:rsidR="00D75A52">
        <w:rPr>
          <w:rFonts w:ascii="Arial" w:eastAsia="Arial Unicode MS" w:hAnsi="Arial" w:cs="Arial"/>
          <w:sz w:val="22"/>
          <w:szCs w:val="22"/>
          <w:lang w:val="es-CL"/>
        </w:rPr>
        <w:t>MDEL</w:t>
      </w:r>
      <w:r w:rsidRPr="0043366E">
        <w:rPr>
          <w:rFonts w:ascii="Arial" w:eastAsia="Arial Unicode MS" w:hAnsi="Arial" w:cs="Arial"/>
          <w:sz w:val="22"/>
          <w:szCs w:val="22"/>
          <w:lang w:val="es-CL"/>
        </w:rPr>
        <w:t xml:space="preserve"> mayor influencia de alcaldes, Llanquihue Emprende, mesa público privada, influencias multi-actores, pero con cargos dentro de la organización. </w:t>
      </w:r>
    </w:p>
    <w:p w:rsidR="00D75A52" w:rsidRPr="0043366E" w:rsidRDefault="00D75A52" w:rsidP="00D75A52">
      <w:pPr>
        <w:spacing w:line="360" w:lineRule="auto"/>
        <w:ind w:left="720"/>
        <w:jc w:val="both"/>
        <w:rPr>
          <w:rFonts w:ascii="Arial" w:eastAsia="Arial Unicode MS" w:hAnsi="Arial" w:cs="Arial"/>
          <w:sz w:val="22"/>
          <w:szCs w:val="22"/>
          <w:lang w:val="es-CL"/>
        </w:rPr>
      </w:pPr>
    </w:p>
    <w:p w:rsidR="00853F05" w:rsidRPr="0043366E" w:rsidRDefault="00127D07" w:rsidP="0043366E">
      <w:pPr>
        <w:numPr>
          <w:ilvl w:val="0"/>
          <w:numId w:val="16"/>
        </w:numPr>
        <w:spacing w:line="360" w:lineRule="auto"/>
        <w:jc w:val="both"/>
        <w:rPr>
          <w:rFonts w:ascii="Arial" w:eastAsia="Arial Unicode MS" w:hAnsi="Arial" w:cs="Arial"/>
          <w:sz w:val="22"/>
          <w:szCs w:val="22"/>
          <w:lang w:val="es-CL"/>
        </w:rPr>
      </w:pPr>
      <w:r>
        <w:rPr>
          <w:rFonts w:ascii="Arial" w:eastAsia="Arial Unicode MS" w:hAnsi="Arial" w:cs="Arial"/>
          <w:sz w:val="22"/>
          <w:szCs w:val="22"/>
        </w:rPr>
        <w:t>En lo casos analizados, l</w:t>
      </w:r>
      <w:r w:rsidR="00853F05" w:rsidRPr="0043366E">
        <w:rPr>
          <w:rFonts w:ascii="Arial" w:eastAsia="Arial Unicode MS" w:hAnsi="Arial" w:cs="Arial"/>
          <w:sz w:val="22"/>
          <w:szCs w:val="22"/>
        </w:rPr>
        <w:t>os actores perciben estas instancias de concertación como espacios en donde los argumentos y opiniones de cada uno son tomados en cuenta. Vale decir, se evidencia la existencia de una institucionalidad que es capaz de canalizar demandas y opiniones de los actores involucrados.</w:t>
      </w:r>
      <w:r>
        <w:rPr>
          <w:rFonts w:ascii="Arial" w:eastAsia="Arial Unicode MS" w:hAnsi="Arial" w:cs="Arial"/>
          <w:sz w:val="22"/>
          <w:szCs w:val="22"/>
        </w:rPr>
        <w:t xml:space="preserve"> Esto es válido al menos para los procesos analizados.</w:t>
      </w:r>
    </w:p>
    <w:p w:rsidR="0043366E" w:rsidRDefault="0043366E" w:rsidP="00FC4B5C">
      <w:pPr>
        <w:spacing w:line="360" w:lineRule="auto"/>
        <w:ind w:firstLine="720"/>
        <w:jc w:val="both"/>
        <w:rPr>
          <w:rFonts w:ascii="Arial" w:eastAsia="Arial Unicode MS" w:hAnsi="Arial" w:cs="Arial"/>
          <w:sz w:val="22"/>
          <w:szCs w:val="22"/>
          <w:lang w:val="es-CL"/>
        </w:rPr>
      </w:pPr>
    </w:p>
    <w:p w:rsidR="0043366E" w:rsidRDefault="0043366E" w:rsidP="00FC4B5C">
      <w:pPr>
        <w:spacing w:line="360" w:lineRule="auto"/>
        <w:ind w:firstLine="720"/>
        <w:jc w:val="both"/>
        <w:rPr>
          <w:rFonts w:ascii="Arial" w:eastAsia="Arial Unicode MS" w:hAnsi="Arial" w:cs="Arial"/>
          <w:sz w:val="22"/>
          <w:szCs w:val="22"/>
          <w:lang w:val="es-CL"/>
        </w:rPr>
      </w:pPr>
      <w:r w:rsidRPr="0043366E">
        <w:rPr>
          <w:rFonts w:ascii="Arial" w:eastAsia="Arial Unicode MS" w:hAnsi="Arial" w:cs="Arial"/>
          <w:sz w:val="22"/>
          <w:szCs w:val="22"/>
          <w:lang w:val="es-CL"/>
        </w:rPr>
        <w:t>Los resultados en cuanto a densidad de relaciones de intercambio de información</w:t>
      </w:r>
      <w:r w:rsidR="00127D07">
        <w:rPr>
          <w:rFonts w:ascii="Arial" w:eastAsia="Arial Unicode MS" w:hAnsi="Arial" w:cs="Arial"/>
          <w:sz w:val="22"/>
          <w:szCs w:val="22"/>
          <w:lang w:val="es-CL"/>
        </w:rPr>
        <w:t>, percepción de influencia, intereses recíprocos y beneficiados</w:t>
      </w:r>
      <w:r w:rsidRPr="0043366E">
        <w:rPr>
          <w:rFonts w:ascii="Arial" w:eastAsia="Arial Unicode MS" w:hAnsi="Arial" w:cs="Arial"/>
          <w:sz w:val="22"/>
          <w:szCs w:val="22"/>
          <w:lang w:val="es-CL"/>
        </w:rPr>
        <w:t>, da cuenta de entidades con un importante grado de institucionalización</w:t>
      </w:r>
      <w:r w:rsidR="00127D07">
        <w:rPr>
          <w:rFonts w:ascii="Arial" w:eastAsia="Arial Unicode MS" w:hAnsi="Arial" w:cs="Arial"/>
          <w:sz w:val="22"/>
          <w:szCs w:val="22"/>
          <w:lang w:val="es-CL"/>
        </w:rPr>
        <w:t>. Hay cierta correspondencia entre los roles de la institucionalidad y aquellos más centrales en términos relacionales. La densidad de flujos de información, los años de pertenencia de los actores a cada entidad, permiten deducir cierta estabilidad en el tiempo de los intercambios. E</w:t>
      </w:r>
      <w:r w:rsidRPr="0043366E">
        <w:rPr>
          <w:rFonts w:ascii="Arial" w:eastAsia="Arial Unicode MS" w:hAnsi="Arial" w:cs="Arial"/>
          <w:sz w:val="22"/>
          <w:szCs w:val="22"/>
          <w:lang w:val="es-CL"/>
        </w:rPr>
        <w:t xml:space="preserve">n términos </w:t>
      </w:r>
      <w:r w:rsidR="00127D07">
        <w:rPr>
          <w:rFonts w:ascii="Arial" w:eastAsia="Arial Unicode MS" w:hAnsi="Arial" w:cs="Arial"/>
          <w:sz w:val="22"/>
          <w:szCs w:val="22"/>
          <w:lang w:val="es-CL"/>
        </w:rPr>
        <w:t>de redes</w:t>
      </w:r>
      <w:r w:rsidRPr="0043366E">
        <w:rPr>
          <w:rFonts w:ascii="Arial" w:eastAsia="Arial Unicode MS" w:hAnsi="Arial" w:cs="Arial"/>
          <w:sz w:val="22"/>
          <w:szCs w:val="22"/>
          <w:lang w:val="es-CL"/>
        </w:rPr>
        <w:t xml:space="preserve">, </w:t>
      </w:r>
      <w:r w:rsidR="00127D07">
        <w:rPr>
          <w:rFonts w:ascii="Arial" w:eastAsia="Arial Unicode MS" w:hAnsi="Arial" w:cs="Arial"/>
          <w:sz w:val="22"/>
          <w:szCs w:val="22"/>
          <w:lang w:val="es-CL"/>
        </w:rPr>
        <w:t xml:space="preserve">estos casos </w:t>
      </w:r>
      <w:r w:rsidRPr="0043366E">
        <w:rPr>
          <w:rFonts w:ascii="Arial" w:eastAsia="Arial Unicode MS" w:hAnsi="Arial" w:cs="Arial"/>
          <w:sz w:val="22"/>
          <w:szCs w:val="22"/>
          <w:lang w:val="es-CL"/>
        </w:rPr>
        <w:t xml:space="preserve">se pueden caracterizar como redes multi-céntricas con </w:t>
      </w:r>
      <w:r w:rsidR="00127D07">
        <w:rPr>
          <w:rFonts w:ascii="Arial" w:eastAsia="Arial Unicode MS" w:hAnsi="Arial" w:cs="Arial"/>
          <w:sz w:val="22"/>
          <w:szCs w:val="22"/>
          <w:lang w:val="es-CL"/>
        </w:rPr>
        <w:t xml:space="preserve">importantes </w:t>
      </w:r>
      <w:r w:rsidRPr="0043366E">
        <w:rPr>
          <w:rFonts w:ascii="Arial" w:eastAsia="Arial Unicode MS" w:hAnsi="Arial" w:cs="Arial"/>
          <w:sz w:val="22"/>
          <w:szCs w:val="22"/>
          <w:lang w:val="es-CL"/>
        </w:rPr>
        <w:t xml:space="preserve">grados de cohesión entre sus actores que varían según </w:t>
      </w:r>
      <w:r w:rsidR="00BC4655">
        <w:rPr>
          <w:rFonts w:ascii="Arial" w:eastAsia="Arial Unicode MS" w:hAnsi="Arial" w:cs="Arial"/>
          <w:sz w:val="22"/>
          <w:szCs w:val="22"/>
          <w:lang w:val="es-CL"/>
        </w:rPr>
        <w:t>características particulares de cada caso</w:t>
      </w:r>
      <w:r w:rsidRPr="0043366E">
        <w:rPr>
          <w:rFonts w:ascii="Arial" w:eastAsia="Arial Unicode MS" w:hAnsi="Arial" w:cs="Arial"/>
          <w:sz w:val="22"/>
          <w:szCs w:val="22"/>
          <w:lang w:val="es-CL"/>
        </w:rPr>
        <w:t>.</w:t>
      </w:r>
    </w:p>
    <w:p w:rsidR="0043366E" w:rsidRDefault="0043366E" w:rsidP="00FC4B5C">
      <w:pPr>
        <w:spacing w:line="360" w:lineRule="auto"/>
        <w:ind w:firstLine="720"/>
        <w:jc w:val="both"/>
        <w:rPr>
          <w:rFonts w:ascii="Arial" w:eastAsia="Arial Unicode MS" w:hAnsi="Arial" w:cs="Arial"/>
          <w:sz w:val="22"/>
          <w:szCs w:val="22"/>
          <w:lang w:val="es-CL"/>
        </w:rPr>
      </w:pPr>
    </w:p>
    <w:p w:rsidR="0043366E" w:rsidRDefault="00D75A52" w:rsidP="00FC4B5C">
      <w:pPr>
        <w:spacing w:line="360" w:lineRule="auto"/>
        <w:ind w:firstLine="720"/>
        <w:jc w:val="both"/>
        <w:rPr>
          <w:rFonts w:ascii="Arial" w:eastAsia="Arial Unicode MS" w:hAnsi="Arial" w:cs="Arial"/>
          <w:sz w:val="22"/>
          <w:szCs w:val="22"/>
          <w:lang w:val="es-CL"/>
        </w:rPr>
      </w:pPr>
      <w:r>
        <w:rPr>
          <w:rFonts w:ascii="Arial" w:eastAsia="Arial Unicode MS" w:hAnsi="Arial" w:cs="Arial"/>
          <w:sz w:val="22"/>
          <w:szCs w:val="22"/>
          <w:lang w:val="es-CL"/>
        </w:rPr>
        <w:t xml:space="preserve">En cuanto al nivel vertical, hay </w:t>
      </w:r>
      <w:r w:rsidR="00BC4655">
        <w:rPr>
          <w:rFonts w:ascii="Arial" w:eastAsia="Arial Unicode MS" w:hAnsi="Arial" w:cs="Arial"/>
          <w:sz w:val="22"/>
          <w:szCs w:val="22"/>
          <w:lang w:val="es-CL"/>
        </w:rPr>
        <w:t>cuatro</w:t>
      </w:r>
      <w:r>
        <w:rPr>
          <w:rFonts w:ascii="Arial" w:eastAsia="Arial Unicode MS" w:hAnsi="Arial" w:cs="Arial"/>
          <w:sz w:val="22"/>
          <w:szCs w:val="22"/>
          <w:lang w:val="es-CL"/>
        </w:rPr>
        <w:t xml:space="preserve"> conclusiones que conectan con el análisis de la descentralización en el país:</w:t>
      </w:r>
    </w:p>
    <w:p w:rsidR="00D75A52" w:rsidRDefault="00D75A52" w:rsidP="00FC4B5C">
      <w:pPr>
        <w:spacing w:line="360" w:lineRule="auto"/>
        <w:ind w:firstLine="720"/>
        <w:jc w:val="both"/>
        <w:rPr>
          <w:rFonts w:ascii="Arial" w:eastAsia="Arial Unicode MS" w:hAnsi="Arial" w:cs="Arial"/>
          <w:sz w:val="22"/>
          <w:szCs w:val="22"/>
          <w:lang w:val="es-CL"/>
        </w:rPr>
      </w:pPr>
    </w:p>
    <w:p w:rsidR="00853F05" w:rsidRDefault="00BC4655" w:rsidP="0043366E">
      <w:pPr>
        <w:numPr>
          <w:ilvl w:val="0"/>
          <w:numId w:val="17"/>
        </w:numPr>
        <w:spacing w:line="360" w:lineRule="auto"/>
        <w:jc w:val="both"/>
        <w:rPr>
          <w:rFonts w:ascii="Arial" w:eastAsia="Arial Unicode MS" w:hAnsi="Arial" w:cs="Arial"/>
          <w:sz w:val="22"/>
          <w:szCs w:val="22"/>
          <w:lang w:val="es-CL"/>
        </w:rPr>
      </w:pPr>
      <w:r>
        <w:rPr>
          <w:rFonts w:ascii="Arial" w:eastAsia="Arial Unicode MS" w:hAnsi="Arial" w:cs="Arial"/>
          <w:sz w:val="22"/>
          <w:szCs w:val="22"/>
          <w:lang w:val="es-CL"/>
        </w:rPr>
        <w:t xml:space="preserve">Hay </w:t>
      </w:r>
      <w:r w:rsidR="00853F05" w:rsidRPr="0043366E">
        <w:rPr>
          <w:rFonts w:ascii="Arial" w:eastAsia="Arial Unicode MS" w:hAnsi="Arial" w:cs="Arial"/>
          <w:sz w:val="22"/>
          <w:szCs w:val="22"/>
          <w:lang w:val="es-CL"/>
        </w:rPr>
        <w:t xml:space="preserve">intercambios informativos multi-nivel </w:t>
      </w:r>
      <w:r>
        <w:rPr>
          <w:rFonts w:ascii="Arial" w:eastAsia="Arial Unicode MS" w:hAnsi="Arial" w:cs="Arial"/>
          <w:sz w:val="22"/>
          <w:szCs w:val="22"/>
          <w:lang w:val="es-CL"/>
        </w:rPr>
        <w:t>y son de carácter multi-actoral. Por un lado, hay diversidad de actores de niveles distintos presenten en las redes, y los actores del nivel horizontal acceden a una diversidad de ellos</w:t>
      </w:r>
      <w:r w:rsidR="00853F05" w:rsidRPr="0043366E">
        <w:rPr>
          <w:rFonts w:ascii="Arial" w:eastAsia="Arial Unicode MS" w:hAnsi="Arial" w:cs="Arial"/>
          <w:sz w:val="22"/>
          <w:szCs w:val="22"/>
          <w:lang w:val="es-CL"/>
        </w:rPr>
        <w:t xml:space="preserve">. </w:t>
      </w:r>
      <w:r>
        <w:rPr>
          <w:rFonts w:ascii="Arial" w:eastAsia="Arial Unicode MS" w:hAnsi="Arial" w:cs="Arial"/>
          <w:sz w:val="22"/>
          <w:szCs w:val="22"/>
          <w:lang w:val="es-CL"/>
        </w:rPr>
        <w:t>Es decir, e</w:t>
      </w:r>
      <w:r w:rsidR="00853F05" w:rsidRPr="0043366E">
        <w:rPr>
          <w:rFonts w:ascii="Arial" w:eastAsia="Arial Unicode MS" w:hAnsi="Arial" w:cs="Arial"/>
          <w:sz w:val="22"/>
          <w:szCs w:val="22"/>
          <w:lang w:val="es-CL"/>
        </w:rPr>
        <w:t>xiste un acceso relativamente fluido por parte de diversos actores de cada entidad territorial a instancias públicas de</w:t>
      </w:r>
      <w:r>
        <w:rPr>
          <w:rFonts w:ascii="Arial" w:eastAsia="Arial Unicode MS" w:hAnsi="Arial" w:cs="Arial"/>
          <w:sz w:val="22"/>
          <w:szCs w:val="22"/>
          <w:lang w:val="es-CL"/>
        </w:rPr>
        <w:t>sde el</w:t>
      </w:r>
      <w:r w:rsidR="00853F05" w:rsidRPr="0043366E">
        <w:rPr>
          <w:rFonts w:ascii="Arial" w:eastAsia="Arial Unicode MS" w:hAnsi="Arial" w:cs="Arial"/>
          <w:sz w:val="22"/>
          <w:szCs w:val="22"/>
          <w:lang w:val="es-CL"/>
        </w:rPr>
        <w:t xml:space="preserve"> nivel </w:t>
      </w:r>
      <w:r>
        <w:rPr>
          <w:rFonts w:ascii="Arial" w:eastAsia="Arial Unicode MS" w:hAnsi="Arial" w:cs="Arial"/>
          <w:sz w:val="22"/>
          <w:szCs w:val="22"/>
          <w:lang w:val="es-CL"/>
        </w:rPr>
        <w:t>comunal al central</w:t>
      </w:r>
      <w:r w:rsidR="00853F05" w:rsidRPr="0043366E">
        <w:rPr>
          <w:rFonts w:ascii="Arial" w:eastAsia="Arial Unicode MS" w:hAnsi="Arial" w:cs="Arial"/>
          <w:sz w:val="22"/>
          <w:szCs w:val="22"/>
          <w:lang w:val="es-CL"/>
        </w:rPr>
        <w:t>. Coincide, además, que los actores percibidos con mayor influencia no está restringido su acceso a un tipo particular de actor. Esto refuerza la idea que se trata de redes con accesibilidad a información, inhibiendo la emergencia de actores monopólicos en términos informativos.</w:t>
      </w:r>
    </w:p>
    <w:p w:rsidR="00D75A52" w:rsidRPr="0043366E" w:rsidRDefault="00D75A52" w:rsidP="00D75A52">
      <w:pPr>
        <w:spacing w:line="360" w:lineRule="auto"/>
        <w:ind w:left="720"/>
        <w:jc w:val="both"/>
        <w:rPr>
          <w:rFonts w:ascii="Arial" w:eastAsia="Arial Unicode MS" w:hAnsi="Arial" w:cs="Arial"/>
          <w:sz w:val="22"/>
          <w:szCs w:val="22"/>
          <w:lang w:val="es-CL"/>
        </w:rPr>
      </w:pPr>
    </w:p>
    <w:p w:rsidR="00853F05" w:rsidRDefault="00853F05" w:rsidP="0043366E">
      <w:pPr>
        <w:numPr>
          <w:ilvl w:val="0"/>
          <w:numId w:val="17"/>
        </w:numPr>
        <w:spacing w:line="360" w:lineRule="auto"/>
        <w:jc w:val="both"/>
        <w:rPr>
          <w:rFonts w:ascii="Arial" w:eastAsia="Arial Unicode MS" w:hAnsi="Arial" w:cs="Arial"/>
          <w:sz w:val="22"/>
          <w:szCs w:val="22"/>
          <w:lang w:val="es-CL"/>
        </w:rPr>
      </w:pPr>
      <w:r w:rsidRPr="0043366E">
        <w:rPr>
          <w:rFonts w:ascii="Arial" w:eastAsia="Arial Unicode MS" w:hAnsi="Arial" w:cs="Arial"/>
          <w:sz w:val="22"/>
          <w:szCs w:val="22"/>
          <w:lang w:val="es-CL"/>
        </w:rPr>
        <w:t>Presencia de la autoridad regional y de la institucionalidad estatal regional en su conjunto relacionada a los temas en cuestión. Las agencias de carácter técnicos tienden a tener presencia como órganos que facilitan información. La figura del Intendente aparece como influyente en términos generales.</w:t>
      </w:r>
      <w:r w:rsidR="00C203A8">
        <w:rPr>
          <w:rFonts w:ascii="Arial" w:eastAsia="Arial Unicode MS" w:hAnsi="Arial" w:cs="Arial"/>
          <w:sz w:val="22"/>
          <w:szCs w:val="22"/>
          <w:lang w:val="es-CL"/>
        </w:rPr>
        <w:t xml:space="preserve"> </w:t>
      </w:r>
    </w:p>
    <w:p w:rsidR="00D75A52" w:rsidRPr="0043366E" w:rsidRDefault="00D75A52" w:rsidP="00D75A52">
      <w:pPr>
        <w:spacing w:line="360" w:lineRule="auto"/>
        <w:ind w:left="720"/>
        <w:jc w:val="both"/>
        <w:rPr>
          <w:rFonts w:ascii="Arial" w:eastAsia="Arial Unicode MS" w:hAnsi="Arial" w:cs="Arial"/>
          <w:sz w:val="22"/>
          <w:szCs w:val="22"/>
          <w:lang w:val="es-CL"/>
        </w:rPr>
      </w:pPr>
    </w:p>
    <w:p w:rsidR="00BC4655" w:rsidRDefault="00BC4655" w:rsidP="0043366E">
      <w:pPr>
        <w:numPr>
          <w:ilvl w:val="0"/>
          <w:numId w:val="17"/>
        </w:numPr>
        <w:spacing w:line="360" w:lineRule="auto"/>
        <w:jc w:val="both"/>
        <w:rPr>
          <w:rFonts w:ascii="Arial" w:eastAsia="Arial Unicode MS" w:hAnsi="Arial" w:cs="Arial"/>
          <w:sz w:val="22"/>
          <w:szCs w:val="22"/>
          <w:lang w:val="es-CL"/>
        </w:rPr>
      </w:pPr>
      <w:r>
        <w:rPr>
          <w:rFonts w:ascii="Arial" w:eastAsia="Arial Unicode MS" w:hAnsi="Arial" w:cs="Arial"/>
          <w:sz w:val="22"/>
          <w:szCs w:val="22"/>
          <w:lang w:val="es-CL"/>
        </w:rPr>
        <w:t>La influencia de los actores de niveles gubernamentales superiores es percibida como importante, e incluso decisiva, por los actores de las entidades de concertación. Basados en la estructura de intercambio de información multinivel, es evidente que estos actores son accesibles para los de nivel horizontal. Al menos, es claro que el intercambio de información multinivel se direcciona hacia actores que son percibidos como influyentes.</w:t>
      </w:r>
    </w:p>
    <w:p w:rsidR="00BC4655" w:rsidRDefault="00BC4655" w:rsidP="00BC4655">
      <w:pPr>
        <w:spacing w:line="360" w:lineRule="auto"/>
        <w:ind w:left="720"/>
        <w:jc w:val="both"/>
        <w:rPr>
          <w:rFonts w:ascii="Arial" w:eastAsia="Arial Unicode MS" w:hAnsi="Arial" w:cs="Arial"/>
          <w:sz w:val="22"/>
          <w:szCs w:val="22"/>
          <w:lang w:val="es-CL"/>
        </w:rPr>
      </w:pPr>
      <w:r>
        <w:rPr>
          <w:rFonts w:ascii="Arial" w:eastAsia="Arial Unicode MS" w:hAnsi="Arial" w:cs="Arial"/>
          <w:sz w:val="22"/>
          <w:szCs w:val="22"/>
          <w:lang w:val="es-CL"/>
        </w:rPr>
        <w:t xml:space="preserve"> </w:t>
      </w:r>
    </w:p>
    <w:p w:rsidR="00853F05" w:rsidRPr="0043366E" w:rsidRDefault="00853F05" w:rsidP="0043366E">
      <w:pPr>
        <w:numPr>
          <w:ilvl w:val="0"/>
          <w:numId w:val="17"/>
        </w:numPr>
        <w:spacing w:line="360" w:lineRule="auto"/>
        <w:jc w:val="both"/>
        <w:rPr>
          <w:rFonts w:ascii="Arial" w:eastAsia="Arial Unicode MS" w:hAnsi="Arial" w:cs="Arial"/>
          <w:sz w:val="22"/>
          <w:szCs w:val="22"/>
          <w:lang w:val="es-CL"/>
        </w:rPr>
      </w:pPr>
      <w:r w:rsidRPr="0043366E">
        <w:rPr>
          <w:rFonts w:ascii="Arial" w:eastAsia="Arial Unicode MS" w:hAnsi="Arial" w:cs="Arial"/>
          <w:sz w:val="22"/>
          <w:szCs w:val="22"/>
          <w:lang w:val="es-CL"/>
        </w:rPr>
        <w:t>En los casos que existe involucramiento parlamentario, estos parecieran cumplir el rol de poner temas en agenda pública y/o de intermediarios con otras agencias. Esto se ratifica al observar el grado medio de influencia que se les atribuye en los procesos de decisión.</w:t>
      </w:r>
    </w:p>
    <w:p w:rsidR="00D75A52" w:rsidRDefault="00D75A52" w:rsidP="0043366E">
      <w:pPr>
        <w:spacing w:line="360" w:lineRule="auto"/>
        <w:ind w:firstLine="720"/>
        <w:jc w:val="both"/>
        <w:rPr>
          <w:rFonts w:ascii="Arial" w:eastAsia="Arial Unicode MS" w:hAnsi="Arial" w:cs="Arial"/>
          <w:sz w:val="22"/>
          <w:szCs w:val="22"/>
          <w:lang w:val="es-CL"/>
        </w:rPr>
      </w:pPr>
    </w:p>
    <w:p w:rsidR="00E41630" w:rsidRDefault="0043366E" w:rsidP="0043366E">
      <w:pPr>
        <w:spacing w:line="360" w:lineRule="auto"/>
        <w:ind w:firstLine="720"/>
        <w:jc w:val="both"/>
        <w:rPr>
          <w:rFonts w:ascii="Arial" w:eastAsia="Arial Unicode MS" w:hAnsi="Arial" w:cs="Arial"/>
          <w:sz w:val="22"/>
          <w:szCs w:val="22"/>
          <w:lang w:val="es-CL"/>
        </w:rPr>
      </w:pPr>
      <w:r w:rsidRPr="0043366E">
        <w:rPr>
          <w:rFonts w:ascii="Arial" w:eastAsia="Arial Unicode MS" w:hAnsi="Arial" w:cs="Arial"/>
          <w:sz w:val="22"/>
          <w:szCs w:val="22"/>
          <w:lang w:val="es-CL"/>
        </w:rPr>
        <w:t xml:space="preserve">En definitiva, más allá de las diferencias institucionales-formales, se trata de entidades territoriales con una “vocación” a la cooperación y coordinación  en un marco multinivel. </w:t>
      </w:r>
      <w:r w:rsidR="00C203A8">
        <w:rPr>
          <w:rFonts w:ascii="Arial" w:eastAsia="Arial Unicode MS" w:hAnsi="Arial" w:cs="Arial"/>
          <w:sz w:val="22"/>
          <w:szCs w:val="22"/>
          <w:lang w:val="es-CL"/>
        </w:rPr>
        <w:t>Vale decir, son entidades en torno a las cuales se constituyen redes de políticas públicas que pueden catalogarse en un polo descentralizador, por cuanto buscan consolidar espacios de decisión autónoma de carácter territorial,</w:t>
      </w:r>
      <w:r w:rsidRPr="0043366E">
        <w:rPr>
          <w:rFonts w:ascii="Arial" w:eastAsia="Arial Unicode MS" w:hAnsi="Arial" w:cs="Arial"/>
          <w:sz w:val="22"/>
          <w:szCs w:val="22"/>
          <w:lang w:val="es-CL"/>
        </w:rPr>
        <w:t xml:space="preserve"> </w:t>
      </w:r>
      <w:r w:rsidR="00C203A8">
        <w:rPr>
          <w:rFonts w:ascii="Arial" w:eastAsia="Arial Unicode MS" w:hAnsi="Arial" w:cs="Arial"/>
          <w:sz w:val="22"/>
          <w:szCs w:val="22"/>
          <w:lang w:val="es-CL"/>
        </w:rPr>
        <w:t xml:space="preserve">cumpliendo funciones de coordinación y legitimización de tales decisiones. </w:t>
      </w:r>
    </w:p>
    <w:p w:rsidR="00E41630" w:rsidRDefault="00E41630" w:rsidP="0043366E">
      <w:pPr>
        <w:spacing w:line="360" w:lineRule="auto"/>
        <w:ind w:firstLine="720"/>
        <w:jc w:val="both"/>
        <w:rPr>
          <w:rFonts w:ascii="Arial" w:eastAsia="Arial Unicode MS" w:hAnsi="Arial" w:cs="Arial"/>
          <w:sz w:val="22"/>
          <w:szCs w:val="22"/>
          <w:lang w:val="es-CL"/>
        </w:rPr>
      </w:pPr>
    </w:p>
    <w:p w:rsidR="0043366E" w:rsidRPr="0043366E" w:rsidRDefault="00C203A8" w:rsidP="0043366E">
      <w:pPr>
        <w:spacing w:line="360" w:lineRule="auto"/>
        <w:ind w:firstLine="720"/>
        <w:jc w:val="both"/>
        <w:rPr>
          <w:rFonts w:ascii="Arial" w:eastAsia="Arial Unicode MS" w:hAnsi="Arial" w:cs="Arial"/>
          <w:sz w:val="22"/>
          <w:szCs w:val="22"/>
          <w:lang w:val="es-CL"/>
        </w:rPr>
      </w:pPr>
      <w:r>
        <w:rPr>
          <w:rFonts w:ascii="Arial" w:eastAsia="Arial Unicode MS" w:hAnsi="Arial" w:cs="Arial"/>
          <w:sz w:val="22"/>
          <w:szCs w:val="22"/>
          <w:lang w:val="es-CL"/>
        </w:rPr>
        <w:t>En cuanto al análisis propiamente de redes de políticas, e</w:t>
      </w:r>
      <w:r w:rsidR="0043366E" w:rsidRPr="0043366E">
        <w:rPr>
          <w:rFonts w:ascii="Arial" w:eastAsia="Arial Unicode MS" w:hAnsi="Arial" w:cs="Arial"/>
          <w:sz w:val="22"/>
          <w:szCs w:val="22"/>
          <w:lang w:val="es-CL"/>
        </w:rPr>
        <w:t xml:space="preserve">sto las acerca más a la idea de “comunidad política” que al de “redes </w:t>
      </w:r>
      <w:r>
        <w:rPr>
          <w:rFonts w:ascii="Arial" w:eastAsia="Arial Unicode MS" w:hAnsi="Arial" w:cs="Arial"/>
          <w:sz w:val="22"/>
          <w:szCs w:val="22"/>
          <w:lang w:val="es-CL"/>
        </w:rPr>
        <w:t>temáticas</w:t>
      </w:r>
      <w:r w:rsidR="0043366E" w:rsidRPr="0043366E">
        <w:rPr>
          <w:rFonts w:ascii="Arial" w:eastAsia="Arial Unicode MS" w:hAnsi="Arial" w:cs="Arial"/>
          <w:sz w:val="22"/>
          <w:szCs w:val="22"/>
          <w:lang w:val="es-CL"/>
        </w:rPr>
        <w:t>” (Rhodes y Marsh</w:t>
      </w:r>
      <w:r>
        <w:rPr>
          <w:rFonts w:ascii="Arial" w:eastAsia="Arial Unicode MS" w:hAnsi="Arial" w:cs="Arial"/>
          <w:sz w:val="22"/>
          <w:szCs w:val="22"/>
          <w:lang w:val="es-CL"/>
        </w:rPr>
        <w:t>, 1992</w:t>
      </w:r>
      <w:r w:rsidR="0043366E" w:rsidRPr="0043366E">
        <w:rPr>
          <w:rFonts w:ascii="Arial" w:eastAsia="Arial Unicode MS" w:hAnsi="Arial" w:cs="Arial"/>
          <w:sz w:val="22"/>
          <w:szCs w:val="22"/>
          <w:lang w:val="es-CL"/>
        </w:rPr>
        <w:t>)</w:t>
      </w:r>
      <w:r w:rsidR="00E41630">
        <w:rPr>
          <w:rFonts w:ascii="Arial" w:eastAsia="Arial Unicode MS" w:hAnsi="Arial" w:cs="Arial"/>
          <w:sz w:val="22"/>
          <w:szCs w:val="22"/>
          <w:lang w:val="es-CL"/>
        </w:rPr>
        <w:t>.</w:t>
      </w:r>
    </w:p>
    <w:p w:rsidR="0043366E" w:rsidRPr="0043366E" w:rsidRDefault="0043366E" w:rsidP="0043366E">
      <w:pPr>
        <w:spacing w:line="360" w:lineRule="auto"/>
        <w:ind w:firstLine="720"/>
        <w:jc w:val="both"/>
        <w:rPr>
          <w:rFonts w:ascii="Arial" w:eastAsia="Arial Unicode MS" w:hAnsi="Arial" w:cs="Arial"/>
          <w:sz w:val="22"/>
          <w:szCs w:val="22"/>
          <w:lang w:val="es-CL"/>
        </w:rPr>
      </w:pPr>
    </w:p>
    <w:p w:rsidR="0043366E" w:rsidRPr="0043366E" w:rsidRDefault="00D75A52" w:rsidP="0043366E">
      <w:pPr>
        <w:spacing w:line="360" w:lineRule="auto"/>
        <w:ind w:firstLine="720"/>
        <w:jc w:val="both"/>
        <w:rPr>
          <w:rFonts w:ascii="Arial" w:eastAsia="Arial Unicode MS" w:hAnsi="Arial" w:cs="Arial"/>
          <w:sz w:val="22"/>
          <w:szCs w:val="22"/>
          <w:lang w:val="es-CL"/>
        </w:rPr>
      </w:pPr>
      <w:r>
        <w:rPr>
          <w:rFonts w:ascii="Arial" w:eastAsia="Arial Unicode MS" w:hAnsi="Arial" w:cs="Arial"/>
          <w:sz w:val="22"/>
          <w:szCs w:val="22"/>
          <w:lang w:val="es-CL"/>
        </w:rPr>
        <w:t>El aspecto más bien de comunidad política</w:t>
      </w:r>
      <w:r w:rsidR="00C203A8">
        <w:rPr>
          <w:rFonts w:ascii="Arial" w:eastAsia="Arial Unicode MS" w:hAnsi="Arial" w:cs="Arial"/>
          <w:sz w:val="22"/>
          <w:szCs w:val="22"/>
          <w:lang w:val="es-CL"/>
        </w:rPr>
        <w:t>,</w:t>
      </w:r>
      <w:r>
        <w:rPr>
          <w:rFonts w:ascii="Arial" w:eastAsia="Arial Unicode MS" w:hAnsi="Arial" w:cs="Arial"/>
          <w:sz w:val="22"/>
          <w:szCs w:val="22"/>
          <w:lang w:val="es-CL"/>
        </w:rPr>
        <w:t xml:space="preserve"> se refiere al</w:t>
      </w:r>
      <w:r w:rsidR="00CB7985">
        <w:rPr>
          <w:rFonts w:ascii="Arial" w:eastAsia="Arial Unicode MS" w:hAnsi="Arial" w:cs="Arial"/>
          <w:sz w:val="22"/>
          <w:szCs w:val="22"/>
          <w:lang w:val="es-CL"/>
        </w:rPr>
        <w:t xml:space="preserve"> hecho que el</w:t>
      </w:r>
      <w:r w:rsidR="0043366E" w:rsidRPr="0043366E">
        <w:rPr>
          <w:rFonts w:ascii="Arial" w:eastAsia="Arial Unicode MS" w:hAnsi="Arial" w:cs="Arial"/>
          <w:sz w:val="22"/>
          <w:szCs w:val="22"/>
          <w:lang w:val="es-CL"/>
        </w:rPr>
        <w:t xml:space="preserve"> desarrollo de </w:t>
      </w:r>
      <w:r w:rsidR="00CB7985">
        <w:rPr>
          <w:rFonts w:ascii="Arial" w:eastAsia="Arial Unicode MS" w:hAnsi="Arial" w:cs="Arial"/>
          <w:sz w:val="22"/>
          <w:szCs w:val="22"/>
          <w:lang w:val="es-CL"/>
        </w:rPr>
        <w:t>las</w:t>
      </w:r>
      <w:r w:rsidR="0043366E" w:rsidRPr="0043366E">
        <w:rPr>
          <w:rFonts w:ascii="Arial" w:eastAsia="Arial Unicode MS" w:hAnsi="Arial" w:cs="Arial"/>
          <w:sz w:val="22"/>
          <w:szCs w:val="22"/>
          <w:lang w:val="es-CL"/>
        </w:rPr>
        <w:t xml:space="preserve"> funciones </w:t>
      </w:r>
      <w:r w:rsidR="00CB7985">
        <w:rPr>
          <w:rFonts w:ascii="Arial" w:eastAsia="Arial Unicode MS" w:hAnsi="Arial" w:cs="Arial"/>
          <w:sz w:val="22"/>
          <w:szCs w:val="22"/>
          <w:lang w:val="es-CL"/>
        </w:rPr>
        <w:t xml:space="preserve">de cada red de actores analizadas </w:t>
      </w:r>
      <w:r w:rsidR="0043366E" w:rsidRPr="0043366E">
        <w:rPr>
          <w:rFonts w:ascii="Arial" w:eastAsia="Arial Unicode MS" w:hAnsi="Arial" w:cs="Arial"/>
          <w:sz w:val="22"/>
          <w:szCs w:val="22"/>
          <w:lang w:val="es-CL"/>
        </w:rPr>
        <w:t xml:space="preserve">se </w:t>
      </w:r>
      <w:r w:rsidR="00C203A8">
        <w:rPr>
          <w:rFonts w:ascii="Arial" w:eastAsia="Arial Unicode MS" w:hAnsi="Arial" w:cs="Arial"/>
          <w:sz w:val="22"/>
          <w:szCs w:val="22"/>
          <w:lang w:val="es-CL"/>
        </w:rPr>
        <w:t xml:space="preserve">efectúa </w:t>
      </w:r>
      <w:r w:rsidR="0043366E" w:rsidRPr="0043366E">
        <w:rPr>
          <w:rFonts w:ascii="Arial" w:eastAsia="Arial Unicode MS" w:hAnsi="Arial" w:cs="Arial"/>
          <w:sz w:val="22"/>
          <w:szCs w:val="22"/>
          <w:lang w:val="es-CL"/>
        </w:rPr>
        <w:t>a partir de una relación de intercambio y negociación entre organizaciones estatales</w:t>
      </w:r>
      <w:r w:rsidR="00CB7985">
        <w:rPr>
          <w:rFonts w:ascii="Arial" w:eastAsia="Arial Unicode MS" w:hAnsi="Arial" w:cs="Arial"/>
          <w:sz w:val="22"/>
          <w:szCs w:val="22"/>
          <w:lang w:val="es-CL"/>
        </w:rPr>
        <w:t xml:space="preserve"> de distinto nivel y carácter, parlamentarios, sector privado </w:t>
      </w:r>
      <w:r w:rsidR="0043366E" w:rsidRPr="0043366E">
        <w:rPr>
          <w:rFonts w:ascii="Arial" w:eastAsia="Arial Unicode MS" w:hAnsi="Arial" w:cs="Arial"/>
          <w:sz w:val="22"/>
          <w:szCs w:val="22"/>
          <w:lang w:val="es-CL"/>
        </w:rPr>
        <w:t>y grupos sociales</w:t>
      </w:r>
      <w:r w:rsidR="00CB7985">
        <w:rPr>
          <w:rFonts w:ascii="Arial" w:eastAsia="Arial Unicode MS" w:hAnsi="Arial" w:cs="Arial"/>
          <w:sz w:val="22"/>
          <w:szCs w:val="22"/>
          <w:lang w:val="es-CL"/>
        </w:rPr>
        <w:t>,</w:t>
      </w:r>
      <w:r w:rsidR="0043366E" w:rsidRPr="0043366E">
        <w:rPr>
          <w:rFonts w:ascii="Arial" w:eastAsia="Arial Unicode MS" w:hAnsi="Arial" w:cs="Arial"/>
          <w:sz w:val="22"/>
          <w:szCs w:val="22"/>
          <w:lang w:val="es-CL"/>
        </w:rPr>
        <w:t xml:space="preserve"> que se mantiene de forma estable en el tiempo</w:t>
      </w:r>
      <w:r w:rsidR="00CB7985">
        <w:rPr>
          <w:rFonts w:ascii="Arial" w:eastAsia="Arial Unicode MS" w:hAnsi="Arial" w:cs="Arial"/>
          <w:sz w:val="22"/>
          <w:szCs w:val="22"/>
          <w:lang w:val="es-CL"/>
        </w:rPr>
        <w:t xml:space="preserve"> al punto de poder generar decisiones que afectan a los actores territoriales en cuestión</w:t>
      </w:r>
      <w:r w:rsidR="0043366E" w:rsidRPr="0043366E">
        <w:rPr>
          <w:rFonts w:ascii="Arial" w:eastAsia="Arial Unicode MS" w:hAnsi="Arial" w:cs="Arial"/>
          <w:sz w:val="22"/>
          <w:szCs w:val="22"/>
          <w:lang w:val="es-CL"/>
        </w:rPr>
        <w:t xml:space="preserve">. </w:t>
      </w:r>
    </w:p>
    <w:p w:rsidR="0043366E" w:rsidRPr="0043366E" w:rsidRDefault="0043366E" w:rsidP="0043366E">
      <w:pPr>
        <w:spacing w:line="360" w:lineRule="auto"/>
        <w:ind w:firstLine="720"/>
        <w:jc w:val="both"/>
        <w:rPr>
          <w:rFonts w:ascii="Arial" w:eastAsia="Arial Unicode MS" w:hAnsi="Arial" w:cs="Arial"/>
          <w:sz w:val="22"/>
          <w:szCs w:val="22"/>
          <w:lang w:val="es-CL"/>
        </w:rPr>
      </w:pPr>
    </w:p>
    <w:p w:rsidR="0043366E" w:rsidRDefault="00D75A52" w:rsidP="0043366E">
      <w:pPr>
        <w:spacing w:line="360" w:lineRule="auto"/>
        <w:ind w:firstLine="720"/>
        <w:jc w:val="both"/>
        <w:rPr>
          <w:rFonts w:ascii="Arial" w:eastAsia="Arial Unicode MS" w:hAnsi="Arial" w:cs="Arial"/>
          <w:sz w:val="22"/>
          <w:szCs w:val="22"/>
          <w:lang w:val="es-CL"/>
        </w:rPr>
      </w:pPr>
      <w:r>
        <w:rPr>
          <w:rFonts w:ascii="Arial" w:eastAsia="Arial Unicode MS" w:hAnsi="Arial" w:cs="Arial"/>
          <w:sz w:val="22"/>
          <w:szCs w:val="22"/>
          <w:lang w:val="es-CL"/>
        </w:rPr>
        <w:t>El componente cercano a una red temática está dado por el hecho que l</w:t>
      </w:r>
      <w:r w:rsidR="0043366E" w:rsidRPr="0043366E">
        <w:rPr>
          <w:rFonts w:ascii="Arial" w:eastAsia="Arial Unicode MS" w:hAnsi="Arial" w:cs="Arial"/>
          <w:sz w:val="22"/>
          <w:szCs w:val="22"/>
          <w:lang w:val="es-CL"/>
        </w:rPr>
        <w:t xml:space="preserve">a “convocatoria” de actores multi-nivel varía según tipo de problema, lo que está </w:t>
      </w:r>
      <w:r w:rsidR="00C203A8">
        <w:rPr>
          <w:rFonts w:ascii="Arial" w:eastAsia="Arial Unicode MS" w:hAnsi="Arial" w:cs="Arial"/>
          <w:sz w:val="22"/>
          <w:szCs w:val="22"/>
          <w:lang w:val="es-CL"/>
        </w:rPr>
        <w:t xml:space="preserve">tiene que ver con </w:t>
      </w:r>
      <w:r w:rsidR="0043366E" w:rsidRPr="0043366E">
        <w:rPr>
          <w:rFonts w:ascii="Arial" w:eastAsia="Arial Unicode MS" w:hAnsi="Arial" w:cs="Arial"/>
          <w:sz w:val="22"/>
          <w:szCs w:val="22"/>
          <w:lang w:val="es-CL"/>
        </w:rPr>
        <w:t xml:space="preserve">el carácter polifuncional y multi-temático que suelen desarrollar </w:t>
      </w:r>
      <w:r w:rsidR="00C203A8">
        <w:rPr>
          <w:rFonts w:ascii="Arial" w:eastAsia="Arial Unicode MS" w:hAnsi="Arial" w:cs="Arial"/>
          <w:sz w:val="22"/>
          <w:szCs w:val="22"/>
          <w:lang w:val="es-CL"/>
        </w:rPr>
        <w:t xml:space="preserve">estas </w:t>
      </w:r>
      <w:r w:rsidR="0043366E" w:rsidRPr="0043366E">
        <w:rPr>
          <w:rFonts w:ascii="Arial" w:eastAsia="Arial Unicode MS" w:hAnsi="Arial" w:cs="Arial"/>
          <w:sz w:val="22"/>
          <w:szCs w:val="22"/>
          <w:lang w:val="es-CL"/>
        </w:rPr>
        <w:t>entidades territoriales, así como por la “dispersión competencial” del Estado (división del trabajo y multi-nivel).</w:t>
      </w:r>
      <w:r w:rsidR="00C203A8">
        <w:rPr>
          <w:rFonts w:ascii="Arial" w:eastAsia="Arial Unicode MS" w:hAnsi="Arial" w:cs="Arial"/>
          <w:sz w:val="22"/>
          <w:szCs w:val="22"/>
          <w:lang w:val="es-CL"/>
        </w:rPr>
        <w:t xml:space="preserve"> Esto explica la heterogeneidad de actores que acompaña a las redes de políticas que se conforman en torno a estas experiencias de concertación de actores.</w:t>
      </w:r>
    </w:p>
    <w:p w:rsidR="008C3B22" w:rsidRDefault="008C3B22" w:rsidP="0043366E">
      <w:pPr>
        <w:spacing w:line="360" w:lineRule="auto"/>
        <w:ind w:firstLine="720"/>
        <w:jc w:val="both"/>
        <w:rPr>
          <w:rFonts w:ascii="Arial" w:eastAsia="Arial Unicode MS" w:hAnsi="Arial" w:cs="Arial"/>
          <w:sz w:val="22"/>
          <w:szCs w:val="22"/>
          <w:lang w:val="es-CL"/>
        </w:rPr>
      </w:pPr>
    </w:p>
    <w:p w:rsidR="008C3B22" w:rsidRDefault="008C3B22" w:rsidP="0043366E">
      <w:pPr>
        <w:spacing w:line="360" w:lineRule="auto"/>
        <w:ind w:firstLine="720"/>
        <w:jc w:val="both"/>
        <w:rPr>
          <w:rFonts w:ascii="Arial" w:eastAsia="Arial Unicode MS" w:hAnsi="Arial" w:cs="Arial"/>
          <w:sz w:val="22"/>
          <w:szCs w:val="22"/>
          <w:lang w:val="es-CL"/>
        </w:rPr>
      </w:pPr>
    </w:p>
    <w:p w:rsidR="008C3B22" w:rsidRDefault="008C3B22" w:rsidP="008C3B22">
      <w:pPr>
        <w:spacing w:line="360" w:lineRule="auto"/>
        <w:jc w:val="both"/>
        <w:rPr>
          <w:rFonts w:ascii="Arial" w:eastAsia="Arial Unicode MS" w:hAnsi="Arial" w:cs="Arial"/>
          <w:b/>
          <w:sz w:val="22"/>
          <w:szCs w:val="22"/>
          <w:lang w:val="es-CL"/>
        </w:rPr>
      </w:pPr>
      <w:r w:rsidRPr="008C3B22">
        <w:rPr>
          <w:rFonts w:ascii="Arial" w:eastAsia="Arial Unicode MS" w:hAnsi="Arial" w:cs="Arial"/>
          <w:b/>
          <w:sz w:val="22"/>
          <w:szCs w:val="22"/>
          <w:lang w:val="es-CL"/>
        </w:rPr>
        <w:t>Bibliografía.</w:t>
      </w:r>
    </w:p>
    <w:p w:rsidR="008C3B22" w:rsidRDefault="008C3B22" w:rsidP="008C3B22">
      <w:pPr>
        <w:spacing w:line="360" w:lineRule="auto"/>
        <w:jc w:val="both"/>
        <w:rPr>
          <w:rFonts w:ascii="Arial" w:eastAsia="Arial Unicode MS" w:hAnsi="Arial" w:cs="Arial"/>
          <w:b/>
          <w:sz w:val="22"/>
          <w:szCs w:val="22"/>
          <w:lang w:val="es-CL"/>
        </w:rPr>
      </w:pPr>
    </w:p>
    <w:p w:rsidR="008C3B22" w:rsidRPr="001C1B47" w:rsidRDefault="008C3B22" w:rsidP="001C1B47">
      <w:pPr>
        <w:jc w:val="both"/>
        <w:rPr>
          <w:rFonts w:ascii="Arial" w:eastAsia="Arial Unicode MS" w:hAnsi="Arial" w:cs="Arial"/>
          <w:sz w:val="22"/>
          <w:szCs w:val="22"/>
          <w:lang w:val="en-US"/>
        </w:rPr>
      </w:pPr>
      <w:r w:rsidRPr="001C1B47">
        <w:rPr>
          <w:rFonts w:ascii="Arial" w:eastAsia="Arial Unicode MS" w:hAnsi="Arial" w:cs="Arial"/>
          <w:sz w:val="22"/>
          <w:szCs w:val="22"/>
          <w:lang w:val="en-US"/>
        </w:rPr>
        <w:t>Besussi, E. (2006). Policy networks: conceptual developments and their European applications.Working Paper Series, Paper 102, Centre for Advanced Spatial Analysis, University College London.</w:t>
      </w:r>
    </w:p>
    <w:p w:rsidR="00057AA5" w:rsidRPr="001C1B47" w:rsidRDefault="00057AA5" w:rsidP="001C1B47">
      <w:pPr>
        <w:jc w:val="both"/>
        <w:rPr>
          <w:rFonts w:ascii="Arial" w:eastAsia="Arial Unicode MS" w:hAnsi="Arial" w:cs="Arial"/>
          <w:sz w:val="22"/>
          <w:szCs w:val="22"/>
          <w:lang w:val="en-US"/>
        </w:rPr>
      </w:pPr>
    </w:p>
    <w:p w:rsidR="008C3B22" w:rsidRPr="001C1B47" w:rsidRDefault="00622D44" w:rsidP="001C1B47">
      <w:pPr>
        <w:jc w:val="both"/>
        <w:rPr>
          <w:rFonts w:ascii="Arial" w:eastAsia="Arial Unicode MS" w:hAnsi="Arial" w:cs="Arial"/>
          <w:sz w:val="22"/>
          <w:szCs w:val="22"/>
        </w:rPr>
      </w:pPr>
      <w:r w:rsidRPr="001C1B47">
        <w:rPr>
          <w:rFonts w:ascii="Arial" w:eastAsia="Arial Unicode MS" w:hAnsi="Arial" w:cs="Arial"/>
          <w:sz w:val="22"/>
          <w:szCs w:val="22"/>
        </w:rPr>
        <w:t xml:space="preserve">Börzel, T.A. (1997). "¿Qué tienen de especial los policy networks? Explorando el concepto y su utilidad para el estudio de la gobernación europea", en </w:t>
      </w:r>
      <w:r w:rsidRPr="001C1B47">
        <w:rPr>
          <w:rFonts w:ascii="Arial" w:eastAsia="Arial Unicode MS" w:hAnsi="Arial" w:cs="Arial"/>
          <w:i/>
          <w:sz w:val="22"/>
          <w:szCs w:val="22"/>
        </w:rPr>
        <w:t>European Integration Online Papers</w:t>
      </w:r>
      <w:r w:rsidRPr="001C1B47">
        <w:rPr>
          <w:rFonts w:ascii="Arial" w:eastAsia="Arial Unicode MS" w:hAnsi="Arial" w:cs="Arial"/>
          <w:sz w:val="22"/>
          <w:szCs w:val="22"/>
        </w:rPr>
        <w:t xml:space="preserve"> (EIOP), Vol. 1 (trad. María Angela Petrizzo)</w:t>
      </w:r>
      <w:r w:rsidR="00057AA5" w:rsidRPr="001C1B47">
        <w:rPr>
          <w:rFonts w:ascii="Arial" w:eastAsia="Arial Unicode MS" w:hAnsi="Arial" w:cs="Arial"/>
          <w:sz w:val="22"/>
          <w:szCs w:val="22"/>
        </w:rPr>
        <w:t>.</w:t>
      </w:r>
    </w:p>
    <w:p w:rsidR="00057AA5" w:rsidRPr="001C1B47" w:rsidRDefault="00057AA5" w:rsidP="001C1B47">
      <w:pPr>
        <w:jc w:val="both"/>
        <w:rPr>
          <w:rFonts w:ascii="Arial" w:eastAsia="Arial Unicode MS" w:hAnsi="Arial" w:cs="Arial"/>
          <w:sz w:val="22"/>
          <w:szCs w:val="22"/>
        </w:rPr>
      </w:pPr>
    </w:p>
    <w:p w:rsidR="00057AA5" w:rsidRPr="001C1B47" w:rsidRDefault="00057AA5" w:rsidP="001C1B47">
      <w:pPr>
        <w:jc w:val="both"/>
        <w:rPr>
          <w:rFonts w:ascii="Arial" w:eastAsia="Arial Unicode MS" w:hAnsi="Arial" w:cs="Arial"/>
          <w:sz w:val="22"/>
          <w:szCs w:val="22"/>
        </w:rPr>
      </w:pPr>
      <w:r w:rsidRPr="001C1B47">
        <w:rPr>
          <w:rFonts w:ascii="Arial" w:eastAsia="Arial Unicode MS" w:hAnsi="Arial" w:cs="Arial"/>
          <w:sz w:val="22"/>
          <w:szCs w:val="22"/>
        </w:rPr>
        <w:t xml:space="preserve">Castells, M. (1999). Globalización, identidad y Estado en América Latina. Temas de Desarrollo Humano Sustentable, PNUD, California-Santiago. </w:t>
      </w:r>
    </w:p>
    <w:p w:rsidR="00057AA5" w:rsidRPr="001C1B47" w:rsidRDefault="00057AA5" w:rsidP="001C1B47">
      <w:pPr>
        <w:jc w:val="both"/>
        <w:rPr>
          <w:rFonts w:ascii="Arial" w:eastAsia="Arial Unicode MS" w:hAnsi="Arial" w:cs="Arial"/>
          <w:sz w:val="22"/>
          <w:szCs w:val="22"/>
        </w:rPr>
      </w:pPr>
    </w:p>
    <w:p w:rsidR="008C3B22" w:rsidRPr="001C1B47" w:rsidRDefault="008C3B22" w:rsidP="001C1B47">
      <w:pPr>
        <w:jc w:val="both"/>
        <w:rPr>
          <w:rFonts w:ascii="Arial" w:eastAsia="Arial Unicode MS" w:hAnsi="Arial" w:cs="Arial"/>
          <w:sz w:val="22"/>
          <w:szCs w:val="22"/>
        </w:rPr>
      </w:pPr>
      <w:r w:rsidRPr="001C1B47">
        <w:rPr>
          <w:rFonts w:ascii="Arial" w:eastAsia="Arial Unicode MS" w:hAnsi="Arial" w:cs="Arial"/>
          <w:sz w:val="22"/>
          <w:szCs w:val="22"/>
        </w:rPr>
        <w:t>Chaqués, L. (2004). Redes de políticas públicas. Centro de Investigaciones Sociológicasy Siglo XXI, Colección Monografías, No. 2006, España.</w:t>
      </w:r>
    </w:p>
    <w:p w:rsidR="008C3B22" w:rsidRPr="001C1B47" w:rsidRDefault="008C3B22" w:rsidP="001C1B47">
      <w:pPr>
        <w:jc w:val="both"/>
        <w:rPr>
          <w:rFonts w:ascii="Arial" w:eastAsia="Arial Unicode MS" w:hAnsi="Arial" w:cs="Arial"/>
          <w:sz w:val="22"/>
          <w:szCs w:val="22"/>
        </w:rPr>
      </w:pPr>
    </w:p>
    <w:p w:rsidR="00057AA5" w:rsidRPr="001C1B47" w:rsidRDefault="00057AA5" w:rsidP="001C1B47">
      <w:pPr>
        <w:jc w:val="both"/>
        <w:rPr>
          <w:rFonts w:ascii="Arial" w:eastAsia="Arial Unicode MS" w:hAnsi="Arial" w:cs="Arial"/>
          <w:sz w:val="22"/>
          <w:szCs w:val="22"/>
        </w:rPr>
      </w:pPr>
      <w:r w:rsidRPr="001C1B47">
        <w:rPr>
          <w:rFonts w:ascii="Arial" w:eastAsia="Arial Unicode MS" w:hAnsi="Arial" w:cs="Arial"/>
          <w:sz w:val="22"/>
          <w:szCs w:val="22"/>
        </w:rPr>
        <w:t xml:space="preserve">Klijn, E-H. (1998). Redes de Políticas Públicas: Una visión general. </w:t>
      </w:r>
      <w:r w:rsidRPr="001C1B47">
        <w:rPr>
          <w:rFonts w:ascii="Arial" w:eastAsia="Arial Unicode MS" w:hAnsi="Arial" w:cs="Arial"/>
          <w:sz w:val="22"/>
          <w:szCs w:val="22"/>
          <w:lang w:val="en-US"/>
        </w:rPr>
        <w:t xml:space="preserve">En Kickert, W. J. M. &amp; Koppenjan, J.F. (eds) </w:t>
      </w:r>
      <w:r w:rsidRPr="001C1B47">
        <w:rPr>
          <w:rFonts w:ascii="Arial" w:eastAsia="Arial Unicode MS" w:hAnsi="Arial" w:cs="Arial"/>
          <w:i/>
          <w:sz w:val="22"/>
          <w:szCs w:val="22"/>
          <w:lang w:val="en-US"/>
        </w:rPr>
        <w:t>Managing Complex Networks</w:t>
      </w:r>
      <w:r w:rsidRPr="001C1B47">
        <w:rPr>
          <w:rFonts w:ascii="Arial" w:eastAsia="Arial Unicode MS" w:hAnsi="Arial" w:cs="Arial"/>
          <w:sz w:val="22"/>
          <w:szCs w:val="22"/>
          <w:lang w:val="en-US"/>
        </w:rPr>
        <w:t xml:space="preserve">. </w:t>
      </w:r>
      <w:r w:rsidRPr="001C1B47">
        <w:rPr>
          <w:rFonts w:ascii="Arial" w:eastAsia="Arial Unicode MS" w:hAnsi="Arial" w:cs="Arial"/>
          <w:sz w:val="22"/>
          <w:szCs w:val="22"/>
        </w:rPr>
        <w:t>Sage, London (trad. María Angela Petrizzo).</w:t>
      </w:r>
    </w:p>
    <w:p w:rsidR="00057AA5" w:rsidRPr="001C1B47" w:rsidRDefault="00057AA5" w:rsidP="001C1B47">
      <w:pPr>
        <w:jc w:val="both"/>
        <w:rPr>
          <w:rFonts w:ascii="Arial" w:eastAsia="Arial Unicode MS" w:hAnsi="Arial" w:cs="Arial"/>
          <w:sz w:val="22"/>
          <w:szCs w:val="22"/>
        </w:rPr>
      </w:pPr>
    </w:p>
    <w:p w:rsidR="008C3B22" w:rsidRPr="001C1B47" w:rsidRDefault="008C3B22" w:rsidP="001C1B47">
      <w:pPr>
        <w:jc w:val="both"/>
        <w:rPr>
          <w:rFonts w:ascii="Arial" w:eastAsia="Arial Unicode MS" w:hAnsi="Arial" w:cs="Arial"/>
          <w:sz w:val="22"/>
          <w:szCs w:val="22"/>
        </w:rPr>
      </w:pPr>
      <w:r w:rsidRPr="001C1B47">
        <w:rPr>
          <w:rFonts w:ascii="Arial" w:eastAsia="Arial Unicode MS" w:hAnsi="Arial" w:cs="Arial"/>
          <w:sz w:val="22"/>
          <w:szCs w:val="22"/>
        </w:rPr>
        <w:t xml:space="preserve">Mayntz, R. (2001). El Estado y la sociedad civil en la gobernanza moderna. En </w:t>
      </w:r>
      <w:r w:rsidRPr="001C1B47">
        <w:rPr>
          <w:rFonts w:ascii="Arial" w:eastAsia="Arial Unicode MS" w:hAnsi="Arial" w:cs="Arial"/>
          <w:i/>
          <w:sz w:val="22"/>
          <w:szCs w:val="22"/>
        </w:rPr>
        <w:t>Revista del CLAD Reforma y Democracia</w:t>
      </w:r>
      <w:r w:rsidRPr="001C1B47">
        <w:rPr>
          <w:rFonts w:ascii="Arial" w:eastAsia="Arial Unicode MS" w:hAnsi="Arial" w:cs="Arial"/>
          <w:sz w:val="22"/>
          <w:szCs w:val="22"/>
        </w:rPr>
        <w:t>, No. 21, Caracas.</w:t>
      </w:r>
    </w:p>
    <w:p w:rsidR="008C3B22" w:rsidRPr="001C1B47" w:rsidRDefault="008C3B22" w:rsidP="001C1B47">
      <w:pPr>
        <w:jc w:val="both"/>
        <w:rPr>
          <w:rFonts w:ascii="Arial" w:eastAsia="Arial Unicode MS" w:hAnsi="Arial" w:cs="Arial"/>
          <w:sz w:val="22"/>
          <w:szCs w:val="22"/>
        </w:rPr>
      </w:pPr>
    </w:p>
    <w:p w:rsidR="00622D44" w:rsidRPr="001C1B47" w:rsidRDefault="00622D44" w:rsidP="001C1B47">
      <w:pPr>
        <w:jc w:val="both"/>
        <w:rPr>
          <w:rFonts w:ascii="Arial" w:eastAsia="Arial Unicode MS" w:hAnsi="Arial" w:cs="Arial"/>
          <w:sz w:val="22"/>
          <w:szCs w:val="22"/>
        </w:rPr>
      </w:pPr>
      <w:r w:rsidRPr="001C1B47">
        <w:rPr>
          <w:rFonts w:ascii="Arial" w:eastAsia="Arial Unicode MS" w:hAnsi="Arial" w:cs="Arial"/>
          <w:sz w:val="22"/>
          <w:szCs w:val="22"/>
        </w:rPr>
        <w:t xml:space="preserve">Porras, J.I. (2009). Reforma y modernización del Estado en Chile. Hitos y logros de un proceso abierto. En </w:t>
      </w:r>
      <w:r w:rsidRPr="001C1B47">
        <w:rPr>
          <w:rFonts w:ascii="Arial" w:eastAsia="Arial Unicode MS" w:hAnsi="Arial" w:cs="Arial"/>
          <w:i/>
          <w:sz w:val="22"/>
          <w:szCs w:val="22"/>
        </w:rPr>
        <w:t>Calidad de la democracia, transparencia e institucionales públicas</w:t>
      </w:r>
      <w:r w:rsidRPr="001C1B47">
        <w:rPr>
          <w:rFonts w:ascii="Arial" w:eastAsia="Arial Unicode MS" w:hAnsi="Arial" w:cs="Arial"/>
          <w:sz w:val="22"/>
          <w:szCs w:val="22"/>
        </w:rPr>
        <w:t xml:space="preserve">, Vol.1, Ministerio Secretaría General de </w:t>
      </w:r>
      <w:smartTag w:uri="urn:schemas-microsoft-com:office:smarttags" w:element="PersonName">
        <w:smartTagPr>
          <w:attr w:name="ProductID" w:val="la Presidencia"/>
        </w:smartTagPr>
        <w:r w:rsidRPr="001C1B47">
          <w:rPr>
            <w:rFonts w:ascii="Arial" w:eastAsia="Arial Unicode MS" w:hAnsi="Arial" w:cs="Arial"/>
            <w:sz w:val="22"/>
            <w:szCs w:val="22"/>
          </w:rPr>
          <w:t>la Presidencia</w:t>
        </w:r>
      </w:smartTag>
      <w:r w:rsidRPr="001C1B47">
        <w:rPr>
          <w:rFonts w:ascii="Arial" w:eastAsia="Arial Unicode MS" w:hAnsi="Arial" w:cs="Arial"/>
          <w:sz w:val="22"/>
          <w:szCs w:val="22"/>
        </w:rPr>
        <w:t>, Chile.</w:t>
      </w:r>
    </w:p>
    <w:p w:rsidR="00622D44" w:rsidRPr="001C1B47" w:rsidRDefault="00622D44" w:rsidP="001C1B47">
      <w:pPr>
        <w:jc w:val="both"/>
        <w:rPr>
          <w:rFonts w:ascii="Arial" w:eastAsia="Arial Unicode MS" w:hAnsi="Arial" w:cs="Arial"/>
          <w:sz w:val="22"/>
          <w:szCs w:val="22"/>
        </w:rPr>
      </w:pPr>
    </w:p>
    <w:p w:rsidR="00622D44" w:rsidRPr="001C1B47" w:rsidRDefault="00622D44" w:rsidP="001C1B47">
      <w:pPr>
        <w:jc w:val="both"/>
        <w:rPr>
          <w:rFonts w:ascii="Arial" w:hAnsi="Arial" w:cs="Arial"/>
          <w:sz w:val="22"/>
          <w:szCs w:val="22"/>
          <w:lang w:val="es-CL"/>
        </w:rPr>
      </w:pPr>
      <w:r w:rsidRPr="00F60751">
        <w:rPr>
          <w:rFonts w:ascii="Arial" w:eastAsia="Arial Unicode MS" w:hAnsi="Arial" w:cs="Arial"/>
          <w:sz w:val="22"/>
          <w:szCs w:val="22"/>
        </w:rPr>
        <w:t>_________</w:t>
      </w:r>
      <w:r w:rsidRPr="001C1B47">
        <w:rPr>
          <w:rFonts w:ascii="Arial" w:eastAsia="Arial Unicode MS" w:hAnsi="Arial" w:cs="Arial"/>
          <w:sz w:val="22"/>
          <w:szCs w:val="22"/>
        </w:rPr>
        <w:t xml:space="preserve"> (2003). </w:t>
      </w:r>
      <w:r w:rsidRPr="001C1B47">
        <w:rPr>
          <w:rFonts w:ascii="Arial" w:hAnsi="Arial" w:cs="Arial"/>
          <w:sz w:val="22"/>
          <w:szCs w:val="22"/>
          <w:lang w:val="es-CL"/>
        </w:rPr>
        <w:t xml:space="preserve">Individualidad, Racionalidad y Redes. Las nuevas lentes para comprender “lo político” en </w:t>
      </w:r>
      <w:smartTag w:uri="urn:schemas-microsoft-com:office:smarttags" w:element="PersonName">
        <w:smartTagPr>
          <w:attr w:name="ProductID" w:val="la Sociedad"/>
        </w:smartTagPr>
        <w:r w:rsidRPr="001C1B47">
          <w:rPr>
            <w:rFonts w:ascii="Arial" w:hAnsi="Arial" w:cs="Arial"/>
            <w:sz w:val="22"/>
            <w:szCs w:val="22"/>
            <w:lang w:val="es-CL"/>
          </w:rPr>
          <w:t>la Sociedad</w:t>
        </w:r>
      </w:smartTag>
      <w:r w:rsidRPr="001C1B47">
        <w:rPr>
          <w:rFonts w:ascii="Arial" w:hAnsi="Arial" w:cs="Arial"/>
          <w:sz w:val="22"/>
          <w:szCs w:val="22"/>
          <w:lang w:val="es-CL"/>
        </w:rPr>
        <w:t xml:space="preserve"> de </w:t>
      </w:r>
      <w:smartTag w:uri="urn:schemas-microsoft-com:office:smarttags" w:element="PersonName">
        <w:smartTagPr>
          <w:attr w:name="ProductID" w:val="la Información. Universidad"/>
        </w:smartTagPr>
        <w:r w:rsidRPr="001C1B47">
          <w:rPr>
            <w:rFonts w:ascii="Arial" w:hAnsi="Arial" w:cs="Arial"/>
            <w:sz w:val="22"/>
            <w:szCs w:val="22"/>
            <w:lang w:val="es-CL"/>
          </w:rPr>
          <w:t>la Información. Universidad</w:t>
        </w:r>
      </w:smartTag>
      <w:r w:rsidRPr="001C1B47">
        <w:rPr>
          <w:rFonts w:ascii="Arial" w:hAnsi="Arial" w:cs="Arial"/>
          <w:sz w:val="22"/>
          <w:szCs w:val="22"/>
          <w:lang w:val="es-CL"/>
        </w:rPr>
        <w:t xml:space="preserve"> Bolivariana.</w:t>
      </w:r>
    </w:p>
    <w:p w:rsidR="00622D44" w:rsidRPr="001C1B47" w:rsidRDefault="00622D44" w:rsidP="001C1B47">
      <w:pPr>
        <w:jc w:val="both"/>
        <w:rPr>
          <w:rFonts w:ascii="Arial" w:eastAsia="Arial Unicode MS" w:hAnsi="Arial" w:cs="Arial"/>
          <w:sz w:val="22"/>
          <w:szCs w:val="22"/>
        </w:rPr>
      </w:pPr>
    </w:p>
    <w:p w:rsidR="008C3B22" w:rsidRPr="001C1B47" w:rsidRDefault="008C3B22" w:rsidP="001C1B47">
      <w:pPr>
        <w:jc w:val="both"/>
        <w:rPr>
          <w:rFonts w:ascii="Arial" w:eastAsia="Arial Unicode MS" w:hAnsi="Arial" w:cs="Arial"/>
          <w:sz w:val="22"/>
          <w:szCs w:val="22"/>
        </w:rPr>
      </w:pPr>
      <w:r w:rsidRPr="001C1B47">
        <w:rPr>
          <w:rFonts w:ascii="Arial" w:eastAsia="Arial Unicode MS" w:hAnsi="Arial" w:cs="Arial"/>
          <w:sz w:val="22"/>
          <w:szCs w:val="22"/>
        </w:rPr>
        <w:t xml:space="preserve">Pressacco, F. (2009). Descentralización regional: aprendizajes de la experiencia comparada. En </w:t>
      </w:r>
      <w:r w:rsidRPr="001C1B47">
        <w:rPr>
          <w:rFonts w:ascii="Arial" w:eastAsia="Arial Unicode MS" w:hAnsi="Arial" w:cs="Arial"/>
          <w:i/>
          <w:sz w:val="22"/>
          <w:szCs w:val="22"/>
        </w:rPr>
        <w:t>Calidad de la democracia, transparencia e institucionales públicas</w:t>
      </w:r>
      <w:r w:rsidRPr="001C1B47">
        <w:rPr>
          <w:rFonts w:ascii="Arial" w:eastAsia="Arial Unicode MS" w:hAnsi="Arial" w:cs="Arial"/>
          <w:sz w:val="22"/>
          <w:szCs w:val="22"/>
        </w:rPr>
        <w:t xml:space="preserve">, Vol.1, Ministerio Secretaría General de </w:t>
      </w:r>
      <w:smartTag w:uri="urn:schemas-microsoft-com:office:smarttags" w:element="PersonName">
        <w:smartTagPr>
          <w:attr w:name="ProductID" w:val="la Presidencia"/>
        </w:smartTagPr>
        <w:r w:rsidRPr="001C1B47">
          <w:rPr>
            <w:rFonts w:ascii="Arial" w:eastAsia="Arial Unicode MS" w:hAnsi="Arial" w:cs="Arial"/>
            <w:sz w:val="22"/>
            <w:szCs w:val="22"/>
          </w:rPr>
          <w:t>la Presidencia</w:t>
        </w:r>
      </w:smartTag>
      <w:r w:rsidRPr="001C1B47">
        <w:rPr>
          <w:rFonts w:ascii="Arial" w:eastAsia="Arial Unicode MS" w:hAnsi="Arial" w:cs="Arial"/>
          <w:sz w:val="22"/>
          <w:szCs w:val="22"/>
        </w:rPr>
        <w:t>, Chile.</w:t>
      </w:r>
    </w:p>
    <w:p w:rsidR="00057AA5" w:rsidRPr="001C1B47" w:rsidRDefault="00057AA5" w:rsidP="001C1B47">
      <w:pPr>
        <w:jc w:val="both"/>
        <w:rPr>
          <w:rFonts w:ascii="Arial" w:eastAsia="Arial Unicode MS" w:hAnsi="Arial" w:cs="Arial"/>
          <w:sz w:val="22"/>
          <w:szCs w:val="22"/>
          <w:lang w:val="en-US"/>
        </w:rPr>
      </w:pPr>
    </w:p>
    <w:p w:rsidR="008C3B22" w:rsidRPr="001C1B47" w:rsidRDefault="00057AA5" w:rsidP="001C1B47">
      <w:pPr>
        <w:jc w:val="both"/>
        <w:rPr>
          <w:rFonts w:ascii="Arial" w:eastAsia="Arial Unicode MS" w:hAnsi="Arial" w:cs="Arial"/>
          <w:sz w:val="22"/>
          <w:szCs w:val="22"/>
          <w:lang w:val="en-US"/>
        </w:rPr>
      </w:pPr>
      <w:r w:rsidRPr="001C1B47">
        <w:rPr>
          <w:rFonts w:ascii="Arial" w:eastAsia="Arial Unicode MS" w:hAnsi="Arial" w:cs="Arial"/>
          <w:sz w:val="22"/>
          <w:szCs w:val="22"/>
          <w:lang w:val="en-US"/>
        </w:rPr>
        <w:t xml:space="preserve">Rhodes, R. y Marsh, D. (1992). Policy Networks in British Government. </w:t>
      </w:r>
      <w:smartTag w:uri="urn:schemas-microsoft-com:office:smarttags" w:element="City">
        <w:smartTag w:uri="urn:schemas-microsoft-com:office:smarttags" w:element="place">
          <w:r w:rsidRPr="001C1B47">
            <w:rPr>
              <w:rFonts w:ascii="Arial" w:eastAsia="Arial Unicode MS" w:hAnsi="Arial" w:cs="Arial"/>
              <w:sz w:val="22"/>
              <w:szCs w:val="22"/>
              <w:lang w:val="en-US"/>
            </w:rPr>
            <w:t>Oxford</w:t>
          </w:r>
        </w:smartTag>
      </w:smartTag>
      <w:r w:rsidRPr="001C1B47">
        <w:rPr>
          <w:rFonts w:ascii="Arial" w:eastAsia="Arial Unicode MS" w:hAnsi="Arial" w:cs="Arial"/>
          <w:sz w:val="22"/>
          <w:szCs w:val="22"/>
          <w:lang w:val="en-US"/>
        </w:rPr>
        <w:t>: Clarendon Press.</w:t>
      </w:r>
    </w:p>
    <w:p w:rsidR="00057AA5" w:rsidRPr="001C1B47" w:rsidRDefault="00057AA5" w:rsidP="001C1B47">
      <w:pPr>
        <w:jc w:val="both"/>
        <w:rPr>
          <w:rFonts w:ascii="Arial" w:eastAsia="Arial Unicode MS" w:hAnsi="Arial" w:cs="Arial"/>
          <w:sz w:val="22"/>
          <w:szCs w:val="22"/>
          <w:lang w:val="en-US"/>
        </w:rPr>
      </w:pPr>
    </w:p>
    <w:p w:rsidR="008C3B22" w:rsidRPr="001C1B47" w:rsidRDefault="008C3B22" w:rsidP="001C1B47">
      <w:pPr>
        <w:jc w:val="both"/>
        <w:rPr>
          <w:rFonts w:ascii="Arial" w:eastAsia="Arial Unicode MS" w:hAnsi="Arial" w:cs="Arial"/>
          <w:sz w:val="22"/>
          <w:szCs w:val="22"/>
          <w:lang w:val="en-US"/>
        </w:rPr>
      </w:pPr>
      <w:r w:rsidRPr="001C1B47">
        <w:rPr>
          <w:rFonts w:ascii="Arial" w:eastAsia="Arial Unicode MS" w:hAnsi="Arial" w:cs="Arial"/>
          <w:sz w:val="22"/>
          <w:szCs w:val="22"/>
          <w:lang w:val="en-US"/>
        </w:rPr>
        <w:t xml:space="preserve">Scharpf, F. (2000). Notes Toward a Theory of Multilevel Governing in </w:t>
      </w:r>
      <w:smartTag w:uri="urn:schemas-microsoft-com:office:smarttags" w:element="place">
        <w:r w:rsidRPr="001C1B47">
          <w:rPr>
            <w:rFonts w:ascii="Arial" w:eastAsia="Arial Unicode MS" w:hAnsi="Arial" w:cs="Arial"/>
            <w:sz w:val="22"/>
            <w:szCs w:val="22"/>
            <w:lang w:val="en-US"/>
          </w:rPr>
          <w:t>Europe</w:t>
        </w:r>
      </w:smartTag>
      <w:r w:rsidRPr="001C1B47">
        <w:rPr>
          <w:rFonts w:ascii="Arial" w:eastAsia="Arial Unicode MS" w:hAnsi="Arial" w:cs="Arial"/>
          <w:sz w:val="22"/>
          <w:szCs w:val="22"/>
          <w:lang w:val="en-US"/>
        </w:rPr>
        <w:t>. MPIfG Discussion Paper 00/5.</w:t>
      </w:r>
    </w:p>
    <w:p w:rsidR="00622D44" w:rsidRPr="001C1B47" w:rsidRDefault="00622D44" w:rsidP="001C1B47">
      <w:pPr>
        <w:jc w:val="both"/>
        <w:rPr>
          <w:rFonts w:ascii="Arial" w:eastAsia="Arial Unicode MS" w:hAnsi="Arial" w:cs="Arial"/>
          <w:sz w:val="22"/>
          <w:szCs w:val="22"/>
          <w:lang w:val="en-US"/>
        </w:rPr>
      </w:pPr>
    </w:p>
    <w:p w:rsidR="00622D44" w:rsidRPr="001C1B47" w:rsidRDefault="00622D44" w:rsidP="001C1B47">
      <w:pPr>
        <w:jc w:val="both"/>
        <w:rPr>
          <w:rFonts w:ascii="Arial" w:eastAsia="Arial Unicode MS" w:hAnsi="Arial" w:cs="Arial"/>
          <w:sz w:val="22"/>
          <w:szCs w:val="22"/>
        </w:rPr>
      </w:pPr>
      <w:r w:rsidRPr="001C1B47">
        <w:rPr>
          <w:rFonts w:ascii="Arial" w:eastAsia="Arial Unicode MS" w:hAnsi="Arial" w:cs="Arial"/>
          <w:sz w:val="22"/>
          <w:szCs w:val="22"/>
        </w:rPr>
        <w:t>Tilly, Ch. (2000). La desigualdad persistente. Argentina: Ediciones Manantial.</w:t>
      </w:r>
    </w:p>
    <w:sectPr w:rsidR="00622D44" w:rsidRPr="001C1B47">
      <w:headerReference w:type="default" r:id="rId31"/>
      <w:footerReference w:type="even" r:id="rId32"/>
      <w:footerReference w:type="default" r:id="rId33"/>
      <w:pgSz w:w="12240" w:h="15840"/>
      <w:pgMar w:top="1440" w:right="1800" w:bottom="1440" w:left="180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5110" w:rsidRDefault="00B15110">
      <w:r>
        <w:separator/>
      </w:r>
    </w:p>
  </w:endnote>
  <w:endnote w:type="continuationSeparator" w:id="0">
    <w:p w:rsidR="00B15110" w:rsidRDefault="00B1511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AFF" w:usb1="C000605B" w:usb2="00000029" w:usb3="00000000" w:csb0="000101FF" w:csb1="00000000"/>
  </w:font>
  <w:font w:name="Tw Cen MT">
    <w:panose1 w:val="020B0602020104020603"/>
    <w:charset w:val="00"/>
    <w:family w:val="swiss"/>
    <w:pitch w:val="variable"/>
    <w:sig w:usb0="00000007" w:usb1="00000000" w:usb2="00000000" w:usb3="00000000" w:csb0="00000003"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Candara">
    <w:panose1 w:val="020E0502030303020204"/>
    <w:charset w:val="00"/>
    <w:family w:val="swiss"/>
    <w:pitch w:val="variable"/>
    <w:sig w:usb0="A00002EF" w:usb1="4000204B" w:usb2="00000000" w:usb3="00000000" w:csb0="0000009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3AE" w:rsidRDefault="007C43AE" w:rsidP="00835BD0">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7C43AE" w:rsidRDefault="007C43AE">
    <w:pPr>
      <w:pStyle w:val="Piedep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3AE" w:rsidRPr="001C1B47" w:rsidRDefault="007C43AE" w:rsidP="00835BD0">
    <w:pPr>
      <w:pStyle w:val="Piedepgina"/>
      <w:framePr w:wrap="around" w:vAnchor="text" w:hAnchor="margin" w:xAlign="center" w:y="1"/>
      <w:rPr>
        <w:rStyle w:val="Nmerodepgina"/>
        <w:rFonts w:ascii="Arial" w:eastAsia="Arial Unicode MS" w:hAnsi="Arial" w:cs="Arial"/>
        <w:sz w:val="22"/>
        <w:szCs w:val="22"/>
      </w:rPr>
    </w:pPr>
    <w:r w:rsidRPr="001C1B47">
      <w:rPr>
        <w:rStyle w:val="Nmerodepgina"/>
        <w:rFonts w:ascii="Arial" w:eastAsia="Arial Unicode MS" w:hAnsi="Arial" w:cs="Arial"/>
        <w:sz w:val="22"/>
        <w:szCs w:val="22"/>
      </w:rPr>
      <w:fldChar w:fldCharType="begin"/>
    </w:r>
    <w:r w:rsidRPr="001C1B47">
      <w:rPr>
        <w:rStyle w:val="Nmerodepgina"/>
        <w:rFonts w:ascii="Arial" w:eastAsia="Arial Unicode MS" w:hAnsi="Arial" w:cs="Arial"/>
        <w:sz w:val="22"/>
        <w:szCs w:val="22"/>
      </w:rPr>
      <w:instrText xml:space="preserve">PAGE  </w:instrText>
    </w:r>
    <w:r w:rsidRPr="001C1B47">
      <w:rPr>
        <w:rStyle w:val="Nmerodepgina"/>
        <w:rFonts w:ascii="Arial" w:eastAsia="Arial Unicode MS" w:hAnsi="Arial" w:cs="Arial"/>
        <w:sz w:val="22"/>
        <w:szCs w:val="22"/>
      </w:rPr>
      <w:fldChar w:fldCharType="separate"/>
    </w:r>
    <w:r w:rsidR="00BB5885">
      <w:rPr>
        <w:rStyle w:val="Nmerodepgina"/>
        <w:rFonts w:ascii="Arial" w:eastAsia="Arial Unicode MS" w:hAnsi="Arial" w:cs="Arial"/>
        <w:noProof/>
        <w:sz w:val="22"/>
        <w:szCs w:val="22"/>
      </w:rPr>
      <w:t>3</w:t>
    </w:r>
    <w:r w:rsidRPr="001C1B47">
      <w:rPr>
        <w:rStyle w:val="Nmerodepgina"/>
        <w:rFonts w:ascii="Arial" w:eastAsia="Arial Unicode MS" w:hAnsi="Arial" w:cs="Arial"/>
        <w:sz w:val="22"/>
        <w:szCs w:val="22"/>
      </w:rPr>
      <w:fldChar w:fldCharType="end"/>
    </w:r>
  </w:p>
  <w:p w:rsidR="007C43AE" w:rsidRDefault="007C43AE">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5110" w:rsidRDefault="00B15110">
      <w:r>
        <w:separator/>
      </w:r>
    </w:p>
  </w:footnote>
  <w:footnote w:type="continuationSeparator" w:id="0">
    <w:p w:rsidR="00B15110" w:rsidRDefault="00B15110">
      <w:r>
        <w:continuationSeparator/>
      </w:r>
    </w:p>
  </w:footnote>
  <w:footnote w:id="1">
    <w:p w:rsidR="007C43AE" w:rsidRPr="00D20385" w:rsidRDefault="007C43AE" w:rsidP="00D20385">
      <w:pPr>
        <w:pStyle w:val="Textonotapie"/>
        <w:spacing w:line="276" w:lineRule="auto"/>
        <w:jc w:val="both"/>
        <w:rPr>
          <w:rFonts w:ascii="Arial" w:hAnsi="Arial" w:cs="Arial"/>
          <w:sz w:val="18"/>
          <w:szCs w:val="18"/>
        </w:rPr>
      </w:pPr>
      <w:r w:rsidRPr="00D20385">
        <w:rPr>
          <w:rStyle w:val="Refdenotaalpie"/>
          <w:rFonts w:ascii="Arial" w:hAnsi="Arial" w:cs="Arial"/>
          <w:sz w:val="18"/>
          <w:szCs w:val="18"/>
        </w:rPr>
        <w:footnoteRef/>
      </w:r>
      <w:r w:rsidRPr="00D20385">
        <w:rPr>
          <w:rFonts w:ascii="Arial" w:hAnsi="Arial" w:cs="Arial"/>
          <w:sz w:val="18"/>
          <w:szCs w:val="18"/>
        </w:rPr>
        <w:t xml:space="preserve"> El punto de partida del enfoque pluralista en el estudio de los grupos de interés se encuentra en los cincuenta. Momento en el que la visión liberal de la democracia pluralista se transmite al análisis de la política que se lleva a cabo en el ámbito académico estadounidense. La teoría de grupos, formulada originariamente por Bentley y difundida en este período por Truman y Latham, paso así a formar parte del centro analítico y normativo del pluralismo. La aproximación neocorporatista surge en los setenta como alternativa al pluralismo ante la dificultad que planteaba la aplicación del paradigma pluralista fuera de los Estados Unidos. No es por ello casual que estuviera liderada por dos comparativistas europeos,  P. Schmitter y G. Lehmbruch. </w:t>
      </w:r>
      <w:r w:rsidRPr="00D20385">
        <w:rPr>
          <w:rFonts w:ascii="Arial" w:hAnsi="Arial" w:cs="Arial"/>
          <w:sz w:val="18"/>
          <w:szCs w:val="18"/>
          <w:lang w:val="en-US"/>
        </w:rPr>
        <w:t xml:space="preserve">Sobre el pluralismo clásico véase Bentley A. F. (1908), </w:t>
      </w:r>
      <w:r w:rsidRPr="00D20385">
        <w:rPr>
          <w:rFonts w:ascii="Arial" w:hAnsi="Arial" w:cs="Arial"/>
          <w:i/>
          <w:iCs/>
          <w:sz w:val="18"/>
          <w:szCs w:val="18"/>
          <w:lang w:val="en-US"/>
        </w:rPr>
        <w:t>The Process of Government. A study of Social Pressures</w:t>
      </w:r>
      <w:r w:rsidRPr="00D20385">
        <w:rPr>
          <w:rFonts w:ascii="Arial" w:hAnsi="Arial" w:cs="Arial"/>
          <w:sz w:val="18"/>
          <w:szCs w:val="18"/>
          <w:lang w:val="en-US"/>
        </w:rPr>
        <w:t xml:space="preserve">, Evaston: Principia Press; Truman, D.B. (1951), </w:t>
      </w:r>
      <w:r w:rsidRPr="00D20385">
        <w:rPr>
          <w:rFonts w:ascii="Arial" w:hAnsi="Arial" w:cs="Arial"/>
          <w:i/>
          <w:iCs/>
          <w:sz w:val="18"/>
          <w:szCs w:val="18"/>
          <w:lang w:val="en-US"/>
        </w:rPr>
        <w:t>The Governmental Process. Political Interest and Public Opinion</w:t>
      </w:r>
      <w:r w:rsidRPr="00D20385">
        <w:rPr>
          <w:rFonts w:ascii="Arial" w:hAnsi="Arial" w:cs="Arial"/>
          <w:sz w:val="18"/>
          <w:szCs w:val="18"/>
          <w:lang w:val="en-US"/>
        </w:rPr>
        <w:t xml:space="preserve">, NY: Alfred A. Knopf; Latham E. (1952), </w:t>
      </w:r>
      <w:r w:rsidRPr="00D20385">
        <w:rPr>
          <w:rFonts w:ascii="Arial" w:hAnsi="Arial" w:cs="Arial"/>
          <w:i/>
          <w:iCs/>
          <w:sz w:val="18"/>
          <w:szCs w:val="18"/>
          <w:lang w:val="en-US"/>
        </w:rPr>
        <w:t>The Group Basis of Politics. A study in Basing Point Legislation</w:t>
      </w:r>
      <w:r w:rsidRPr="00D20385">
        <w:rPr>
          <w:rFonts w:ascii="Arial" w:hAnsi="Arial" w:cs="Arial"/>
          <w:sz w:val="18"/>
          <w:szCs w:val="18"/>
          <w:lang w:val="en-US"/>
        </w:rPr>
        <w:t xml:space="preserve">, </w:t>
      </w:r>
      <w:smartTag w:uri="urn:schemas-microsoft-com:office:smarttags" w:element="City">
        <w:r w:rsidRPr="00D20385">
          <w:rPr>
            <w:rFonts w:ascii="Arial" w:hAnsi="Arial" w:cs="Arial"/>
            <w:sz w:val="18"/>
            <w:szCs w:val="18"/>
            <w:lang w:val="en-US"/>
          </w:rPr>
          <w:t>Ithaca</w:t>
        </w:r>
      </w:smartTag>
      <w:r w:rsidRPr="00D20385">
        <w:rPr>
          <w:rFonts w:ascii="Arial" w:hAnsi="Arial" w:cs="Arial"/>
          <w:sz w:val="18"/>
          <w:szCs w:val="18"/>
          <w:lang w:val="en-US"/>
        </w:rPr>
        <w:t xml:space="preserve">: Cornell University Press; y la obra colectiva Ehrmann H.W. (ed) (1958), </w:t>
      </w:r>
      <w:r w:rsidRPr="00D20385">
        <w:rPr>
          <w:rFonts w:ascii="Arial" w:hAnsi="Arial" w:cs="Arial"/>
          <w:i/>
          <w:iCs/>
          <w:sz w:val="18"/>
          <w:szCs w:val="18"/>
          <w:lang w:val="en-US"/>
        </w:rPr>
        <w:t>Interest Groups on Four Continents</w:t>
      </w:r>
      <w:r w:rsidRPr="00D20385">
        <w:rPr>
          <w:rFonts w:ascii="Arial" w:hAnsi="Arial" w:cs="Arial"/>
          <w:sz w:val="18"/>
          <w:szCs w:val="18"/>
          <w:lang w:val="en-US"/>
        </w:rPr>
        <w:t xml:space="preserve">, </w:t>
      </w:r>
      <w:smartTag w:uri="urn:schemas-microsoft-com:office:smarttags" w:element="City">
        <w:r w:rsidRPr="00D20385">
          <w:rPr>
            <w:rFonts w:ascii="Arial" w:hAnsi="Arial" w:cs="Arial"/>
            <w:sz w:val="18"/>
            <w:szCs w:val="18"/>
            <w:lang w:val="en-US"/>
          </w:rPr>
          <w:t>Pittsburg</w:t>
        </w:r>
      </w:smartTag>
      <w:r w:rsidRPr="00D20385">
        <w:rPr>
          <w:rFonts w:ascii="Arial" w:hAnsi="Arial" w:cs="Arial"/>
          <w:sz w:val="18"/>
          <w:szCs w:val="18"/>
          <w:lang w:val="en-US"/>
        </w:rPr>
        <w:t xml:space="preserve">: </w:t>
      </w:r>
      <w:smartTag w:uri="urn:schemas-microsoft-com:office:smarttags" w:element="place">
        <w:smartTag w:uri="urn:schemas-microsoft-com:office:smarttags" w:element="PlaceType">
          <w:r w:rsidRPr="00D20385">
            <w:rPr>
              <w:rFonts w:ascii="Arial" w:hAnsi="Arial" w:cs="Arial"/>
              <w:sz w:val="18"/>
              <w:szCs w:val="18"/>
              <w:lang w:val="en-US"/>
            </w:rPr>
            <w:t>University</w:t>
          </w:r>
        </w:smartTag>
        <w:r w:rsidRPr="00D20385">
          <w:rPr>
            <w:rFonts w:ascii="Arial" w:hAnsi="Arial" w:cs="Arial"/>
            <w:sz w:val="18"/>
            <w:szCs w:val="18"/>
            <w:lang w:val="en-US"/>
          </w:rPr>
          <w:t xml:space="preserve"> of </w:t>
        </w:r>
        <w:smartTag w:uri="urn:schemas-microsoft-com:office:smarttags" w:element="PlaceName">
          <w:r w:rsidRPr="00D20385">
            <w:rPr>
              <w:rFonts w:ascii="Arial" w:hAnsi="Arial" w:cs="Arial"/>
              <w:sz w:val="18"/>
              <w:szCs w:val="18"/>
              <w:lang w:val="en-US"/>
            </w:rPr>
            <w:t>Pittsburg Press</w:t>
          </w:r>
        </w:smartTag>
      </w:smartTag>
      <w:r w:rsidRPr="00D20385">
        <w:rPr>
          <w:rFonts w:ascii="Arial" w:hAnsi="Arial" w:cs="Arial"/>
          <w:sz w:val="18"/>
          <w:szCs w:val="18"/>
          <w:lang w:val="en-US"/>
        </w:rPr>
        <w:t xml:space="preserve">. Sobre el neocorporatismo véase Schmitter P.C. (1974) “Still the Century of Corporatism?”, </w:t>
      </w:r>
      <w:r w:rsidRPr="00D20385">
        <w:rPr>
          <w:rFonts w:ascii="Arial" w:hAnsi="Arial" w:cs="Arial"/>
          <w:i/>
          <w:iCs/>
          <w:sz w:val="18"/>
          <w:szCs w:val="18"/>
          <w:lang w:val="en-US"/>
        </w:rPr>
        <w:t>The Review of Politics</w:t>
      </w:r>
      <w:r w:rsidRPr="00D20385">
        <w:rPr>
          <w:rFonts w:ascii="Arial" w:hAnsi="Arial" w:cs="Arial"/>
          <w:sz w:val="18"/>
          <w:szCs w:val="18"/>
          <w:lang w:val="en-US"/>
        </w:rPr>
        <w:t xml:space="preserve">, vol.36:1; Schmitter P.C. y Lehmbruch G. (1979), </w:t>
      </w:r>
      <w:r w:rsidRPr="00D20385">
        <w:rPr>
          <w:rFonts w:ascii="Arial" w:hAnsi="Arial" w:cs="Arial"/>
          <w:i/>
          <w:iCs/>
          <w:sz w:val="18"/>
          <w:szCs w:val="18"/>
          <w:lang w:val="en-US"/>
        </w:rPr>
        <w:t>Trends Towards Corporatist Intermediation</w:t>
      </w:r>
      <w:r w:rsidRPr="00D20385">
        <w:rPr>
          <w:rFonts w:ascii="Arial" w:hAnsi="Arial" w:cs="Arial"/>
          <w:sz w:val="18"/>
          <w:szCs w:val="18"/>
          <w:lang w:val="en-US"/>
        </w:rPr>
        <w:t xml:space="preserve">, Londres: Sage; Schmitter P.C. (1989), “Corporatist is Dead! </w:t>
      </w:r>
      <w:r w:rsidRPr="00D20385">
        <w:rPr>
          <w:rFonts w:ascii="Arial" w:hAnsi="Arial" w:cs="Arial"/>
          <w:sz w:val="18"/>
          <w:szCs w:val="18"/>
        </w:rPr>
        <w:t xml:space="preserve">Long Live Corporatism!!”, </w:t>
      </w:r>
      <w:r w:rsidRPr="00D20385">
        <w:rPr>
          <w:rFonts w:ascii="Arial" w:hAnsi="Arial" w:cs="Arial"/>
          <w:i/>
          <w:iCs/>
          <w:sz w:val="18"/>
          <w:szCs w:val="18"/>
        </w:rPr>
        <w:t>Goverment and Opposition</w:t>
      </w:r>
      <w:r w:rsidRPr="00D20385">
        <w:rPr>
          <w:rFonts w:ascii="Arial" w:hAnsi="Arial" w:cs="Arial"/>
          <w:sz w:val="18"/>
          <w:szCs w:val="18"/>
        </w:rPr>
        <w:t xml:space="preserve">, vol. 24:1; y Berger, S. D. (eds) (1989), </w:t>
      </w:r>
      <w:r w:rsidRPr="00D20385">
        <w:rPr>
          <w:rFonts w:ascii="Arial" w:hAnsi="Arial" w:cs="Arial"/>
          <w:i/>
          <w:iCs/>
          <w:sz w:val="18"/>
          <w:szCs w:val="18"/>
        </w:rPr>
        <w:t>La organización de los grupos de interés en Europa Occidental</w:t>
      </w:r>
      <w:r w:rsidRPr="00D20385">
        <w:rPr>
          <w:rFonts w:ascii="Arial" w:hAnsi="Arial" w:cs="Arial"/>
          <w:sz w:val="18"/>
          <w:szCs w:val="18"/>
        </w:rPr>
        <w:t>, Madrid: Ministerio de Trabajo.</w:t>
      </w:r>
    </w:p>
  </w:footnote>
  <w:footnote w:id="2">
    <w:p w:rsidR="007C43AE" w:rsidRPr="0090054A" w:rsidRDefault="007C43AE" w:rsidP="00D56FAA">
      <w:pPr>
        <w:pStyle w:val="Textonotapie"/>
        <w:spacing w:line="360" w:lineRule="auto"/>
        <w:jc w:val="both"/>
        <w:rPr>
          <w:rFonts w:ascii="Arial" w:hAnsi="Arial" w:cs="Arial"/>
          <w:sz w:val="18"/>
          <w:szCs w:val="18"/>
          <w:lang w:val="es-CL"/>
        </w:rPr>
      </w:pPr>
      <w:r w:rsidRPr="0090054A">
        <w:rPr>
          <w:rStyle w:val="Refdenotaalpie"/>
          <w:rFonts w:ascii="Arial" w:hAnsi="Arial" w:cs="Arial"/>
          <w:sz w:val="18"/>
          <w:szCs w:val="18"/>
        </w:rPr>
        <w:footnoteRef/>
      </w:r>
      <w:r w:rsidRPr="0090054A">
        <w:rPr>
          <w:rFonts w:ascii="Arial" w:hAnsi="Arial" w:cs="Arial"/>
          <w:sz w:val="18"/>
          <w:szCs w:val="18"/>
        </w:rPr>
        <w:t xml:space="preserve"> </w:t>
      </w:r>
      <w:r>
        <w:rPr>
          <w:rFonts w:ascii="Arial" w:hAnsi="Arial" w:cs="Arial"/>
          <w:sz w:val="18"/>
          <w:szCs w:val="18"/>
        </w:rPr>
        <w:t xml:space="preserve">Lo que sigue, se basa </w:t>
      </w:r>
      <w:r w:rsidRPr="0090054A">
        <w:rPr>
          <w:rFonts w:ascii="Arial" w:hAnsi="Arial" w:cs="Arial"/>
          <w:sz w:val="18"/>
          <w:szCs w:val="18"/>
          <w:lang w:val="es-CL"/>
        </w:rPr>
        <w:t>en</w:t>
      </w:r>
      <w:r>
        <w:rPr>
          <w:rFonts w:ascii="Arial" w:hAnsi="Arial" w:cs="Arial"/>
          <w:sz w:val="18"/>
          <w:szCs w:val="18"/>
          <w:lang w:val="es-CL"/>
        </w:rPr>
        <w:t xml:space="preserve"> la descripción de</w:t>
      </w:r>
      <w:r w:rsidRPr="0090054A">
        <w:rPr>
          <w:rFonts w:ascii="Arial" w:hAnsi="Arial" w:cs="Arial"/>
          <w:sz w:val="18"/>
          <w:szCs w:val="18"/>
          <w:lang w:val="es-CL"/>
        </w:rPr>
        <w:t xml:space="preserve"> Porras, J.I.  (2003).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C43AE" w:rsidRPr="00D97A34" w:rsidRDefault="007C43AE" w:rsidP="00F1662C">
    <w:pPr>
      <w:spacing w:line="288" w:lineRule="auto"/>
      <w:jc w:val="center"/>
      <w:rPr>
        <w:rFonts w:ascii="Arial" w:hAnsi="Arial" w:cs="Arial"/>
        <w:sz w:val="16"/>
        <w:szCs w:val="16"/>
      </w:rPr>
    </w:pPr>
  </w:p>
  <w:p w:rsidR="007C43AE" w:rsidRPr="006F357A" w:rsidRDefault="007C43AE" w:rsidP="00F1662C">
    <w:pPr>
      <w:shd w:val="clear" w:color="auto" w:fill="8C8C8C"/>
      <w:tabs>
        <w:tab w:val="left" w:pos="708"/>
        <w:tab w:val="left" w:pos="1416"/>
        <w:tab w:val="left" w:pos="2124"/>
        <w:tab w:val="left" w:pos="2832"/>
        <w:tab w:val="left" w:pos="3540"/>
        <w:tab w:val="left" w:pos="4248"/>
        <w:tab w:val="left" w:pos="4956"/>
        <w:tab w:val="left" w:pos="5664"/>
        <w:tab w:val="left" w:pos="6372"/>
      </w:tabs>
      <w:ind w:right="20"/>
      <w:jc w:val="center"/>
      <w:rPr>
        <w:rFonts w:ascii="Arial Narrow" w:eastAsia="Arial Unicode MS" w:hAnsi="Arial Narrow"/>
        <w:b/>
        <w:color w:val="FFFFFF"/>
        <w:sz w:val="20"/>
        <w:szCs w:val="20"/>
      </w:rPr>
    </w:pPr>
    <w:r w:rsidRPr="006F357A">
      <w:rPr>
        <w:rFonts w:ascii="Arial Narrow" w:eastAsia="Arial Unicode MS" w:hAnsi="Arial Narrow"/>
        <w:b/>
        <w:color w:val="FFFFFF"/>
        <w:sz w:val="20"/>
        <w:szCs w:val="20"/>
      </w:rPr>
      <w:t>Estudio Articulación y Actores para la Descentralización en tres Regiones de Chile – Componente ARS</w:t>
    </w:r>
  </w:p>
  <w:p w:rsidR="007C43AE" w:rsidRDefault="007C43AE">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A5D5B"/>
    <w:multiLevelType w:val="hybridMultilevel"/>
    <w:tmpl w:val="6A3C1A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94D06FB"/>
    <w:multiLevelType w:val="hybridMultilevel"/>
    <w:tmpl w:val="EAC89A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D8314EF"/>
    <w:multiLevelType w:val="hybridMultilevel"/>
    <w:tmpl w:val="897A7180"/>
    <w:lvl w:ilvl="0" w:tplc="0C0A0011">
      <w:start w:val="1"/>
      <w:numFmt w:val="decimal"/>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
    <w:nsid w:val="1CE36897"/>
    <w:multiLevelType w:val="hybridMultilevel"/>
    <w:tmpl w:val="8B969480"/>
    <w:lvl w:ilvl="0" w:tplc="466AA6C2">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D586CC4"/>
    <w:multiLevelType w:val="hybridMultilevel"/>
    <w:tmpl w:val="FBF6A8CE"/>
    <w:lvl w:ilvl="0" w:tplc="59A81E7E">
      <w:start w:val="1"/>
      <w:numFmt w:val="decimal"/>
      <w:lvlText w:val="[%1]"/>
      <w:lvlJc w:val="left"/>
      <w:pPr>
        <w:tabs>
          <w:tab w:val="num" w:pos="340"/>
        </w:tabs>
        <w:ind w:left="340" w:hanging="34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75C3C42"/>
    <w:multiLevelType w:val="hybridMultilevel"/>
    <w:tmpl w:val="D50EF5F0"/>
    <w:lvl w:ilvl="0" w:tplc="0C0A0011">
      <w:start w:val="1"/>
      <w:numFmt w:val="decimal"/>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6">
    <w:nsid w:val="29653A21"/>
    <w:multiLevelType w:val="hybridMultilevel"/>
    <w:tmpl w:val="62F4AD66"/>
    <w:lvl w:ilvl="0" w:tplc="D040A5DC">
      <w:start w:val="1"/>
      <w:numFmt w:val="decimal"/>
      <w:lvlText w:val="%1."/>
      <w:lvlJc w:val="left"/>
      <w:pPr>
        <w:tabs>
          <w:tab w:val="num" w:pos="720"/>
        </w:tabs>
        <w:ind w:left="720" w:hanging="360"/>
      </w:pPr>
    </w:lvl>
    <w:lvl w:ilvl="1" w:tplc="73ECA6D0" w:tentative="1">
      <w:start w:val="1"/>
      <w:numFmt w:val="decimal"/>
      <w:lvlText w:val="%2."/>
      <w:lvlJc w:val="left"/>
      <w:pPr>
        <w:tabs>
          <w:tab w:val="num" w:pos="1440"/>
        </w:tabs>
        <w:ind w:left="1440" w:hanging="360"/>
      </w:pPr>
    </w:lvl>
    <w:lvl w:ilvl="2" w:tplc="1A1C2060" w:tentative="1">
      <w:start w:val="1"/>
      <w:numFmt w:val="decimal"/>
      <w:lvlText w:val="%3."/>
      <w:lvlJc w:val="left"/>
      <w:pPr>
        <w:tabs>
          <w:tab w:val="num" w:pos="2160"/>
        </w:tabs>
        <w:ind w:left="2160" w:hanging="360"/>
      </w:pPr>
    </w:lvl>
    <w:lvl w:ilvl="3" w:tplc="83BEABC4" w:tentative="1">
      <w:start w:val="1"/>
      <w:numFmt w:val="decimal"/>
      <w:lvlText w:val="%4."/>
      <w:lvlJc w:val="left"/>
      <w:pPr>
        <w:tabs>
          <w:tab w:val="num" w:pos="2880"/>
        </w:tabs>
        <w:ind w:left="2880" w:hanging="360"/>
      </w:pPr>
    </w:lvl>
    <w:lvl w:ilvl="4" w:tplc="FB5A46B6" w:tentative="1">
      <w:start w:val="1"/>
      <w:numFmt w:val="decimal"/>
      <w:lvlText w:val="%5."/>
      <w:lvlJc w:val="left"/>
      <w:pPr>
        <w:tabs>
          <w:tab w:val="num" w:pos="3600"/>
        </w:tabs>
        <w:ind w:left="3600" w:hanging="360"/>
      </w:pPr>
    </w:lvl>
    <w:lvl w:ilvl="5" w:tplc="4B5C8AF6" w:tentative="1">
      <w:start w:val="1"/>
      <w:numFmt w:val="decimal"/>
      <w:lvlText w:val="%6."/>
      <w:lvlJc w:val="left"/>
      <w:pPr>
        <w:tabs>
          <w:tab w:val="num" w:pos="4320"/>
        </w:tabs>
        <w:ind w:left="4320" w:hanging="360"/>
      </w:pPr>
    </w:lvl>
    <w:lvl w:ilvl="6" w:tplc="64D824B6" w:tentative="1">
      <w:start w:val="1"/>
      <w:numFmt w:val="decimal"/>
      <w:lvlText w:val="%7."/>
      <w:lvlJc w:val="left"/>
      <w:pPr>
        <w:tabs>
          <w:tab w:val="num" w:pos="5040"/>
        </w:tabs>
        <w:ind w:left="5040" w:hanging="360"/>
      </w:pPr>
    </w:lvl>
    <w:lvl w:ilvl="7" w:tplc="A918A44E" w:tentative="1">
      <w:start w:val="1"/>
      <w:numFmt w:val="decimal"/>
      <w:lvlText w:val="%8."/>
      <w:lvlJc w:val="left"/>
      <w:pPr>
        <w:tabs>
          <w:tab w:val="num" w:pos="5760"/>
        </w:tabs>
        <w:ind w:left="5760" w:hanging="360"/>
      </w:pPr>
    </w:lvl>
    <w:lvl w:ilvl="8" w:tplc="B4FE0D56" w:tentative="1">
      <w:start w:val="1"/>
      <w:numFmt w:val="decimal"/>
      <w:lvlText w:val="%9."/>
      <w:lvlJc w:val="left"/>
      <w:pPr>
        <w:tabs>
          <w:tab w:val="num" w:pos="6480"/>
        </w:tabs>
        <w:ind w:left="6480" w:hanging="360"/>
      </w:pPr>
    </w:lvl>
  </w:abstractNum>
  <w:abstractNum w:abstractNumId="7">
    <w:nsid w:val="35177BBF"/>
    <w:multiLevelType w:val="hybridMultilevel"/>
    <w:tmpl w:val="2E6A027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395E00A7"/>
    <w:multiLevelType w:val="hybridMultilevel"/>
    <w:tmpl w:val="3B904E20"/>
    <w:lvl w:ilvl="0" w:tplc="70E4632E">
      <w:start w:val="1"/>
      <w:numFmt w:val="lowerLetter"/>
      <w:lvlText w:val="%1)"/>
      <w:lvlJc w:val="left"/>
      <w:pPr>
        <w:ind w:left="2160" w:hanging="144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9">
    <w:nsid w:val="3C722A54"/>
    <w:multiLevelType w:val="hybridMultilevel"/>
    <w:tmpl w:val="22F6BD80"/>
    <w:lvl w:ilvl="0" w:tplc="50680F88">
      <w:start w:val="1"/>
      <w:numFmt w:val="lowerLetter"/>
      <w:lvlText w:val="%1)"/>
      <w:lvlJc w:val="left"/>
      <w:pPr>
        <w:ind w:left="108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445658BC"/>
    <w:multiLevelType w:val="hybridMultilevel"/>
    <w:tmpl w:val="5DF0265E"/>
    <w:lvl w:ilvl="0" w:tplc="2C30B4C8">
      <w:start w:val="1"/>
      <w:numFmt w:val="decimal"/>
      <w:lvlText w:val="[%1]"/>
      <w:lvlJc w:val="left"/>
      <w:pPr>
        <w:tabs>
          <w:tab w:val="num" w:pos="340"/>
        </w:tabs>
        <w:ind w:left="340" w:hanging="34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F99549F"/>
    <w:multiLevelType w:val="hybridMultilevel"/>
    <w:tmpl w:val="20E4246A"/>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12">
    <w:nsid w:val="50645B33"/>
    <w:multiLevelType w:val="hybridMultilevel"/>
    <w:tmpl w:val="1C26469C"/>
    <w:lvl w:ilvl="0" w:tplc="50680F88">
      <w:start w:val="1"/>
      <w:numFmt w:val="lowerLetter"/>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3">
    <w:nsid w:val="6F30556A"/>
    <w:multiLevelType w:val="multilevel"/>
    <w:tmpl w:val="E1C8324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nsid w:val="732C1CEF"/>
    <w:multiLevelType w:val="hybridMultilevel"/>
    <w:tmpl w:val="81DAEC3A"/>
    <w:lvl w:ilvl="0" w:tplc="FCF4C0F6">
      <w:start w:val="1"/>
      <w:numFmt w:val="bullet"/>
      <w:lvlText w:val=""/>
      <w:lvlJc w:val="left"/>
      <w:pPr>
        <w:tabs>
          <w:tab w:val="num" w:pos="1021"/>
        </w:tabs>
        <w:ind w:left="1021" w:hanging="31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3CD426E"/>
    <w:multiLevelType w:val="hybridMultilevel"/>
    <w:tmpl w:val="751E8A76"/>
    <w:lvl w:ilvl="0" w:tplc="55BA2EBC">
      <w:start w:val="1"/>
      <w:numFmt w:val="decimal"/>
      <w:lvlText w:val="%1."/>
      <w:lvlJc w:val="left"/>
      <w:pPr>
        <w:tabs>
          <w:tab w:val="num" w:pos="720"/>
        </w:tabs>
        <w:ind w:left="720" w:hanging="360"/>
      </w:pPr>
    </w:lvl>
    <w:lvl w:ilvl="1" w:tplc="32B48BA4" w:tentative="1">
      <w:start w:val="1"/>
      <w:numFmt w:val="decimal"/>
      <w:lvlText w:val="%2."/>
      <w:lvlJc w:val="left"/>
      <w:pPr>
        <w:tabs>
          <w:tab w:val="num" w:pos="1440"/>
        </w:tabs>
        <w:ind w:left="1440" w:hanging="360"/>
      </w:pPr>
    </w:lvl>
    <w:lvl w:ilvl="2" w:tplc="73864096" w:tentative="1">
      <w:start w:val="1"/>
      <w:numFmt w:val="decimal"/>
      <w:lvlText w:val="%3."/>
      <w:lvlJc w:val="left"/>
      <w:pPr>
        <w:tabs>
          <w:tab w:val="num" w:pos="2160"/>
        </w:tabs>
        <w:ind w:left="2160" w:hanging="360"/>
      </w:pPr>
    </w:lvl>
    <w:lvl w:ilvl="3" w:tplc="133E7C5E" w:tentative="1">
      <w:start w:val="1"/>
      <w:numFmt w:val="decimal"/>
      <w:lvlText w:val="%4."/>
      <w:lvlJc w:val="left"/>
      <w:pPr>
        <w:tabs>
          <w:tab w:val="num" w:pos="2880"/>
        </w:tabs>
        <w:ind w:left="2880" w:hanging="360"/>
      </w:pPr>
    </w:lvl>
    <w:lvl w:ilvl="4" w:tplc="C0588FD4" w:tentative="1">
      <w:start w:val="1"/>
      <w:numFmt w:val="decimal"/>
      <w:lvlText w:val="%5."/>
      <w:lvlJc w:val="left"/>
      <w:pPr>
        <w:tabs>
          <w:tab w:val="num" w:pos="3600"/>
        </w:tabs>
        <w:ind w:left="3600" w:hanging="360"/>
      </w:pPr>
    </w:lvl>
    <w:lvl w:ilvl="5" w:tplc="2D30FBA2" w:tentative="1">
      <w:start w:val="1"/>
      <w:numFmt w:val="decimal"/>
      <w:lvlText w:val="%6."/>
      <w:lvlJc w:val="left"/>
      <w:pPr>
        <w:tabs>
          <w:tab w:val="num" w:pos="4320"/>
        </w:tabs>
        <w:ind w:left="4320" w:hanging="360"/>
      </w:pPr>
    </w:lvl>
    <w:lvl w:ilvl="6" w:tplc="37D2029A" w:tentative="1">
      <w:start w:val="1"/>
      <w:numFmt w:val="decimal"/>
      <w:lvlText w:val="%7."/>
      <w:lvlJc w:val="left"/>
      <w:pPr>
        <w:tabs>
          <w:tab w:val="num" w:pos="5040"/>
        </w:tabs>
        <w:ind w:left="5040" w:hanging="360"/>
      </w:pPr>
    </w:lvl>
    <w:lvl w:ilvl="7" w:tplc="1FD46BF0" w:tentative="1">
      <w:start w:val="1"/>
      <w:numFmt w:val="decimal"/>
      <w:lvlText w:val="%8."/>
      <w:lvlJc w:val="left"/>
      <w:pPr>
        <w:tabs>
          <w:tab w:val="num" w:pos="5760"/>
        </w:tabs>
        <w:ind w:left="5760" w:hanging="360"/>
      </w:pPr>
    </w:lvl>
    <w:lvl w:ilvl="8" w:tplc="7160ECA4" w:tentative="1">
      <w:start w:val="1"/>
      <w:numFmt w:val="decimal"/>
      <w:lvlText w:val="%9."/>
      <w:lvlJc w:val="left"/>
      <w:pPr>
        <w:tabs>
          <w:tab w:val="num" w:pos="6480"/>
        </w:tabs>
        <w:ind w:left="6480" w:hanging="360"/>
      </w:pPr>
    </w:lvl>
  </w:abstractNum>
  <w:abstractNum w:abstractNumId="16">
    <w:nsid w:val="7B9426B1"/>
    <w:multiLevelType w:val="hybridMultilevel"/>
    <w:tmpl w:val="C38A2B62"/>
    <w:lvl w:ilvl="0" w:tplc="810C0622">
      <w:start w:val="3"/>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7F110C24"/>
    <w:multiLevelType w:val="hybridMultilevel"/>
    <w:tmpl w:val="C2B4E77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num w:numId="1">
    <w:abstractNumId w:val="4"/>
  </w:num>
  <w:num w:numId="2">
    <w:abstractNumId w:val="13"/>
  </w:num>
  <w:num w:numId="3">
    <w:abstractNumId w:val="10"/>
  </w:num>
  <w:num w:numId="4">
    <w:abstractNumId w:val="14"/>
  </w:num>
  <w:num w:numId="5">
    <w:abstractNumId w:val="16"/>
  </w:num>
  <w:num w:numId="6">
    <w:abstractNumId w:val="3"/>
  </w:num>
  <w:num w:numId="7">
    <w:abstractNumId w:val="7"/>
  </w:num>
  <w:num w:numId="8">
    <w:abstractNumId w:val="0"/>
  </w:num>
  <w:num w:numId="9">
    <w:abstractNumId w:val="5"/>
  </w:num>
  <w:num w:numId="10">
    <w:abstractNumId w:val="12"/>
  </w:num>
  <w:num w:numId="11">
    <w:abstractNumId w:val="9"/>
  </w:num>
  <w:num w:numId="12">
    <w:abstractNumId w:val="11"/>
  </w:num>
  <w:num w:numId="13">
    <w:abstractNumId w:val="8"/>
  </w:num>
  <w:num w:numId="14">
    <w:abstractNumId w:val="1"/>
  </w:num>
  <w:num w:numId="15">
    <w:abstractNumId w:val="2"/>
  </w:num>
  <w:num w:numId="16">
    <w:abstractNumId w:val="6"/>
  </w:num>
  <w:num w:numId="17">
    <w:abstractNumId w:val="15"/>
  </w:num>
  <w:num w:numId="18">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isplayBackgroundShape/>
  <w:stylePaneFormatFilter w:val="3F01"/>
  <w:defaultTabStop w:val="720"/>
  <w:characterSpacingControl w:val="doNotCompress"/>
  <w:hdrShapeDefaults>
    <o:shapedefaults v:ext="edit" spidmax="3074"/>
  </w:hdrShapeDefaults>
  <w:footnotePr>
    <w:footnote w:id="-1"/>
    <w:footnote w:id="0"/>
  </w:footnotePr>
  <w:endnotePr>
    <w:endnote w:id="-1"/>
    <w:endnote w:id="0"/>
  </w:endnotePr>
  <w:compat/>
  <w:rsids>
    <w:rsidRoot w:val="00F9172F"/>
    <w:rsid w:val="00005E08"/>
    <w:rsid w:val="000104B8"/>
    <w:rsid w:val="00014D4C"/>
    <w:rsid w:val="000324DB"/>
    <w:rsid w:val="000337A0"/>
    <w:rsid w:val="00041707"/>
    <w:rsid w:val="00044648"/>
    <w:rsid w:val="00046429"/>
    <w:rsid w:val="00057AA5"/>
    <w:rsid w:val="000710E8"/>
    <w:rsid w:val="00082266"/>
    <w:rsid w:val="00090D82"/>
    <w:rsid w:val="00093A6D"/>
    <w:rsid w:val="00094F90"/>
    <w:rsid w:val="000A1B7E"/>
    <w:rsid w:val="000A5FE2"/>
    <w:rsid w:val="000A6CF4"/>
    <w:rsid w:val="000A7C5E"/>
    <w:rsid w:val="000B4454"/>
    <w:rsid w:val="000B492C"/>
    <w:rsid w:val="000F16DE"/>
    <w:rsid w:val="00105625"/>
    <w:rsid w:val="0011769B"/>
    <w:rsid w:val="00127D07"/>
    <w:rsid w:val="001655D4"/>
    <w:rsid w:val="001707AC"/>
    <w:rsid w:val="00181B5D"/>
    <w:rsid w:val="001C1B47"/>
    <w:rsid w:val="001D395D"/>
    <w:rsid w:val="001E175D"/>
    <w:rsid w:val="001E3362"/>
    <w:rsid w:val="001F29E7"/>
    <w:rsid w:val="001F4DA8"/>
    <w:rsid w:val="00253647"/>
    <w:rsid w:val="00266137"/>
    <w:rsid w:val="00290944"/>
    <w:rsid w:val="00290D8C"/>
    <w:rsid w:val="002C6631"/>
    <w:rsid w:val="002E121D"/>
    <w:rsid w:val="002E7D6F"/>
    <w:rsid w:val="002F34B0"/>
    <w:rsid w:val="00326302"/>
    <w:rsid w:val="00343767"/>
    <w:rsid w:val="0034459A"/>
    <w:rsid w:val="0035560F"/>
    <w:rsid w:val="00356877"/>
    <w:rsid w:val="00357A85"/>
    <w:rsid w:val="003800C7"/>
    <w:rsid w:val="0039183F"/>
    <w:rsid w:val="00394670"/>
    <w:rsid w:val="003A6ED9"/>
    <w:rsid w:val="003B0075"/>
    <w:rsid w:val="003B6FE4"/>
    <w:rsid w:val="003C4138"/>
    <w:rsid w:val="003E1871"/>
    <w:rsid w:val="003E54D6"/>
    <w:rsid w:val="003F04C3"/>
    <w:rsid w:val="003F7CE2"/>
    <w:rsid w:val="00403823"/>
    <w:rsid w:val="00403FBA"/>
    <w:rsid w:val="00410862"/>
    <w:rsid w:val="00421F5D"/>
    <w:rsid w:val="004244D7"/>
    <w:rsid w:val="0043366E"/>
    <w:rsid w:val="00453DE4"/>
    <w:rsid w:val="004675F5"/>
    <w:rsid w:val="00480D2F"/>
    <w:rsid w:val="00482C6F"/>
    <w:rsid w:val="00484B71"/>
    <w:rsid w:val="00494856"/>
    <w:rsid w:val="004D3E05"/>
    <w:rsid w:val="004D7E8C"/>
    <w:rsid w:val="00507617"/>
    <w:rsid w:val="00511B7F"/>
    <w:rsid w:val="005270D3"/>
    <w:rsid w:val="00552FC4"/>
    <w:rsid w:val="00555F54"/>
    <w:rsid w:val="00570CEC"/>
    <w:rsid w:val="00577344"/>
    <w:rsid w:val="00591DF8"/>
    <w:rsid w:val="0059548E"/>
    <w:rsid w:val="005A70F6"/>
    <w:rsid w:val="005B184E"/>
    <w:rsid w:val="005D28E3"/>
    <w:rsid w:val="005D703A"/>
    <w:rsid w:val="005F4C01"/>
    <w:rsid w:val="005F5936"/>
    <w:rsid w:val="00622D44"/>
    <w:rsid w:val="00644244"/>
    <w:rsid w:val="00645318"/>
    <w:rsid w:val="00664C70"/>
    <w:rsid w:val="00685CA7"/>
    <w:rsid w:val="006A24A8"/>
    <w:rsid w:val="006A2BCF"/>
    <w:rsid w:val="006C3EB3"/>
    <w:rsid w:val="006F0095"/>
    <w:rsid w:val="006F357A"/>
    <w:rsid w:val="00726D91"/>
    <w:rsid w:val="00732F83"/>
    <w:rsid w:val="00747531"/>
    <w:rsid w:val="00774B10"/>
    <w:rsid w:val="00774EB6"/>
    <w:rsid w:val="0079055E"/>
    <w:rsid w:val="007A51CE"/>
    <w:rsid w:val="007C43AE"/>
    <w:rsid w:val="007C686D"/>
    <w:rsid w:val="007D5A20"/>
    <w:rsid w:val="007E0961"/>
    <w:rsid w:val="007E2720"/>
    <w:rsid w:val="007E7E62"/>
    <w:rsid w:val="00816DE1"/>
    <w:rsid w:val="0081789E"/>
    <w:rsid w:val="00827D9D"/>
    <w:rsid w:val="008300DA"/>
    <w:rsid w:val="00835BD0"/>
    <w:rsid w:val="00853F05"/>
    <w:rsid w:val="0085408E"/>
    <w:rsid w:val="008855AC"/>
    <w:rsid w:val="008901CB"/>
    <w:rsid w:val="008A3523"/>
    <w:rsid w:val="008C0E05"/>
    <w:rsid w:val="008C3B22"/>
    <w:rsid w:val="008D08A6"/>
    <w:rsid w:val="008E1065"/>
    <w:rsid w:val="008F36E0"/>
    <w:rsid w:val="0090054A"/>
    <w:rsid w:val="0091638C"/>
    <w:rsid w:val="00954D59"/>
    <w:rsid w:val="009603D1"/>
    <w:rsid w:val="00963624"/>
    <w:rsid w:val="00964B02"/>
    <w:rsid w:val="00970C03"/>
    <w:rsid w:val="00973AA1"/>
    <w:rsid w:val="00993943"/>
    <w:rsid w:val="00994E18"/>
    <w:rsid w:val="009A27DA"/>
    <w:rsid w:val="009C5BC9"/>
    <w:rsid w:val="009E1429"/>
    <w:rsid w:val="00A010A0"/>
    <w:rsid w:val="00A060E3"/>
    <w:rsid w:val="00A13FE8"/>
    <w:rsid w:val="00A15C7B"/>
    <w:rsid w:val="00A31B1C"/>
    <w:rsid w:val="00A37ACD"/>
    <w:rsid w:val="00A4211A"/>
    <w:rsid w:val="00A46DCF"/>
    <w:rsid w:val="00A53AA0"/>
    <w:rsid w:val="00A826F1"/>
    <w:rsid w:val="00A9102E"/>
    <w:rsid w:val="00A93C77"/>
    <w:rsid w:val="00A94073"/>
    <w:rsid w:val="00AA1333"/>
    <w:rsid w:val="00AA4839"/>
    <w:rsid w:val="00AB4153"/>
    <w:rsid w:val="00AB69CD"/>
    <w:rsid w:val="00AF4BAF"/>
    <w:rsid w:val="00B15110"/>
    <w:rsid w:val="00B271CF"/>
    <w:rsid w:val="00B333D8"/>
    <w:rsid w:val="00B45E55"/>
    <w:rsid w:val="00B671C1"/>
    <w:rsid w:val="00B678DF"/>
    <w:rsid w:val="00B72E1A"/>
    <w:rsid w:val="00B9109C"/>
    <w:rsid w:val="00B92C0C"/>
    <w:rsid w:val="00BA1460"/>
    <w:rsid w:val="00BB5885"/>
    <w:rsid w:val="00BC4655"/>
    <w:rsid w:val="00BD163C"/>
    <w:rsid w:val="00BD18C1"/>
    <w:rsid w:val="00BE43A7"/>
    <w:rsid w:val="00BF0DB8"/>
    <w:rsid w:val="00C10881"/>
    <w:rsid w:val="00C131DE"/>
    <w:rsid w:val="00C203A8"/>
    <w:rsid w:val="00C30360"/>
    <w:rsid w:val="00C357B5"/>
    <w:rsid w:val="00C500FB"/>
    <w:rsid w:val="00C50B89"/>
    <w:rsid w:val="00C60DD3"/>
    <w:rsid w:val="00C612BB"/>
    <w:rsid w:val="00CA1CC6"/>
    <w:rsid w:val="00CA547A"/>
    <w:rsid w:val="00CB026B"/>
    <w:rsid w:val="00CB7985"/>
    <w:rsid w:val="00CC2FE5"/>
    <w:rsid w:val="00CC35BD"/>
    <w:rsid w:val="00CC5CF0"/>
    <w:rsid w:val="00CC7CBF"/>
    <w:rsid w:val="00CF25ED"/>
    <w:rsid w:val="00D00B04"/>
    <w:rsid w:val="00D033F9"/>
    <w:rsid w:val="00D20385"/>
    <w:rsid w:val="00D21FBC"/>
    <w:rsid w:val="00D24986"/>
    <w:rsid w:val="00D43472"/>
    <w:rsid w:val="00D5120C"/>
    <w:rsid w:val="00D56A34"/>
    <w:rsid w:val="00D56FAA"/>
    <w:rsid w:val="00D740DD"/>
    <w:rsid w:val="00D75A52"/>
    <w:rsid w:val="00D97A34"/>
    <w:rsid w:val="00DA4209"/>
    <w:rsid w:val="00DD0DA9"/>
    <w:rsid w:val="00DF4A48"/>
    <w:rsid w:val="00E104EF"/>
    <w:rsid w:val="00E16068"/>
    <w:rsid w:val="00E24847"/>
    <w:rsid w:val="00E41630"/>
    <w:rsid w:val="00E43FE6"/>
    <w:rsid w:val="00E460F7"/>
    <w:rsid w:val="00E64519"/>
    <w:rsid w:val="00E64CFC"/>
    <w:rsid w:val="00E96986"/>
    <w:rsid w:val="00EA4394"/>
    <w:rsid w:val="00ED0862"/>
    <w:rsid w:val="00ED2D9B"/>
    <w:rsid w:val="00F0544B"/>
    <w:rsid w:val="00F1662C"/>
    <w:rsid w:val="00F60751"/>
    <w:rsid w:val="00F801A5"/>
    <w:rsid w:val="00F9172F"/>
    <w:rsid w:val="00FC4B5C"/>
    <w:rsid w:val="00FE29DF"/>
    <w:rsid w:val="00FE409E"/>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PersonName"/>
  <w:shapeDefaults>
    <o:shapedefaults v:ext="edit" spidmax="3074"/>
    <o:shapelayout v:ext="edit">
      <o:idmap v:ext="edit" data="1"/>
      <o:rules v:ext="edit">
        <o:r id="V:Rule1" type="connector" idref="#_x0000_s1032"/>
        <o:r id="V:Rule2" type="connector" idref="#_x0000_s103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CL" w:eastAsia="es-C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s-ES" w:eastAsia="en-US"/>
    </w:rPr>
  </w:style>
  <w:style w:type="character" w:default="1" w:styleId="Fuentedeprrafopredeter">
    <w:name w:val="Default Paragraph Font"/>
    <w:semiHidden/>
  </w:style>
  <w:style w:type="table" w:default="1" w:styleId="Tablanormal">
    <w:name w:val="Normal Table"/>
    <w:semiHidden/>
    <w:tblPr>
      <w:tblInd w:w="0" w:type="dxa"/>
      <w:tblCellMar>
        <w:top w:w="0" w:type="dxa"/>
        <w:left w:w="108" w:type="dxa"/>
        <w:bottom w:w="0" w:type="dxa"/>
        <w:right w:w="108" w:type="dxa"/>
      </w:tblCellMar>
    </w:tblPr>
  </w:style>
  <w:style w:type="numbering" w:default="1" w:styleId="Sinlista">
    <w:name w:val="No List"/>
    <w:semiHidden/>
  </w:style>
  <w:style w:type="paragraph" w:customStyle="1" w:styleId="Default">
    <w:name w:val="Default"/>
    <w:rsid w:val="0034459A"/>
    <w:pPr>
      <w:autoSpaceDE w:val="0"/>
      <w:autoSpaceDN w:val="0"/>
      <w:adjustRightInd w:val="0"/>
    </w:pPr>
    <w:rPr>
      <w:color w:val="000000"/>
      <w:sz w:val="24"/>
      <w:szCs w:val="24"/>
      <w:lang w:val="en-US" w:eastAsia="en-US"/>
    </w:rPr>
  </w:style>
  <w:style w:type="character" w:styleId="Hipervnculo">
    <w:name w:val="Hyperlink"/>
    <w:basedOn w:val="Fuentedeprrafopredeter"/>
    <w:rsid w:val="000B4454"/>
    <w:rPr>
      <w:color w:val="0000FF"/>
      <w:u w:val="single"/>
    </w:rPr>
  </w:style>
  <w:style w:type="paragraph" w:styleId="Textonotapie">
    <w:name w:val="footnote text"/>
    <w:basedOn w:val="Normal"/>
    <w:semiHidden/>
    <w:rsid w:val="00F801A5"/>
    <w:rPr>
      <w:sz w:val="20"/>
      <w:szCs w:val="20"/>
    </w:rPr>
  </w:style>
  <w:style w:type="character" w:styleId="Refdenotaalpie">
    <w:name w:val="footnote reference"/>
    <w:basedOn w:val="Fuentedeprrafopredeter"/>
    <w:semiHidden/>
    <w:rsid w:val="00F801A5"/>
    <w:rPr>
      <w:vertAlign w:val="superscript"/>
    </w:rPr>
  </w:style>
  <w:style w:type="table" w:styleId="Tablaconcuadrcula">
    <w:name w:val="Table Grid"/>
    <w:basedOn w:val="Tablanormal"/>
    <w:rsid w:val="00C50B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iedepgina">
    <w:name w:val="footer"/>
    <w:basedOn w:val="Normal"/>
    <w:link w:val="PiedepginaCar"/>
    <w:rsid w:val="00A826F1"/>
    <w:pPr>
      <w:tabs>
        <w:tab w:val="center" w:pos="4252"/>
        <w:tab w:val="right" w:pos="8504"/>
      </w:tabs>
    </w:pPr>
  </w:style>
  <w:style w:type="character" w:styleId="Nmerodepgina">
    <w:name w:val="page number"/>
    <w:basedOn w:val="Fuentedeprrafopredeter"/>
    <w:rsid w:val="00A826F1"/>
  </w:style>
  <w:style w:type="paragraph" w:styleId="Encabezado">
    <w:name w:val="header"/>
    <w:basedOn w:val="Normal"/>
    <w:rsid w:val="00F1662C"/>
    <w:pPr>
      <w:tabs>
        <w:tab w:val="center" w:pos="4252"/>
        <w:tab w:val="right" w:pos="8504"/>
      </w:tabs>
    </w:pPr>
  </w:style>
  <w:style w:type="paragraph" w:styleId="Textoindependiente3">
    <w:name w:val="Body Text 3"/>
    <w:basedOn w:val="Normal"/>
    <w:link w:val="Textoindependiente3Car"/>
    <w:rsid w:val="00827D9D"/>
    <w:pPr>
      <w:jc w:val="both"/>
    </w:pPr>
    <w:rPr>
      <w:rFonts w:ascii="Trebuchet MS" w:hAnsi="Trebuchet MS"/>
      <w:sz w:val="22"/>
      <w:szCs w:val="22"/>
      <w:lang w:eastAsia="es-ES"/>
    </w:rPr>
  </w:style>
  <w:style w:type="character" w:customStyle="1" w:styleId="Textoindependiente3Car">
    <w:name w:val="Texto independiente 3 Car"/>
    <w:basedOn w:val="Fuentedeprrafopredeter"/>
    <w:link w:val="Textoindependiente3"/>
    <w:rsid w:val="00827D9D"/>
    <w:rPr>
      <w:rFonts w:ascii="Trebuchet MS" w:hAnsi="Trebuchet MS"/>
      <w:sz w:val="22"/>
      <w:szCs w:val="22"/>
      <w:lang w:val="es-ES" w:eastAsia="es-ES" w:bidi="ar-SA"/>
    </w:rPr>
  </w:style>
  <w:style w:type="character" w:customStyle="1" w:styleId="estilocorreo27">
    <w:name w:val="EstiloCorreo25"/>
    <w:aliases w:val="EstiloCorreo25"/>
    <w:basedOn w:val="Fuentedeprrafopredeter"/>
    <w:personal/>
    <w:rsid w:val="00726D91"/>
    <w:rPr>
      <w:rFonts w:ascii="Arial" w:hAnsi="Arial" w:cs="Arial"/>
      <w:color w:val="333300"/>
      <w:sz w:val="20"/>
    </w:rPr>
  </w:style>
  <w:style w:type="paragraph" w:styleId="NormalWeb">
    <w:name w:val="Normal (Web)"/>
    <w:basedOn w:val="Normal"/>
    <w:uiPriority w:val="99"/>
    <w:unhideWhenUsed/>
    <w:rsid w:val="00D5120C"/>
    <w:pPr>
      <w:spacing w:before="100" w:beforeAutospacing="1" w:after="100" w:afterAutospacing="1"/>
    </w:pPr>
    <w:rPr>
      <w:lang w:eastAsia="es-ES"/>
    </w:rPr>
  </w:style>
  <w:style w:type="character" w:styleId="Refdecomentario">
    <w:name w:val="annotation reference"/>
    <w:basedOn w:val="Fuentedeprrafopredeter"/>
    <w:rsid w:val="00357A85"/>
    <w:rPr>
      <w:sz w:val="16"/>
      <w:szCs w:val="16"/>
    </w:rPr>
  </w:style>
  <w:style w:type="paragraph" w:styleId="Textocomentario">
    <w:name w:val="annotation text"/>
    <w:basedOn w:val="Normal"/>
    <w:link w:val="TextocomentarioCar"/>
    <w:rsid w:val="00357A85"/>
    <w:rPr>
      <w:sz w:val="20"/>
      <w:szCs w:val="20"/>
    </w:rPr>
  </w:style>
  <w:style w:type="character" w:customStyle="1" w:styleId="TextocomentarioCar">
    <w:name w:val="Texto comentario Car"/>
    <w:basedOn w:val="Fuentedeprrafopredeter"/>
    <w:link w:val="Textocomentario"/>
    <w:rsid w:val="00357A85"/>
    <w:rPr>
      <w:lang w:val="es-ES" w:eastAsia="en-US"/>
    </w:rPr>
  </w:style>
  <w:style w:type="paragraph" w:styleId="Asuntodelcomentario">
    <w:name w:val="annotation subject"/>
    <w:basedOn w:val="Textocomentario"/>
    <w:next w:val="Textocomentario"/>
    <w:link w:val="AsuntodelcomentarioCar"/>
    <w:rsid w:val="00357A85"/>
    <w:rPr>
      <w:b/>
      <w:bCs/>
    </w:rPr>
  </w:style>
  <w:style w:type="character" w:customStyle="1" w:styleId="AsuntodelcomentarioCar">
    <w:name w:val="Asunto del comentario Car"/>
    <w:basedOn w:val="TextocomentarioCar"/>
    <w:link w:val="Asuntodelcomentario"/>
    <w:rsid w:val="00357A85"/>
    <w:rPr>
      <w:b/>
      <w:bCs/>
    </w:rPr>
  </w:style>
  <w:style w:type="paragraph" w:styleId="Textodeglobo">
    <w:name w:val="Balloon Text"/>
    <w:basedOn w:val="Normal"/>
    <w:link w:val="TextodegloboCar"/>
    <w:rsid w:val="00357A85"/>
    <w:rPr>
      <w:rFonts w:ascii="Tahoma" w:hAnsi="Tahoma" w:cs="Tahoma"/>
      <w:sz w:val="16"/>
      <w:szCs w:val="16"/>
    </w:rPr>
  </w:style>
  <w:style w:type="character" w:customStyle="1" w:styleId="TextodegloboCar">
    <w:name w:val="Texto de globo Car"/>
    <w:basedOn w:val="Fuentedeprrafopredeter"/>
    <w:link w:val="Textodeglobo"/>
    <w:rsid w:val="00357A85"/>
    <w:rPr>
      <w:rFonts w:ascii="Tahoma" w:hAnsi="Tahoma" w:cs="Tahoma"/>
      <w:sz w:val="16"/>
      <w:szCs w:val="16"/>
      <w:lang w:val="es-ES" w:eastAsia="en-US"/>
    </w:rPr>
  </w:style>
  <w:style w:type="character" w:customStyle="1" w:styleId="PiedepginaCar">
    <w:name w:val="Pie de página Car"/>
    <w:basedOn w:val="Fuentedeprrafopredeter"/>
    <w:link w:val="Piedepgina"/>
    <w:rsid w:val="00290944"/>
    <w:rPr>
      <w:sz w:val="24"/>
      <w:szCs w:val="24"/>
      <w:lang w:eastAsia="en-US"/>
    </w:rPr>
  </w:style>
  <w:style w:type="paragraph" w:styleId="TDC1">
    <w:name w:val="toc 1"/>
    <w:basedOn w:val="Normal"/>
    <w:next w:val="Normal"/>
    <w:autoRedefine/>
    <w:uiPriority w:val="39"/>
    <w:rsid w:val="00290944"/>
    <w:pPr>
      <w:tabs>
        <w:tab w:val="right" w:leader="dot" w:pos="8630"/>
      </w:tabs>
      <w:jc w:val="center"/>
    </w:pPr>
    <w:rPr>
      <w:rFonts w:ascii="Trebuchet MS" w:hAnsi="Trebuchet MS"/>
      <w:b/>
      <w:sz w:val="28"/>
      <w:szCs w:val="28"/>
    </w:rPr>
  </w:style>
</w:styles>
</file>

<file path=word/webSettings.xml><?xml version="1.0" encoding="utf-8"?>
<w:webSettings xmlns:r="http://schemas.openxmlformats.org/officeDocument/2006/relationships" xmlns:w="http://schemas.openxmlformats.org/wordprocessingml/2006/main">
  <w:divs>
    <w:div w:id="4140286">
      <w:bodyDiv w:val="1"/>
      <w:marLeft w:val="0"/>
      <w:marRight w:val="0"/>
      <w:marTop w:val="0"/>
      <w:marBottom w:val="0"/>
      <w:divBdr>
        <w:top w:val="none" w:sz="0" w:space="0" w:color="auto"/>
        <w:left w:val="none" w:sz="0" w:space="0" w:color="auto"/>
        <w:bottom w:val="none" w:sz="0" w:space="0" w:color="auto"/>
        <w:right w:val="none" w:sz="0" w:space="0" w:color="auto"/>
      </w:divBdr>
    </w:div>
    <w:div w:id="16196143">
      <w:bodyDiv w:val="1"/>
      <w:marLeft w:val="0"/>
      <w:marRight w:val="0"/>
      <w:marTop w:val="0"/>
      <w:marBottom w:val="0"/>
      <w:divBdr>
        <w:top w:val="none" w:sz="0" w:space="0" w:color="auto"/>
        <w:left w:val="none" w:sz="0" w:space="0" w:color="auto"/>
        <w:bottom w:val="none" w:sz="0" w:space="0" w:color="auto"/>
        <w:right w:val="none" w:sz="0" w:space="0" w:color="auto"/>
      </w:divBdr>
    </w:div>
    <w:div w:id="261496047">
      <w:bodyDiv w:val="1"/>
      <w:marLeft w:val="0"/>
      <w:marRight w:val="0"/>
      <w:marTop w:val="0"/>
      <w:marBottom w:val="0"/>
      <w:divBdr>
        <w:top w:val="none" w:sz="0" w:space="0" w:color="auto"/>
        <w:left w:val="none" w:sz="0" w:space="0" w:color="auto"/>
        <w:bottom w:val="none" w:sz="0" w:space="0" w:color="auto"/>
        <w:right w:val="none" w:sz="0" w:space="0" w:color="auto"/>
      </w:divBdr>
    </w:div>
    <w:div w:id="279919856">
      <w:bodyDiv w:val="1"/>
      <w:marLeft w:val="0"/>
      <w:marRight w:val="0"/>
      <w:marTop w:val="0"/>
      <w:marBottom w:val="0"/>
      <w:divBdr>
        <w:top w:val="none" w:sz="0" w:space="0" w:color="auto"/>
        <w:left w:val="none" w:sz="0" w:space="0" w:color="auto"/>
        <w:bottom w:val="none" w:sz="0" w:space="0" w:color="auto"/>
        <w:right w:val="none" w:sz="0" w:space="0" w:color="auto"/>
      </w:divBdr>
    </w:div>
    <w:div w:id="348796516">
      <w:bodyDiv w:val="1"/>
      <w:marLeft w:val="0"/>
      <w:marRight w:val="0"/>
      <w:marTop w:val="0"/>
      <w:marBottom w:val="0"/>
      <w:divBdr>
        <w:top w:val="none" w:sz="0" w:space="0" w:color="auto"/>
        <w:left w:val="none" w:sz="0" w:space="0" w:color="auto"/>
        <w:bottom w:val="none" w:sz="0" w:space="0" w:color="auto"/>
        <w:right w:val="none" w:sz="0" w:space="0" w:color="auto"/>
      </w:divBdr>
    </w:div>
    <w:div w:id="369957273">
      <w:bodyDiv w:val="1"/>
      <w:marLeft w:val="0"/>
      <w:marRight w:val="0"/>
      <w:marTop w:val="0"/>
      <w:marBottom w:val="0"/>
      <w:divBdr>
        <w:top w:val="none" w:sz="0" w:space="0" w:color="auto"/>
        <w:left w:val="none" w:sz="0" w:space="0" w:color="auto"/>
        <w:bottom w:val="none" w:sz="0" w:space="0" w:color="auto"/>
        <w:right w:val="none" w:sz="0" w:space="0" w:color="auto"/>
      </w:divBdr>
      <w:divsChild>
        <w:div w:id="460466860">
          <w:marLeft w:val="0"/>
          <w:marRight w:val="0"/>
          <w:marTop w:val="77"/>
          <w:marBottom w:val="0"/>
          <w:divBdr>
            <w:top w:val="none" w:sz="0" w:space="0" w:color="auto"/>
            <w:left w:val="none" w:sz="0" w:space="0" w:color="auto"/>
            <w:bottom w:val="none" w:sz="0" w:space="0" w:color="auto"/>
            <w:right w:val="none" w:sz="0" w:space="0" w:color="auto"/>
          </w:divBdr>
        </w:div>
      </w:divsChild>
    </w:div>
    <w:div w:id="413670955">
      <w:bodyDiv w:val="1"/>
      <w:marLeft w:val="0"/>
      <w:marRight w:val="0"/>
      <w:marTop w:val="0"/>
      <w:marBottom w:val="0"/>
      <w:divBdr>
        <w:top w:val="none" w:sz="0" w:space="0" w:color="auto"/>
        <w:left w:val="none" w:sz="0" w:space="0" w:color="auto"/>
        <w:bottom w:val="none" w:sz="0" w:space="0" w:color="auto"/>
        <w:right w:val="none" w:sz="0" w:space="0" w:color="auto"/>
      </w:divBdr>
    </w:div>
    <w:div w:id="419260888">
      <w:bodyDiv w:val="1"/>
      <w:marLeft w:val="0"/>
      <w:marRight w:val="0"/>
      <w:marTop w:val="0"/>
      <w:marBottom w:val="0"/>
      <w:divBdr>
        <w:top w:val="none" w:sz="0" w:space="0" w:color="auto"/>
        <w:left w:val="none" w:sz="0" w:space="0" w:color="auto"/>
        <w:bottom w:val="none" w:sz="0" w:space="0" w:color="auto"/>
        <w:right w:val="none" w:sz="0" w:space="0" w:color="auto"/>
      </w:divBdr>
    </w:div>
    <w:div w:id="425612806">
      <w:bodyDiv w:val="1"/>
      <w:marLeft w:val="0"/>
      <w:marRight w:val="0"/>
      <w:marTop w:val="0"/>
      <w:marBottom w:val="0"/>
      <w:divBdr>
        <w:top w:val="none" w:sz="0" w:space="0" w:color="auto"/>
        <w:left w:val="none" w:sz="0" w:space="0" w:color="auto"/>
        <w:bottom w:val="none" w:sz="0" w:space="0" w:color="auto"/>
        <w:right w:val="none" w:sz="0" w:space="0" w:color="auto"/>
      </w:divBdr>
      <w:divsChild>
        <w:div w:id="1889684926">
          <w:marLeft w:val="0"/>
          <w:marRight w:val="0"/>
          <w:marTop w:val="115"/>
          <w:marBottom w:val="0"/>
          <w:divBdr>
            <w:top w:val="none" w:sz="0" w:space="0" w:color="auto"/>
            <w:left w:val="none" w:sz="0" w:space="0" w:color="auto"/>
            <w:bottom w:val="none" w:sz="0" w:space="0" w:color="auto"/>
            <w:right w:val="none" w:sz="0" w:space="0" w:color="auto"/>
          </w:divBdr>
        </w:div>
      </w:divsChild>
    </w:div>
    <w:div w:id="440951778">
      <w:bodyDiv w:val="1"/>
      <w:marLeft w:val="0"/>
      <w:marRight w:val="0"/>
      <w:marTop w:val="0"/>
      <w:marBottom w:val="0"/>
      <w:divBdr>
        <w:top w:val="none" w:sz="0" w:space="0" w:color="auto"/>
        <w:left w:val="none" w:sz="0" w:space="0" w:color="auto"/>
        <w:bottom w:val="none" w:sz="0" w:space="0" w:color="auto"/>
        <w:right w:val="none" w:sz="0" w:space="0" w:color="auto"/>
      </w:divBdr>
    </w:div>
    <w:div w:id="550193262">
      <w:bodyDiv w:val="1"/>
      <w:marLeft w:val="0"/>
      <w:marRight w:val="0"/>
      <w:marTop w:val="0"/>
      <w:marBottom w:val="0"/>
      <w:divBdr>
        <w:top w:val="none" w:sz="0" w:space="0" w:color="auto"/>
        <w:left w:val="none" w:sz="0" w:space="0" w:color="auto"/>
        <w:bottom w:val="none" w:sz="0" w:space="0" w:color="auto"/>
        <w:right w:val="none" w:sz="0" w:space="0" w:color="auto"/>
      </w:divBdr>
      <w:divsChild>
        <w:div w:id="229997427">
          <w:marLeft w:val="0"/>
          <w:marRight w:val="0"/>
          <w:marTop w:val="77"/>
          <w:marBottom w:val="0"/>
          <w:divBdr>
            <w:top w:val="none" w:sz="0" w:space="0" w:color="auto"/>
            <w:left w:val="none" w:sz="0" w:space="0" w:color="auto"/>
            <w:bottom w:val="none" w:sz="0" w:space="0" w:color="auto"/>
            <w:right w:val="none" w:sz="0" w:space="0" w:color="auto"/>
          </w:divBdr>
        </w:div>
      </w:divsChild>
    </w:div>
    <w:div w:id="629677796">
      <w:bodyDiv w:val="1"/>
      <w:marLeft w:val="0"/>
      <w:marRight w:val="0"/>
      <w:marTop w:val="0"/>
      <w:marBottom w:val="0"/>
      <w:divBdr>
        <w:top w:val="none" w:sz="0" w:space="0" w:color="auto"/>
        <w:left w:val="none" w:sz="0" w:space="0" w:color="auto"/>
        <w:bottom w:val="none" w:sz="0" w:space="0" w:color="auto"/>
        <w:right w:val="none" w:sz="0" w:space="0" w:color="auto"/>
      </w:divBdr>
      <w:divsChild>
        <w:div w:id="526649392">
          <w:marLeft w:val="547"/>
          <w:marRight w:val="0"/>
          <w:marTop w:val="77"/>
          <w:marBottom w:val="0"/>
          <w:divBdr>
            <w:top w:val="none" w:sz="0" w:space="0" w:color="auto"/>
            <w:left w:val="none" w:sz="0" w:space="0" w:color="auto"/>
            <w:bottom w:val="none" w:sz="0" w:space="0" w:color="auto"/>
            <w:right w:val="none" w:sz="0" w:space="0" w:color="auto"/>
          </w:divBdr>
        </w:div>
        <w:div w:id="1028947924">
          <w:marLeft w:val="547"/>
          <w:marRight w:val="0"/>
          <w:marTop w:val="77"/>
          <w:marBottom w:val="0"/>
          <w:divBdr>
            <w:top w:val="none" w:sz="0" w:space="0" w:color="auto"/>
            <w:left w:val="none" w:sz="0" w:space="0" w:color="auto"/>
            <w:bottom w:val="none" w:sz="0" w:space="0" w:color="auto"/>
            <w:right w:val="none" w:sz="0" w:space="0" w:color="auto"/>
          </w:divBdr>
        </w:div>
        <w:div w:id="1482842429">
          <w:marLeft w:val="547"/>
          <w:marRight w:val="0"/>
          <w:marTop w:val="77"/>
          <w:marBottom w:val="0"/>
          <w:divBdr>
            <w:top w:val="none" w:sz="0" w:space="0" w:color="auto"/>
            <w:left w:val="none" w:sz="0" w:space="0" w:color="auto"/>
            <w:bottom w:val="none" w:sz="0" w:space="0" w:color="auto"/>
            <w:right w:val="none" w:sz="0" w:space="0" w:color="auto"/>
          </w:divBdr>
        </w:div>
        <w:div w:id="2003196422">
          <w:marLeft w:val="547"/>
          <w:marRight w:val="0"/>
          <w:marTop w:val="77"/>
          <w:marBottom w:val="0"/>
          <w:divBdr>
            <w:top w:val="none" w:sz="0" w:space="0" w:color="auto"/>
            <w:left w:val="none" w:sz="0" w:space="0" w:color="auto"/>
            <w:bottom w:val="none" w:sz="0" w:space="0" w:color="auto"/>
            <w:right w:val="none" w:sz="0" w:space="0" w:color="auto"/>
          </w:divBdr>
        </w:div>
      </w:divsChild>
    </w:div>
    <w:div w:id="793866999">
      <w:bodyDiv w:val="1"/>
      <w:marLeft w:val="0"/>
      <w:marRight w:val="0"/>
      <w:marTop w:val="0"/>
      <w:marBottom w:val="0"/>
      <w:divBdr>
        <w:top w:val="none" w:sz="0" w:space="0" w:color="auto"/>
        <w:left w:val="none" w:sz="0" w:space="0" w:color="auto"/>
        <w:bottom w:val="none" w:sz="0" w:space="0" w:color="auto"/>
        <w:right w:val="none" w:sz="0" w:space="0" w:color="auto"/>
      </w:divBdr>
      <w:divsChild>
        <w:div w:id="293869879">
          <w:marLeft w:val="547"/>
          <w:marRight w:val="0"/>
          <w:marTop w:val="77"/>
          <w:marBottom w:val="0"/>
          <w:divBdr>
            <w:top w:val="none" w:sz="0" w:space="0" w:color="auto"/>
            <w:left w:val="none" w:sz="0" w:space="0" w:color="auto"/>
            <w:bottom w:val="none" w:sz="0" w:space="0" w:color="auto"/>
            <w:right w:val="none" w:sz="0" w:space="0" w:color="auto"/>
          </w:divBdr>
        </w:div>
        <w:div w:id="876164530">
          <w:marLeft w:val="547"/>
          <w:marRight w:val="0"/>
          <w:marTop w:val="77"/>
          <w:marBottom w:val="0"/>
          <w:divBdr>
            <w:top w:val="none" w:sz="0" w:space="0" w:color="auto"/>
            <w:left w:val="none" w:sz="0" w:space="0" w:color="auto"/>
            <w:bottom w:val="none" w:sz="0" w:space="0" w:color="auto"/>
            <w:right w:val="none" w:sz="0" w:space="0" w:color="auto"/>
          </w:divBdr>
        </w:div>
        <w:div w:id="1761561657">
          <w:marLeft w:val="547"/>
          <w:marRight w:val="0"/>
          <w:marTop w:val="77"/>
          <w:marBottom w:val="0"/>
          <w:divBdr>
            <w:top w:val="none" w:sz="0" w:space="0" w:color="auto"/>
            <w:left w:val="none" w:sz="0" w:space="0" w:color="auto"/>
            <w:bottom w:val="none" w:sz="0" w:space="0" w:color="auto"/>
            <w:right w:val="none" w:sz="0" w:space="0" w:color="auto"/>
          </w:divBdr>
        </w:div>
        <w:div w:id="1946036475">
          <w:marLeft w:val="547"/>
          <w:marRight w:val="0"/>
          <w:marTop w:val="77"/>
          <w:marBottom w:val="0"/>
          <w:divBdr>
            <w:top w:val="none" w:sz="0" w:space="0" w:color="auto"/>
            <w:left w:val="none" w:sz="0" w:space="0" w:color="auto"/>
            <w:bottom w:val="none" w:sz="0" w:space="0" w:color="auto"/>
            <w:right w:val="none" w:sz="0" w:space="0" w:color="auto"/>
          </w:divBdr>
        </w:div>
      </w:divsChild>
    </w:div>
    <w:div w:id="917788290">
      <w:bodyDiv w:val="1"/>
      <w:marLeft w:val="0"/>
      <w:marRight w:val="0"/>
      <w:marTop w:val="0"/>
      <w:marBottom w:val="0"/>
      <w:divBdr>
        <w:top w:val="none" w:sz="0" w:space="0" w:color="auto"/>
        <w:left w:val="none" w:sz="0" w:space="0" w:color="auto"/>
        <w:bottom w:val="none" w:sz="0" w:space="0" w:color="auto"/>
        <w:right w:val="none" w:sz="0" w:space="0" w:color="auto"/>
      </w:divBdr>
    </w:div>
    <w:div w:id="996499976">
      <w:bodyDiv w:val="1"/>
      <w:marLeft w:val="0"/>
      <w:marRight w:val="0"/>
      <w:marTop w:val="0"/>
      <w:marBottom w:val="0"/>
      <w:divBdr>
        <w:top w:val="none" w:sz="0" w:space="0" w:color="auto"/>
        <w:left w:val="none" w:sz="0" w:space="0" w:color="auto"/>
        <w:bottom w:val="none" w:sz="0" w:space="0" w:color="auto"/>
        <w:right w:val="none" w:sz="0" w:space="0" w:color="auto"/>
      </w:divBdr>
    </w:div>
    <w:div w:id="1001276764">
      <w:bodyDiv w:val="1"/>
      <w:marLeft w:val="0"/>
      <w:marRight w:val="0"/>
      <w:marTop w:val="0"/>
      <w:marBottom w:val="0"/>
      <w:divBdr>
        <w:top w:val="none" w:sz="0" w:space="0" w:color="auto"/>
        <w:left w:val="none" w:sz="0" w:space="0" w:color="auto"/>
        <w:bottom w:val="none" w:sz="0" w:space="0" w:color="auto"/>
        <w:right w:val="none" w:sz="0" w:space="0" w:color="auto"/>
      </w:divBdr>
    </w:div>
    <w:div w:id="1016731805">
      <w:bodyDiv w:val="1"/>
      <w:marLeft w:val="0"/>
      <w:marRight w:val="0"/>
      <w:marTop w:val="0"/>
      <w:marBottom w:val="0"/>
      <w:divBdr>
        <w:top w:val="none" w:sz="0" w:space="0" w:color="auto"/>
        <w:left w:val="none" w:sz="0" w:space="0" w:color="auto"/>
        <w:bottom w:val="none" w:sz="0" w:space="0" w:color="auto"/>
        <w:right w:val="none" w:sz="0" w:space="0" w:color="auto"/>
      </w:divBdr>
    </w:div>
    <w:div w:id="1064135499">
      <w:bodyDiv w:val="1"/>
      <w:marLeft w:val="0"/>
      <w:marRight w:val="0"/>
      <w:marTop w:val="0"/>
      <w:marBottom w:val="0"/>
      <w:divBdr>
        <w:top w:val="none" w:sz="0" w:space="0" w:color="auto"/>
        <w:left w:val="none" w:sz="0" w:space="0" w:color="auto"/>
        <w:bottom w:val="none" w:sz="0" w:space="0" w:color="auto"/>
        <w:right w:val="none" w:sz="0" w:space="0" w:color="auto"/>
      </w:divBdr>
      <w:divsChild>
        <w:div w:id="136846856">
          <w:marLeft w:val="720"/>
          <w:marRight w:val="0"/>
          <w:marTop w:val="77"/>
          <w:marBottom w:val="0"/>
          <w:divBdr>
            <w:top w:val="none" w:sz="0" w:space="0" w:color="auto"/>
            <w:left w:val="none" w:sz="0" w:space="0" w:color="auto"/>
            <w:bottom w:val="none" w:sz="0" w:space="0" w:color="auto"/>
            <w:right w:val="none" w:sz="0" w:space="0" w:color="auto"/>
          </w:divBdr>
        </w:div>
        <w:div w:id="579751613">
          <w:marLeft w:val="720"/>
          <w:marRight w:val="0"/>
          <w:marTop w:val="77"/>
          <w:marBottom w:val="0"/>
          <w:divBdr>
            <w:top w:val="none" w:sz="0" w:space="0" w:color="auto"/>
            <w:left w:val="none" w:sz="0" w:space="0" w:color="auto"/>
            <w:bottom w:val="none" w:sz="0" w:space="0" w:color="auto"/>
            <w:right w:val="none" w:sz="0" w:space="0" w:color="auto"/>
          </w:divBdr>
        </w:div>
        <w:div w:id="1285621131">
          <w:marLeft w:val="720"/>
          <w:marRight w:val="0"/>
          <w:marTop w:val="77"/>
          <w:marBottom w:val="0"/>
          <w:divBdr>
            <w:top w:val="none" w:sz="0" w:space="0" w:color="auto"/>
            <w:left w:val="none" w:sz="0" w:space="0" w:color="auto"/>
            <w:bottom w:val="none" w:sz="0" w:space="0" w:color="auto"/>
            <w:right w:val="none" w:sz="0" w:space="0" w:color="auto"/>
          </w:divBdr>
        </w:div>
      </w:divsChild>
    </w:div>
    <w:div w:id="1111365783">
      <w:bodyDiv w:val="1"/>
      <w:marLeft w:val="0"/>
      <w:marRight w:val="0"/>
      <w:marTop w:val="0"/>
      <w:marBottom w:val="0"/>
      <w:divBdr>
        <w:top w:val="none" w:sz="0" w:space="0" w:color="auto"/>
        <w:left w:val="none" w:sz="0" w:space="0" w:color="auto"/>
        <w:bottom w:val="none" w:sz="0" w:space="0" w:color="auto"/>
        <w:right w:val="none" w:sz="0" w:space="0" w:color="auto"/>
      </w:divBdr>
    </w:div>
    <w:div w:id="1233540125">
      <w:bodyDiv w:val="1"/>
      <w:marLeft w:val="0"/>
      <w:marRight w:val="0"/>
      <w:marTop w:val="0"/>
      <w:marBottom w:val="0"/>
      <w:divBdr>
        <w:top w:val="none" w:sz="0" w:space="0" w:color="auto"/>
        <w:left w:val="none" w:sz="0" w:space="0" w:color="auto"/>
        <w:bottom w:val="none" w:sz="0" w:space="0" w:color="auto"/>
        <w:right w:val="none" w:sz="0" w:space="0" w:color="auto"/>
      </w:divBdr>
    </w:div>
    <w:div w:id="1336416601">
      <w:bodyDiv w:val="1"/>
      <w:marLeft w:val="0"/>
      <w:marRight w:val="0"/>
      <w:marTop w:val="0"/>
      <w:marBottom w:val="0"/>
      <w:divBdr>
        <w:top w:val="none" w:sz="0" w:space="0" w:color="auto"/>
        <w:left w:val="none" w:sz="0" w:space="0" w:color="auto"/>
        <w:bottom w:val="none" w:sz="0" w:space="0" w:color="auto"/>
        <w:right w:val="none" w:sz="0" w:space="0" w:color="auto"/>
      </w:divBdr>
    </w:div>
    <w:div w:id="1493526270">
      <w:bodyDiv w:val="1"/>
      <w:marLeft w:val="0"/>
      <w:marRight w:val="0"/>
      <w:marTop w:val="0"/>
      <w:marBottom w:val="0"/>
      <w:divBdr>
        <w:top w:val="none" w:sz="0" w:space="0" w:color="auto"/>
        <w:left w:val="none" w:sz="0" w:space="0" w:color="auto"/>
        <w:bottom w:val="none" w:sz="0" w:space="0" w:color="auto"/>
        <w:right w:val="none" w:sz="0" w:space="0" w:color="auto"/>
      </w:divBdr>
    </w:div>
    <w:div w:id="1511991746">
      <w:bodyDiv w:val="1"/>
      <w:marLeft w:val="0"/>
      <w:marRight w:val="0"/>
      <w:marTop w:val="0"/>
      <w:marBottom w:val="0"/>
      <w:divBdr>
        <w:top w:val="none" w:sz="0" w:space="0" w:color="auto"/>
        <w:left w:val="none" w:sz="0" w:space="0" w:color="auto"/>
        <w:bottom w:val="none" w:sz="0" w:space="0" w:color="auto"/>
        <w:right w:val="none" w:sz="0" w:space="0" w:color="auto"/>
      </w:divBdr>
    </w:div>
    <w:div w:id="1518736909">
      <w:bodyDiv w:val="1"/>
      <w:marLeft w:val="0"/>
      <w:marRight w:val="0"/>
      <w:marTop w:val="0"/>
      <w:marBottom w:val="0"/>
      <w:divBdr>
        <w:top w:val="none" w:sz="0" w:space="0" w:color="auto"/>
        <w:left w:val="none" w:sz="0" w:space="0" w:color="auto"/>
        <w:bottom w:val="none" w:sz="0" w:space="0" w:color="auto"/>
        <w:right w:val="none" w:sz="0" w:space="0" w:color="auto"/>
      </w:divBdr>
    </w:div>
    <w:div w:id="1882865237">
      <w:bodyDiv w:val="1"/>
      <w:marLeft w:val="0"/>
      <w:marRight w:val="0"/>
      <w:marTop w:val="0"/>
      <w:marBottom w:val="0"/>
      <w:divBdr>
        <w:top w:val="none" w:sz="0" w:space="0" w:color="auto"/>
        <w:left w:val="none" w:sz="0" w:space="0" w:color="auto"/>
        <w:bottom w:val="none" w:sz="0" w:space="0" w:color="auto"/>
        <w:right w:val="none" w:sz="0" w:space="0" w:color="auto"/>
      </w:divBdr>
      <w:divsChild>
        <w:div w:id="1047340988">
          <w:marLeft w:val="0"/>
          <w:marRight w:val="0"/>
          <w:marTop w:val="115"/>
          <w:marBottom w:val="0"/>
          <w:divBdr>
            <w:top w:val="none" w:sz="0" w:space="0" w:color="auto"/>
            <w:left w:val="none" w:sz="0" w:space="0" w:color="auto"/>
            <w:bottom w:val="none" w:sz="0" w:space="0" w:color="auto"/>
            <w:right w:val="none" w:sz="0" w:space="0" w:color="auto"/>
          </w:divBdr>
        </w:div>
      </w:divsChild>
    </w:div>
    <w:div w:id="1947539703">
      <w:bodyDiv w:val="1"/>
      <w:marLeft w:val="0"/>
      <w:marRight w:val="0"/>
      <w:marTop w:val="0"/>
      <w:marBottom w:val="0"/>
      <w:divBdr>
        <w:top w:val="none" w:sz="0" w:space="0" w:color="auto"/>
        <w:left w:val="none" w:sz="0" w:space="0" w:color="auto"/>
        <w:bottom w:val="none" w:sz="0" w:space="0" w:color="auto"/>
        <w:right w:val="none" w:sz="0" w:space="0" w:color="auto"/>
      </w:divBdr>
    </w:div>
    <w:div w:id="1951474778">
      <w:bodyDiv w:val="1"/>
      <w:marLeft w:val="0"/>
      <w:marRight w:val="0"/>
      <w:marTop w:val="0"/>
      <w:marBottom w:val="0"/>
      <w:divBdr>
        <w:top w:val="none" w:sz="0" w:space="0" w:color="auto"/>
        <w:left w:val="none" w:sz="0" w:space="0" w:color="auto"/>
        <w:bottom w:val="none" w:sz="0" w:space="0" w:color="auto"/>
        <w:right w:val="none" w:sz="0" w:space="0" w:color="auto"/>
      </w:divBdr>
    </w:div>
    <w:div w:id="2044554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emf"/><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Pages>
  <Words>9307</Words>
  <Characters>51192</Characters>
  <Application>Microsoft Office Word</Application>
  <DocSecurity>0</DocSecurity>
  <Lines>426</Lines>
  <Paragraphs>120</Paragraphs>
  <ScaleCrop>false</ScaleCrop>
  <HeadingPairs>
    <vt:vector size="2" baseType="variant">
      <vt:variant>
        <vt:lpstr>Título</vt:lpstr>
      </vt:variant>
      <vt:variant>
        <vt:i4>1</vt:i4>
      </vt:variant>
    </vt:vector>
  </HeadingPairs>
  <TitlesOfParts>
    <vt:vector size="1" baseType="lpstr">
      <vt:lpstr>Ideas</vt:lpstr>
    </vt:vector>
  </TitlesOfParts>
  <Company>ARSCHILE</Company>
  <LinksUpToDate>false</LinksUpToDate>
  <CharactersWithSpaces>60379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Ideas</dc:title>
  <dc:creator>Rubén Pino</dc:creator>
  <cp:lastModifiedBy>Daniella Gac</cp:lastModifiedBy>
  <cp:revision>2</cp:revision>
  <cp:lastPrinted>2010-01-20T17:03:00Z</cp:lastPrinted>
  <dcterms:created xsi:type="dcterms:W3CDTF">2011-04-12T23:27:00Z</dcterms:created>
  <dcterms:modified xsi:type="dcterms:W3CDTF">2011-04-12T23:27:00Z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ZMAVCFQh:http:://www.zotero.org/styles/apa:in-text:1:0:0</vt:lpwstr>
  </property>
</Properties>
</file>