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theme/themeOverride5.xml" ContentType="application/vnd.openxmlformats-officedocument.themeOverride+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9.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8.xml" ContentType="application/vnd.openxmlformats-officedocument.themeOverride+xml"/>
  <Override PartName="/word/charts/chart10.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9.xml" ContentType="application/vnd.openxmlformats-officedocument.themeOverride+xml"/>
  <Override PartName="/word/charts/chart11.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0.xml" ContentType="application/vnd.openxmlformats-officedocument.themeOverride+xml"/>
  <Override PartName="/word/charts/chart12.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1.xml" ContentType="application/vnd.openxmlformats-officedocument.themeOverride+xml"/>
  <Override PartName="/word/charts/chart13.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12.xml" ContentType="application/vnd.openxmlformats-officedocument.themeOverride+xml"/>
  <Override PartName="/word/charts/chart14.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13.xml" ContentType="application/vnd.openxmlformats-officedocument.themeOverride+xml"/>
  <Override PartName="/word/charts/chart15.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14.xml" ContentType="application/vnd.openxmlformats-officedocument.themeOverride+xml"/>
  <Override PartName="/word/charts/chart16.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15.xml" ContentType="application/vnd.openxmlformats-officedocument.themeOverride+xml"/>
  <Override PartName="/word/charts/chart17.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16.xml" ContentType="application/vnd.openxmlformats-officedocument.themeOverride+xml"/>
  <Override PartName="/word/charts/chart18.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7.xml" ContentType="application/vnd.openxmlformats-officedocument.themeOverride+xml"/>
  <Override PartName="/word/charts/chart19.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8.xml" ContentType="application/vnd.openxmlformats-officedocument.themeOverride+xml"/>
  <Override PartName="/word/charts/chart20.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9.xml" ContentType="application/vnd.openxmlformats-officedocument.themeOverride+xml"/>
  <Override PartName="/word/charts/chart21.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20.xml" ContentType="application/vnd.openxmlformats-officedocument.themeOverride+xml"/>
  <Override PartName="/word/charts/chart22.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21.xml" ContentType="application/vnd.openxmlformats-officedocument.themeOverride+xml"/>
  <Override PartName="/word/charts/chart23.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22.xml" ContentType="application/vnd.openxmlformats-officedocument.themeOverride+xml"/>
  <Override PartName="/word/charts/chart24.xml" ContentType="application/vnd.openxmlformats-officedocument.drawingml.chart+xml"/>
  <Override PartName="/word/charts/style16.xml" ContentType="application/vnd.ms-office.chartstyle+xml"/>
  <Override PartName="/word/charts/colors16.xml" ContentType="application/vnd.ms-office.chartcolorstyle+xml"/>
  <Override PartName="/word/theme/themeOverride23.xml" ContentType="application/vnd.openxmlformats-officedocument.themeOverride+xml"/>
  <Override PartName="/word/charts/chart25.xml" ContentType="application/vnd.openxmlformats-officedocument.drawingml.chart+xml"/>
  <Override PartName="/word/charts/style17.xml" ContentType="application/vnd.ms-office.chartstyle+xml"/>
  <Override PartName="/word/charts/colors17.xml" ContentType="application/vnd.ms-office.chartcolorstyle+xml"/>
  <Override PartName="/word/theme/themeOverride24.xml" ContentType="application/vnd.openxmlformats-officedocument.themeOverride+xml"/>
  <Override PartName="/word/charts/chart26.xml" ContentType="application/vnd.openxmlformats-officedocument.drawingml.chart+xml"/>
  <Override PartName="/word/charts/style18.xml" ContentType="application/vnd.ms-office.chartstyle+xml"/>
  <Override PartName="/word/charts/colors18.xml" ContentType="application/vnd.ms-office.chartcolorstyle+xml"/>
  <Override PartName="/word/theme/themeOverride25.xml" ContentType="application/vnd.openxmlformats-officedocument.themeOverride+xml"/>
  <Override PartName="/word/charts/chart27.xml" ContentType="application/vnd.openxmlformats-officedocument.drawingml.chart+xml"/>
  <Override PartName="/word/charts/style19.xml" ContentType="application/vnd.ms-office.chartstyle+xml"/>
  <Override PartName="/word/charts/colors19.xml" ContentType="application/vnd.ms-office.chartcolorstyle+xml"/>
  <Override PartName="/word/theme/themeOverride26.xml" ContentType="application/vnd.openxmlformats-officedocument.themeOverride+xml"/>
  <Override PartName="/word/charts/chart28.xml" ContentType="application/vnd.openxmlformats-officedocument.drawingml.chart+xml"/>
  <Override PartName="/word/charts/style20.xml" ContentType="application/vnd.ms-office.chartstyle+xml"/>
  <Override PartName="/word/charts/colors20.xml" ContentType="application/vnd.ms-office.chartcolorstyle+xml"/>
  <Override PartName="/word/theme/themeOverride27.xml" ContentType="application/vnd.openxmlformats-officedocument.themeOverride+xml"/>
  <Override PartName="/word/charts/chart29.xml" ContentType="application/vnd.openxmlformats-officedocument.drawingml.chart+xml"/>
  <Override PartName="/word/charts/style21.xml" ContentType="application/vnd.ms-office.chartstyle+xml"/>
  <Override PartName="/word/charts/colors21.xml" ContentType="application/vnd.ms-office.chartcolorstyle+xml"/>
  <Override PartName="/word/theme/themeOverride28.xml" ContentType="application/vnd.openxmlformats-officedocument.themeOverride+xml"/>
  <Override PartName="/word/charts/chart30.xml" ContentType="application/vnd.openxmlformats-officedocument.drawingml.chart+xml"/>
  <Override PartName="/word/charts/style22.xml" ContentType="application/vnd.ms-office.chartstyle+xml"/>
  <Override PartName="/word/charts/colors22.xml" ContentType="application/vnd.ms-office.chartcolorstyle+xml"/>
  <Override PartName="/word/theme/themeOverride29.xml" ContentType="application/vnd.openxmlformats-officedocument.themeOverride+xml"/>
  <Override PartName="/word/charts/chart31.xml" ContentType="application/vnd.openxmlformats-officedocument.drawingml.chart+xml"/>
  <Override PartName="/word/charts/style23.xml" ContentType="application/vnd.ms-office.chartstyle+xml"/>
  <Override PartName="/word/charts/colors23.xml" ContentType="application/vnd.ms-office.chartcolorstyle+xml"/>
  <Override PartName="/word/theme/themeOverride30.xml" ContentType="application/vnd.openxmlformats-officedocument.themeOverride+xml"/>
  <Override PartName="/word/charts/chart32.xml" ContentType="application/vnd.openxmlformats-officedocument.drawingml.chart+xml"/>
  <Override PartName="/word/charts/style24.xml" ContentType="application/vnd.ms-office.chartstyle+xml"/>
  <Override PartName="/word/charts/colors24.xml" ContentType="application/vnd.ms-office.chartcolorstyle+xml"/>
  <Override PartName="/word/theme/themeOverride31.xml" ContentType="application/vnd.openxmlformats-officedocument.themeOverride+xml"/>
  <Override PartName="/word/charts/chart33.xml" ContentType="application/vnd.openxmlformats-officedocument.drawingml.chart+xml"/>
  <Override PartName="/word/charts/style25.xml" ContentType="application/vnd.ms-office.chartstyle+xml"/>
  <Override PartName="/word/charts/colors25.xml" ContentType="application/vnd.ms-office.chartcolorstyle+xml"/>
  <Override PartName="/word/theme/themeOverride32.xml" ContentType="application/vnd.openxmlformats-officedocument.themeOverride+xml"/>
  <Override PartName="/word/charts/chart34.xml" ContentType="application/vnd.openxmlformats-officedocument.drawingml.chart+xml"/>
  <Override PartName="/word/charts/style26.xml" ContentType="application/vnd.ms-office.chartstyle+xml"/>
  <Override PartName="/word/charts/colors26.xml" ContentType="application/vnd.ms-office.chartcolorstyle+xml"/>
  <Override PartName="/word/theme/themeOverride33.xml" ContentType="application/vnd.openxmlformats-officedocument.themeOverride+xml"/>
  <Override PartName="/word/charts/chart35.xml" ContentType="application/vnd.openxmlformats-officedocument.drawingml.chart+xml"/>
  <Override PartName="/word/charts/style27.xml" ContentType="application/vnd.ms-office.chartstyle+xml"/>
  <Override PartName="/word/charts/colors27.xml" ContentType="application/vnd.ms-office.chartcolorstyle+xml"/>
  <Override PartName="/word/theme/themeOverride34.xml" ContentType="application/vnd.openxmlformats-officedocument.themeOverride+xml"/>
  <Override PartName="/word/charts/chart36.xml" ContentType="application/vnd.openxmlformats-officedocument.drawingml.chart+xml"/>
  <Override PartName="/word/charts/style28.xml" ContentType="application/vnd.ms-office.chartstyle+xml"/>
  <Override PartName="/word/charts/colors28.xml" ContentType="application/vnd.ms-office.chartcolorstyle+xml"/>
  <Override PartName="/word/theme/themeOverride35.xml" ContentType="application/vnd.openxmlformats-officedocument.themeOverride+xml"/>
  <Override PartName="/word/charts/chart37.xml" ContentType="application/vnd.openxmlformats-officedocument.drawingml.chart+xml"/>
  <Override PartName="/word/charts/style29.xml" ContentType="application/vnd.ms-office.chartstyle+xml"/>
  <Override PartName="/word/charts/colors29.xml" ContentType="application/vnd.ms-office.chartcolorstyle+xml"/>
  <Override PartName="/word/theme/themeOverride36.xml" ContentType="application/vnd.openxmlformats-officedocument.themeOverride+xml"/>
  <Override PartName="/word/charts/chart38.xml" ContentType="application/vnd.openxmlformats-officedocument.drawingml.chart+xml"/>
  <Override PartName="/word/charts/style30.xml" ContentType="application/vnd.ms-office.chartstyle+xml"/>
  <Override PartName="/word/charts/colors30.xml" ContentType="application/vnd.ms-office.chartcolorstyle+xml"/>
  <Override PartName="/word/theme/themeOverride37.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09E" w:rsidRDefault="00F5709E" w:rsidP="00F5709E">
      <w:pPr>
        <w:spacing w:after="0"/>
        <w:jc w:val="center"/>
        <w:rPr>
          <w:rFonts w:ascii="Verdana" w:hAnsi="Verdana"/>
          <w:b/>
          <w:sz w:val="32"/>
          <w:szCs w:val="32"/>
        </w:rPr>
      </w:pPr>
    </w:p>
    <w:p w:rsidR="00F5709E" w:rsidRDefault="00F5709E" w:rsidP="00F5709E">
      <w:pPr>
        <w:spacing w:after="0"/>
        <w:jc w:val="center"/>
        <w:rPr>
          <w:noProof/>
          <w:lang w:eastAsia="es-CL"/>
        </w:rPr>
      </w:pPr>
    </w:p>
    <w:p w:rsidR="007C7C65" w:rsidRDefault="007C7C65" w:rsidP="00F5709E">
      <w:pPr>
        <w:spacing w:after="0"/>
        <w:jc w:val="center"/>
        <w:rPr>
          <w:noProof/>
          <w:lang w:eastAsia="es-CL"/>
        </w:rPr>
      </w:pPr>
    </w:p>
    <w:p w:rsidR="007C7C65" w:rsidRDefault="00BD30B9" w:rsidP="00BD30B9">
      <w:pPr>
        <w:tabs>
          <w:tab w:val="left" w:pos="3093"/>
        </w:tabs>
        <w:spacing w:after="0"/>
        <w:rPr>
          <w:noProof/>
          <w:lang w:eastAsia="es-CL"/>
        </w:rPr>
      </w:pPr>
      <w:r>
        <w:rPr>
          <w:noProof/>
          <w:lang w:eastAsia="es-CL"/>
        </w:rPr>
        <w:tab/>
      </w:r>
    </w:p>
    <w:p w:rsidR="007C7C65" w:rsidRDefault="007C7C65" w:rsidP="00F5709E">
      <w:pPr>
        <w:spacing w:after="0"/>
        <w:jc w:val="center"/>
        <w:rPr>
          <w:noProof/>
          <w:lang w:eastAsia="es-CL"/>
        </w:rPr>
      </w:pPr>
    </w:p>
    <w:p w:rsidR="007C7C65" w:rsidRDefault="007C7C65" w:rsidP="00F5709E">
      <w:pPr>
        <w:spacing w:after="0"/>
        <w:jc w:val="center"/>
        <w:rPr>
          <w:noProof/>
          <w:lang w:eastAsia="es-CL"/>
        </w:rPr>
      </w:pPr>
    </w:p>
    <w:p w:rsidR="007C7C65" w:rsidRDefault="007C7C65" w:rsidP="00F5709E">
      <w:pPr>
        <w:spacing w:after="0"/>
        <w:jc w:val="center"/>
        <w:rPr>
          <w:noProof/>
          <w:lang w:eastAsia="es-CL"/>
        </w:rPr>
      </w:pPr>
    </w:p>
    <w:p w:rsidR="007C7C65" w:rsidRDefault="007C7C65" w:rsidP="00F5709E">
      <w:pPr>
        <w:spacing w:after="0"/>
        <w:jc w:val="center"/>
        <w:rPr>
          <w:noProof/>
          <w:lang w:eastAsia="es-CL"/>
        </w:rPr>
      </w:pPr>
    </w:p>
    <w:p w:rsidR="007C7C65" w:rsidRDefault="007C7C65" w:rsidP="00F5709E">
      <w:pPr>
        <w:spacing w:after="0"/>
        <w:jc w:val="center"/>
        <w:rPr>
          <w:noProof/>
          <w:lang w:eastAsia="es-CL"/>
        </w:rPr>
      </w:pPr>
    </w:p>
    <w:p w:rsidR="00F5709E" w:rsidRDefault="00F5709E" w:rsidP="00F5709E">
      <w:pPr>
        <w:spacing w:after="0"/>
        <w:jc w:val="center"/>
        <w:rPr>
          <w:rFonts w:ascii="Verdana" w:hAnsi="Verdana"/>
          <w:b/>
          <w:sz w:val="32"/>
          <w:szCs w:val="32"/>
        </w:rPr>
      </w:pPr>
    </w:p>
    <w:p w:rsidR="00351CBA" w:rsidRPr="00466644" w:rsidRDefault="00C1097C" w:rsidP="00F5709E">
      <w:pPr>
        <w:spacing w:after="0"/>
        <w:jc w:val="center"/>
        <w:rPr>
          <w:rFonts w:ascii="Garamond" w:hAnsi="Garamond"/>
          <w:b/>
          <w:sz w:val="32"/>
          <w:szCs w:val="32"/>
        </w:rPr>
      </w:pPr>
      <w:r>
        <w:rPr>
          <w:rFonts w:ascii="Garamond" w:hAnsi="Garamond"/>
          <w:b/>
          <w:sz w:val="32"/>
          <w:szCs w:val="32"/>
        </w:rPr>
        <w:t>ESTUDIO ANALÍTICO</w:t>
      </w:r>
    </w:p>
    <w:p w:rsidR="00F5709E" w:rsidRPr="00466644" w:rsidRDefault="00D622B3" w:rsidP="0008273D">
      <w:pPr>
        <w:spacing w:after="0" w:line="240" w:lineRule="auto"/>
        <w:jc w:val="center"/>
        <w:rPr>
          <w:rFonts w:ascii="Garamond" w:hAnsi="Garamond"/>
          <w:b/>
          <w:sz w:val="32"/>
          <w:szCs w:val="32"/>
        </w:rPr>
      </w:pPr>
      <w:r w:rsidRPr="00466644">
        <w:rPr>
          <w:rFonts w:ascii="Garamond" w:hAnsi="Garamond"/>
          <w:b/>
          <w:sz w:val="32"/>
          <w:szCs w:val="32"/>
        </w:rPr>
        <w:t>INVERSIÓN DE DECISIÓN REGIONAL (IDR)</w:t>
      </w:r>
    </w:p>
    <w:p w:rsidR="00D622B3" w:rsidRPr="00466644" w:rsidRDefault="00D622B3" w:rsidP="0008273D">
      <w:pPr>
        <w:spacing w:after="0" w:line="240" w:lineRule="auto"/>
        <w:jc w:val="center"/>
        <w:rPr>
          <w:rFonts w:ascii="Garamond" w:hAnsi="Garamond"/>
          <w:b/>
          <w:sz w:val="32"/>
          <w:szCs w:val="32"/>
        </w:rPr>
      </w:pPr>
      <w:r w:rsidRPr="00466644">
        <w:rPr>
          <w:rFonts w:ascii="Garamond" w:hAnsi="Garamond"/>
          <w:b/>
          <w:sz w:val="32"/>
          <w:szCs w:val="32"/>
        </w:rPr>
        <w:t xml:space="preserve">PERÍODO </w:t>
      </w:r>
      <w:r w:rsidR="00991742">
        <w:rPr>
          <w:rFonts w:ascii="Garamond" w:hAnsi="Garamond"/>
          <w:b/>
          <w:sz w:val="32"/>
          <w:szCs w:val="32"/>
        </w:rPr>
        <w:t>2001</w:t>
      </w:r>
      <w:r w:rsidR="00476F4C">
        <w:rPr>
          <w:rFonts w:ascii="Garamond" w:hAnsi="Garamond"/>
          <w:b/>
          <w:sz w:val="32"/>
          <w:szCs w:val="32"/>
        </w:rPr>
        <w:t>—</w:t>
      </w:r>
      <w:r w:rsidR="00991742">
        <w:rPr>
          <w:rFonts w:ascii="Garamond" w:hAnsi="Garamond"/>
          <w:b/>
          <w:sz w:val="32"/>
          <w:szCs w:val="32"/>
        </w:rPr>
        <w:t>201</w:t>
      </w:r>
      <w:r w:rsidR="00B06E19">
        <w:rPr>
          <w:rFonts w:ascii="Garamond" w:hAnsi="Garamond"/>
          <w:b/>
          <w:sz w:val="32"/>
          <w:szCs w:val="32"/>
        </w:rPr>
        <w:t>3</w:t>
      </w:r>
    </w:p>
    <w:p w:rsidR="00351CBA" w:rsidRDefault="00351CBA" w:rsidP="0008273D">
      <w:pPr>
        <w:spacing w:after="0" w:line="240" w:lineRule="auto"/>
        <w:jc w:val="center"/>
        <w:rPr>
          <w:rFonts w:ascii="Garamond" w:hAnsi="Garamond"/>
          <w:b/>
        </w:rPr>
      </w:pPr>
    </w:p>
    <w:p w:rsidR="0008273D" w:rsidRDefault="0008273D" w:rsidP="0008273D">
      <w:pPr>
        <w:spacing w:after="0" w:line="240" w:lineRule="auto"/>
        <w:jc w:val="center"/>
        <w:rPr>
          <w:rFonts w:ascii="Garamond" w:hAnsi="Garamond"/>
          <w:b/>
        </w:rPr>
      </w:pPr>
    </w:p>
    <w:p w:rsidR="0008273D" w:rsidRPr="00466644" w:rsidRDefault="0008273D" w:rsidP="0008273D">
      <w:pPr>
        <w:spacing w:after="0" w:line="240" w:lineRule="auto"/>
        <w:jc w:val="center"/>
        <w:rPr>
          <w:rFonts w:ascii="Garamond" w:hAnsi="Garamond"/>
          <w:b/>
        </w:rPr>
      </w:pPr>
    </w:p>
    <w:p w:rsidR="00F5709E" w:rsidRPr="00466644" w:rsidRDefault="00D622B3" w:rsidP="0008273D">
      <w:pPr>
        <w:spacing w:after="0" w:line="240" w:lineRule="auto"/>
        <w:jc w:val="center"/>
        <w:rPr>
          <w:rFonts w:ascii="Garamond" w:hAnsi="Garamond"/>
          <w:b/>
          <w:sz w:val="28"/>
          <w:szCs w:val="28"/>
        </w:rPr>
      </w:pPr>
      <w:r w:rsidRPr="00466644">
        <w:rPr>
          <w:rFonts w:ascii="Garamond" w:hAnsi="Garamond"/>
          <w:b/>
          <w:sz w:val="28"/>
          <w:szCs w:val="28"/>
        </w:rPr>
        <w:t>Documento de trabajo</w:t>
      </w:r>
      <w:r w:rsidR="00F5709E" w:rsidRPr="00466644">
        <w:rPr>
          <w:rFonts w:ascii="Garamond" w:hAnsi="Garamond"/>
          <w:b/>
          <w:sz w:val="28"/>
          <w:szCs w:val="28"/>
        </w:rPr>
        <w:t xml:space="preserve"> desarrollado por el Departamento de Estudios </w:t>
      </w:r>
      <w:r w:rsidR="00BA4206" w:rsidRPr="00466644">
        <w:rPr>
          <w:rFonts w:ascii="Garamond" w:hAnsi="Garamond"/>
          <w:b/>
          <w:sz w:val="28"/>
          <w:szCs w:val="28"/>
        </w:rPr>
        <w:t xml:space="preserve">y Evaluación </w:t>
      </w:r>
      <w:r w:rsidR="00F5709E" w:rsidRPr="00466644">
        <w:rPr>
          <w:rFonts w:ascii="Garamond" w:hAnsi="Garamond"/>
          <w:b/>
          <w:sz w:val="28"/>
          <w:szCs w:val="28"/>
        </w:rPr>
        <w:t>de la División de Políticas y Estudios</w:t>
      </w:r>
    </w:p>
    <w:p w:rsidR="00351CBA" w:rsidRDefault="00351CBA" w:rsidP="0008273D">
      <w:pPr>
        <w:spacing w:after="0" w:line="240" w:lineRule="auto"/>
        <w:jc w:val="center"/>
        <w:rPr>
          <w:rFonts w:ascii="Garamond" w:hAnsi="Garamond"/>
          <w:b/>
        </w:rPr>
      </w:pPr>
    </w:p>
    <w:p w:rsidR="0008273D" w:rsidRDefault="0008273D" w:rsidP="0008273D">
      <w:pPr>
        <w:spacing w:after="0" w:line="240" w:lineRule="auto"/>
        <w:jc w:val="center"/>
        <w:rPr>
          <w:rFonts w:ascii="Garamond" w:hAnsi="Garamond"/>
          <w:b/>
        </w:rPr>
      </w:pPr>
    </w:p>
    <w:p w:rsidR="0008273D" w:rsidRDefault="0008273D" w:rsidP="0008273D">
      <w:pPr>
        <w:spacing w:after="0" w:line="240" w:lineRule="auto"/>
        <w:jc w:val="center"/>
        <w:rPr>
          <w:rFonts w:ascii="Garamond" w:hAnsi="Garamond"/>
          <w:b/>
        </w:rPr>
      </w:pPr>
    </w:p>
    <w:p w:rsidR="0008273D" w:rsidRPr="00466644" w:rsidRDefault="0008273D" w:rsidP="0008273D">
      <w:pPr>
        <w:spacing w:after="0" w:line="240" w:lineRule="auto"/>
        <w:jc w:val="center"/>
        <w:rPr>
          <w:rFonts w:ascii="Garamond" w:hAnsi="Garamond"/>
          <w:b/>
        </w:rPr>
      </w:pPr>
    </w:p>
    <w:p w:rsidR="00351CBA" w:rsidRPr="00466644" w:rsidRDefault="00351CBA" w:rsidP="0008273D">
      <w:pPr>
        <w:spacing w:after="0" w:line="240" w:lineRule="auto"/>
        <w:jc w:val="center"/>
        <w:rPr>
          <w:rFonts w:ascii="Garamond" w:hAnsi="Garamond"/>
          <w:b/>
        </w:rPr>
      </w:pPr>
    </w:p>
    <w:p w:rsidR="00466644" w:rsidRDefault="00466644" w:rsidP="0008273D">
      <w:pPr>
        <w:spacing w:after="0" w:line="240" w:lineRule="auto"/>
        <w:jc w:val="center"/>
        <w:rPr>
          <w:rFonts w:ascii="Garamond" w:hAnsi="Garamond"/>
          <w:b/>
        </w:rPr>
      </w:pPr>
    </w:p>
    <w:p w:rsidR="00466644" w:rsidRPr="00466644" w:rsidRDefault="00466644" w:rsidP="0008273D">
      <w:pPr>
        <w:spacing w:after="0" w:line="240" w:lineRule="auto"/>
        <w:jc w:val="center"/>
        <w:rPr>
          <w:rFonts w:ascii="Garamond" w:hAnsi="Garamond"/>
          <w:b/>
        </w:rPr>
      </w:pPr>
    </w:p>
    <w:p w:rsidR="00351CBA" w:rsidRDefault="00351CBA" w:rsidP="0008273D">
      <w:pPr>
        <w:spacing w:after="0" w:line="240" w:lineRule="auto"/>
        <w:jc w:val="center"/>
        <w:rPr>
          <w:rFonts w:ascii="Garamond" w:hAnsi="Garamond"/>
          <w:b/>
        </w:rPr>
      </w:pPr>
    </w:p>
    <w:p w:rsidR="00057873" w:rsidRDefault="00057873" w:rsidP="0008273D">
      <w:pPr>
        <w:spacing w:after="0" w:line="240" w:lineRule="auto"/>
        <w:jc w:val="center"/>
        <w:rPr>
          <w:rFonts w:ascii="Garamond" w:hAnsi="Garamond"/>
          <w:b/>
        </w:rPr>
      </w:pPr>
    </w:p>
    <w:p w:rsidR="00351CBA" w:rsidRPr="00466644" w:rsidRDefault="00351CBA" w:rsidP="0008273D">
      <w:pPr>
        <w:spacing w:after="0" w:line="240" w:lineRule="auto"/>
        <w:jc w:val="center"/>
        <w:rPr>
          <w:rFonts w:ascii="Garamond" w:hAnsi="Garamond"/>
          <w:b/>
          <w:sz w:val="24"/>
          <w:szCs w:val="24"/>
        </w:rPr>
      </w:pPr>
    </w:p>
    <w:p w:rsidR="00E90FF5" w:rsidRPr="00466644" w:rsidRDefault="00351CBA" w:rsidP="0008273D">
      <w:pPr>
        <w:spacing w:after="0" w:line="240" w:lineRule="auto"/>
        <w:jc w:val="center"/>
        <w:rPr>
          <w:rFonts w:ascii="Garamond" w:hAnsi="Garamond"/>
          <w:b/>
        </w:rPr>
      </w:pPr>
      <w:r w:rsidRPr="00466644">
        <w:rPr>
          <w:rFonts w:ascii="Garamond" w:hAnsi="Garamond"/>
          <w:b/>
          <w:sz w:val="24"/>
          <w:szCs w:val="24"/>
        </w:rPr>
        <w:t xml:space="preserve">Santiago, </w:t>
      </w:r>
      <w:r w:rsidR="00B06E19">
        <w:rPr>
          <w:rFonts w:ascii="Garamond" w:hAnsi="Garamond"/>
          <w:b/>
          <w:sz w:val="24"/>
          <w:szCs w:val="24"/>
        </w:rPr>
        <w:t>septiembre de 2014</w:t>
      </w:r>
      <w:r w:rsidR="00E90FF5" w:rsidRPr="00466644">
        <w:rPr>
          <w:rFonts w:ascii="Garamond" w:hAnsi="Garamond"/>
          <w:b/>
        </w:rPr>
        <w:br w:type="page"/>
      </w:r>
    </w:p>
    <w:p w:rsidR="00455260" w:rsidRPr="00C653AB" w:rsidRDefault="0039257C" w:rsidP="0008273D">
      <w:pPr>
        <w:pStyle w:val="Prrafodelista"/>
        <w:numPr>
          <w:ilvl w:val="0"/>
          <w:numId w:val="9"/>
        </w:numPr>
        <w:spacing w:after="0" w:line="240" w:lineRule="auto"/>
        <w:ind w:left="1077"/>
        <w:contextualSpacing w:val="0"/>
        <w:jc w:val="both"/>
        <w:rPr>
          <w:rFonts w:ascii="Garamond" w:hAnsi="Garamond"/>
          <w:b/>
          <w:sz w:val="24"/>
          <w:szCs w:val="24"/>
        </w:rPr>
      </w:pPr>
      <w:r w:rsidRPr="00C653AB">
        <w:rPr>
          <w:rFonts w:ascii="Garamond" w:hAnsi="Garamond"/>
          <w:b/>
          <w:sz w:val="24"/>
          <w:szCs w:val="24"/>
        </w:rPr>
        <w:lastRenderedPageBreak/>
        <w:t>INTRODUCCIÓN</w:t>
      </w:r>
    </w:p>
    <w:p w:rsidR="001A5A3E" w:rsidRPr="00C653AB" w:rsidRDefault="001A5A3E" w:rsidP="0008273D">
      <w:pPr>
        <w:pStyle w:val="Prrafodelista"/>
        <w:spacing w:after="0" w:line="240" w:lineRule="auto"/>
        <w:ind w:left="1077"/>
        <w:contextualSpacing w:val="0"/>
        <w:jc w:val="both"/>
        <w:rPr>
          <w:rFonts w:ascii="Garamond" w:hAnsi="Garamond"/>
          <w:b/>
          <w:sz w:val="24"/>
          <w:szCs w:val="24"/>
        </w:rPr>
      </w:pPr>
    </w:p>
    <w:p w:rsidR="00EA42AF" w:rsidRDefault="00EA42AF" w:rsidP="0008273D">
      <w:pPr>
        <w:spacing w:after="0" w:line="240" w:lineRule="auto"/>
        <w:jc w:val="both"/>
        <w:rPr>
          <w:rFonts w:ascii="Garamond" w:hAnsi="Garamond"/>
          <w:sz w:val="24"/>
          <w:szCs w:val="24"/>
        </w:rPr>
      </w:pPr>
      <w:r w:rsidRPr="00C653AB">
        <w:rPr>
          <w:rFonts w:ascii="Garamond" w:hAnsi="Garamond"/>
          <w:sz w:val="24"/>
          <w:szCs w:val="24"/>
        </w:rPr>
        <w:t>El presente documento</w:t>
      </w:r>
      <w:r w:rsidR="001C1343">
        <w:rPr>
          <w:rFonts w:ascii="Garamond" w:hAnsi="Garamond"/>
          <w:sz w:val="24"/>
          <w:szCs w:val="24"/>
        </w:rPr>
        <w:t xml:space="preserve">, actualización de los informes emitidos </w:t>
      </w:r>
      <w:r w:rsidR="00B06E19">
        <w:rPr>
          <w:rFonts w:ascii="Garamond" w:hAnsi="Garamond"/>
          <w:sz w:val="24"/>
          <w:szCs w:val="24"/>
        </w:rPr>
        <w:t xml:space="preserve">anualmente desde </w:t>
      </w:r>
      <w:r w:rsidR="001C1343">
        <w:rPr>
          <w:rFonts w:ascii="Garamond" w:hAnsi="Garamond"/>
          <w:sz w:val="24"/>
          <w:szCs w:val="24"/>
        </w:rPr>
        <w:t>2011</w:t>
      </w:r>
      <w:r w:rsidR="001C1343">
        <w:rPr>
          <w:rStyle w:val="Refdenotaalpie"/>
          <w:rFonts w:ascii="Garamond" w:hAnsi="Garamond"/>
          <w:sz w:val="24"/>
          <w:szCs w:val="24"/>
        </w:rPr>
        <w:footnoteReference w:id="1"/>
      </w:r>
      <w:r w:rsidR="001C1343">
        <w:rPr>
          <w:rFonts w:ascii="Garamond" w:hAnsi="Garamond"/>
          <w:sz w:val="24"/>
          <w:szCs w:val="24"/>
        </w:rPr>
        <w:t>,</w:t>
      </w:r>
      <w:r w:rsidRPr="00C653AB">
        <w:rPr>
          <w:rFonts w:ascii="Garamond" w:hAnsi="Garamond"/>
          <w:sz w:val="24"/>
          <w:szCs w:val="24"/>
        </w:rPr>
        <w:t xml:space="preserve"> </w:t>
      </w:r>
      <w:r w:rsidR="005931B8" w:rsidRPr="00C653AB">
        <w:rPr>
          <w:rFonts w:ascii="Garamond" w:hAnsi="Garamond"/>
          <w:sz w:val="24"/>
          <w:szCs w:val="24"/>
        </w:rPr>
        <w:t>revisa la evolución de la Inversión de Decisión Regional (IDR) como proporción de</w:t>
      </w:r>
      <w:r w:rsidR="00D1216D">
        <w:rPr>
          <w:rFonts w:ascii="Garamond" w:hAnsi="Garamond"/>
          <w:sz w:val="24"/>
          <w:szCs w:val="24"/>
        </w:rPr>
        <w:t xml:space="preserve"> la Inversión Pública </w:t>
      </w:r>
      <w:r w:rsidR="00542C0D">
        <w:rPr>
          <w:rFonts w:ascii="Garamond" w:hAnsi="Garamond"/>
          <w:sz w:val="24"/>
          <w:szCs w:val="24"/>
        </w:rPr>
        <w:t>Total</w:t>
      </w:r>
      <w:r w:rsidR="00D1216D">
        <w:rPr>
          <w:rFonts w:ascii="Garamond" w:hAnsi="Garamond"/>
          <w:sz w:val="24"/>
          <w:szCs w:val="24"/>
        </w:rPr>
        <w:t xml:space="preserve"> </w:t>
      </w:r>
      <w:r w:rsidR="001C1343">
        <w:rPr>
          <w:rFonts w:ascii="Garamond" w:hAnsi="Garamond"/>
          <w:sz w:val="24"/>
          <w:szCs w:val="24"/>
        </w:rPr>
        <w:t>para el período 2001-201</w:t>
      </w:r>
      <w:r w:rsidR="00B06E19">
        <w:rPr>
          <w:rFonts w:ascii="Garamond" w:hAnsi="Garamond"/>
          <w:sz w:val="24"/>
          <w:szCs w:val="24"/>
        </w:rPr>
        <w:t>3</w:t>
      </w:r>
      <w:r w:rsidR="005931B8" w:rsidRPr="00C653AB">
        <w:rPr>
          <w:rFonts w:ascii="Garamond" w:hAnsi="Garamond"/>
          <w:sz w:val="24"/>
          <w:szCs w:val="24"/>
        </w:rPr>
        <w:t xml:space="preserve">, ambos años incluidos, </w:t>
      </w:r>
      <w:r w:rsidR="003C42BC">
        <w:rPr>
          <w:rFonts w:ascii="Garamond" w:hAnsi="Garamond"/>
          <w:sz w:val="24"/>
          <w:szCs w:val="24"/>
        </w:rPr>
        <w:t>teniendo en cuenta también el comportamiento de la inversión propia de los municipios.</w:t>
      </w:r>
    </w:p>
    <w:p w:rsidR="0008273D" w:rsidRPr="00C653AB" w:rsidRDefault="0008273D" w:rsidP="0008273D">
      <w:pPr>
        <w:spacing w:after="0" w:line="240" w:lineRule="auto"/>
        <w:jc w:val="both"/>
        <w:rPr>
          <w:rFonts w:ascii="Garamond" w:hAnsi="Garamond"/>
          <w:sz w:val="24"/>
          <w:szCs w:val="24"/>
        </w:rPr>
      </w:pPr>
    </w:p>
    <w:p w:rsidR="00A04DB6" w:rsidRDefault="00363D8A" w:rsidP="0008273D">
      <w:pPr>
        <w:spacing w:after="0" w:line="240" w:lineRule="auto"/>
        <w:jc w:val="both"/>
        <w:rPr>
          <w:rFonts w:ascii="Garamond" w:hAnsi="Garamond"/>
          <w:sz w:val="24"/>
          <w:szCs w:val="24"/>
          <w:lang w:val="es-ES"/>
        </w:rPr>
      </w:pPr>
      <w:r w:rsidRPr="00C653AB">
        <w:rPr>
          <w:rFonts w:ascii="Garamond" w:hAnsi="Garamond"/>
          <w:sz w:val="24"/>
          <w:szCs w:val="24"/>
        </w:rPr>
        <w:t>En términos sintéticos, l</w:t>
      </w:r>
      <w:r w:rsidRPr="00C653AB">
        <w:rPr>
          <w:rFonts w:ascii="Garamond" w:hAnsi="Garamond"/>
          <w:sz w:val="24"/>
          <w:szCs w:val="24"/>
          <w:lang w:val="es-ES"/>
        </w:rPr>
        <w:t xml:space="preserve">a </w:t>
      </w:r>
      <w:r w:rsidR="005931B8" w:rsidRPr="00C653AB">
        <w:rPr>
          <w:rFonts w:ascii="Garamond" w:hAnsi="Garamond"/>
          <w:sz w:val="24"/>
          <w:szCs w:val="24"/>
          <w:lang w:val="es-ES"/>
        </w:rPr>
        <w:t xml:space="preserve">Inversión de Decisión Regional </w:t>
      </w:r>
      <w:r w:rsidRPr="00C653AB">
        <w:rPr>
          <w:rFonts w:ascii="Garamond" w:hAnsi="Garamond"/>
          <w:sz w:val="24"/>
          <w:szCs w:val="24"/>
          <w:lang w:val="es-ES"/>
        </w:rPr>
        <w:t xml:space="preserve">se </w:t>
      </w:r>
      <w:r w:rsidR="005C6A71" w:rsidRPr="00C653AB">
        <w:rPr>
          <w:rFonts w:ascii="Garamond" w:hAnsi="Garamond"/>
          <w:sz w:val="24"/>
          <w:szCs w:val="24"/>
          <w:lang w:val="es-ES"/>
        </w:rPr>
        <w:t>entiende</w:t>
      </w:r>
      <w:r w:rsidRPr="00C653AB">
        <w:rPr>
          <w:rFonts w:ascii="Garamond" w:hAnsi="Garamond"/>
          <w:sz w:val="24"/>
          <w:szCs w:val="24"/>
          <w:lang w:val="es-ES"/>
        </w:rPr>
        <w:t xml:space="preserve"> como </w:t>
      </w:r>
      <w:r w:rsidR="003D051C" w:rsidRPr="00C653AB">
        <w:rPr>
          <w:rFonts w:ascii="Garamond" w:hAnsi="Garamond"/>
          <w:sz w:val="24"/>
          <w:szCs w:val="24"/>
          <w:lang w:val="es-ES"/>
        </w:rPr>
        <w:t>aquella</w:t>
      </w:r>
      <w:r w:rsidRPr="00C653AB">
        <w:rPr>
          <w:rFonts w:ascii="Garamond" w:hAnsi="Garamond"/>
          <w:sz w:val="24"/>
          <w:szCs w:val="24"/>
          <w:lang w:val="es-ES"/>
        </w:rPr>
        <w:t xml:space="preserve"> porción de la </w:t>
      </w:r>
      <w:r w:rsidR="00D1216D">
        <w:rPr>
          <w:rFonts w:ascii="Garamond" w:hAnsi="Garamond"/>
          <w:sz w:val="24"/>
          <w:szCs w:val="24"/>
          <w:lang w:val="es-ES"/>
        </w:rPr>
        <w:t xml:space="preserve">Inversión Pública </w:t>
      </w:r>
      <w:r w:rsidR="00542C0D">
        <w:rPr>
          <w:rFonts w:ascii="Garamond" w:hAnsi="Garamond"/>
          <w:sz w:val="24"/>
          <w:szCs w:val="24"/>
          <w:lang w:val="es-ES"/>
        </w:rPr>
        <w:t>Total</w:t>
      </w:r>
      <w:r w:rsidR="00D1216D">
        <w:rPr>
          <w:rFonts w:ascii="Garamond" w:hAnsi="Garamond"/>
          <w:sz w:val="24"/>
          <w:szCs w:val="24"/>
          <w:lang w:val="es-ES"/>
        </w:rPr>
        <w:t xml:space="preserve"> </w:t>
      </w:r>
      <w:r w:rsidR="00E5543A" w:rsidRPr="00C653AB">
        <w:rPr>
          <w:rFonts w:ascii="Garamond" w:hAnsi="Garamond"/>
          <w:sz w:val="24"/>
          <w:szCs w:val="24"/>
          <w:lang w:val="es-ES"/>
        </w:rPr>
        <w:t xml:space="preserve">cuyo destino final es decidido por </w:t>
      </w:r>
      <w:r w:rsidR="001C1343">
        <w:rPr>
          <w:rFonts w:ascii="Garamond" w:hAnsi="Garamond"/>
          <w:sz w:val="24"/>
          <w:szCs w:val="24"/>
          <w:lang w:val="es-ES"/>
        </w:rPr>
        <w:t xml:space="preserve">la región </w:t>
      </w:r>
      <w:r w:rsidRPr="00C653AB">
        <w:rPr>
          <w:rFonts w:ascii="Garamond" w:hAnsi="Garamond"/>
          <w:sz w:val="24"/>
          <w:szCs w:val="24"/>
          <w:lang w:val="es-ES"/>
        </w:rPr>
        <w:t>de manera autónoma</w:t>
      </w:r>
      <w:r w:rsidR="001C1343">
        <w:rPr>
          <w:rFonts w:ascii="Garamond" w:hAnsi="Garamond"/>
          <w:sz w:val="24"/>
          <w:szCs w:val="24"/>
          <w:lang w:val="es-ES"/>
        </w:rPr>
        <w:t>, a través del Gobierno Regional correspondiente</w:t>
      </w:r>
      <w:r w:rsidRPr="00C653AB">
        <w:rPr>
          <w:rFonts w:ascii="Garamond" w:hAnsi="Garamond"/>
          <w:sz w:val="24"/>
          <w:szCs w:val="24"/>
          <w:lang w:val="es-ES"/>
        </w:rPr>
        <w:t>.</w:t>
      </w:r>
      <w:r w:rsidR="005C6A71" w:rsidRPr="00C653AB">
        <w:rPr>
          <w:rFonts w:ascii="Garamond" w:hAnsi="Garamond"/>
          <w:sz w:val="24"/>
          <w:szCs w:val="24"/>
          <w:lang w:val="es-ES"/>
        </w:rPr>
        <w:t xml:space="preserve"> La </w:t>
      </w:r>
      <w:r w:rsidR="00542C0D">
        <w:rPr>
          <w:rFonts w:ascii="Garamond" w:hAnsi="Garamond"/>
          <w:sz w:val="24"/>
          <w:szCs w:val="24"/>
          <w:lang w:val="es-ES"/>
        </w:rPr>
        <w:t>Inversión Pública Total</w:t>
      </w:r>
      <w:r w:rsidR="005C6A71" w:rsidRPr="00C653AB">
        <w:rPr>
          <w:rFonts w:ascii="Garamond" w:hAnsi="Garamond"/>
          <w:sz w:val="24"/>
          <w:szCs w:val="24"/>
          <w:lang w:val="es-ES"/>
        </w:rPr>
        <w:t>, por su parte, es el conjunto de la inversión que realiza el Estado chileno a través de sus diversos programas y proyectos de infraestructura</w:t>
      </w:r>
      <w:r w:rsidR="00542C0D">
        <w:rPr>
          <w:rFonts w:ascii="Garamond" w:hAnsi="Garamond"/>
          <w:sz w:val="24"/>
          <w:szCs w:val="24"/>
          <w:lang w:val="es-ES"/>
        </w:rPr>
        <w:t xml:space="preserve"> tanto a nivel sectorial, como regional y municipal</w:t>
      </w:r>
      <w:r w:rsidR="005C6A71" w:rsidRPr="00C653AB">
        <w:rPr>
          <w:rFonts w:ascii="Garamond" w:hAnsi="Garamond"/>
          <w:sz w:val="24"/>
          <w:szCs w:val="24"/>
          <w:lang w:val="es-ES"/>
        </w:rPr>
        <w:t>.</w:t>
      </w:r>
      <w:r w:rsidR="00C15079">
        <w:rPr>
          <w:rFonts w:ascii="Garamond" w:hAnsi="Garamond"/>
          <w:sz w:val="24"/>
          <w:szCs w:val="24"/>
          <w:lang w:val="es-ES"/>
        </w:rPr>
        <w:t xml:space="preserve"> </w:t>
      </w:r>
      <w:r w:rsidR="005C6A71" w:rsidRPr="00C653AB">
        <w:rPr>
          <w:rFonts w:ascii="Garamond" w:hAnsi="Garamond"/>
          <w:sz w:val="24"/>
          <w:szCs w:val="24"/>
          <w:lang w:val="es-ES"/>
        </w:rPr>
        <w:t xml:space="preserve">En otras palabras, la IDR </w:t>
      </w:r>
      <w:r w:rsidR="001C1343">
        <w:rPr>
          <w:rFonts w:ascii="Garamond" w:hAnsi="Garamond"/>
          <w:sz w:val="24"/>
          <w:szCs w:val="24"/>
          <w:lang w:val="es-ES"/>
        </w:rPr>
        <w:t>representa</w:t>
      </w:r>
      <w:r w:rsidR="005C6A71" w:rsidRPr="00C653AB">
        <w:rPr>
          <w:rFonts w:ascii="Garamond" w:hAnsi="Garamond"/>
          <w:sz w:val="24"/>
          <w:szCs w:val="24"/>
          <w:lang w:val="es-ES"/>
        </w:rPr>
        <w:t xml:space="preserve"> la participación de los gobiernos regionales en la toma de</w:t>
      </w:r>
      <w:r w:rsidR="00D622B3" w:rsidRPr="00C653AB">
        <w:rPr>
          <w:rFonts w:ascii="Garamond" w:hAnsi="Garamond"/>
          <w:sz w:val="24"/>
          <w:szCs w:val="24"/>
          <w:lang w:val="es-ES"/>
        </w:rPr>
        <w:t xml:space="preserve"> decisiones </w:t>
      </w:r>
      <w:r w:rsidR="001C1343">
        <w:rPr>
          <w:rFonts w:ascii="Garamond" w:hAnsi="Garamond"/>
          <w:sz w:val="24"/>
          <w:szCs w:val="24"/>
          <w:lang w:val="es-ES"/>
        </w:rPr>
        <w:t xml:space="preserve">sobre la </w:t>
      </w:r>
      <w:r w:rsidR="00D622B3" w:rsidRPr="00C653AB">
        <w:rPr>
          <w:rFonts w:ascii="Garamond" w:hAnsi="Garamond"/>
          <w:sz w:val="24"/>
          <w:szCs w:val="24"/>
          <w:lang w:val="es-ES"/>
        </w:rPr>
        <w:t xml:space="preserve">inversión </w:t>
      </w:r>
      <w:r w:rsidR="001C1343">
        <w:rPr>
          <w:rFonts w:ascii="Garamond" w:hAnsi="Garamond"/>
          <w:sz w:val="24"/>
          <w:szCs w:val="24"/>
          <w:lang w:val="es-ES"/>
        </w:rPr>
        <w:t xml:space="preserve">que se lleva a cabo </w:t>
      </w:r>
      <w:r w:rsidR="005C6A71" w:rsidRPr="00C653AB">
        <w:rPr>
          <w:rFonts w:ascii="Garamond" w:hAnsi="Garamond"/>
          <w:sz w:val="24"/>
          <w:szCs w:val="24"/>
          <w:lang w:val="es-ES"/>
        </w:rPr>
        <w:t>en sus respectivos territorios</w:t>
      </w:r>
      <w:r w:rsidR="001C1343">
        <w:rPr>
          <w:rFonts w:ascii="Garamond" w:hAnsi="Garamond"/>
          <w:sz w:val="24"/>
          <w:szCs w:val="24"/>
          <w:lang w:val="es-ES"/>
        </w:rPr>
        <w:t xml:space="preserve"> de administración</w:t>
      </w:r>
      <w:r w:rsidR="005C6A71" w:rsidRPr="00C653AB">
        <w:rPr>
          <w:rFonts w:ascii="Garamond" w:hAnsi="Garamond"/>
          <w:sz w:val="24"/>
          <w:szCs w:val="24"/>
          <w:lang w:val="es-ES"/>
        </w:rPr>
        <w:t>.</w:t>
      </w:r>
      <w:r w:rsidR="003D051C" w:rsidRPr="00C653AB">
        <w:rPr>
          <w:rFonts w:ascii="Garamond" w:hAnsi="Garamond"/>
          <w:sz w:val="24"/>
          <w:szCs w:val="24"/>
          <w:lang w:val="es-ES"/>
        </w:rPr>
        <w:t xml:space="preserve"> </w:t>
      </w:r>
      <w:r w:rsidR="001C1343">
        <w:rPr>
          <w:rFonts w:ascii="Garamond" w:hAnsi="Garamond"/>
          <w:sz w:val="24"/>
          <w:szCs w:val="24"/>
          <w:lang w:val="es-ES"/>
        </w:rPr>
        <w:t>Es un indicador que s</w:t>
      </w:r>
      <w:r w:rsidR="003D051C" w:rsidRPr="00C653AB">
        <w:rPr>
          <w:rFonts w:ascii="Garamond" w:hAnsi="Garamond"/>
          <w:sz w:val="24"/>
          <w:szCs w:val="24"/>
          <w:lang w:val="es-ES"/>
        </w:rPr>
        <w:t xml:space="preserve">e usa hace dos décadas </w:t>
      </w:r>
      <w:r w:rsidR="001C1343">
        <w:rPr>
          <w:rFonts w:ascii="Garamond" w:hAnsi="Garamond"/>
          <w:sz w:val="24"/>
          <w:szCs w:val="24"/>
          <w:lang w:val="es-ES"/>
        </w:rPr>
        <w:t>para medir el grado de descentralización fiscal</w:t>
      </w:r>
      <w:r w:rsidR="00E5543A" w:rsidRPr="00C653AB">
        <w:rPr>
          <w:rFonts w:ascii="Garamond" w:hAnsi="Garamond"/>
          <w:sz w:val="24"/>
          <w:szCs w:val="24"/>
          <w:lang w:val="es-ES"/>
        </w:rPr>
        <w:t>: a mayor proporción de IDR, mayor descentralización fiscal.</w:t>
      </w:r>
    </w:p>
    <w:p w:rsidR="0008273D" w:rsidRPr="00C653AB" w:rsidRDefault="0008273D" w:rsidP="0008273D">
      <w:pPr>
        <w:spacing w:after="0" w:line="240" w:lineRule="auto"/>
        <w:jc w:val="both"/>
        <w:rPr>
          <w:rFonts w:ascii="Garamond" w:hAnsi="Garamond"/>
          <w:sz w:val="24"/>
          <w:szCs w:val="24"/>
          <w:lang w:val="es-ES"/>
        </w:rPr>
      </w:pPr>
    </w:p>
    <w:p w:rsidR="00845407" w:rsidRDefault="00A04DB6" w:rsidP="0008273D">
      <w:pPr>
        <w:spacing w:after="0" w:line="240" w:lineRule="auto"/>
        <w:jc w:val="both"/>
        <w:rPr>
          <w:rFonts w:ascii="Garamond" w:hAnsi="Garamond"/>
          <w:sz w:val="24"/>
          <w:szCs w:val="24"/>
          <w:lang w:val="es-ES"/>
        </w:rPr>
      </w:pPr>
      <w:r w:rsidRPr="00C653AB">
        <w:rPr>
          <w:rFonts w:ascii="Garamond" w:hAnsi="Garamond"/>
          <w:sz w:val="24"/>
          <w:szCs w:val="24"/>
          <w:lang w:val="es-ES"/>
        </w:rPr>
        <w:t xml:space="preserve">La fuente de información </w:t>
      </w:r>
      <w:r w:rsidR="00466644" w:rsidRPr="00C653AB">
        <w:rPr>
          <w:rFonts w:ascii="Garamond" w:hAnsi="Garamond"/>
          <w:sz w:val="24"/>
          <w:szCs w:val="24"/>
          <w:lang w:val="es-ES"/>
        </w:rPr>
        <w:t xml:space="preserve">para el desarrollo de este estudio es </w:t>
      </w:r>
      <w:r w:rsidR="00BF1088">
        <w:rPr>
          <w:rFonts w:ascii="Garamond" w:hAnsi="Garamond"/>
          <w:sz w:val="24"/>
          <w:szCs w:val="24"/>
          <w:lang w:val="es-ES"/>
        </w:rPr>
        <w:t>la Serie Inversión Pública Descentralizada</w:t>
      </w:r>
      <w:r w:rsidR="00466644" w:rsidRPr="00C653AB">
        <w:rPr>
          <w:rFonts w:ascii="Garamond" w:hAnsi="Garamond"/>
          <w:sz w:val="24"/>
          <w:szCs w:val="24"/>
          <w:lang w:val="es-ES"/>
        </w:rPr>
        <w:t xml:space="preserve">, </w:t>
      </w:r>
      <w:r w:rsidR="00BF1088">
        <w:rPr>
          <w:rFonts w:ascii="Garamond" w:hAnsi="Garamond"/>
          <w:sz w:val="24"/>
          <w:szCs w:val="24"/>
          <w:lang w:val="es-ES"/>
        </w:rPr>
        <w:t xml:space="preserve">publicada por </w:t>
      </w:r>
      <w:r w:rsidRPr="00C653AB">
        <w:rPr>
          <w:rFonts w:ascii="Garamond" w:hAnsi="Garamond"/>
          <w:sz w:val="24"/>
          <w:szCs w:val="24"/>
          <w:lang w:val="es-ES"/>
        </w:rPr>
        <w:t xml:space="preserve">el </w:t>
      </w:r>
      <w:r w:rsidR="005931B8" w:rsidRPr="00C653AB">
        <w:rPr>
          <w:rFonts w:ascii="Garamond" w:hAnsi="Garamond"/>
          <w:sz w:val="24"/>
          <w:szCs w:val="24"/>
          <w:lang w:val="es-ES"/>
        </w:rPr>
        <w:t>Ministerio de Desarrollo Social</w:t>
      </w:r>
      <w:r w:rsidRPr="00C653AB">
        <w:rPr>
          <w:rFonts w:ascii="Garamond" w:hAnsi="Garamond"/>
          <w:sz w:val="24"/>
          <w:szCs w:val="24"/>
          <w:lang w:val="es-ES"/>
        </w:rPr>
        <w:t>, que recoge datos de fuentes oficiales (</w:t>
      </w:r>
      <w:r w:rsidR="00466644" w:rsidRPr="00C653AB">
        <w:rPr>
          <w:rFonts w:ascii="Garamond" w:hAnsi="Garamond"/>
          <w:sz w:val="24"/>
          <w:szCs w:val="24"/>
          <w:lang w:val="es-ES"/>
        </w:rPr>
        <w:t>M</w:t>
      </w:r>
      <w:r w:rsidRPr="00C653AB">
        <w:rPr>
          <w:rFonts w:ascii="Garamond" w:hAnsi="Garamond"/>
          <w:sz w:val="24"/>
          <w:szCs w:val="24"/>
          <w:lang w:val="es-ES"/>
        </w:rPr>
        <w:t>inisterios,</w:t>
      </w:r>
      <w:r w:rsidR="00466644" w:rsidRPr="00C653AB">
        <w:rPr>
          <w:rFonts w:ascii="Garamond" w:hAnsi="Garamond"/>
          <w:sz w:val="24"/>
          <w:szCs w:val="24"/>
          <w:lang w:val="es-ES"/>
        </w:rPr>
        <w:t xml:space="preserve"> Servicios Públicos, Dirección de Presupuestos y</w:t>
      </w:r>
      <w:r w:rsidRPr="00C653AB">
        <w:rPr>
          <w:rFonts w:ascii="Garamond" w:hAnsi="Garamond"/>
          <w:sz w:val="24"/>
          <w:szCs w:val="24"/>
          <w:lang w:val="es-ES"/>
        </w:rPr>
        <w:t xml:space="preserve"> Contralo</w:t>
      </w:r>
      <w:r w:rsidR="00466644" w:rsidRPr="00C653AB">
        <w:rPr>
          <w:rFonts w:ascii="Garamond" w:hAnsi="Garamond"/>
          <w:sz w:val="24"/>
          <w:szCs w:val="24"/>
          <w:lang w:val="es-ES"/>
        </w:rPr>
        <w:t>ría General de la República)</w:t>
      </w:r>
      <w:r w:rsidR="00C15079">
        <w:rPr>
          <w:rStyle w:val="Refdenotaalpie"/>
          <w:rFonts w:ascii="Garamond" w:hAnsi="Garamond"/>
          <w:sz w:val="24"/>
          <w:szCs w:val="24"/>
          <w:lang w:val="es-ES"/>
        </w:rPr>
        <w:footnoteReference w:id="2"/>
      </w:r>
      <w:r w:rsidR="00466644" w:rsidRPr="00C653AB">
        <w:rPr>
          <w:rFonts w:ascii="Garamond" w:hAnsi="Garamond"/>
          <w:sz w:val="24"/>
          <w:szCs w:val="24"/>
          <w:lang w:val="es-ES"/>
        </w:rPr>
        <w:t xml:space="preserve">. </w:t>
      </w:r>
      <w:r w:rsidR="00C15079">
        <w:rPr>
          <w:rFonts w:ascii="Garamond" w:hAnsi="Garamond"/>
          <w:sz w:val="24"/>
          <w:szCs w:val="24"/>
          <w:lang w:val="es-ES"/>
        </w:rPr>
        <w:t xml:space="preserve"> </w:t>
      </w:r>
    </w:p>
    <w:p w:rsidR="00C15079" w:rsidRPr="00C653AB" w:rsidRDefault="00C15079" w:rsidP="0008273D">
      <w:pPr>
        <w:spacing w:after="0" w:line="240" w:lineRule="auto"/>
        <w:jc w:val="both"/>
        <w:rPr>
          <w:rFonts w:ascii="Garamond" w:hAnsi="Garamond"/>
          <w:sz w:val="24"/>
          <w:szCs w:val="24"/>
          <w:lang w:val="es-ES"/>
        </w:rPr>
      </w:pPr>
    </w:p>
    <w:p w:rsidR="00845407" w:rsidRDefault="00845407" w:rsidP="0008273D">
      <w:pPr>
        <w:spacing w:after="0" w:line="240" w:lineRule="auto"/>
        <w:jc w:val="both"/>
        <w:rPr>
          <w:rFonts w:ascii="Garamond" w:hAnsi="Garamond"/>
          <w:sz w:val="24"/>
          <w:szCs w:val="24"/>
          <w:lang w:val="es-ES"/>
        </w:rPr>
      </w:pPr>
      <w:r w:rsidRPr="00C653AB">
        <w:rPr>
          <w:rFonts w:ascii="Garamond" w:hAnsi="Garamond"/>
          <w:sz w:val="24"/>
          <w:szCs w:val="24"/>
          <w:lang w:val="es-ES"/>
        </w:rPr>
        <w:t>Las tablas y gráficos</w:t>
      </w:r>
      <w:r>
        <w:rPr>
          <w:rFonts w:ascii="Garamond" w:hAnsi="Garamond"/>
          <w:sz w:val="24"/>
          <w:szCs w:val="24"/>
          <w:lang w:val="es-ES"/>
        </w:rPr>
        <w:t xml:space="preserve"> de este documento</w:t>
      </w:r>
      <w:r w:rsidRPr="00C653AB">
        <w:rPr>
          <w:rFonts w:ascii="Garamond" w:hAnsi="Garamond"/>
          <w:sz w:val="24"/>
          <w:szCs w:val="24"/>
          <w:lang w:val="es-ES"/>
        </w:rPr>
        <w:t xml:space="preserve"> son de elaboración propia a partir de esa información.</w:t>
      </w:r>
    </w:p>
    <w:p w:rsidR="00845407" w:rsidRDefault="00845407" w:rsidP="0008273D">
      <w:pPr>
        <w:spacing w:after="0" w:line="240" w:lineRule="auto"/>
        <w:jc w:val="both"/>
        <w:rPr>
          <w:rFonts w:ascii="Garamond" w:hAnsi="Garamond"/>
          <w:sz w:val="24"/>
          <w:szCs w:val="24"/>
          <w:lang w:val="es-ES"/>
        </w:rPr>
      </w:pPr>
    </w:p>
    <w:p w:rsidR="00B87C85" w:rsidRPr="00C653AB" w:rsidRDefault="00E5543A" w:rsidP="0008273D">
      <w:pPr>
        <w:spacing w:after="0" w:line="240" w:lineRule="auto"/>
        <w:jc w:val="both"/>
        <w:rPr>
          <w:rFonts w:ascii="Garamond" w:hAnsi="Garamond"/>
          <w:sz w:val="24"/>
          <w:szCs w:val="24"/>
          <w:lang w:val="es-ES"/>
        </w:rPr>
      </w:pPr>
      <w:r w:rsidRPr="00FD4FE6">
        <w:rPr>
          <w:rFonts w:ascii="Garamond" w:hAnsi="Garamond"/>
          <w:sz w:val="24"/>
          <w:szCs w:val="24"/>
          <w:lang w:val="es-ES"/>
        </w:rPr>
        <w:t>En anexo Nº 1 se adjuntan tablas y gráficos sobre IDR e Inversión Pública</w:t>
      </w:r>
      <w:r w:rsidR="005C212D">
        <w:rPr>
          <w:rFonts w:ascii="Garamond" w:hAnsi="Garamond"/>
          <w:sz w:val="24"/>
          <w:szCs w:val="24"/>
          <w:lang w:val="es-ES"/>
        </w:rPr>
        <w:t xml:space="preserve"> (sectorial, regional y municipal)</w:t>
      </w:r>
      <w:r w:rsidRPr="00FD4FE6">
        <w:rPr>
          <w:rFonts w:ascii="Garamond" w:hAnsi="Garamond"/>
          <w:sz w:val="24"/>
          <w:szCs w:val="24"/>
          <w:lang w:val="es-ES"/>
        </w:rPr>
        <w:t xml:space="preserve"> para cada una de las regiones.</w:t>
      </w:r>
      <w:r w:rsidR="00057873" w:rsidRPr="00FD4FE6">
        <w:rPr>
          <w:rFonts w:ascii="Garamond" w:hAnsi="Garamond"/>
          <w:sz w:val="24"/>
          <w:szCs w:val="24"/>
          <w:lang w:val="es-ES"/>
        </w:rPr>
        <w:t xml:space="preserve"> </w:t>
      </w:r>
      <w:r w:rsidRPr="00FD4FE6">
        <w:rPr>
          <w:rFonts w:ascii="Garamond" w:hAnsi="Garamond"/>
          <w:sz w:val="24"/>
          <w:szCs w:val="24"/>
          <w:lang w:val="es-ES"/>
        </w:rPr>
        <w:t xml:space="preserve">En anexo Nº 2 se describe conceptualmente </w:t>
      </w:r>
      <w:r w:rsidR="00BF1088" w:rsidRPr="00FD4FE6">
        <w:rPr>
          <w:rFonts w:ascii="Garamond" w:hAnsi="Garamond"/>
          <w:sz w:val="24"/>
          <w:szCs w:val="24"/>
          <w:lang w:val="es-ES"/>
        </w:rPr>
        <w:t>lo que se entiend</w:t>
      </w:r>
      <w:r w:rsidR="00DB3435">
        <w:rPr>
          <w:rFonts w:ascii="Garamond" w:hAnsi="Garamond"/>
          <w:sz w:val="24"/>
          <w:szCs w:val="24"/>
          <w:lang w:val="es-ES"/>
        </w:rPr>
        <w:t>e</w:t>
      </w:r>
      <w:r w:rsidR="005C212D">
        <w:rPr>
          <w:rFonts w:ascii="Garamond" w:hAnsi="Garamond"/>
          <w:sz w:val="24"/>
          <w:szCs w:val="24"/>
          <w:lang w:val="es-ES"/>
        </w:rPr>
        <w:t xml:space="preserve"> por Inversión Pública </w:t>
      </w:r>
      <w:r w:rsidR="00DB3435">
        <w:rPr>
          <w:rFonts w:ascii="Garamond" w:hAnsi="Garamond"/>
          <w:sz w:val="24"/>
          <w:szCs w:val="24"/>
          <w:lang w:val="es-ES"/>
        </w:rPr>
        <w:t xml:space="preserve">(sectorial, regional y municipal) </w:t>
      </w:r>
      <w:r w:rsidR="00D745FD" w:rsidRPr="00FD4FE6">
        <w:rPr>
          <w:rFonts w:ascii="Garamond" w:hAnsi="Garamond"/>
          <w:sz w:val="24"/>
          <w:szCs w:val="24"/>
          <w:lang w:val="es-ES"/>
        </w:rPr>
        <w:t xml:space="preserve"> </w:t>
      </w:r>
      <w:r w:rsidR="00BF1088" w:rsidRPr="00FD4FE6">
        <w:rPr>
          <w:rFonts w:ascii="Garamond" w:hAnsi="Garamond"/>
          <w:sz w:val="24"/>
          <w:szCs w:val="24"/>
          <w:lang w:val="es-ES"/>
        </w:rPr>
        <w:t>para el presente análisis</w:t>
      </w:r>
      <w:r w:rsidRPr="00FD4FE6">
        <w:rPr>
          <w:rFonts w:ascii="Garamond" w:hAnsi="Garamond"/>
          <w:sz w:val="24"/>
          <w:szCs w:val="24"/>
          <w:lang w:val="es-ES"/>
        </w:rPr>
        <w:t>.</w:t>
      </w:r>
      <w:r w:rsidR="00845407" w:rsidRPr="00FD4FE6">
        <w:rPr>
          <w:rFonts w:ascii="Garamond" w:hAnsi="Garamond"/>
          <w:sz w:val="24"/>
          <w:szCs w:val="24"/>
          <w:lang w:val="es-ES"/>
        </w:rPr>
        <w:t xml:space="preserve"> En anexo Nº 3 se presentan los indexadores para la actualización de los montos de dinero.</w:t>
      </w:r>
    </w:p>
    <w:p w:rsidR="00E502BD" w:rsidRDefault="00E502BD">
      <w:pPr>
        <w:rPr>
          <w:rFonts w:ascii="Garamond" w:hAnsi="Garamond"/>
          <w:sz w:val="24"/>
          <w:szCs w:val="24"/>
        </w:rPr>
      </w:pPr>
      <w:r>
        <w:rPr>
          <w:rFonts w:ascii="Garamond" w:hAnsi="Garamond"/>
          <w:sz w:val="24"/>
          <w:szCs w:val="24"/>
        </w:rPr>
        <w:br w:type="page"/>
      </w:r>
    </w:p>
    <w:p w:rsidR="00BB65B8" w:rsidRPr="002D0B90" w:rsidRDefault="00BB65B8" w:rsidP="00C1097C">
      <w:pPr>
        <w:pStyle w:val="Prrafodelista"/>
        <w:numPr>
          <w:ilvl w:val="0"/>
          <w:numId w:val="9"/>
        </w:numPr>
        <w:spacing w:after="0" w:line="240" w:lineRule="auto"/>
        <w:ind w:left="1077"/>
        <w:contextualSpacing w:val="0"/>
        <w:jc w:val="both"/>
        <w:rPr>
          <w:rFonts w:ascii="Garamond" w:hAnsi="Garamond"/>
          <w:b/>
          <w:sz w:val="24"/>
          <w:szCs w:val="24"/>
        </w:rPr>
      </w:pPr>
      <w:r w:rsidRPr="00C653AB">
        <w:rPr>
          <w:rFonts w:ascii="Garamond" w:hAnsi="Garamond"/>
          <w:b/>
          <w:sz w:val="24"/>
          <w:szCs w:val="24"/>
        </w:rPr>
        <w:lastRenderedPageBreak/>
        <w:t>EVOLUCIÓN DE LA INVERSIÓN PÚBLICA EN LAS REGIONES DE CHILE</w:t>
      </w:r>
      <w:r w:rsidR="00BD30B9">
        <w:rPr>
          <w:rStyle w:val="Refdenotaalpie"/>
          <w:rFonts w:ascii="Garamond" w:hAnsi="Garamond"/>
          <w:b/>
          <w:sz w:val="24"/>
          <w:szCs w:val="24"/>
        </w:rPr>
        <w:footnoteReference w:id="3"/>
      </w:r>
    </w:p>
    <w:p w:rsidR="00D31FC8" w:rsidRPr="00C653AB" w:rsidRDefault="00D31FC8" w:rsidP="0008273D">
      <w:pPr>
        <w:spacing w:after="0" w:line="240" w:lineRule="auto"/>
        <w:rPr>
          <w:rFonts w:ascii="Garamond" w:hAnsi="Garamond"/>
          <w:sz w:val="24"/>
          <w:szCs w:val="24"/>
          <w:lang w:val="es-ES"/>
        </w:rPr>
      </w:pPr>
    </w:p>
    <w:p w:rsidR="007F414A" w:rsidRPr="00C653AB" w:rsidRDefault="007F414A" w:rsidP="0008273D">
      <w:pPr>
        <w:pStyle w:val="Prrafodelista"/>
        <w:numPr>
          <w:ilvl w:val="1"/>
          <w:numId w:val="9"/>
        </w:numPr>
        <w:spacing w:after="0" w:line="240" w:lineRule="auto"/>
        <w:ind w:left="1077"/>
        <w:contextualSpacing w:val="0"/>
        <w:jc w:val="both"/>
        <w:rPr>
          <w:rFonts w:ascii="Garamond" w:hAnsi="Garamond"/>
          <w:b/>
          <w:sz w:val="24"/>
          <w:szCs w:val="24"/>
          <w:lang w:val="es-ES"/>
        </w:rPr>
      </w:pPr>
      <w:r w:rsidRPr="00C653AB">
        <w:rPr>
          <w:rFonts w:ascii="Garamond" w:hAnsi="Garamond"/>
          <w:b/>
          <w:sz w:val="24"/>
          <w:szCs w:val="24"/>
          <w:lang w:val="es-ES"/>
        </w:rPr>
        <w:t>Totales nacionales</w:t>
      </w:r>
    </w:p>
    <w:p w:rsidR="002D0B90" w:rsidRDefault="002D0B90" w:rsidP="0008273D">
      <w:pPr>
        <w:spacing w:after="0" w:line="240" w:lineRule="auto"/>
        <w:jc w:val="both"/>
        <w:rPr>
          <w:rFonts w:ascii="Garamond" w:hAnsi="Garamond"/>
          <w:sz w:val="24"/>
          <w:szCs w:val="24"/>
          <w:lang w:val="es-ES"/>
        </w:rPr>
      </w:pPr>
    </w:p>
    <w:p w:rsidR="007F414A" w:rsidRDefault="007F414A" w:rsidP="0008273D">
      <w:pPr>
        <w:spacing w:after="0" w:line="240" w:lineRule="auto"/>
        <w:jc w:val="both"/>
        <w:rPr>
          <w:rFonts w:ascii="Garamond" w:hAnsi="Garamond"/>
          <w:sz w:val="24"/>
          <w:szCs w:val="24"/>
          <w:lang w:val="es-ES"/>
        </w:rPr>
      </w:pPr>
      <w:r w:rsidRPr="00C653AB">
        <w:rPr>
          <w:rFonts w:ascii="Garamond" w:hAnsi="Garamond"/>
          <w:sz w:val="24"/>
          <w:szCs w:val="24"/>
          <w:lang w:val="es-ES"/>
        </w:rPr>
        <w:t>La Tabla N° 1, sobre la que se basará gran parte del análisis, mu</w:t>
      </w:r>
      <w:r w:rsidR="0012491B">
        <w:rPr>
          <w:rFonts w:ascii="Garamond" w:hAnsi="Garamond"/>
          <w:sz w:val="24"/>
          <w:szCs w:val="24"/>
          <w:lang w:val="es-ES"/>
        </w:rPr>
        <w:t>estra, para el período 2001-201</w:t>
      </w:r>
      <w:r w:rsidR="004C7904">
        <w:rPr>
          <w:rFonts w:ascii="Garamond" w:hAnsi="Garamond"/>
          <w:sz w:val="24"/>
          <w:szCs w:val="24"/>
          <w:lang w:val="es-ES"/>
        </w:rPr>
        <w:t>3</w:t>
      </w:r>
      <w:r w:rsidRPr="00C653AB">
        <w:rPr>
          <w:rFonts w:ascii="Garamond" w:hAnsi="Garamond"/>
          <w:sz w:val="24"/>
          <w:szCs w:val="24"/>
          <w:lang w:val="es-ES"/>
        </w:rPr>
        <w:t xml:space="preserve">, el total de la Inversión Pública, incluidas inversión sectorial, inversión </w:t>
      </w:r>
      <w:r w:rsidR="004C7904">
        <w:rPr>
          <w:rFonts w:ascii="Garamond" w:hAnsi="Garamond"/>
          <w:sz w:val="24"/>
          <w:szCs w:val="24"/>
          <w:lang w:val="es-ES"/>
        </w:rPr>
        <w:t xml:space="preserve">de decisión </w:t>
      </w:r>
      <w:r w:rsidRPr="00C653AB">
        <w:rPr>
          <w:rFonts w:ascii="Garamond" w:hAnsi="Garamond"/>
          <w:sz w:val="24"/>
          <w:szCs w:val="24"/>
          <w:lang w:val="es-ES"/>
        </w:rPr>
        <w:t>regional (</w:t>
      </w:r>
      <w:r w:rsidR="004C7904">
        <w:rPr>
          <w:rFonts w:ascii="Garamond" w:hAnsi="Garamond"/>
          <w:sz w:val="24"/>
          <w:szCs w:val="24"/>
          <w:lang w:val="es-ES"/>
        </w:rPr>
        <w:t xml:space="preserve">IDR; </w:t>
      </w:r>
      <w:r w:rsidRPr="00C653AB">
        <w:rPr>
          <w:rFonts w:ascii="Garamond" w:hAnsi="Garamond"/>
          <w:sz w:val="24"/>
          <w:szCs w:val="24"/>
          <w:lang w:val="es-ES"/>
        </w:rPr>
        <w:t>fuentes tradicionales: FNDR, ISAR, ISAR y Convenios de Programación) e inversión propia municipal.</w:t>
      </w:r>
    </w:p>
    <w:p w:rsidR="003B70DA" w:rsidRDefault="003B70DA" w:rsidP="0008273D">
      <w:pPr>
        <w:spacing w:after="0" w:line="240" w:lineRule="auto"/>
        <w:jc w:val="both"/>
        <w:rPr>
          <w:rFonts w:ascii="Garamond" w:hAnsi="Garamond"/>
          <w:sz w:val="24"/>
          <w:szCs w:val="24"/>
          <w:lang w:val="es-ES"/>
        </w:rPr>
      </w:pPr>
    </w:p>
    <w:p w:rsidR="003B70DA" w:rsidRDefault="003B70DA" w:rsidP="003B70DA">
      <w:pPr>
        <w:spacing w:after="0" w:line="240" w:lineRule="auto"/>
        <w:jc w:val="both"/>
        <w:rPr>
          <w:rFonts w:ascii="Garamond" w:hAnsi="Garamond"/>
          <w:sz w:val="24"/>
          <w:szCs w:val="24"/>
          <w:lang w:val="es-ES"/>
        </w:rPr>
      </w:pPr>
      <w:r w:rsidRPr="002D0B90">
        <w:rPr>
          <w:rFonts w:ascii="Garamond" w:hAnsi="Garamond"/>
          <w:sz w:val="24"/>
          <w:szCs w:val="24"/>
          <w:lang w:val="es-ES"/>
        </w:rPr>
        <w:t>Entre los extremos del período (años 2001 y 20</w:t>
      </w:r>
      <w:r>
        <w:rPr>
          <w:rFonts w:ascii="Garamond" w:hAnsi="Garamond"/>
          <w:sz w:val="24"/>
          <w:szCs w:val="24"/>
          <w:lang w:val="es-ES"/>
        </w:rPr>
        <w:t>1</w:t>
      </w:r>
      <w:r w:rsidR="00F0425C">
        <w:rPr>
          <w:rFonts w:ascii="Garamond" w:hAnsi="Garamond"/>
          <w:sz w:val="24"/>
          <w:szCs w:val="24"/>
          <w:lang w:val="es-ES"/>
        </w:rPr>
        <w:t>3</w:t>
      </w:r>
      <w:r w:rsidRPr="002D0B90">
        <w:rPr>
          <w:rFonts w:ascii="Garamond" w:hAnsi="Garamond"/>
          <w:sz w:val="24"/>
          <w:szCs w:val="24"/>
          <w:lang w:val="es-ES"/>
        </w:rPr>
        <w:t>), los datos arrojan un aumento efectivo de la I</w:t>
      </w:r>
      <w:r w:rsidR="00542C0D">
        <w:rPr>
          <w:rFonts w:ascii="Garamond" w:hAnsi="Garamond"/>
          <w:sz w:val="24"/>
          <w:szCs w:val="24"/>
          <w:lang w:val="es-ES"/>
        </w:rPr>
        <w:t>nversión Pública Total</w:t>
      </w:r>
      <w:r w:rsidR="00F0425C">
        <w:rPr>
          <w:rFonts w:ascii="Garamond" w:hAnsi="Garamond"/>
          <w:sz w:val="24"/>
          <w:szCs w:val="24"/>
          <w:lang w:val="es-ES"/>
        </w:rPr>
        <w:t xml:space="preserve"> (sectorial, regional y municipal)</w:t>
      </w:r>
      <w:r w:rsidRPr="002D0B90">
        <w:rPr>
          <w:rFonts w:ascii="Garamond" w:hAnsi="Garamond"/>
          <w:sz w:val="24"/>
          <w:szCs w:val="24"/>
          <w:lang w:val="es-ES"/>
        </w:rPr>
        <w:t xml:space="preserve"> de </w:t>
      </w:r>
      <w:r>
        <w:rPr>
          <w:rFonts w:ascii="Garamond" w:hAnsi="Garamond"/>
          <w:sz w:val="24"/>
          <w:szCs w:val="24"/>
          <w:lang w:val="es-ES"/>
        </w:rPr>
        <w:t>74</w:t>
      </w:r>
      <w:r w:rsidRPr="002D0B90">
        <w:rPr>
          <w:rFonts w:ascii="Garamond" w:hAnsi="Garamond"/>
          <w:sz w:val="24"/>
          <w:szCs w:val="24"/>
          <w:lang w:val="es-ES"/>
        </w:rPr>
        <w:t>.</w:t>
      </w:r>
      <w:r w:rsidR="00F0425C">
        <w:rPr>
          <w:rFonts w:ascii="Garamond" w:hAnsi="Garamond"/>
          <w:sz w:val="24"/>
          <w:szCs w:val="24"/>
          <w:lang w:val="es-ES"/>
        </w:rPr>
        <w:t>89</w:t>
      </w:r>
      <w:r>
        <w:rPr>
          <w:rFonts w:ascii="Garamond" w:hAnsi="Garamond"/>
          <w:sz w:val="24"/>
          <w:szCs w:val="24"/>
          <w:lang w:val="es-ES"/>
        </w:rPr>
        <w:t xml:space="preserve"> </w:t>
      </w:r>
      <w:r w:rsidRPr="002D0B90">
        <w:rPr>
          <w:rFonts w:ascii="Garamond" w:hAnsi="Garamond"/>
          <w:sz w:val="24"/>
          <w:szCs w:val="24"/>
          <w:lang w:val="es-ES"/>
        </w:rPr>
        <w:t xml:space="preserve">% y un promedio anual de crecimiento de </w:t>
      </w:r>
      <w:r>
        <w:rPr>
          <w:rFonts w:ascii="Garamond" w:hAnsi="Garamond"/>
          <w:sz w:val="24"/>
          <w:szCs w:val="24"/>
          <w:lang w:val="es-ES"/>
        </w:rPr>
        <w:t xml:space="preserve">M$ 164.237.682, lo </w:t>
      </w:r>
      <w:r w:rsidR="009938B7">
        <w:rPr>
          <w:rFonts w:ascii="Garamond" w:hAnsi="Garamond"/>
          <w:sz w:val="24"/>
          <w:szCs w:val="24"/>
          <w:lang w:val="es-ES"/>
        </w:rPr>
        <w:t xml:space="preserve">que </w:t>
      </w:r>
      <w:r>
        <w:rPr>
          <w:rFonts w:ascii="Garamond" w:hAnsi="Garamond"/>
          <w:sz w:val="24"/>
          <w:szCs w:val="24"/>
          <w:lang w:val="es-ES"/>
        </w:rPr>
        <w:t>representa el 6.</w:t>
      </w:r>
      <w:r w:rsidR="00F0425C">
        <w:rPr>
          <w:rFonts w:ascii="Garamond" w:hAnsi="Garamond"/>
          <w:sz w:val="24"/>
          <w:szCs w:val="24"/>
          <w:lang w:val="es-ES"/>
        </w:rPr>
        <w:t xml:space="preserve">24 </w:t>
      </w:r>
      <w:r w:rsidRPr="002D0B90">
        <w:rPr>
          <w:rFonts w:ascii="Garamond" w:hAnsi="Garamond"/>
          <w:sz w:val="24"/>
          <w:szCs w:val="24"/>
          <w:lang w:val="es-ES"/>
        </w:rPr>
        <w:t>%</w:t>
      </w:r>
      <w:r>
        <w:rPr>
          <w:rFonts w:ascii="Garamond" w:hAnsi="Garamond"/>
          <w:sz w:val="24"/>
          <w:szCs w:val="24"/>
          <w:lang w:val="es-ES"/>
        </w:rPr>
        <w:t xml:space="preserve"> en relación con el monto inicial (año 2001).</w:t>
      </w:r>
    </w:p>
    <w:p w:rsidR="003B70DA" w:rsidRDefault="003B70DA" w:rsidP="003B70DA">
      <w:pPr>
        <w:spacing w:after="0" w:line="240" w:lineRule="auto"/>
        <w:jc w:val="both"/>
        <w:rPr>
          <w:rFonts w:ascii="Garamond" w:hAnsi="Garamond"/>
          <w:sz w:val="24"/>
          <w:szCs w:val="24"/>
          <w:lang w:val="es-ES"/>
        </w:rPr>
      </w:pPr>
    </w:p>
    <w:p w:rsidR="00F0425C" w:rsidRDefault="00F0425C" w:rsidP="003B70DA">
      <w:pPr>
        <w:spacing w:after="0" w:line="240" w:lineRule="auto"/>
        <w:jc w:val="both"/>
        <w:rPr>
          <w:rFonts w:ascii="Garamond" w:hAnsi="Garamond"/>
          <w:sz w:val="24"/>
          <w:szCs w:val="24"/>
          <w:lang w:val="es-ES"/>
        </w:rPr>
      </w:pPr>
      <w:r>
        <w:rPr>
          <w:rFonts w:ascii="Garamond" w:hAnsi="Garamond"/>
          <w:sz w:val="24"/>
          <w:szCs w:val="24"/>
          <w:lang w:val="es-ES"/>
        </w:rPr>
        <w:t>A diferencia de informes anteriores, en esta ocasión consideraremos IDR sólo a las fuentes FNDR, ISAR e IRAL, dejando fuera inversión propia municipal, la que se analizará de manera independiente pues presenta comportamientos propios que son de interés.</w:t>
      </w:r>
    </w:p>
    <w:p w:rsidR="00F0425C" w:rsidRDefault="00F0425C" w:rsidP="003B70DA">
      <w:pPr>
        <w:spacing w:after="0" w:line="240" w:lineRule="auto"/>
        <w:jc w:val="both"/>
        <w:rPr>
          <w:rFonts w:ascii="Garamond" w:hAnsi="Garamond"/>
          <w:sz w:val="24"/>
          <w:szCs w:val="24"/>
          <w:lang w:val="es-ES"/>
        </w:rPr>
      </w:pPr>
    </w:p>
    <w:p w:rsidR="009A3FB2" w:rsidRDefault="008057C5" w:rsidP="003B70DA">
      <w:pPr>
        <w:spacing w:after="0" w:line="240" w:lineRule="auto"/>
        <w:jc w:val="both"/>
        <w:rPr>
          <w:rFonts w:ascii="Garamond" w:hAnsi="Garamond"/>
          <w:sz w:val="24"/>
          <w:szCs w:val="24"/>
          <w:lang w:val="es-ES"/>
        </w:rPr>
      </w:pPr>
      <w:r>
        <w:rPr>
          <w:rFonts w:ascii="Garamond" w:hAnsi="Garamond"/>
          <w:sz w:val="24"/>
          <w:szCs w:val="24"/>
          <w:lang w:val="es-ES"/>
        </w:rPr>
        <w:t>A</w:t>
      </w:r>
      <w:r w:rsidR="003B70DA">
        <w:rPr>
          <w:rFonts w:ascii="Garamond" w:hAnsi="Garamond"/>
          <w:sz w:val="24"/>
          <w:szCs w:val="24"/>
          <w:lang w:val="es-ES"/>
        </w:rPr>
        <w:t xml:space="preserve">l desglosar </w:t>
      </w:r>
      <w:r w:rsidR="00F0425C">
        <w:rPr>
          <w:rFonts w:ascii="Garamond" w:hAnsi="Garamond"/>
          <w:sz w:val="24"/>
          <w:szCs w:val="24"/>
          <w:lang w:val="es-ES"/>
        </w:rPr>
        <w:t xml:space="preserve">la </w:t>
      </w:r>
      <w:r w:rsidR="003B70DA">
        <w:rPr>
          <w:rFonts w:ascii="Garamond" w:hAnsi="Garamond"/>
          <w:sz w:val="24"/>
          <w:szCs w:val="24"/>
          <w:lang w:val="es-ES"/>
        </w:rPr>
        <w:t>inversión</w:t>
      </w:r>
      <w:r w:rsidR="00F0425C">
        <w:rPr>
          <w:rFonts w:ascii="Garamond" w:hAnsi="Garamond"/>
          <w:sz w:val="24"/>
          <w:szCs w:val="24"/>
          <w:lang w:val="es-ES"/>
        </w:rPr>
        <w:t xml:space="preserve"> pública</w:t>
      </w:r>
      <w:r w:rsidR="003B70DA">
        <w:rPr>
          <w:rFonts w:ascii="Garamond" w:hAnsi="Garamond"/>
          <w:sz w:val="24"/>
          <w:szCs w:val="24"/>
          <w:lang w:val="es-ES"/>
        </w:rPr>
        <w:t xml:space="preserve">, encontramos, por una parte, </w:t>
      </w:r>
      <w:r w:rsidR="00F0425C">
        <w:rPr>
          <w:rFonts w:ascii="Garamond" w:hAnsi="Garamond"/>
          <w:sz w:val="24"/>
          <w:szCs w:val="24"/>
          <w:lang w:val="es-ES"/>
        </w:rPr>
        <w:t>que la IDR ha aumentado 37.18 % en el período, lo que representa un crecimiento promedio anual de 3.10 % en relación con el monto inicial</w:t>
      </w:r>
      <w:r w:rsidR="009A3FB2">
        <w:rPr>
          <w:rFonts w:ascii="Garamond" w:hAnsi="Garamond"/>
          <w:sz w:val="24"/>
          <w:szCs w:val="24"/>
          <w:lang w:val="es-ES"/>
        </w:rPr>
        <w:t>.</w:t>
      </w:r>
      <w:r>
        <w:rPr>
          <w:rFonts w:ascii="Garamond" w:hAnsi="Garamond"/>
          <w:sz w:val="24"/>
          <w:szCs w:val="24"/>
          <w:lang w:val="es-ES"/>
        </w:rPr>
        <w:t xml:space="preserve"> Esto se debe al importante aumento del FNDR (160.16 %), que compensa la caída de la inversión IRAL (cae en 71.41 %) y la desaparición de la inversión ISAR a partir de 2005.</w:t>
      </w:r>
    </w:p>
    <w:p w:rsidR="009A3FB2" w:rsidRDefault="009A3FB2" w:rsidP="003B70DA">
      <w:pPr>
        <w:spacing w:after="0" w:line="240" w:lineRule="auto"/>
        <w:jc w:val="both"/>
        <w:rPr>
          <w:rFonts w:ascii="Garamond" w:hAnsi="Garamond"/>
          <w:sz w:val="24"/>
          <w:szCs w:val="24"/>
          <w:lang w:val="es-ES"/>
        </w:rPr>
      </w:pPr>
    </w:p>
    <w:p w:rsidR="009A3FB2" w:rsidRDefault="00F41CF0" w:rsidP="003B70DA">
      <w:pPr>
        <w:spacing w:after="0" w:line="240" w:lineRule="auto"/>
        <w:jc w:val="both"/>
        <w:rPr>
          <w:rFonts w:ascii="Garamond" w:hAnsi="Garamond"/>
          <w:sz w:val="24"/>
          <w:szCs w:val="24"/>
          <w:lang w:val="es-ES"/>
        </w:rPr>
      </w:pPr>
      <w:r>
        <w:rPr>
          <w:rFonts w:ascii="Garamond" w:hAnsi="Garamond"/>
          <w:sz w:val="24"/>
          <w:szCs w:val="24"/>
          <w:lang w:val="es-ES"/>
        </w:rPr>
        <w:t>Pero e</w:t>
      </w:r>
      <w:r w:rsidR="003B70DA">
        <w:rPr>
          <w:rFonts w:ascii="Garamond" w:hAnsi="Garamond"/>
          <w:sz w:val="24"/>
          <w:szCs w:val="24"/>
          <w:lang w:val="es-ES"/>
        </w:rPr>
        <w:t>s la inversión sectorial la que más importancia tiene en el crecimient</w:t>
      </w:r>
      <w:r w:rsidR="008057C5">
        <w:rPr>
          <w:rFonts w:ascii="Garamond" w:hAnsi="Garamond"/>
          <w:sz w:val="24"/>
          <w:szCs w:val="24"/>
          <w:lang w:val="es-ES"/>
        </w:rPr>
        <w:t>o de la inversión pública total.</w:t>
      </w:r>
      <w:r w:rsidR="003B70DA">
        <w:rPr>
          <w:rFonts w:ascii="Garamond" w:hAnsi="Garamond"/>
          <w:sz w:val="24"/>
          <w:szCs w:val="24"/>
          <w:lang w:val="es-ES"/>
        </w:rPr>
        <w:t xml:space="preserve"> </w:t>
      </w:r>
      <w:r w:rsidR="008057C5">
        <w:rPr>
          <w:rFonts w:ascii="Garamond" w:hAnsi="Garamond"/>
          <w:sz w:val="24"/>
          <w:szCs w:val="24"/>
          <w:lang w:val="es-ES"/>
        </w:rPr>
        <w:t>E</w:t>
      </w:r>
      <w:r w:rsidR="003B70DA">
        <w:rPr>
          <w:rFonts w:ascii="Garamond" w:hAnsi="Garamond"/>
          <w:sz w:val="24"/>
          <w:szCs w:val="24"/>
          <w:lang w:val="es-ES"/>
        </w:rPr>
        <w:t>ntre 2001 y 201</w:t>
      </w:r>
      <w:r w:rsidR="00414DD9">
        <w:rPr>
          <w:rFonts w:ascii="Garamond" w:hAnsi="Garamond"/>
          <w:sz w:val="24"/>
          <w:szCs w:val="24"/>
          <w:lang w:val="es-ES"/>
        </w:rPr>
        <w:t>3</w:t>
      </w:r>
      <w:r w:rsidR="008057C5">
        <w:rPr>
          <w:rFonts w:ascii="Garamond" w:hAnsi="Garamond"/>
          <w:sz w:val="24"/>
          <w:szCs w:val="24"/>
          <w:lang w:val="es-ES"/>
        </w:rPr>
        <w:t>,</w:t>
      </w:r>
      <w:r w:rsidR="003B70DA">
        <w:rPr>
          <w:rFonts w:ascii="Garamond" w:hAnsi="Garamond"/>
          <w:sz w:val="24"/>
          <w:szCs w:val="24"/>
          <w:lang w:val="es-ES"/>
        </w:rPr>
        <w:t xml:space="preserve"> su crecimiento es de nada menos que 12</w:t>
      </w:r>
      <w:r w:rsidR="00414DD9">
        <w:rPr>
          <w:rFonts w:ascii="Garamond" w:hAnsi="Garamond"/>
          <w:sz w:val="24"/>
          <w:szCs w:val="24"/>
          <w:lang w:val="es-ES"/>
        </w:rPr>
        <w:t>2</w:t>
      </w:r>
      <w:r w:rsidR="003B70DA">
        <w:rPr>
          <w:rFonts w:ascii="Garamond" w:hAnsi="Garamond"/>
          <w:sz w:val="24"/>
          <w:szCs w:val="24"/>
          <w:lang w:val="es-ES"/>
        </w:rPr>
        <w:t>.</w:t>
      </w:r>
      <w:r w:rsidR="00414DD9">
        <w:rPr>
          <w:rFonts w:ascii="Garamond" w:hAnsi="Garamond"/>
          <w:sz w:val="24"/>
          <w:szCs w:val="24"/>
          <w:lang w:val="es-ES"/>
        </w:rPr>
        <w:t>43</w:t>
      </w:r>
      <w:r w:rsidR="009A3FB2">
        <w:rPr>
          <w:rFonts w:ascii="Garamond" w:hAnsi="Garamond"/>
          <w:sz w:val="24"/>
          <w:szCs w:val="24"/>
          <w:lang w:val="es-ES"/>
        </w:rPr>
        <w:t xml:space="preserve"> %, en un aumento bastante paulatino, con un alza puntualmente marcada en 2011</w:t>
      </w:r>
      <w:r w:rsidR="008057C5">
        <w:rPr>
          <w:rFonts w:ascii="Garamond" w:hAnsi="Garamond"/>
          <w:sz w:val="24"/>
          <w:szCs w:val="24"/>
          <w:lang w:val="es-ES"/>
        </w:rPr>
        <w:t xml:space="preserve"> (podemos pensar que se debe a la recuperación de la infraestructura dañada por el terremoto de 2010)</w:t>
      </w:r>
      <w:r w:rsidR="009A3FB2">
        <w:rPr>
          <w:rFonts w:ascii="Garamond" w:hAnsi="Garamond"/>
          <w:sz w:val="24"/>
          <w:szCs w:val="24"/>
          <w:lang w:val="es-ES"/>
        </w:rPr>
        <w:t>, para retomar montos y ritmo normal de aumento al año siguiente</w:t>
      </w:r>
      <w:r w:rsidR="003B70DA">
        <w:rPr>
          <w:rFonts w:ascii="Garamond" w:hAnsi="Garamond"/>
          <w:sz w:val="24"/>
          <w:szCs w:val="24"/>
          <w:lang w:val="es-ES"/>
        </w:rPr>
        <w:t>.</w:t>
      </w:r>
      <w:r w:rsidR="009A3FB2">
        <w:rPr>
          <w:rFonts w:ascii="Garamond" w:hAnsi="Garamond"/>
          <w:sz w:val="24"/>
          <w:szCs w:val="24"/>
          <w:lang w:val="es-ES"/>
        </w:rPr>
        <w:t xml:space="preserve"> Consecuente con este crecimiento muy superior en términos relativos, la inversión sectorial adquiere también una creciente participación en la inversión pública total en regiones, pasando de representar </w:t>
      </w:r>
      <w:r>
        <w:rPr>
          <w:rFonts w:ascii="Garamond" w:hAnsi="Garamond"/>
          <w:sz w:val="24"/>
          <w:szCs w:val="24"/>
          <w:lang w:val="es-ES"/>
        </w:rPr>
        <w:t xml:space="preserve">52.26 % en 2001 a 66.46 % en 2013, con un </w:t>
      </w:r>
      <w:proofErr w:type="spellStart"/>
      <w:r w:rsidRPr="00FD4FE6">
        <w:rPr>
          <w:rFonts w:ascii="Garamond" w:hAnsi="Garamond"/>
          <w:i/>
          <w:sz w:val="24"/>
          <w:szCs w:val="24"/>
          <w:lang w:val="es-ES"/>
        </w:rPr>
        <w:t>peak</w:t>
      </w:r>
      <w:proofErr w:type="spellEnd"/>
      <w:r>
        <w:rPr>
          <w:rFonts w:ascii="Garamond" w:hAnsi="Garamond"/>
          <w:sz w:val="24"/>
          <w:szCs w:val="24"/>
          <w:lang w:val="es-ES"/>
        </w:rPr>
        <w:t xml:space="preserve"> en 2011 de 70.80 %. En contraste, aunque ha crecido en términos absolutos, la participación IDR en la inversión total ha caído de 31.00 % en 2001 hasta 20.64 % en 2007, esto es durante </w:t>
      </w:r>
      <w:r w:rsidR="00AD68D6">
        <w:rPr>
          <w:rFonts w:ascii="Garamond" w:hAnsi="Garamond"/>
          <w:sz w:val="24"/>
          <w:szCs w:val="24"/>
          <w:lang w:val="es-ES"/>
        </w:rPr>
        <w:t>los</w:t>
      </w:r>
      <w:r>
        <w:rPr>
          <w:rFonts w:ascii="Garamond" w:hAnsi="Garamond"/>
          <w:sz w:val="24"/>
          <w:szCs w:val="24"/>
          <w:lang w:val="es-ES"/>
        </w:rPr>
        <w:t xml:space="preserve"> primer</w:t>
      </w:r>
      <w:r w:rsidR="00AD68D6">
        <w:rPr>
          <w:rFonts w:ascii="Garamond" w:hAnsi="Garamond"/>
          <w:sz w:val="24"/>
          <w:szCs w:val="24"/>
          <w:lang w:val="es-ES"/>
        </w:rPr>
        <w:t>os</w:t>
      </w:r>
      <w:r>
        <w:rPr>
          <w:rFonts w:ascii="Garamond" w:hAnsi="Garamond"/>
          <w:sz w:val="24"/>
          <w:szCs w:val="24"/>
          <w:lang w:val="es-ES"/>
        </w:rPr>
        <w:t xml:space="preserve"> </w:t>
      </w:r>
      <w:r w:rsidR="00AD68D6">
        <w:rPr>
          <w:rFonts w:ascii="Garamond" w:hAnsi="Garamond"/>
          <w:sz w:val="24"/>
          <w:szCs w:val="24"/>
          <w:lang w:val="es-ES"/>
        </w:rPr>
        <w:t xml:space="preserve">siete años </w:t>
      </w:r>
      <w:r>
        <w:rPr>
          <w:rFonts w:ascii="Garamond" w:hAnsi="Garamond"/>
          <w:sz w:val="24"/>
          <w:szCs w:val="24"/>
          <w:lang w:val="es-ES"/>
        </w:rPr>
        <w:t>analizado</w:t>
      </w:r>
      <w:r w:rsidR="00AD68D6">
        <w:rPr>
          <w:rFonts w:ascii="Garamond" w:hAnsi="Garamond"/>
          <w:sz w:val="24"/>
          <w:szCs w:val="24"/>
          <w:lang w:val="es-ES"/>
        </w:rPr>
        <w:t>s</w:t>
      </w:r>
      <w:r>
        <w:rPr>
          <w:rFonts w:ascii="Garamond" w:hAnsi="Garamond"/>
          <w:sz w:val="24"/>
          <w:szCs w:val="24"/>
          <w:lang w:val="es-ES"/>
        </w:rPr>
        <w:t>, para recuperarse de manera paulatina alcanzando, sin embargo, sólo 24.32 % de participación al final del sexenio siguiente</w:t>
      </w:r>
      <w:r w:rsidR="004D5AF9">
        <w:rPr>
          <w:rFonts w:ascii="Garamond" w:hAnsi="Garamond"/>
          <w:sz w:val="24"/>
          <w:szCs w:val="24"/>
          <w:lang w:val="es-ES"/>
        </w:rPr>
        <w:t>, es decir, todavía unos 7 puntos porcentuales por debajo del indicador de 2001</w:t>
      </w:r>
      <w:r>
        <w:rPr>
          <w:rFonts w:ascii="Garamond" w:hAnsi="Garamond"/>
          <w:sz w:val="24"/>
          <w:szCs w:val="24"/>
          <w:lang w:val="es-ES"/>
        </w:rPr>
        <w:t>. Es decir, el ritmo de crecimiento no ha compensado la caída inicial.</w:t>
      </w:r>
    </w:p>
    <w:p w:rsidR="004D5AF9" w:rsidRDefault="004D5AF9" w:rsidP="003B70DA">
      <w:pPr>
        <w:spacing w:after="0" w:line="240" w:lineRule="auto"/>
        <w:jc w:val="both"/>
        <w:rPr>
          <w:rFonts w:ascii="Garamond" w:hAnsi="Garamond"/>
          <w:sz w:val="24"/>
          <w:szCs w:val="24"/>
          <w:lang w:val="es-ES"/>
        </w:rPr>
      </w:pPr>
    </w:p>
    <w:p w:rsidR="004D5AF9" w:rsidRDefault="004D5AF9" w:rsidP="003B70DA">
      <w:pPr>
        <w:spacing w:after="0" w:line="240" w:lineRule="auto"/>
        <w:jc w:val="both"/>
        <w:rPr>
          <w:rFonts w:ascii="Garamond" w:hAnsi="Garamond"/>
          <w:sz w:val="24"/>
          <w:szCs w:val="24"/>
          <w:lang w:val="es-ES"/>
        </w:rPr>
      </w:pPr>
      <w:r>
        <w:rPr>
          <w:rFonts w:ascii="Garamond" w:hAnsi="Garamond"/>
          <w:sz w:val="24"/>
          <w:szCs w:val="24"/>
          <w:lang w:val="es-ES"/>
        </w:rPr>
        <w:lastRenderedPageBreak/>
        <w:t xml:space="preserve">Por último, la inversión propia de las municipalidades muestra una pequeña aunque progresiva merma en el período analizado (3.68 puntos porcentuales), </w:t>
      </w:r>
      <w:r w:rsidR="00FB6B88">
        <w:rPr>
          <w:rFonts w:ascii="Garamond" w:hAnsi="Garamond"/>
          <w:sz w:val="24"/>
          <w:szCs w:val="24"/>
          <w:lang w:val="es-ES"/>
        </w:rPr>
        <w:t xml:space="preserve">que la lleva a </w:t>
      </w:r>
      <w:r>
        <w:rPr>
          <w:rFonts w:ascii="Garamond" w:hAnsi="Garamond"/>
          <w:sz w:val="24"/>
          <w:szCs w:val="24"/>
          <w:lang w:val="es-ES"/>
        </w:rPr>
        <w:t>reduci</w:t>
      </w:r>
      <w:r w:rsidR="00FB6B88">
        <w:rPr>
          <w:rFonts w:ascii="Garamond" w:hAnsi="Garamond"/>
          <w:sz w:val="24"/>
          <w:szCs w:val="24"/>
          <w:lang w:val="es-ES"/>
        </w:rPr>
        <w:t>r</w:t>
      </w:r>
      <w:r>
        <w:rPr>
          <w:rFonts w:ascii="Garamond" w:hAnsi="Garamond"/>
          <w:sz w:val="24"/>
          <w:szCs w:val="24"/>
          <w:lang w:val="es-ES"/>
        </w:rPr>
        <w:t xml:space="preserve"> </w:t>
      </w:r>
      <w:r w:rsidR="00FB6B88">
        <w:rPr>
          <w:rFonts w:ascii="Garamond" w:hAnsi="Garamond"/>
          <w:sz w:val="24"/>
          <w:szCs w:val="24"/>
          <w:lang w:val="es-ES"/>
        </w:rPr>
        <w:t xml:space="preserve">drásticamente </w:t>
      </w:r>
      <w:r>
        <w:rPr>
          <w:rFonts w:ascii="Garamond" w:hAnsi="Garamond"/>
          <w:sz w:val="24"/>
          <w:szCs w:val="24"/>
          <w:lang w:val="es-ES"/>
        </w:rPr>
        <w:t>su participación en la inversión pública total, de 16.74 % en 2001 a 9.22 % en 2013.</w:t>
      </w:r>
    </w:p>
    <w:p w:rsidR="00FB6B88" w:rsidRDefault="00FB6B88" w:rsidP="003B70DA">
      <w:pPr>
        <w:spacing w:after="0" w:line="240" w:lineRule="auto"/>
        <w:jc w:val="both"/>
        <w:rPr>
          <w:rFonts w:ascii="Garamond" w:hAnsi="Garamond"/>
          <w:sz w:val="24"/>
          <w:szCs w:val="24"/>
          <w:lang w:val="es-ES"/>
        </w:rPr>
      </w:pPr>
    </w:p>
    <w:p w:rsidR="004D5AF9" w:rsidRDefault="004D5AF9" w:rsidP="003B70DA">
      <w:pPr>
        <w:spacing w:after="0" w:line="240" w:lineRule="auto"/>
        <w:jc w:val="both"/>
        <w:rPr>
          <w:rFonts w:ascii="Garamond" w:hAnsi="Garamond"/>
          <w:sz w:val="24"/>
          <w:szCs w:val="24"/>
          <w:lang w:val="es-ES"/>
        </w:rPr>
      </w:pPr>
      <w:r>
        <w:rPr>
          <w:rFonts w:ascii="Garamond" w:hAnsi="Garamond"/>
          <w:sz w:val="24"/>
          <w:szCs w:val="24"/>
          <w:lang w:val="es-ES"/>
        </w:rPr>
        <w:t>Los datos se ilustran en los gráficos N° 1 y N°</w:t>
      </w:r>
      <w:r w:rsidR="004D095F">
        <w:rPr>
          <w:rFonts w:ascii="Garamond" w:hAnsi="Garamond"/>
          <w:sz w:val="24"/>
          <w:szCs w:val="24"/>
          <w:lang w:val="es-ES"/>
        </w:rPr>
        <w:t xml:space="preserve"> </w:t>
      </w:r>
      <w:r>
        <w:rPr>
          <w:rFonts w:ascii="Garamond" w:hAnsi="Garamond"/>
          <w:sz w:val="24"/>
          <w:szCs w:val="24"/>
          <w:lang w:val="es-ES"/>
        </w:rPr>
        <w:t>2.</w:t>
      </w:r>
    </w:p>
    <w:p w:rsidR="006A4816" w:rsidRDefault="006A4816" w:rsidP="003B70DA">
      <w:pPr>
        <w:spacing w:after="0" w:line="240" w:lineRule="auto"/>
        <w:jc w:val="both"/>
        <w:rPr>
          <w:rFonts w:ascii="Garamond" w:hAnsi="Garamond"/>
          <w:sz w:val="24"/>
          <w:szCs w:val="24"/>
          <w:lang w:val="es-ES"/>
        </w:rPr>
      </w:pPr>
    </w:p>
    <w:p w:rsidR="00D1216D" w:rsidRDefault="00D1216D" w:rsidP="003B70DA">
      <w:pPr>
        <w:spacing w:after="0" w:line="240" w:lineRule="auto"/>
        <w:jc w:val="both"/>
        <w:rPr>
          <w:rFonts w:ascii="Garamond" w:hAnsi="Garamond"/>
          <w:sz w:val="24"/>
          <w:szCs w:val="24"/>
          <w:lang w:val="es-ES"/>
        </w:rPr>
      </w:pPr>
    </w:p>
    <w:p w:rsidR="007F414A" w:rsidRPr="002D0B90" w:rsidRDefault="007F414A" w:rsidP="00331F15">
      <w:pPr>
        <w:pStyle w:val="Prrafodelista"/>
        <w:spacing w:after="0" w:line="240" w:lineRule="auto"/>
        <w:ind w:left="-633"/>
        <w:contextualSpacing w:val="0"/>
        <w:jc w:val="center"/>
        <w:rPr>
          <w:rFonts w:ascii="Garamond" w:hAnsi="Garamond"/>
          <w:b/>
          <w:sz w:val="24"/>
          <w:szCs w:val="24"/>
        </w:rPr>
      </w:pPr>
      <w:r w:rsidRPr="002D0B90">
        <w:rPr>
          <w:rFonts w:ascii="Garamond" w:hAnsi="Garamond"/>
          <w:b/>
          <w:sz w:val="24"/>
          <w:szCs w:val="24"/>
        </w:rPr>
        <w:t>TABLA N° 1:</w:t>
      </w:r>
    </w:p>
    <w:p w:rsidR="00BB65B8" w:rsidRPr="002D0B90" w:rsidRDefault="00BB65B8" w:rsidP="007F414A">
      <w:pPr>
        <w:spacing w:after="0" w:line="240" w:lineRule="auto"/>
        <w:jc w:val="center"/>
        <w:rPr>
          <w:rFonts w:ascii="Garamond" w:hAnsi="Garamond"/>
          <w:b/>
          <w:sz w:val="24"/>
          <w:szCs w:val="24"/>
        </w:rPr>
      </w:pPr>
      <w:r w:rsidRPr="002D0B90">
        <w:rPr>
          <w:rFonts w:ascii="Garamond" w:hAnsi="Garamond"/>
          <w:b/>
          <w:sz w:val="24"/>
          <w:szCs w:val="24"/>
        </w:rPr>
        <w:t>INVERSIÓN PÚ</w:t>
      </w:r>
      <w:r w:rsidR="0028322D">
        <w:rPr>
          <w:rFonts w:ascii="Garamond" w:hAnsi="Garamond"/>
          <w:b/>
          <w:sz w:val="24"/>
          <w:szCs w:val="24"/>
        </w:rPr>
        <w:t xml:space="preserve">BLICA </w:t>
      </w:r>
      <w:r w:rsidR="00FA345E">
        <w:rPr>
          <w:rFonts w:ascii="Garamond" w:hAnsi="Garamond"/>
          <w:b/>
          <w:sz w:val="24"/>
          <w:szCs w:val="24"/>
        </w:rPr>
        <w:t xml:space="preserve">EN REGIONES, </w:t>
      </w:r>
      <w:r w:rsidR="0028322D">
        <w:rPr>
          <w:rFonts w:ascii="Garamond" w:hAnsi="Garamond"/>
          <w:b/>
          <w:sz w:val="24"/>
          <w:szCs w:val="24"/>
        </w:rPr>
        <w:t>PERÍODO 2001-2013</w:t>
      </w:r>
      <w:r w:rsidRPr="002D0B90">
        <w:rPr>
          <w:rFonts w:ascii="Garamond" w:hAnsi="Garamond"/>
          <w:b/>
          <w:sz w:val="24"/>
          <w:szCs w:val="24"/>
        </w:rPr>
        <w:t xml:space="preserve">, POR </w:t>
      </w:r>
      <w:r w:rsidR="006D4077">
        <w:rPr>
          <w:rFonts w:ascii="Garamond" w:hAnsi="Garamond"/>
          <w:b/>
          <w:sz w:val="24"/>
          <w:szCs w:val="24"/>
        </w:rPr>
        <w:t>FUENTE</w:t>
      </w:r>
    </w:p>
    <w:tbl>
      <w:tblPr>
        <w:tblStyle w:val="Tabladecuadrcula5oscura-nfasis31"/>
        <w:tblW w:w="14945" w:type="dxa"/>
        <w:jc w:val="center"/>
        <w:tblLook w:val="04A0" w:firstRow="1" w:lastRow="0" w:firstColumn="1" w:lastColumn="0" w:noHBand="0" w:noVBand="1"/>
      </w:tblPr>
      <w:tblGrid>
        <w:gridCol w:w="4798"/>
        <w:gridCol w:w="1559"/>
        <w:gridCol w:w="1418"/>
        <w:gridCol w:w="1559"/>
        <w:gridCol w:w="1418"/>
        <w:gridCol w:w="1417"/>
        <w:gridCol w:w="1466"/>
        <w:gridCol w:w="1310"/>
      </w:tblGrid>
      <w:tr w:rsidR="002D4F54" w:rsidRPr="00FD4FE6" w:rsidTr="00542C0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98" w:type="dxa"/>
            <w:vAlign w:val="center"/>
            <w:hideMark/>
          </w:tcPr>
          <w:p w:rsidR="002D4F54" w:rsidRPr="00FD4FE6" w:rsidRDefault="002D4F54" w:rsidP="00FA345E">
            <w:pPr>
              <w:jc w:val="center"/>
              <w:rPr>
                <w:rFonts w:ascii="Garamond" w:eastAsia="Times New Roman" w:hAnsi="Garamond"/>
                <w:b w:val="0"/>
                <w:bCs w:val="0"/>
                <w:color w:val="000000"/>
                <w:sz w:val="20"/>
                <w:szCs w:val="20"/>
                <w:lang w:eastAsia="es-CL"/>
              </w:rPr>
            </w:pPr>
            <w:r w:rsidRPr="00FD4FE6">
              <w:rPr>
                <w:rFonts w:ascii="Garamond" w:eastAsia="Times New Roman" w:hAnsi="Garamond"/>
                <w:b w:val="0"/>
                <w:bCs w:val="0"/>
                <w:color w:val="000000"/>
                <w:sz w:val="20"/>
                <w:szCs w:val="20"/>
                <w:lang w:eastAsia="es-CL"/>
              </w:rPr>
              <w:t>CATEGORÍA</w:t>
            </w:r>
          </w:p>
        </w:tc>
        <w:tc>
          <w:tcPr>
            <w:tcW w:w="1559" w:type="dxa"/>
            <w:vAlign w:val="center"/>
            <w:hideMark/>
          </w:tcPr>
          <w:p w:rsidR="002D4F54" w:rsidRPr="00FD4FE6" w:rsidRDefault="002D4F54" w:rsidP="00FA345E">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b w:val="0"/>
                <w:bCs w:val="0"/>
                <w:color w:val="000000"/>
                <w:sz w:val="20"/>
                <w:szCs w:val="20"/>
                <w:lang w:eastAsia="es-CL"/>
              </w:rPr>
            </w:pPr>
            <w:r w:rsidRPr="00FD4FE6">
              <w:rPr>
                <w:rFonts w:ascii="Garamond" w:eastAsia="Times New Roman" w:hAnsi="Garamond"/>
                <w:b w:val="0"/>
                <w:bCs w:val="0"/>
                <w:color w:val="000000"/>
                <w:sz w:val="20"/>
                <w:szCs w:val="20"/>
                <w:lang w:eastAsia="es-CL"/>
              </w:rPr>
              <w:t>2001</w:t>
            </w:r>
          </w:p>
        </w:tc>
        <w:tc>
          <w:tcPr>
            <w:tcW w:w="1418" w:type="dxa"/>
            <w:vAlign w:val="center"/>
            <w:hideMark/>
          </w:tcPr>
          <w:p w:rsidR="002D4F54" w:rsidRPr="00FD4FE6" w:rsidRDefault="002D4F54" w:rsidP="00FA345E">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b w:val="0"/>
                <w:bCs w:val="0"/>
                <w:color w:val="000000"/>
                <w:sz w:val="20"/>
                <w:szCs w:val="20"/>
                <w:lang w:eastAsia="es-CL"/>
              </w:rPr>
            </w:pPr>
            <w:r w:rsidRPr="00FD4FE6">
              <w:rPr>
                <w:rFonts w:ascii="Garamond" w:eastAsia="Times New Roman" w:hAnsi="Garamond"/>
                <w:b w:val="0"/>
                <w:bCs w:val="0"/>
                <w:color w:val="000000"/>
                <w:sz w:val="20"/>
                <w:szCs w:val="20"/>
                <w:lang w:eastAsia="es-CL"/>
              </w:rPr>
              <w:t>2002</w:t>
            </w:r>
          </w:p>
        </w:tc>
        <w:tc>
          <w:tcPr>
            <w:tcW w:w="1559" w:type="dxa"/>
            <w:vAlign w:val="center"/>
            <w:hideMark/>
          </w:tcPr>
          <w:p w:rsidR="002D4F54" w:rsidRPr="00FD4FE6" w:rsidRDefault="002D4F54" w:rsidP="00FA345E">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b w:val="0"/>
                <w:bCs w:val="0"/>
                <w:color w:val="000000"/>
                <w:sz w:val="20"/>
                <w:szCs w:val="20"/>
                <w:lang w:eastAsia="es-CL"/>
              </w:rPr>
            </w:pPr>
            <w:r w:rsidRPr="00FD4FE6">
              <w:rPr>
                <w:rFonts w:ascii="Garamond" w:eastAsia="Times New Roman" w:hAnsi="Garamond"/>
                <w:b w:val="0"/>
                <w:bCs w:val="0"/>
                <w:color w:val="000000"/>
                <w:sz w:val="20"/>
                <w:szCs w:val="20"/>
                <w:lang w:eastAsia="es-CL"/>
              </w:rPr>
              <w:t>2003</w:t>
            </w:r>
          </w:p>
        </w:tc>
        <w:tc>
          <w:tcPr>
            <w:tcW w:w="1418" w:type="dxa"/>
            <w:vAlign w:val="center"/>
            <w:hideMark/>
          </w:tcPr>
          <w:p w:rsidR="002D4F54" w:rsidRPr="00FD4FE6" w:rsidRDefault="002D4F54" w:rsidP="00FA345E">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b w:val="0"/>
                <w:bCs w:val="0"/>
                <w:color w:val="000000"/>
                <w:sz w:val="20"/>
                <w:szCs w:val="20"/>
                <w:lang w:eastAsia="es-CL"/>
              </w:rPr>
            </w:pPr>
            <w:r w:rsidRPr="00FD4FE6">
              <w:rPr>
                <w:rFonts w:ascii="Garamond" w:eastAsia="Times New Roman" w:hAnsi="Garamond"/>
                <w:b w:val="0"/>
                <w:bCs w:val="0"/>
                <w:color w:val="000000"/>
                <w:sz w:val="20"/>
                <w:szCs w:val="20"/>
                <w:lang w:eastAsia="es-CL"/>
              </w:rPr>
              <w:t>2004</w:t>
            </w:r>
          </w:p>
        </w:tc>
        <w:tc>
          <w:tcPr>
            <w:tcW w:w="1417" w:type="dxa"/>
            <w:vAlign w:val="center"/>
            <w:hideMark/>
          </w:tcPr>
          <w:p w:rsidR="002D4F54" w:rsidRPr="00FD4FE6" w:rsidRDefault="002D4F54" w:rsidP="00FA345E">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b w:val="0"/>
                <w:bCs w:val="0"/>
                <w:color w:val="000000"/>
                <w:sz w:val="20"/>
                <w:szCs w:val="20"/>
                <w:lang w:eastAsia="es-CL"/>
              </w:rPr>
            </w:pPr>
            <w:r w:rsidRPr="00FD4FE6">
              <w:rPr>
                <w:rFonts w:ascii="Garamond" w:eastAsia="Times New Roman" w:hAnsi="Garamond"/>
                <w:b w:val="0"/>
                <w:bCs w:val="0"/>
                <w:color w:val="000000"/>
                <w:sz w:val="20"/>
                <w:szCs w:val="20"/>
                <w:lang w:eastAsia="es-CL"/>
              </w:rPr>
              <w:t>2005</w:t>
            </w:r>
          </w:p>
        </w:tc>
        <w:tc>
          <w:tcPr>
            <w:tcW w:w="1466" w:type="dxa"/>
            <w:vAlign w:val="center"/>
            <w:hideMark/>
          </w:tcPr>
          <w:p w:rsidR="002D4F54" w:rsidRPr="00FD4FE6" w:rsidRDefault="002D4F54" w:rsidP="00FA345E">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b w:val="0"/>
                <w:bCs w:val="0"/>
                <w:color w:val="000000"/>
                <w:sz w:val="20"/>
                <w:szCs w:val="20"/>
                <w:lang w:eastAsia="es-CL"/>
              </w:rPr>
            </w:pPr>
            <w:r w:rsidRPr="00FD4FE6">
              <w:rPr>
                <w:rFonts w:ascii="Garamond" w:eastAsia="Times New Roman" w:hAnsi="Garamond"/>
                <w:b w:val="0"/>
                <w:bCs w:val="0"/>
                <w:color w:val="000000"/>
                <w:sz w:val="20"/>
                <w:szCs w:val="20"/>
                <w:lang w:eastAsia="es-CL"/>
              </w:rPr>
              <w:t>2006</w:t>
            </w:r>
          </w:p>
        </w:tc>
        <w:tc>
          <w:tcPr>
            <w:tcW w:w="1310" w:type="dxa"/>
            <w:vAlign w:val="center"/>
          </w:tcPr>
          <w:p w:rsidR="002D4F54" w:rsidRPr="00FD4FE6" w:rsidRDefault="002D4F54" w:rsidP="00FA345E">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b w:val="0"/>
                <w:bCs w:val="0"/>
                <w:color w:val="000000"/>
                <w:sz w:val="20"/>
                <w:szCs w:val="20"/>
              </w:rPr>
            </w:pPr>
            <w:r w:rsidRPr="00FD4FE6">
              <w:rPr>
                <w:rFonts w:ascii="Garamond" w:hAnsi="Garamond"/>
                <w:b w:val="0"/>
                <w:bCs w:val="0"/>
                <w:color w:val="000000"/>
                <w:sz w:val="20"/>
                <w:szCs w:val="20"/>
              </w:rPr>
              <w:t>2007</w:t>
            </w:r>
          </w:p>
        </w:tc>
      </w:tr>
      <w:tr w:rsidR="002D4F54" w:rsidRPr="00FD4FE6" w:rsidTr="00542C0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98" w:type="dxa"/>
            <w:noWrap/>
            <w:hideMark/>
          </w:tcPr>
          <w:p w:rsidR="002D4F54" w:rsidRPr="00FD4FE6" w:rsidRDefault="002D4F54" w:rsidP="002D4F54">
            <w:pPr>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CONV. PROG. (M$)</w:t>
            </w:r>
          </w:p>
        </w:tc>
        <w:tc>
          <w:tcPr>
            <w:tcW w:w="1559" w:type="dxa"/>
            <w:noWrap/>
            <w:hideMark/>
          </w:tcPr>
          <w:p w:rsidR="002D4F54" w:rsidRPr="00FD4FE6" w:rsidRDefault="002D4F54" w:rsidP="002D4F54">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170.835.478</w:t>
            </w:r>
          </w:p>
        </w:tc>
        <w:tc>
          <w:tcPr>
            <w:tcW w:w="1418" w:type="dxa"/>
            <w:noWrap/>
            <w:hideMark/>
          </w:tcPr>
          <w:p w:rsidR="002D4F54" w:rsidRPr="00FD4FE6" w:rsidRDefault="002D4F54" w:rsidP="002D4F54">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158.347.312</w:t>
            </w:r>
          </w:p>
        </w:tc>
        <w:tc>
          <w:tcPr>
            <w:tcW w:w="1559" w:type="dxa"/>
            <w:noWrap/>
            <w:hideMark/>
          </w:tcPr>
          <w:p w:rsidR="002D4F54" w:rsidRPr="00FD4FE6" w:rsidRDefault="002D4F54" w:rsidP="002D4F54">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118.182.702</w:t>
            </w:r>
          </w:p>
        </w:tc>
        <w:tc>
          <w:tcPr>
            <w:tcW w:w="1418" w:type="dxa"/>
            <w:noWrap/>
            <w:hideMark/>
          </w:tcPr>
          <w:p w:rsidR="002D4F54" w:rsidRPr="00FD4FE6" w:rsidRDefault="002D4F54" w:rsidP="002D4F54">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65.707.109</w:t>
            </w:r>
          </w:p>
        </w:tc>
        <w:tc>
          <w:tcPr>
            <w:tcW w:w="1417" w:type="dxa"/>
            <w:noWrap/>
            <w:hideMark/>
          </w:tcPr>
          <w:p w:rsidR="002D4F54" w:rsidRPr="00FD4FE6" w:rsidRDefault="002D4F54" w:rsidP="002D4F54">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130.899.668</w:t>
            </w:r>
          </w:p>
        </w:tc>
        <w:tc>
          <w:tcPr>
            <w:tcW w:w="1466" w:type="dxa"/>
            <w:noWrap/>
            <w:hideMark/>
          </w:tcPr>
          <w:p w:rsidR="002D4F54" w:rsidRPr="00FD4FE6" w:rsidRDefault="002D4F54" w:rsidP="002D4F54">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124.634.494</w:t>
            </w:r>
          </w:p>
        </w:tc>
        <w:tc>
          <w:tcPr>
            <w:tcW w:w="1310" w:type="dxa"/>
          </w:tcPr>
          <w:p w:rsidR="002D4F54" w:rsidRPr="00FD4FE6" w:rsidRDefault="002D4F54" w:rsidP="002D4F54">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123.513.046</w:t>
            </w:r>
          </w:p>
        </w:tc>
      </w:tr>
      <w:tr w:rsidR="002D4F54" w:rsidRPr="00FD4FE6" w:rsidTr="00542C0D">
        <w:trPr>
          <w:jc w:val="center"/>
        </w:trPr>
        <w:tc>
          <w:tcPr>
            <w:cnfStyle w:val="001000000000" w:firstRow="0" w:lastRow="0" w:firstColumn="1" w:lastColumn="0" w:oddVBand="0" w:evenVBand="0" w:oddHBand="0" w:evenHBand="0" w:firstRowFirstColumn="0" w:firstRowLastColumn="0" w:lastRowFirstColumn="0" w:lastRowLastColumn="0"/>
            <w:tcW w:w="4798" w:type="dxa"/>
            <w:noWrap/>
            <w:hideMark/>
          </w:tcPr>
          <w:p w:rsidR="002D4F54" w:rsidRPr="00FD4FE6" w:rsidRDefault="002D4F54" w:rsidP="002D4F54">
            <w:pPr>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FNDR (M$)</w:t>
            </w:r>
          </w:p>
        </w:tc>
        <w:tc>
          <w:tcPr>
            <w:tcW w:w="1559" w:type="dxa"/>
            <w:noWrap/>
            <w:hideMark/>
          </w:tcPr>
          <w:p w:rsidR="002D4F54" w:rsidRPr="00FD4FE6" w:rsidRDefault="002D4F54" w:rsidP="002D4F54">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303.888.818</w:t>
            </w:r>
          </w:p>
        </w:tc>
        <w:tc>
          <w:tcPr>
            <w:tcW w:w="1418" w:type="dxa"/>
            <w:noWrap/>
            <w:hideMark/>
          </w:tcPr>
          <w:p w:rsidR="002D4F54" w:rsidRPr="00FD4FE6" w:rsidRDefault="002D4F54" w:rsidP="002D4F54">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328.093.725</w:t>
            </w:r>
          </w:p>
        </w:tc>
        <w:tc>
          <w:tcPr>
            <w:tcW w:w="1559" w:type="dxa"/>
            <w:noWrap/>
            <w:hideMark/>
          </w:tcPr>
          <w:p w:rsidR="002D4F54" w:rsidRPr="00FD4FE6" w:rsidRDefault="002D4F54" w:rsidP="002D4F54">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345.975.409</w:t>
            </w:r>
          </w:p>
        </w:tc>
        <w:tc>
          <w:tcPr>
            <w:tcW w:w="1418" w:type="dxa"/>
            <w:noWrap/>
            <w:hideMark/>
          </w:tcPr>
          <w:p w:rsidR="002D4F54" w:rsidRPr="00FD4FE6" w:rsidRDefault="002D4F54" w:rsidP="002D4F54">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432.291.035</w:t>
            </w:r>
          </w:p>
        </w:tc>
        <w:tc>
          <w:tcPr>
            <w:tcW w:w="1417" w:type="dxa"/>
            <w:noWrap/>
            <w:hideMark/>
          </w:tcPr>
          <w:p w:rsidR="002D4F54" w:rsidRPr="00FD4FE6" w:rsidRDefault="002D4F54" w:rsidP="002D4F54">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427.182.853</w:t>
            </w:r>
          </w:p>
        </w:tc>
        <w:tc>
          <w:tcPr>
            <w:tcW w:w="1466" w:type="dxa"/>
            <w:noWrap/>
            <w:hideMark/>
          </w:tcPr>
          <w:p w:rsidR="002D4F54" w:rsidRPr="00FD4FE6" w:rsidRDefault="002D4F54" w:rsidP="002D4F54">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458.952.890</w:t>
            </w:r>
          </w:p>
        </w:tc>
        <w:tc>
          <w:tcPr>
            <w:tcW w:w="1310" w:type="dxa"/>
          </w:tcPr>
          <w:p w:rsidR="002D4F54" w:rsidRPr="00FD4FE6" w:rsidRDefault="002D4F54" w:rsidP="002D4F54">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496.454.107</w:t>
            </w:r>
          </w:p>
        </w:tc>
      </w:tr>
      <w:tr w:rsidR="002D4F54" w:rsidRPr="00FD4FE6" w:rsidTr="00542C0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98" w:type="dxa"/>
            <w:noWrap/>
            <w:hideMark/>
          </w:tcPr>
          <w:p w:rsidR="002D4F54" w:rsidRPr="00FD4FE6" w:rsidRDefault="002D4F54" w:rsidP="002D4F54">
            <w:pPr>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IRAL (M$)</w:t>
            </w:r>
          </w:p>
        </w:tc>
        <w:tc>
          <w:tcPr>
            <w:tcW w:w="1559" w:type="dxa"/>
            <w:noWrap/>
            <w:hideMark/>
          </w:tcPr>
          <w:p w:rsidR="002D4F54" w:rsidRPr="00FD4FE6" w:rsidRDefault="002D4F54" w:rsidP="002D4F54">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125.585.075</w:t>
            </w:r>
          </w:p>
        </w:tc>
        <w:tc>
          <w:tcPr>
            <w:tcW w:w="1418" w:type="dxa"/>
            <w:noWrap/>
            <w:hideMark/>
          </w:tcPr>
          <w:p w:rsidR="002D4F54" w:rsidRPr="00FD4FE6" w:rsidRDefault="002D4F54" w:rsidP="002D4F54">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105.439.642</w:t>
            </w:r>
          </w:p>
        </w:tc>
        <w:tc>
          <w:tcPr>
            <w:tcW w:w="1559" w:type="dxa"/>
            <w:noWrap/>
            <w:hideMark/>
          </w:tcPr>
          <w:p w:rsidR="002D4F54" w:rsidRPr="00FD4FE6" w:rsidRDefault="002D4F54" w:rsidP="002D4F54">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118.991.396</w:t>
            </w:r>
          </w:p>
        </w:tc>
        <w:tc>
          <w:tcPr>
            <w:tcW w:w="1418" w:type="dxa"/>
            <w:noWrap/>
            <w:hideMark/>
          </w:tcPr>
          <w:p w:rsidR="002D4F54" w:rsidRPr="00FD4FE6" w:rsidRDefault="002D4F54" w:rsidP="002D4F54">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85.349.641</w:t>
            </w:r>
          </w:p>
        </w:tc>
        <w:tc>
          <w:tcPr>
            <w:tcW w:w="1417" w:type="dxa"/>
            <w:noWrap/>
            <w:hideMark/>
          </w:tcPr>
          <w:p w:rsidR="002D4F54" w:rsidRPr="00FD4FE6" w:rsidRDefault="002D4F54" w:rsidP="002D4F54">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42.244.035</w:t>
            </w:r>
          </w:p>
        </w:tc>
        <w:tc>
          <w:tcPr>
            <w:tcW w:w="1466" w:type="dxa"/>
            <w:noWrap/>
            <w:hideMark/>
          </w:tcPr>
          <w:p w:rsidR="002D4F54" w:rsidRPr="00FD4FE6" w:rsidRDefault="002D4F54" w:rsidP="002D4F54">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43.075.829</w:t>
            </w:r>
          </w:p>
        </w:tc>
        <w:tc>
          <w:tcPr>
            <w:tcW w:w="1310" w:type="dxa"/>
          </w:tcPr>
          <w:p w:rsidR="002D4F54" w:rsidRPr="00FD4FE6" w:rsidRDefault="002D4F54" w:rsidP="002D4F54">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42.085.826</w:t>
            </w:r>
          </w:p>
        </w:tc>
      </w:tr>
      <w:tr w:rsidR="002D4F54" w:rsidRPr="00FD4FE6" w:rsidTr="00542C0D">
        <w:trPr>
          <w:jc w:val="center"/>
        </w:trPr>
        <w:tc>
          <w:tcPr>
            <w:cnfStyle w:val="001000000000" w:firstRow="0" w:lastRow="0" w:firstColumn="1" w:lastColumn="0" w:oddVBand="0" w:evenVBand="0" w:oddHBand="0" w:evenHBand="0" w:firstRowFirstColumn="0" w:firstRowLastColumn="0" w:lastRowFirstColumn="0" w:lastRowLastColumn="0"/>
            <w:tcW w:w="4798" w:type="dxa"/>
            <w:noWrap/>
            <w:hideMark/>
          </w:tcPr>
          <w:p w:rsidR="002D4F54" w:rsidRPr="00FD4FE6" w:rsidRDefault="002D4F54" w:rsidP="002D4F54">
            <w:pPr>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ISAR TOTAL (M$)</w:t>
            </w:r>
          </w:p>
        </w:tc>
        <w:tc>
          <w:tcPr>
            <w:tcW w:w="1559" w:type="dxa"/>
            <w:noWrap/>
            <w:hideMark/>
          </w:tcPr>
          <w:p w:rsidR="002D4F54" w:rsidRPr="00FD4FE6" w:rsidRDefault="002D4F54" w:rsidP="002D4F54">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148.044.547</w:t>
            </w:r>
          </w:p>
        </w:tc>
        <w:tc>
          <w:tcPr>
            <w:tcW w:w="1418" w:type="dxa"/>
            <w:noWrap/>
            <w:hideMark/>
          </w:tcPr>
          <w:p w:rsidR="002D4F54" w:rsidRPr="00FD4FE6" w:rsidRDefault="002D4F54" w:rsidP="002D4F54">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150.698.207</w:t>
            </w:r>
          </w:p>
        </w:tc>
        <w:tc>
          <w:tcPr>
            <w:tcW w:w="1559" w:type="dxa"/>
            <w:noWrap/>
            <w:hideMark/>
          </w:tcPr>
          <w:p w:rsidR="002D4F54" w:rsidRPr="00FD4FE6" w:rsidRDefault="002D4F54" w:rsidP="002D4F54">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88.243.425</w:t>
            </w:r>
          </w:p>
        </w:tc>
        <w:tc>
          <w:tcPr>
            <w:tcW w:w="1418" w:type="dxa"/>
            <w:noWrap/>
            <w:hideMark/>
          </w:tcPr>
          <w:p w:rsidR="002D4F54" w:rsidRPr="00FD4FE6" w:rsidRDefault="002D4F54" w:rsidP="002D4F54">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49.339.272</w:t>
            </w:r>
          </w:p>
        </w:tc>
        <w:tc>
          <w:tcPr>
            <w:tcW w:w="1417" w:type="dxa"/>
            <w:noWrap/>
            <w:hideMark/>
          </w:tcPr>
          <w:p w:rsidR="002D4F54" w:rsidRPr="00FD4FE6" w:rsidRDefault="002D4F54" w:rsidP="002D4F54">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0</w:t>
            </w:r>
          </w:p>
        </w:tc>
        <w:tc>
          <w:tcPr>
            <w:tcW w:w="1466" w:type="dxa"/>
            <w:noWrap/>
            <w:hideMark/>
          </w:tcPr>
          <w:p w:rsidR="002D4F54" w:rsidRPr="00FD4FE6" w:rsidRDefault="002D4F54" w:rsidP="002D4F54">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0</w:t>
            </w:r>
          </w:p>
        </w:tc>
        <w:tc>
          <w:tcPr>
            <w:tcW w:w="1310" w:type="dxa"/>
          </w:tcPr>
          <w:p w:rsidR="002D4F54" w:rsidRPr="00FD4FE6" w:rsidRDefault="002D4F54" w:rsidP="002D4F54">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0</w:t>
            </w:r>
          </w:p>
        </w:tc>
      </w:tr>
      <w:tr w:rsidR="002D4F54" w:rsidRPr="00FD4FE6" w:rsidTr="00542C0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98" w:type="dxa"/>
            <w:noWrap/>
            <w:hideMark/>
          </w:tcPr>
          <w:p w:rsidR="002D4F54" w:rsidRPr="00542C0D" w:rsidRDefault="004C7904" w:rsidP="004C7904">
            <w:pPr>
              <w:rPr>
                <w:rFonts w:ascii="Garamond" w:eastAsia="Times New Roman" w:hAnsi="Garamond"/>
                <w:color w:val="000000"/>
                <w:sz w:val="20"/>
                <w:szCs w:val="20"/>
                <w:lang w:eastAsia="es-CL"/>
              </w:rPr>
            </w:pPr>
            <w:r w:rsidRPr="00542C0D">
              <w:rPr>
                <w:rFonts w:ascii="Garamond" w:eastAsia="Times New Roman" w:hAnsi="Garamond"/>
                <w:color w:val="000000"/>
                <w:sz w:val="20"/>
                <w:szCs w:val="20"/>
                <w:lang w:eastAsia="es-CL"/>
              </w:rPr>
              <w:t xml:space="preserve">IDR </w:t>
            </w:r>
            <w:r w:rsidR="00542C0D">
              <w:rPr>
                <w:rFonts w:ascii="Garamond" w:eastAsia="Times New Roman" w:hAnsi="Garamond"/>
                <w:color w:val="000000"/>
                <w:sz w:val="20"/>
                <w:szCs w:val="20"/>
                <w:lang w:eastAsia="es-CL"/>
              </w:rPr>
              <w:t>(CONV. PROG. + IRAL + ISAR</w:t>
            </w:r>
            <w:r w:rsidR="00395ADB" w:rsidRPr="00542C0D">
              <w:rPr>
                <w:rFonts w:ascii="Garamond" w:eastAsia="Times New Roman" w:hAnsi="Garamond"/>
                <w:color w:val="000000"/>
                <w:sz w:val="20"/>
                <w:szCs w:val="20"/>
                <w:lang w:eastAsia="es-CL"/>
              </w:rPr>
              <w:t xml:space="preserve">) </w:t>
            </w:r>
            <w:r w:rsidR="002D4F54" w:rsidRPr="00542C0D">
              <w:rPr>
                <w:rFonts w:ascii="Garamond" w:eastAsia="Times New Roman" w:hAnsi="Garamond"/>
                <w:color w:val="000000"/>
                <w:sz w:val="20"/>
                <w:szCs w:val="20"/>
                <w:lang w:eastAsia="es-CL"/>
              </w:rPr>
              <w:t>(M$)</w:t>
            </w:r>
          </w:p>
        </w:tc>
        <w:tc>
          <w:tcPr>
            <w:tcW w:w="1559" w:type="dxa"/>
            <w:noWrap/>
            <w:hideMark/>
          </w:tcPr>
          <w:p w:rsidR="002D4F54" w:rsidRPr="00FD4FE6" w:rsidRDefault="002D4F54" w:rsidP="002D4F54">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b/>
                <w:color w:val="000000"/>
                <w:sz w:val="20"/>
                <w:szCs w:val="20"/>
                <w:lang w:eastAsia="es-CL"/>
              </w:rPr>
            </w:pPr>
            <w:r w:rsidRPr="00FD4FE6">
              <w:rPr>
                <w:rFonts w:ascii="Garamond" w:eastAsia="Times New Roman" w:hAnsi="Garamond"/>
                <w:b/>
                <w:color w:val="000000"/>
                <w:sz w:val="20"/>
                <w:szCs w:val="20"/>
                <w:lang w:eastAsia="es-CL"/>
              </w:rPr>
              <w:t>748.353.918</w:t>
            </w:r>
          </w:p>
        </w:tc>
        <w:tc>
          <w:tcPr>
            <w:tcW w:w="1418" w:type="dxa"/>
            <w:noWrap/>
            <w:hideMark/>
          </w:tcPr>
          <w:p w:rsidR="002D4F54" w:rsidRPr="00FD4FE6" w:rsidRDefault="002D4F54" w:rsidP="002D4F54">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b/>
                <w:color w:val="000000"/>
                <w:sz w:val="20"/>
                <w:szCs w:val="20"/>
                <w:lang w:eastAsia="es-CL"/>
              </w:rPr>
            </w:pPr>
            <w:r w:rsidRPr="00FD4FE6">
              <w:rPr>
                <w:rFonts w:ascii="Garamond" w:eastAsia="Times New Roman" w:hAnsi="Garamond"/>
                <w:b/>
                <w:color w:val="000000"/>
                <w:sz w:val="20"/>
                <w:szCs w:val="20"/>
                <w:lang w:eastAsia="es-CL"/>
              </w:rPr>
              <w:t>742.578.886</w:t>
            </w:r>
          </w:p>
        </w:tc>
        <w:tc>
          <w:tcPr>
            <w:tcW w:w="1559" w:type="dxa"/>
            <w:noWrap/>
            <w:hideMark/>
          </w:tcPr>
          <w:p w:rsidR="002D4F54" w:rsidRPr="00FD4FE6" w:rsidRDefault="002D4F54" w:rsidP="002D4F54">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b/>
                <w:color w:val="000000"/>
                <w:sz w:val="20"/>
                <w:szCs w:val="20"/>
                <w:lang w:eastAsia="es-CL"/>
              </w:rPr>
            </w:pPr>
            <w:r w:rsidRPr="00FD4FE6">
              <w:rPr>
                <w:rFonts w:ascii="Garamond" w:eastAsia="Times New Roman" w:hAnsi="Garamond"/>
                <w:b/>
                <w:color w:val="000000"/>
                <w:sz w:val="20"/>
                <w:szCs w:val="20"/>
                <w:lang w:eastAsia="es-CL"/>
              </w:rPr>
              <w:t>671.392.932</w:t>
            </w:r>
          </w:p>
        </w:tc>
        <w:tc>
          <w:tcPr>
            <w:tcW w:w="1418" w:type="dxa"/>
            <w:noWrap/>
            <w:hideMark/>
          </w:tcPr>
          <w:p w:rsidR="002D4F54" w:rsidRPr="00FD4FE6" w:rsidRDefault="002D4F54" w:rsidP="002D4F54">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b/>
                <w:color w:val="000000"/>
                <w:sz w:val="20"/>
                <w:szCs w:val="20"/>
                <w:lang w:eastAsia="es-CL"/>
              </w:rPr>
            </w:pPr>
            <w:r w:rsidRPr="00FD4FE6">
              <w:rPr>
                <w:rFonts w:ascii="Garamond" w:eastAsia="Times New Roman" w:hAnsi="Garamond"/>
                <w:b/>
                <w:color w:val="000000"/>
                <w:sz w:val="20"/>
                <w:szCs w:val="20"/>
                <w:lang w:eastAsia="es-CL"/>
              </w:rPr>
              <w:t>632.687.057</w:t>
            </w:r>
          </w:p>
        </w:tc>
        <w:tc>
          <w:tcPr>
            <w:tcW w:w="1417" w:type="dxa"/>
            <w:noWrap/>
            <w:hideMark/>
          </w:tcPr>
          <w:p w:rsidR="002D4F54" w:rsidRPr="00FD4FE6" w:rsidRDefault="002D4F54" w:rsidP="002D4F54">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b/>
                <w:color w:val="000000"/>
                <w:sz w:val="20"/>
                <w:szCs w:val="20"/>
                <w:lang w:eastAsia="es-CL"/>
              </w:rPr>
            </w:pPr>
            <w:r w:rsidRPr="00FD4FE6">
              <w:rPr>
                <w:rFonts w:ascii="Garamond" w:eastAsia="Times New Roman" w:hAnsi="Garamond"/>
                <w:b/>
                <w:color w:val="000000"/>
                <w:sz w:val="20"/>
                <w:szCs w:val="20"/>
                <w:lang w:eastAsia="es-CL"/>
              </w:rPr>
              <w:t>600.326.556</w:t>
            </w:r>
          </w:p>
        </w:tc>
        <w:tc>
          <w:tcPr>
            <w:tcW w:w="1466" w:type="dxa"/>
            <w:noWrap/>
            <w:hideMark/>
          </w:tcPr>
          <w:p w:rsidR="002D4F54" w:rsidRPr="00FD4FE6" w:rsidRDefault="002D4F54" w:rsidP="002D4F54">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b/>
                <w:color w:val="000000"/>
                <w:sz w:val="20"/>
                <w:szCs w:val="20"/>
                <w:lang w:eastAsia="es-CL"/>
              </w:rPr>
            </w:pPr>
            <w:r w:rsidRPr="00FD4FE6">
              <w:rPr>
                <w:rFonts w:ascii="Garamond" w:eastAsia="Times New Roman" w:hAnsi="Garamond"/>
                <w:b/>
                <w:color w:val="000000"/>
                <w:sz w:val="20"/>
                <w:szCs w:val="20"/>
                <w:lang w:eastAsia="es-CL"/>
              </w:rPr>
              <w:t>626.663.213</w:t>
            </w:r>
          </w:p>
        </w:tc>
        <w:tc>
          <w:tcPr>
            <w:tcW w:w="1310" w:type="dxa"/>
          </w:tcPr>
          <w:p w:rsidR="002D4F54" w:rsidRPr="00FD4FE6" w:rsidRDefault="002D4F54" w:rsidP="002D4F54">
            <w:pPr>
              <w:jc w:val="right"/>
              <w:cnfStyle w:val="000000100000" w:firstRow="0" w:lastRow="0" w:firstColumn="0" w:lastColumn="0" w:oddVBand="0" w:evenVBand="0" w:oddHBand="1" w:evenHBand="0" w:firstRowFirstColumn="0" w:firstRowLastColumn="0" w:lastRowFirstColumn="0" w:lastRowLastColumn="0"/>
              <w:rPr>
                <w:rFonts w:ascii="Garamond" w:hAnsi="Garamond"/>
                <w:b/>
                <w:color w:val="000000"/>
                <w:sz w:val="20"/>
                <w:szCs w:val="20"/>
              </w:rPr>
            </w:pPr>
            <w:r w:rsidRPr="00FD4FE6">
              <w:rPr>
                <w:rFonts w:ascii="Garamond" w:hAnsi="Garamond"/>
                <w:b/>
                <w:color w:val="000000"/>
                <w:sz w:val="20"/>
                <w:szCs w:val="20"/>
              </w:rPr>
              <w:t>662.052.978</w:t>
            </w:r>
          </w:p>
        </w:tc>
      </w:tr>
      <w:tr w:rsidR="002D4F54" w:rsidRPr="00FD4FE6" w:rsidTr="00542C0D">
        <w:trPr>
          <w:jc w:val="center"/>
        </w:trPr>
        <w:tc>
          <w:tcPr>
            <w:cnfStyle w:val="001000000000" w:firstRow="0" w:lastRow="0" w:firstColumn="1" w:lastColumn="0" w:oddVBand="0" w:evenVBand="0" w:oddHBand="0" w:evenHBand="0" w:firstRowFirstColumn="0" w:firstRowLastColumn="0" w:lastRowFirstColumn="0" w:lastRowLastColumn="0"/>
            <w:tcW w:w="4798" w:type="dxa"/>
            <w:noWrap/>
            <w:hideMark/>
          </w:tcPr>
          <w:p w:rsidR="002D4F54" w:rsidRPr="00FD4FE6" w:rsidRDefault="00542C0D" w:rsidP="002D4F54">
            <w:pPr>
              <w:rPr>
                <w:rFonts w:ascii="Garamond" w:eastAsia="Times New Roman" w:hAnsi="Garamond"/>
                <w:color w:val="000000"/>
                <w:sz w:val="20"/>
                <w:szCs w:val="20"/>
                <w:lang w:eastAsia="es-CL"/>
              </w:rPr>
            </w:pPr>
            <w:r>
              <w:rPr>
                <w:rFonts w:ascii="Garamond" w:eastAsia="Times New Roman" w:hAnsi="Garamond"/>
                <w:color w:val="000000"/>
                <w:sz w:val="20"/>
                <w:szCs w:val="20"/>
                <w:lang w:eastAsia="es-CL"/>
              </w:rPr>
              <w:t>IINVERSIO</w:t>
            </w:r>
            <w:r w:rsidR="002D4F54" w:rsidRPr="00FD4FE6">
              <w:rPr>
                <w:rFonts w:ascii="Garamond" w:eastAsia="Times New Roman" w:hAnsi="Garamond"/>
                <w:color w:val="000000"/>
                <w:sz w:val="20"/>
                <w:szCs w:val="20"/>
                <w:lang w:eastAsia="es-CL"/>
              </w:rPr>
              <w:t xml:space="preserve"> MUNICIPAL (M$)</w:t>
            </w:r>
          </w:p>
        </w:tc>
        <w:tc>
          <w:tcPr>
            <w:tcW w:w="1559" w:type="dxa"/>
            <w:noWrap/>
            <w:hideMark/>
          </w:tcPr>
          <w:p w:rsidR="002D4F54" w:rsidRPr="00FD4FE6" w:rsidRDefault="002D4F54" w:rsidP="002D4F54">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404.010.633</w:t>
            </w:r>
          </w:p>
        </w:tc>
        <w:tc>
          <w:tcPr>
            <w:tcW w:w="1418" w:type="dxa"/>
            <w:noWrap/>
            <w:hideMark/>
          </w:tcPr>
          <w:p w:rsidR="002D4F54" w:rsidRPr="00FD4FE6" w:rsidRDefault="002D4F54" w:rsidP="002D4F54">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417.184.214</w:t>
            </w:r>
          </w:p>
        </w:tc>
        <w:tc>
          <w:tcPr>
            <w:tcW w:w="1559" w:type="dxa"/>
            <w:noWrap/>
            <w:hideMark/>
          </w:tcPr>
          <w:p w:rsidR="002D4F54" w:rsidRPr="00FD4FE6" w:rsidRDefault="002D4F54" w:rsidP="002D4F54">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403.243.366</w:t>
            </w:r>
          </w:p>
        </w:tc>
        <w:tc>
          <w:tcPr>
            <w:tcW w:w="1418" w:type="dxa"/>
            <w:noWrap/>
            <w:hideMark/>
          </w:tcPr>
          <w:p w:rsidR="002D4F54" w:rsidRPr="00FD4FE6" w:rsidRDefault="002D4F54" w:rsidP="002D4F54">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471.221.622</w:t>
            </w:r>
          </w:p>
        </w:tc>
        <w:tc>
          <w:tcPr>
            <w:tcW w:w="1417" w:type="dxa"/>
            <w:noWrap/>
            <w:hideMark/>
          </w:tcPr>
          <w:p w:rsidR="002D4F54" w:rsidRPr="00FD4FE6" w:rsidRDefault="002D4F54" w:rsidP="002D4F54">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355.212.090</w:t>
            </w:r>
          </w:p>
        </w:tc>
        <w:tc>
          <w:tcPr>
            <w:tcW w:w="1466" w:type="dxa"/>
            <w:noWrap/>
            <w:hideMark/>
          </w:tcPr>
          <w:p w:rsidR="002D4F54" w:rsidRPr="00FD4FE6" w:rsidRDefault="002D4F54" w:rsidP="002D4F54">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378.693.563</w:t>
            </w:r>
          </w:p>
        </w:tc>
        <w:tc>
          <w:tcPr>
            <w:tcW w:w="1310" w:type="dxa"/>
          </w:tcPr>
          <w:p w:rsidR="002D4F54" w:rsidRPr="00FD4FE6" w:rsidRDefault="002D4F54" w:rsidP="002D4F54">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403.814.813</w:t>
            </w:r>
          </w:p>
        </w:tc>
      </w:tr>
      <w:tr w:rsidR="002D4F54" w:rsidRPr="00FD4FE6" w:rsidTr="00542C0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98" w:type="dxa"/>
            <w:noWrap/>
            <w:hideMark/>
          </w:tcPr>
          <w:p w:rsidR="002D4F54" w:rsidRPr="00FD4FE6" w:rsidRDefault="002D4F54" w:rsidP="00542C0D">
            <w:pPr>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I</w:t>
            </w:r>
            <w:r w:rsidR="00542C0D">
              <w:rPr>
                <w:rFonts w:ascii="Garamond" w:eastAsia="Times New Roman" w:hAnsi="Garamond"/>
                <w:color w:val="000000"/>
                <w:sz w:val="20"/>
                <w:szCs w:val="20"/>
                <w:lang w:eastAsia="es-CL"/>
              </w:rPr>
              <w:t>NVERSION</w:t>
            </w:r>
            <w:r w:rsidRPr="00FD4FE6">
              <w:rPr>
                <w:rFonts w:ascii="Garamond" w:eastAsia="Times New Roman" w:hAnsi="Garamond"/>
                <w:color w:val="000000"/>
                <w:sz w:val="20"/>
                <w:szCs w:val="20"/>
                <w:lang w:eastAsia="es-CL"/>
              </w:rPr>
              <w:t xml:space="preserve"> SECTORIAL M$</w:t>
            </w:r>
          </w:p>
        </w:tc>
        <w:tc>
          <w:tcPr>
            <w:tcW w:w="1559" w:type="dxa"/>
            <w:noWrap/>
            <w:hideMark/>
          </w:tcPr>
          <w:p w:rsidR="002D4F54" w:rsidRPr="00FD4FE6" w:rsidRDefault="002D4F54" w:rsidP="002D4F54">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1.261.373.305</w:t>
            </w:r>
          </w:p>
        </w:tc>
        <w:tc>
          <w:tcPr>
            <w:tcW w:w="1418" w:type="dxa"/>
            <w:noWrap/>
            <w:hideMark/>
          </w:tcPr>
          <w:p w:rsidR="002D4F54" w:rsidRPr="00FD4FE6" w:rsidRDefault="002D4F54" w:rsidP="002D4F54">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1.305.761.553</w:t>
            </w:r>
          </w:p>
        </w:tc>
        <w:tc>
          <w:tcPr>
            <w:tcW w:w="1559" w:type="dxa"/>
            <w:noWrap/>
            <w:hideMark/>
          </w:tcPr>
          <w:p w:rsidR="002D4F54" w:rsidRPr="00FD4FE6" w:rsidRDefault="002D4F54" w:rsidP="002D4F54">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1.382.163.923</w:t>
            </w:r>
          </w:p>
        </w:tc>
        <w:tc>
          <w:tcPr>
            <w:tcW w:w="1418" w:type="dxa"/>
            <w:noWrap/>
            <w:hideMark/>
          </w:tcPr>
          <w:p w:rsidR="002D4F54" w:rsidRPr="00FD4FE6" w:rsidRDefault="002D4F54" w:rsidP="002D4F54">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1.514.987.316</w:t>
            </w:r>
          </w:p>
        </w:tc>
        <w:tc>
          <w:tcPr>
            <w:tcW w:w="1417" w:type="dxa"/>
            <w:noWrap/>
            <w:hideMark/>
          </w:tcPr>
          <w:p w:rsidR="002D4F54" w:rsidRPr="00FD4FE6" w:rsidRDefault="002D4F54" w:rsidP="002D4F54">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1.791.677.311</w:t>
            </w:r>
          </w:p>
        </w:tc>
        <w:tc>
          <w:tcPr>
            <w:tcW w:w="1466" w:type="dxa"/>
            <w:noWrap/>
            <w:hideMark/>
          </w:tcPr>
          <w:p w:rsidR="002D4F54" w:rsidRPr="00FD4FE6" w:rsidRDefault="002D4F54" w:rsidP="002D4F54">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1.849.877.263</w:t>
            </w:r>
          </w:p>
        </w:tc>
        <w:tc>
          <w:tcPr>
            <w:tcW w:w="1310" w:type="dxa"/>
          </w:tcPr>
          <w:p w:rsidR="002D4F54" w:rsidRPr="00FD4FE6" w:rsidRDefault="002D4F54" w:rsidP="002D4F54">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2.142.488.487</w:t>
            </w:r>
          </w:p>
        </w:tc>
      </w:tr>
      <w:tr w:rsidR="002D4F54" w:rsidRPr="00FD4FE6" w:rsidTr="00542C0D">
        <w:trPr>
          <w:jc w:val="center"/>
        </w:trPr>
        <w:tc>
          <w:tcPr>
            <w:cnfStyle w:val="001000000000" w:firstRow="0" w:lastRow="0" w:firstColumn="1" w:lastColumn="0" w:oddVBand="0" w:evenVBand="0" w:oddHBand="0" w:evenHBand="0" w:firstRowFirstColumn="0" w:firstRowLastColumn="0" w:lastRowFirstColumn="0" w:lastRowLastColumn="0"/>
            <w:tcW w:w="4798" w:type="dxa"/>
            <w:noWrap/>
            <w:hideMark/>
          </w:tcPr>
          <w:p w:rsidR="002D4F54" w:rsidRPr="00542C0D" w:rsidRDefault="00542C0D" w:rsidP="002D4F54">
            <w:pPr>
              <w:rPr>
                <w:rFonts w:ascii="Garamond" w:eastAsia="Times New Roman" w:hAnsi="Garamond"/>
                <w:bCs w:val="0"/>
                <w:color w:val="000000"/>
                <w:sz w:val="20"/>
                <w:szCs w:val="20"/>
                <w:lang w:eastAsia="es-CL"/>
              </w:rPr>
            </w:pPr>
            <w:r>
              <w:rPr>
                <w:rFonts w:ascii="Garamond" w:eastAsia="Times New Roman" w:hAnsi="Garamond"/>
                <w:bCs w:val="0"/>
                <w:color w:val="000000"/>
                <w:sz w:val="20"/>
                <w:szCs w:val="20"/>
                <w:lang w:eastAsia="es-CL"/>
              </w:rPr>
              <w:t>INVERSION PUBLICA TOTAL</w:t>
            </w:r>
          </w:p>
        </w:tc>
        <w:tc>
          <w:tcPr>
            <w:tcW w:w="1559" w:type="dxa"/>
            <w:noWrap/>
            <w:hideMark/>
          </w:tcPr>
          <w:p w:rsidR="002D4F54" w:rsidRPr="00FD4FE6" w:rsidRDefault="002D4F54" w:rsidP="002D4F54">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b/>
                <w:bCs/>
                <w:color w:val="000000"/>
                <w:sz w:val="20"/>
                <w:szCs w:val="20"/>
                <w:lang w:eastAsia="es-CL"/>
              </w:rPr>
            </w:pPr>
            <w:r w:rsidRPr="00FD4FE6">
              <w:rPr>
                <w:rFonts w:ascii="Garamond" w:eastAsia="Times New Roman" w:hAnsi="Garamond"/>
                <w:b/>
                <w:bCs/>
                <w:color w:val="000000"/>
                <w:sz w:val="20"/>
                <w:szCs w:val="20"/>
                <w:lang w:eastAsia="es-CL"/>
              </w:rPr>
              <w:t>2.413.737.857</w:t>
            </w:r>
          </w:p>
        </w:tc>
        <w:tc>
          <w:tcPr>
            <w:tcW w:w="1418" w:type="dxa"/>
            <w:noWrap/>
            <w:hideMark/>
          </w:tcPr>
          <w:p w:rsidR="002D4F54" w:rsidRPr="00FD4FE6" w:rsidRDefault="002D4F54" w:rsidP="002D4F54">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b/>
                <w:bCs/>
                <w:color w:val="000000"/>
                <w:sz w:val="20"/>
                <w:szCs w:val="20"/>
                <w:lang w:eastAsia="es-CL"/>
              </w:rPr>
            </w:pPr>
            <w:r w:rsidRPr="00FD4FE6">
              <w:rPr>
                <w:rFonts w:ascii="Garamond" w:eastAsia="Times New Roman" w:hAnsi="Garamond"/>
                <w:b/>
                <w:bCs/>
                <w:color w:val="000000"/>
                <w:sz w:val="20"/>
                <w:szCs w:val="20"/>
                <w:lang w:eastAsia="es-CL"/>
              </w:rPr>
              <w:t>2.465.524.653</w:t>
            </w:r>
          </w:p>
        </w:tc>
        <w:tc>
          <w:tcPr>
            <w:tcW w:w="1559" w:type="dxa"/>
            <w:noWrap/>
            <w:hideMark/>
          </w:tcPr>
          <w:p w:rsidR="002D4F54" w:rsidRPr="00FD4FE6" w:rsidRDefault="002D4F54" w:rsidP="002D4F54">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b/>
                <w:bCs/>
                <w:color w:val="000000"/>
                <w:sz w:val="20"/>
                <w:szCs w:val="20"/>
                <w:lang w:eastAsia="es-CL"/>
              </w:rPr>
            </w:pPr>
            <w:r w:rsidRPr="00FD4FE6">
              <w:rPr>
                <w:rFonts w:ascii="Garamond" w:eastAsia="Times New Roman" w:hAnsi="Garamond"/>
                <w:b/>
                <w:bCs/>
                <w:color w:val="000000"/>
                <w:sz w:val="20"/>
                <w:szCs w:val="20"/>
                <w:lang w:eastAsia="es-CL"/>
              </w:rPr>
              <w:t>2.456.800.221</w:t>
            </w:r>
          </w:p>
        </w:tc>
        <w:tc>
          <w:tcPr>
            <w:tcW w:w="1418" w:type="dxa"/>
            <w:noWrap/>
            <w:hideMark/>
          </w:tcPr>
          <w:p w:rsidR="002D4F54" w:rsidRPr="00FD4FE6" w:rsidRDefault="002D4F54" w:rsidP="002D4F54">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b/>
                <w:bCs/>
                <w:color w:val="000000"/>
                <w:sz w:val="20"/>
                <w:szCs w:val="20"/>
                <w:lang w:eastAsia="es-CL"/>
              </w:rPr>
            </w:pPr>
            <w:r w:rsidRPr="00FD4FE6">
              <w:rPr>
                <w:rFonts w:ascii="Garamond" w:eastAsia="Times New Roman" w:hAnsi="Garamond"/>
                <w:b/>
                <w:bCs/>
                <w:color w:val="000000"/>
                <w:sz w:val="20"/>
                <w:szCs w:val="20"/>
                <w:lang w:eastAsia="es-CL"/>
              </w:rPr>
              <w:t>2.618.895.995</w:t>
            </w:r>
          </w:p>
        </w:tc>
        <w:tc>
          <w:tcPr>
            <w:tcW w:w="1417" w:type="dxa"/>
            <w:noWrap/>
            <w:hideMark/>
          </w:tcPr>
          <w:p w:rsidR="002D4F54" w:rsidRPr="00FD4FE6" w:rsidRDefault="002D4F54" w:rsidP="002D4F54">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b/>
                <w:bCs/>
                <w:color w:val="000000"/>
                <w:sz w:val="20"/>
                <w:szCs w:val="20"/>
                <w:lang w:eastAsia="es-CL"/>
              </w:rPr>
            </w:pPr>
            <w:r w:rsidRPr="00FD4FE6">
              <w:rPr>
                <w:rFonts w:ascii="Garamond" w:eastAsia="Times New Roman" w:hAnsi="Garamond"/>
                <w:b/>
                <w:bCs/>
                <w:color w:val="000000"/>
                <w:sz w:val="20"/>
                <w:szCs w:val="20"/>
                <w:lang w:eastAsia="es-CL"/>
              </w:rPr>
              <w:t>2.747.215.957</w:t>
            </w:r>
          </w:p>
        </w:tc>
        <w:tc>
          <w:tcPr>
            <w:tcW w:w="1466" w:type="dxa"/>
            <w:noWrap/>
            <w:hideMark/>
          </w:tcPr>
          <w:p w:rsidR="002D4F54" w:rsidRPr="00FD4FE6" w:rsidRDefault="002D4F54" w:rsidP="002D4F54">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b/>
                <w:bCs/>
                <w:color w:val="000000"/>
                <w:sz w:val="20"/>
                <w:szCs w:val="20"/>
                <w:lang w:eastAsia="es-CL"/>
              </w:rPr>
            </w:pPr>
            <w:r w:rsidRPr="00FD4FE6">
              <w:rPr>
                <w:rFonts w:ascii="Garamond" w:eastAsia="Times New Roman" w:hAnsi="Garamond"/>
                <w:b/>
                <w:bCs/>
                <w:color w:val="000000"/>
                <w:sz w:val="20"/>
                <w:szCs w:val="20"/>
                <w:lang w:eastAsia="es-CL"/>
              </w:rPr>
              <w:t>2.855.234.040</w:t>
            </w:r>
          </w:p>
        </w:tc>
        <w:tc>
          <w:tcPr>
            <w:tcW w:w="1310" w:type="dxa"/>
          </w:tcPr>
          <w:p w:rsidR="002D4F54" w:rsidRPr="00FD4FE6" w:rsidRDefault="002D4F54" w:rsidP="002D4F54">
            <w:pPr>
              <w:jc w:val="right"/>
              <w:cnfStyle w:val="000000000000" w:firstRow="0" w:lastRow="0" w:firstColumn="0" w:lastColumn="0" w:oddVBand="0" w:evenVBand="0" w:oddHBand="0" w:evenHBand="0" w:firstRowFirstColumn="0" w:firstRowLastColumn="0" w:lastRowFirstColumn="0" w:lastRowLastColumn="0"/>
              <w:rPr>
                <w:rFonts w:ascii="Garamond" w:hAnsi="Garamond"/>
                <w:b/>
                <w:bCs/>
                <w:color w:val="000000"/>
                <w:sz w:val="20"/>
                <w:szCs w:val="20"/>
              </w:rPr>
            </w:pPr>
            <w:r w:rsidRPr="00FD4FE6">
              <w:rPr>
                <w:rFonts w:ascii="Garamond" w:hAnsi="Garamond"/>
                <w:b/>
                <w:bCs/>
                <w:color w:val="000000"/>
                <w:sz w:val="20"/>
                <w:szCs w:val="20"/>
              </w:rPr>
              <w:t>3.208.356.278</w:t>
            </w:r>
          </w:p>
        </w:tc>
      </w:tr>
      <w:tr w:rsidR="002D4F54" w:rsidRPr="00FD4FE6" w:rsidTr="00542C0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98" w:type="dxa"/>
            <w:noWrap/>
            <w:hideMark/>
          </w:tcPr>
          <w:p w:rsidR="002D4F54" w:rsidRPr="00FD4FE6" w:rsidRDefault="00542C0D" w:rsidP="002D4F54">
            <w:pPr>
              <w:rPr>
                <w:rFonts w:ascii="Garamond" w:eastAsia="Times New Roman" w:hAnsi="Garamond"/>
                <w:color w:val="000000"/>
                <w:sz w:val="20"/>
                <w:szCs w:val="20"/>
                <w:lang w:eastAsia="es-CL"/>
              </w:rPr>
            </w:pPr>
            <w:r>
              <w:rPr>
                <w:rFonts w:ascii="Garamond" w:eastAsia="Times New Roman" w:hAnsi="Garamond"/>
                <w:color w:val="000000"/>
                <w:sz w:val="20"/>
                <w:szCs w:val="20"/>
                <w:lang w:eastAsia="es-CL"/>
              </w:rPr>
              <w:t>VARIACIÓN INTERANUAL IP</w:t>
            </w:r>
            <w:r w:rsidR="002D4F54" w:rsidRPr="00FD4FE6">
              <w:rPr>
                <w:rFonts w:ascii="Garamond" w:eastAsia="Times New Roman" w:hAnsi="Garamond"/>
                <w:color w:val="000000"/>
                <w:sz w:val="20"/>
                <w:szCs w:val="20"/>
                <w:lang w:eastAsia="es-CL"/>
              </w:rPr>
              <w:t xml:space="preserve"> TOTAL (%)</w:t>
            </w:r>
          </w:p>
        </w:tc>
        <w:tc>
          <w:tcPr>
            <w:tcW w:w="1559" w:type="dxa"/>
            <w:noWrap/>
            <w:hideMark/>
          </w:tcPr>
          <w:p w:rsidR="002D4F54" w:rsidRPr="00FD4FE6" w:rsidRDefault="002D4F54" w:rsidP="002D4F54">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p>
        </w:tc>
        <w:tc>
          <w:tcPr>
            <w:tcW w:w="1418" w:type="dxa"/>
            <w:noWrap/>
            <w:hideMark/>
          </w:tcPr>
          <w:p w:rsidR="002D4F54" w:rsidRPr="00FD4FE6" w:rsidRDefault="002D4F54" w:rsidP="002D4F54">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2,15</w:t>
            </w:r>
          </w:p>
        </w:tc>
        <w:tc>
          <w:tcPr>
            <w:tcW w:w="1559" w:type="dxa"/>
            <w:noWrap/>
            <w:hideMark/>
          </w:tcPr>
          <w:p w:rsidR="002D4F54" w:rsidRPr="00FD4FE6" w:rsidRDefault="002D4F54" w:rsidP="002D4F54">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-0,35</w:t>
            </w:r>
          </w:p>
        </w:tc>
        <w:tc>
          <w:tcPr>
            <w:tcW w:w="1418" w:type="dxa"/>
            <w:noWrap/>
            <w:hideMark/>
          </w:tcPr>
          <w:p w:rsidR="002D4F54" w:rsidRPr="00FD4FE6" w:rsidRDefault="002D4F54" w:rsidP="002D4F54">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6,60</w:t>
            </w:r>
          </w:p>
        </w:tc>
        <w:tc>
          <w:tcPr>
            <w:tcW w:w="1417" w:type="dxa"/>
            <w:noWrap/>
            <w:hideMark/>
          </w:tcPr>
          <w:p w:rsidR="002D4F54" w:rsidRPr="00FD4FE6" w:rsidRDefault="002D4F54" w:rsidP="002D4F54">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4,90</w:t>
            </w:r>
          </w:p>
        </w:tc>
        <w:tc>
          <w:tcPr>
            <w:tcW w:w="1466" w:type="dxa"/>
            <w:noWrap/>
            <w:hideMark/>
          </w:tcPr>
          <w:p w:rsidR="002D4F54" w:rsidRPr="00FD4FE6" w:rsidRDefault="002D4F54" w:rsidP="002D4F54">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3,93</w:t>
            </w:r>
          </w:p>
        </w:tc>
        <w:tc>
          <w:tcPr>
            <w:tcW w:w="1310" w:type="dxa"/>
          </w:tcPr>
          <w:p w:rsidR="002D4F54" w:rsidRPr="00FD4FE6" w:rsidRDefault="002D4F54" w:rsidP="002D4F54">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12,37</w:t>
            </w:r>
          </w:p>
        </w:tc>
      </w:tr>
      <w:tr w:rsidR="002D4F54" w:rsidRPr="00FD4FE6" w:rsidTr="00542C0D">
        <w:trPr>
          <w:jc w:val="center"/>
        </w:trPr>
        <w:tc>
          <w:tcPr>
            <w:cnfStyle w:val="001000000000" w:firstRow="0" w:lastRow="0" w:firstColumn="1" w:lastColumn="0" w:oddVBand="0" w:evenVBand="0" w:oddHBand="0" w:evenHBand="0" w:firstRowFirstColumn="0" w:firstRowLastColumn="0" w:lastRowFirstColumn="0" w:lastRowLastColumn="0"/>
            <w:tcW w:w="4798" w:type="dxa"/>
            <w:noWrap/>
            <w:hideMark/>
          </w:tcPr>
          <w:p w:rsidR="002D4F54" w:rsidRPr="00FD4FE6" w:rsidRDefault="00AD68D6" w:rsidP="00FD4FE6">
            <w:pPr>
              <w:rPr>
                <w:rFonts w:ascii="Garamond" w:eastAsia="Times New Roman" w:hAnsi="Garamond"/>
                <w:color w:val="000000"/>
                <w:sz w:val="20"/>
                <w:szCs w:val="20"/>
                <w:lang w:val="en-US" w:eastAsia="es-CL"/>
              </w:rPr>
            </w:pPr>
            <w:r w:rsidRPr="00FD4FE6">
              <w:rPr>
                <w:rFonts w:ascii="Garamond" w:eastAsia="Times New Roman" w:hAnsi="Garamond"/>
                <w:color w:val="000000"/>
                <w:sz w:val="20"/>
                <w:szCs w:val="20"/>
                <w:lang w:val="en-US" w:eastAsia="es-CL"/>
              </w:rPr>
              <w:t>IDR</w:t>
            </w:r>
            <w:r w:rsidR="00542C0D">
              <w:rPr>
                <w:rFonts w:ascii="Garamond" w:eastAsia="Times New Roman" w:hAnsi="Garamond"/>
                <w:color w:val="000000"/>
                <w:sz w:val="20"/>
                <w:szCs w:val="20"/>
                <w:lang w:val="en-US" w:eastAsia="es-CL"/>
              </w:rPr>
              <w:t>/IP</w:t>
            </w:r>
            <w:r w:rsidR="002D4F54" w:rsidRPr="00FD4FE6">
              <w:rPr>
                <w:rFonts w:ascii="Garamond" w:eastAsia="Times New Roman" w:hAnsi="Garamond"/>
                <w:color w:val="000000"/>
                <w:sz w:val="20"/>
                <w:szCs w:val="20"/>
                <w:lang w:val="en-US" w:eastAsia="es-CL"/>
              </w:rPr>
              <w:t xml:space="preserve"> TOTAL</w:t>
            </w:r>
            <w:r w:rsidRPr="00FD4FE6">
              <w:rPr>
                <w:rFonts w:ascii="Garamond" w:eastAsia="Times New Roman" w:hAnsi="Garamond"/>
                <w:color w:val="000000"/>
                <w:sz w:val="20"/>
                <w:szCs w:val="20"/>
                <w:lang w:val="en-US" w:eastAsia="es-CL"/>
              </w:rPr>
              <w:t xml:space="preserve"> </w:t>
            </w:r>
            <w:r w:rsidR="002D4F54" w:rsidRPr="00FD4FE6">
              <w:rPr>
                <w:rFonts w:ascii="Garamond" w:eastAsia="Times New Roman" w:hAnsi="Garamond"/>
                <w:color w:val="000000"/>
                <w:sz w:val="20"/>
                <w:szCs w:val="20"/>
                <w:lang w:val="en-US" w:eastAsia="es-CL"/>
              </w:rPr>
              <w:t>(%)</w:t>
            </w:r>
          </w:p>
        </w:tc>
        <w:tc>
          <w:tcPr>
            <w:tcW w:w="1559" w:type="dxa"/>
            <w:noWrap/>
            <w:hideMark/>
          </w:tcPr>
          <w:p w:rsidR="002D4F54" w:rsidRPr="00FD4FE6" w:rsidRDefault="002D4F54" w:rsidP="002D4F54">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31,00</w:t>
            </w:r>
          </w:p>
        </w:tc>
        <w:tc>
          <w:tcPr>
            <w:tcW w:w="1418" w:type="dxa"/>
            <w:noWrap/>
            <w:hideMark/>
          </w:tcPr>
          <w:p w:rsidR="002D4F54" w:rsidRPr="00FD4FE6" w:rsidRDefault="002D4F54" w:rsidP="002D4F54">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30,12</w:t>
            </w:r>
          </w:p>
        </w:tc>
        <w:tc>
          <w:tcPr>
            <w:tcW w:w="1559" w:type="dxa"/>
            <w:noWrap/>
            <w:hideMark/>
          </w:tcPr>
          <w:p w:rsidR="002D4F54" w:rsidRPr="00FD4FE6" w:rsidRDefault="002D4F54" w:rsidP="002D4F54">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27,33</w:t>
            </w:r>
          </w:p>
        </w:tc>
        <w:tc>
          <w:tcPr>
            <w:tcW w:w="1418" w:type="dxa"/>
            <w:noWrap/>
            <w:hideMark/>
          </w:tcPr>
          <w:p w:rsidR="002D4F54" w:rsidRPr="00FD4FE6" w:rsidRDefault="002D4F54" w:rsidP="002D4F54">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24,16</w:t>
            </w:r>
          </w:p>
        </w:tc>
        <w:tc>
          <w:tcPr>
            <w:tcW w:w="1417" w:type="dxa"/>
            <w:noWrap/>
            <w:hideMark/>
          </w:tcPr>
          <w:p w:rsidR="002D4F54" w:rsidRPr="00FD4FE6" w:rsidRDefault="002D4F54" w:rsidP="002D4F54">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21,85</w:t>
            </w:r>
          </w:p>
        </w:tc>
        <w:tc>
          <w:tcPr>
            <w:tcW w:w="1466" w:type="dxa"/>
            <w:noWrap/>
            <w:hideMark/>
          </w:tcPr>
          <w:p w:rsidR="002D4F54" w:rsidRPr="00FD4FE6" w:rsidRDefault="002D4F54" w:rsidP="002D4F54">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21,95</w:t>
            </w:r>
          </w:p>
        </w:tc>
        <w:tc>
          <w:tcPr>
            <w:tcW w:w="1310" w:type="dxa"/>
          </w:tcPr>
          <w:p w:rsidR="002D4F54" w:rsidRPr="00FD4FE6" w:rsidRDefault="002D4F54" w:rsidP="002D4F54">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20,64</w:t>
            </w:r>
          </w:p>
        </w:tc>
      </w:tr>
      <w:tr w:rsidR="002D4F54" w:rsidRPr="00FD4FE6" w:rsidTr="00542C0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98" w:type="dxa"/>
            <w:noWrap/>
            <w:hideMark/>
          </w:tcPr>
          <w:p w:rsidR="002D4F54" w:rsidRPr="00FD4FE6" w:rsidRDefault="00542C0D" w:rsidP="002D4F54">
            <w:pPr>
              <w:rPr>
                <w:rFonts w:ascii="Garamond" w:eastAsia="Times New Roman" w:hAnsi="Garamond"/>
                <w:color w:val="000000"/>
                <w:sz w:val="20"/>
                <w:szCs w:val="20"/>
                <w:lang w:eastAsia="es-CL"/>
              </w:rPr>
            </w:pPr>
            <w:r>
              <w:rPr>
                <w:rFonts w:ascii="Garamond" w:eastAsia="Times New Roman" w:hAnsi="Garamond"/>
                <w:color w:val="000000"/>
                <w:sz w:val="20"/>
                <w:szCs w:val="20"/>
                <w:lang w:eastAsia="es-CL"/>
              </w:rPr>
              <w:t>INV. MUNICIPAL/IP</w:t>
            </w:r>
            <w:r w:rsidR="002D4F54" w:rsidRPr="00FD4FE6">
              <w:rPr>
                <w:rFonts w:ascii="Garamond" w:eastAsia="Times New Roman" w:hAnsi="Garamond"/>
                <w:color w:val="000000"/>
                <w:sz w:val="20"/>
                <w:szCs w:val="20"/>
                <w:lang w:eastAsia="es-CL"/>
              </w:rPr>
              <w:t xml:space="preserve"> TOTAL (%)</w:t>
            </w:r>
          </w:p>
        </w:tc>
        <w:tc>
          <w:tcPr>
            <w:tcW w:w="1559" w:type="dxa"/>
            <w:noWrap/>
            <w:hideMark/>
          </w:tcPr>
          <w:p w:rsidR="002D4F54" w:rsidRPr="00FD4FE6" w:rsidRDefault="002D4F54" w:rsidP="002D4F54">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16,74</w:t>
            </w:r>
          </w:p>
        </w:tc>
        <w:tc>
          <w:tcPr>
            <w:tcW w:w="1418" w:type="dxa"/>
            <w:noWrap/>
            <w:hideMark/>
          </w:tcPr>
          <w:p w:rsidR="002D4F54" w:rsidRPr="00FD4FE6" w:rsidRDefault="002D4F54" w:rsidP="002D4F54">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16,92</w:t>
            </w:r>
          </w:p>
        </w:tc>
        <w:tc>
          <w:tcPr>
            <w:tcW w:w="1559" w:type="dxa"/>
            <w:noWrap/>
            <w:hideMark/>
          </w:tcPr>
          <w:p w:rsidR="002D4F54" w:rsidRPr="00FD4FE6" w:rsidRDefault="002D4F54" w:rsidP="002D4F54">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16,41</w:t>
            </w:r>
          </w:p>
        </w:tc>
        <w:tc>
          <w:tcPr>
            <w:tcW w:w="1418" w:type="dxa"/>
            <w:noWrap/>
            <w:hideMark/>
          </w:tcPr>
          <w:p w:rsidR="002D4F54" w:rsidRPr="00FD4FE6" w:rsidRDefault="002D4F54" w:rsidP="002D4F54">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17,99</w:t>
            </w:r>
          </w:p>
        </w:tc>
        <w:tc>
          <w:tcPr>
            <w:tcW w:w="1417" w:type="dxa"/>
            <w:noWrap/>
            <w:hideMark/>
          </w:tcPr>
          <w:p w:rsidR="002D4F54" w:rsidRPr="00FD4FE6" w:rsidRDefault="002D4F54" w:rsidP="002D4F54">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12,93</w:t>
            </w:r>
          </w:p>
        </w:tc>
        <w:tc>
          <w:tcPr>
            <w:tcW w:w="1466" w:type="dxa"/>
            <w:noWrap/>
            <w:hideMark/>
          </w:tcPr>
          <w:p w:rsidR="002D4F54" w:rsidRPr="00FD4FE6" w:rsidRDefault="002D4F54" w:rsidP="002D4F54">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13,26</w:t>
            </w:r>
          </w:p>
        </w:tc>
        <w:tc>
          <w:tcPr>
            <w:tcW w:w="1310" w:type="dxa"/>
          </w:tcPr>
          <w:p w:rsidR="002D4F54" w:rsidRPr="00FD4FE6" w:rsidRDefault="002D4F54" w:rsidP="002D4F54">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12,59</w:t>
            </w:r>
          </w:p>
        </w:tc>
      </w:tr>
      <w:tr w:rsidR="00AD68D6" w:rsidRPr="00FD4FE6" w:rsidTr="00542C0D">
        <w:trPr>
          <w:jc w:val="center"/>
        </w:trPr>
        <w:tc>
          <w:tcPr>
            <w:cnfStyle w:val="001000000000" w:firstRow="0" w:lastRow="0" w:firstColumn="1" w:lastColumn="0" w:oddVBand="0" w:evenVBand="0" w:oddHBand="0" w:evenHBand="0" w:firstRowFirstColumn="0" w:firstRowLastColumn="0" w:lastRowFirstColumn="0" w:lastRowLastColumn="0"/>
            <w:tcW w:w="4798" w:type="dxa"/>
            <w:noWrap/>
            <w:vAlign w:val="bottom"/>
          </w:tcPr>
          <w:p w:rsidR="00AD68D6" w:rsidRPr="00FD4FE6" w:rsidRDefault="00542C0D" w:rsidP="00AD68D6">
            <w:pPr>
              <w:rPr>
                <w:rFonts w:ascii="Garamond" w:eastAsia="Times New Roman" w:hAnsi="Garamond"/>
                <w:color w:val="000000"/>
                <w:sz w:val="20"/>
                <w:szCs w:val="20"/>
                <w:lang w:eastAsia="es-CL"/>
              </w:rPr>
            </w:pPr>
            <w:r>
              <w:rPr>
                <w:rFonts w:ascii="Garamond" w:hAnsi="Garamond"/>
                <w:color w:val="000000"/>
                <w:sz w:val="20"/>
                <w:szCs w:val="20"/>
              </w:rPr>
              <w:t>INV.SECTORIAL/IP</w:t>
            </w:r>
            <w:r w:rsidR="00AD68D6" w:rsidRPr="00FD4FE6">
              <w:rPr>
                <w:rFonts w:ascii="Garamond" w:hAnsi="Garamond"/>
                <w:color w:val="000000"/>
                <w:sz w:val="20"/>
                <w:szCs w:val="20"/>
              </w:rPr>
              <w:t xml:space="preserve"> TOTAL (%)</w:t>
            </w:r>
          </w:p>
        </w:tc>
        <w:tc>
          <w:tcPr>
            <w:tcW w:w="1559" w:type="dxa"/>
            <w:noWrap/>
            <w:vAlign w:val="bottom"/>
          </w:tcPr>
          <w:p w:rsidR="00AD68D6" w:rsidRPr="00FD4FE6" w:rsidRDefault="00AD68D6" w:rsidP="00AD68D6">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hAnsi="Garamond"/>
                <w:color w:val="000000"/>
                <w:sz w:val="20"/>
                <w:szCs w:val="20"/>
              </w:rPr>
              <w:t>52,26</w:t>
            </w:r>
          </w:p>
        </w:tc>
        <w:tc>
          <w:tcPr>
            <w:tcW w:w="1418" w:type="dxa"/>
            <w:noWrap/>
            <w:vAlign w:val="bottom"/>
          </w:tcPr>
          <w:p w:rsidR="00AD68D6" w:rsidRPr="00FD4FE6" w:rsidRDefault="00AD68D6" w:rsidP="00AD68D6">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hAnsi="Garamond"/>
                <w:color w:val="000000"/>
                <w:sz w:val="20"/>
                <w:szCs w:val="20"/>
              </w:rPr>
              <w:t>52,96</w:t>
            </w:r>
          </w:p>
        </w:tc>
        <w:tc>
          <w:tcPr>
            <w:tcW w:w="1559" w:type="dxa"/>
            <w:noWrap/>
            <w:vAlign w:val="bottom"/>
          </w:tcPr>
          <w:p w:rsidR="00AD68D6" w:rsidRPr="00FD4FE6" w:rsidRDefault="00AD68D6" w:rsidP="00AD68D6">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hAnsi="Garamond"/>
                <w:color w:val="000000"/>
                <w:sz w:val="20"/>
                <w:szCs w:val="20"/>
              </w:rPr>
              <w:t>56,26</w:t>
            </w:r>
          </w:p>
        </w:tc>
        <w:tc>
          <w:tcPr>
            <w:tcW w:w="1418" w:type="dxa"/>
            <w:noWrap/>
            <w:vAlign w:val="bottom"/>
          </w:tcPr>
          <w:p w:rsidR="00AD68D6" w:rsidRPr="00FD4FE6" w:rsidRDefault="00AD68D6" w:rsidP="00AD68D6">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hAnsi="Garamond"/>
                <w:color w:val="000000"/>
                <w:sz w:val="20"/>
                <w:szCs w:val="20"/>
              </w:rPr>
              <w:t>57,85</w:t>
            </w:r>
          </w:p>
        </w:tc>
        <w:tc>
          <w:tcPr>
            <w:tcW w:w="1417" w:type="dxa"/>
            <w:noWrap/>
            <w:vAlign w:val="bottom"/>
          </w:tcPr>
          <w:p w:rsidR="00AD68D6" w:rsidRPr="00FD4FE6" w:rsidRDefault="00AD68D6" w:rsidP="00AD68D6">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hAnsi="Garamond"/>
                <w:color w:val="000000"/>
                <w:sz w:val="20"/>
                <w:szCs w:val="20"/>
              </w:rPr>
              <w:t>65,22</w:t>
            </w:r>
          </w:p>
        </w:tc>
        <w:tc>
          <w:tcPr>
            <w:tcW w:w="1466" w:type="dxa"/>
            <w:noWrap/>
            <w:vAlign w:val="bottom"/>
          </w:tcPr>
          <w:p w:rsidR="00AD68D6" w:rsidRPr="00FD4FE6" w:rsidRDefault="00AD68D6" w:rsidP="00AD68D6">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hAnsi="Garamond"/>
                <w:color w:val="000000"/>
                <w:sz w:val="20"/>
                <w:szCs w:val="20"/>
              </w:rPr>
              <w:t>64,79</w:t>
            </w:r>
          </w:p>
        </w:tc>
        <w:tc>
          <w:tcPr>
            <w:tcW w:w="1310" w:type="dxa"/>
            <w:vAlign w:val="bottom"/>
          </w:tcPr>
          <w:p w:rsidR="00AD68D6" w:rsidRPr="00FD4FE6" w:rsidRDefault="00AD68D6" w:rsidP="00AD68D6">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66,78</w:t>
            </w:r>
          </w:p>
        </w:tc>
      </w:tr>
    </w:tbl>
    <w:p w:rsidR="00FD4FE6" w:rsidRDefault="00FD4FE6">
      <w:pPr>
        <w:rPr>
          <w:rFonts w:ascii="Garamond" w:hAnsi="Garamond"/>
          <w:b/>
          <w:sz w:val="24"/>
          <w:szCs w:val="24"/>
        </w:rPr>
      </w:pPr>
    </w:p>
    <w:p w:rsidR="009D2D72" w:rsidRDefault="009D2D72">
      <w:pPr>
        <w:rPr>
          <w:rFonts w:ascii="Garamond" w:hAnsi="Garamond"/>
          <w:b/>
          <w:sz w:val="24"/>
          <w:szCs w:val="24"/>
        </w:rPr>
      </w:pPr>
      <w:r>
        <w:rPr>
          <w:rFonts w:ascii="Garamond" w:hAnsi="Garamond"/>
          <w:b/>
          <w:sz w:val="24"/>
          <w:szCs w:val="24"/>
        </w:rPr>
        <w:br w:type="page"/>
      </w:r>
    </w:p>
    <w:p w:rsidR="00D1216D" w:rsidRDefault="00D1216D" w:rsidP="006D4077">
      <w:pPr>
        <w:spacing w:after="0"/>
        <w:jc w:val="center"/>
        <w:rPr>
          <w:rFonts w:ascii="Garamond" w:hAnsi="Garamond"/>
          <w:b/>
          <w:sz w:val="24"/>
          <w:szCs w:val="24"/>
        </w:rPr>
      </w:pPr>
    </w:p>
    <w:p w:rsidR="005072EA" w:rsidRDefault="00D90301" w:rsidP="006D4077">
      <w:pPr>
        <w:spacing w:after="0"/>
        <w:jc w:val="center"/>
        <w:rPr>
          <w:rFonts w:ascii="Garamond" w:hAnsi="Garamond"/>
          <w:b/>
          <w:sz w:val="24"/>
          <w:szCs w:val="24"/>
        </w:rPr>
      </w:pPr>
      <w:r>
        <w:rPr>
          <w:rFonts w:ascii="Garamond" w:hAnsi="Garamond"/>
          <w:b/>
          <w:sz w:val="24"/>
          <w:szCs w:val="24"/>
        </w:rPr>
        <w:t>TABLA N° 1 (c</w:t>
      </w:r>
      <w:r w:rsidR="00331F15">
        <w:rPr>
          <w:rFonts w:ascii="Garamond" w:hAnsi="Garamond"/>
          <w:b/>
          <w:sz w:val="24"/>
          <w:szCs w:val="24"/>
        </w:rPr>
        <w:t>ontinuación)</w:t>
      </w:r>
    </w:p>
    <w:tbl>
      <w:tblPr>
        <w:tblStyle w:val="Tabladecuadrcula5oscura-nfasis31"/>
        <w:tblW w:w="15163" w:type="dxa"/>
        <w:jc w:val="center"/>
        <w:tblLayout w:type="fixed"/>
        <w:tblLook w:val="04A0" w:firstRow="1" w:lastRow="0" w:firstColumn="1" w:lastColumn="0" w:noHBand="0" w:noVBand="1"/>
      </w:tblPr>
      <w:tblGrid>
        <w:gridCol w:w="4299"/>
        <w:gridCol w:w="1310"/>
        <w:gridCol w:w="1285"/>
        <w:gridCol w:w="1296"/>
        <w:gridCol w:w="1285"/>
        <w:gridCol w:w="1310"/>
        <w:gridCol w:w="1351"/>
        <w:gridCol w:w="1418"/>
        <w:gridCol w:w="1609"/>
      </w:tblGrid>
      <w:tr w:rsidR="002D4F54" w:rsidRPr="00FD4FE6" w:rsidTr="00542C0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99" w:type="dxa"/>
            <w:vAlign w:val="center"/>
            <w:hideMark/>
          </w:tcPr>
          <w:p w:rsidR="002D4F54" w:rsidRPr="00FD4FE6" w:rsidRDefault="002D4F54" w:rsidP="004C7904">
            <w:pPr>
              <w:jc w:val="center"/>
              <w:rPr>
                <w:rFonts w:ascii="Garamond" w:eastAsia="Times New Roman" w:hAnsi="Garamond"/>
                <w:b w:val="0"/>
                <w:bCs w:val="0"/>
                <w:color w:val="000000"/>
                <w:sz w:val="20"/>
                <w:szCs w:val="20"/>
                <w:lang w:eastAsia="es-CL"/>
              </w:rPr>
            </w:pPr>
            <w:r w:rsidRPr="00FD4FE6">
              <w:rPr>
                <w:rFonts w:ascii="Garamond" w:eastAsia="Times New Roman" w:hAnsi="Garamond"/>
                <w:b w:val="0"/>
                <w:bCs w:val="0"/>
                <w:color w:val="000000"/>
                <w:sz w:val="20"/>
                <w:szCs w:val="20"/>
                <w:lang w:eastAsia="es-CL"/>
              </w:rPr>
              <w:t>CATEGORÍA</w:t>
            </w:r>
          </w:p>
        </w:tc>
        <w:tc>
          <w:tcPr>
            <w:tcW w:w="1310" w:type="dxa"/>
            <w:vAlign w:val="center"/>
          </w:tcPr>
          <w:p w:rsidR="002D4F54" w:rsidRPr="00FD4FE6" w:rsidRDefault="002D4F54" w:rsidP="004C7904">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b w:val="0"/>
                <w:bCs w:val="0"/>
                <w:color w:val="000000"/>
                <w:sz w:val="20"/>
                <w:szCs w:val="20"/>
              </w:rPr>
            </w:pPr>
            <w:r w:rsidRPr="00FD4FE6">
              <w:rPr>
                <w:rFonts w:ascii="Garamond" w:hAnsi="Garamond"/>
                <w:b w:val="0"/>
                <w:bCs w:val="0"/>
                <w:color w:val="000000"/>
                <w:sz w:val="20"/>
                <w:szCs w:val="20"/>
              </w:rPr>
              <w:t>2008</w:t>
            </w:r>
          </w:p>
        </w:tc>
        <w:tc>
          <w:tcPr>
            <w:tcW w:w="1285" w:type="dxa"/>
            <w:vAlign w:val="center"/>
          </w:tcPr>
          <w:p w:rsidR="002D4F54" w:rsidRPr="00FD4FE6" w:rsidRDefault="002D4F54" w:rsidP="004C7904">
            <w:pPr>
              <w:jc w:val="center"/>
              <w:cnfStyle w:val="100000000000" w:firstRow="1" w:lastRow="0" w:firstColumn="0" w:lastColumn="0" w:oddVBand="0" w:evenVBand="0" w:oddHBand="0" w:evenHBand="0" w:firstRowFirstColumn="0" w:firstRowLastColumn="0" w:lastRowFirstColumn="0" w:lastRowLastColumn="0"/>
              <w:rPr>
                <w:rFonts w:ascii="Garamond" w:hAnsi="Garamond"/>
                <w:b w:val="0"/>
                <w:bCs w:val="0"/>
                <w:color w:val="000000"/>
                <w:sz w:val="20"/>
                <w:szCs w:val="20"/>
              </w:rPr>
            </w:pPr>
            <w:r w:rsidRPr="00FD4FE6">
              <w:rPr>
                <w:rFonts w:ascii="Garamond" w:hAnsi="Garamond"/>
                <w:b w:val="0"/>
                <w:bCs w:val="0"/>
                <w:color w:val="000000"/>
                <w:sz w:val="20"/>
                <w:szCs w:val="20"/>
              </w:rPr>
              <w:t>2009</w:t>
            </w:r>
          </w:p>
        </w:tc>
        <w:tc>
          <w:tcPr>
            <w:tcW w:w="1296" w:type="dxa"/>
            <w:vAlign w:val="center"/>
          </w:tcPr>
          <w:p w:rsidR="002D4F54" w:rsidRPr="00FD4FE6" w:rsidRDefault="002D4F54" w:rsidP="004C7904">
            <w:pPr>
              <w:jc w:val="center"/>
              <w:cnfStyle w:val="100000000000" w:firstRow="1" w:lastRow="0" w:firstColumn="0" w:lastColumn="0" w:oddVBand="0" w:evenVBand="0" w:oddHBand="0" w:evenHBand="0" w:firstRowFirstColumn="0" w:firstRowLastColumn="0" w:lastRowFirstColumn="0" w:lastRowLastColumn="0"/>
              <w:rPr>
                <w:rFonts w:ascii="Garamond" w:hAnsi="Garamond"/>
                <w:b w:val="0"/>
                <w:bCs w:val="0"/>
                <w:color w:val="000000"/>
                <w:sz w:val="20"/>
                <w:szCs w:val="20"/>
              </w:rPr>
            </w:pPr>
            <w:r w:rsidRPr="00FD4FE6">
              <w:rPr>
                <w:rFonts w:ascii="Garamond" w:hAnsi="Garamond"/>
                <w:b w:val="0"/>
                <w:bCs w:val="0"/>
                <w:color w:val="000000"/>
                <w:sz w:val="20"/>
                <w:szCs w:val="20"/>
              </w:rPr>
              <w:t>2010</w:t>
            </w:r>
          </w:p>
        </w:tc>
        <w:tc>
          <w:tcPr>
            <w:tcW w:w="1285" w:type="dxa"/>
            <w:vAlign w:val="center"/>
          </w:tcPr>
          <w:p w:rsidR="002D4F54" w:rsidRPr="00FD4FE6" w:rsidRDefault="002D4F54" w:rsidP="004C7904">
            <w:pPr>
              <w:jc w:val="center"/>
              <w:cnfStyle w:val="100000000000" w:firstRow="1" w:lastRow="0" w:firstColumn="0" w:lastColumn="0" w:oddVBand="0" w:evenVBand="0" w:oddHBand="0" w:evenHBand="0" w:firstRowFirstColumn="0" w:firstRowLastColumn="0" w:lastRowFirstColumn="0" w:lastRowLastColumn="0"/>
              <w:rPr>
                <w:rFonts w:ascii="Garamond" w:hAnsi="Garamond"/>
                <w:b w:val="0"/>
                <w:bCs w:val="0"/>
                <w:color w:val="000000"/>
                <w:sz w:val="20"/>
                <w:szCs w:val="20"/>
              </w:rPr>
            </w:pPr>
            <w:r w:rsidRPr="00FD4FE6">
              <w:rPr>
                <w:rFonts w:ascii="Garamond" w:hAnsi="Garamond"/>
                <w:b w:val="0"/>
                <w:bCs w:val="0"/>
                <w:color w:val="000000"/>
                <w:sz w:val="20"/>
                <w:szCs w:val="20"/>
              </w:rPr>
              <w:t>2011</w:t>
            </w:r>
          </w:p>
        </w:tc>
        <w:tc>
          <w:tcPr>
            <w:tcW w:w="1310" w:type="dxa"/>
            <w:vAlign w:val="center"/>
          </w:tcPr>
          <w:p w:rsidR="002D4F54" w:rsidRPr="00FD4FE6" w:rsidRDefault="002D4F54" w:rsidP="004C7904">
            <w:pPr>
              <w:jc w:val="center"/>
              <w:cnfStyle w:val="100000000000" w:firstRow="1" w:lastRow="0" w:firstColumn="0" w:lastColumn="0" w:oddVBand="0" w:evenVBand="0" w:oddHBand="0" w:evenHBand="0" w:firstRowFirstColumn="0" w:firstRowLastColumn="0" w:lastRowFirstColumn="0" w:lastRowLastColumn="0"/>
              <w:rPr>
                <w:rFonts w:ascii="Garamond" w:hAnsi="Garamond"/>
                <w:b w:val="0"/>
                <w:bCs w:val="0"/>
                <w:color w:val="000000"/>
                <w:sz w:val="20"/>
                <w:szCs w:val="20"/>
              </w:rPr>
            </w:pPr>
            <w:r w:rsidRPr="00FD4FE6">
              <w:rPr>
                <w:rFonts w:ascii="Garamond" w:hAnsi="Garamond"/>
                <w:b w:val="0"/>
                <w:bCs w:val="0"/>
                <w:color w:val="000000"/>
                <w:sz w:val="20"/>
                <w:szCs w:val="20"/>
              </w:rPr>
              <w:t>2012</w:t>
            </w:r>
          </w:p>
        </w:tc>
        <w:tc>
          <w:tcPr>
            <w:tcW w:w="1351" w:type="dxa"/>
            <w:vAlign w:val="center"/>
          </w:tcPr>
          <w:p w:rsidR="002D4F54" w:rsidRPr="00FD4FE6" w:rsidRDefault="002D4F54" w:rsidP="004C7904">
            <w:pPr>
              <w:jc w:val="center"/>
              <w:cnfStyle w:val="100000000000" w:firstRow="1" w:lastRow="0" w:firstColumn="0" w:lastColumn="0" w:oddVBand="0" w:evenVBand="0" w:oddHBand="0" w:evenHBand="0" w:firstRowFirstColumn="0" w:firstRowLastColumn="0" w:lastRowFirstColumn="0" w:lastRowLastColumn="0"/>
              <w:rPr>
                <w:rFonts w:ascii="Garamond" w:hAnsi="Garamond"/>
                <w:b w:val="0"/>
                <w:bCs w:val="0"/>
                <w:color w:val="000000"/>
                <w:sz w:val="20"/>
                <w:szCs w:val="20"/>
              </w:rPr>
            </w:pPr>
            <w:r w:rsidRPr="00FD4FE6">
              <w:rPr>
                <w:rFonts w:ascii="Garamond" w:hAnsi="Garamond"/>
                <w:b w:val="0"/>
                <w:bCs w:val="0"/>
                <w:color w:val="000000"/>
                <w:sz w:val="20"/>
                <w:szCs w:val="20"/>
              </w:rPr>
              <w:t>2013</w:t>
            </w:r>
          </w:p>
        </w:tc>
        <w:tc>
          <w:tcPr>
            <w:tcW w:w="1418" w:type="dxa"/>
            <w:vAlign w:val="center"/>
          </w:tcPr>
          <w:p w:rsidR="002D4F54" w:rsidRPr="00FD4FE6" w:rsidRDefault="002D4F54" w:rsidP="004C7904">
            <w:pPr>
              <w:jc w:val="center"/>
              <w:cnfStyle w:val="100000000000" w:firstRow="1" w:lastRow="0" w:firstColumn="0" w:lastColumn="0" w:oddVBand="0" w:evenVBand="0" w:oddHBand="0" w:evenHBand="0" w:firstRowFirstColumn="0" w:firstRowLastColumn="0" w:lastRowFirstColumn="0" w:lastRowLastColumn="0"/>
              <w:rPr>
                <w:rFonts w:ascii="Garamond" w:hAnsi="Garamond"/>
                <w:b w:val="0"/>
                <w:bCs w:val="0"/>
                <w:color w:val="000000"/>
                <w:sz w:val="20"/>
                <w:szCs w:val="20"/>
              </w:rPr>
            </w:pPr>
            <w:r w:rsidRPr="00FD4FE6">
              <w:rPr>
                <w:rFonts w:ascii="Garamond" w:hAnsi="Garamond"/>
                <w:b w:val="0"/>
                <w:bCs w:val="0"/>
                <w:color w:val="000000"/>
                <w:sz w:val="20"/>
                <w:szCs w:val="20"/>
              </w:rPr>
              <w:t>VARIACIÓN TOTAL 2001-2013 (%)</w:t>
            </w:r>
          </w:p>
        </w:tc>
        <w:tc>
          <w:tcPr>
            <w:tcW w:w="1609" w:type="dxa"/>
            <w:vAlign w:val="center"/>
          </w:tcPr>
          <w:p w:rsidR="002D4F54" w:rsidRPr="00FD4FE6" w:rsidRDefault="002D4F54" w:rsidP="004C7904">
            <w:pPr>
              <w:jc w:val="center"/>
              <w:cnfStyle w:val="100000000000" w:firstRow="1" w:lastRow="0" w:firstColumn="0" w:lastColumn="0" w:oddVBand="0" w:evenVBand="0" w:oddHBand="0" w:evenHBand="0" w:firstRowFirstColumn="0" w:firstRowLastColumn="0" w:lastRowFirstColumn="0" w:lastRowLastColumn="0"/>
              <w:rPr>
                <w:rFonts w:ascii="Garamond" w:hAnsi="Garamond"/>
                <w:b w:val="0"/>
                <w:bCs w:val="0"/>
                <w:color w:val="000000"/>
                <w:sz w:val="20"/>
                <w:szCs w:val="20"/>
              </w:rPr>
            </w:pPr>
            <w:r w:rsidRPr="00FD4FE6">
              <w:rPr>
                <w:rFonts w:ascii="Garamond" w:hAnsi="Garamond"/>
                <w:b w:val="0"/>
                <w:bCs w:val="0"/>
                <w:color w:val="000000"/>
                <w:sz w:val="20"/>
                <w:szCs w:val="20"/>
              </w:rPr>
              <w:t>VARIACIÓN ANUALIZADA</w:t>
            </w:r>
            <w:r w:rsidR="004D5AF9" w:rsidRPr="00FD4FE6">
              <w:rPr>
                <w:rFonts w:ascii="Garamond" w:hAnsi="Garamond"/>
                <w:b w:val="0"/>
                <w:bCs w:val="0"/>
                <w:color w:val="000000"/>
                <w:sz w:val="20"/>
                <w:szCs w:val="20"/>
              </w:rPr>
              <w:t>*</w:t>
            </w:r>
          </w:p>
        </w:tc>
      </w:tr>
      <w:tr w:rsidR="009938B7" w:rsidRPr="00FD4FE6" w:rsidTr="00542C0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99" w:type="dxa"/>
            <w:noWrap/>
            <w:hideMark/>
          </w:tcPr>
          <w:p w:rsidR="009938B7" w:rsidRPr="00FD4FE6" w:rsidRDefault="009938B7" w:rsidP="009938B7">
            <w:pPr>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CONV. PROG. (M$)</w:t>
            </w:r>
          </w:p>
        </w:tc>
        <w:tc>
          <w:tcPr>
            <w:tcW w:w="1310" w:type="dxa"/>
          </w:tcPr>
          <w:p w:rsidR="009938B7" w:rsidRPr="00FD4FE6" w:rsidRDefault="009938B7" w:rsidP="009938B7">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150.658.730</w:t>
            </w:r>
          </w:p>
        </w:tc>
        <w:tc>
          <w:tcPr>
            <w:tcW w:w="1285" w:type="dxa"/>
          </w:tcPr>
          <w:p w:rsidR="009938B7" w:rsidRPr="00FD4FE6" w:rsidRDefault="009938B7" w:rsidP="009938B7">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303.928.657</w:t>
            </w:r>
          </w:p>
        </w:tc>
        <w:tc>
          <w:tcPr>
            <w:tcW w:w="1296" w:type="dxa"/>
          </w:tcPr>
          <w:p w:rsidR="009938B7" w:rsidRPr="00FD4FE6" w:rsidRDefault="009938B7" w:rsidP="009938B7">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181.975.080</w:t>
            </w:r>
          </w:p>
        </w:tc>
        <w:tc>
          <w:tcPr>
            <w:tcW w:w="1285" w:type="dxa"/>
          </w:tcPr>
          <w:p w:rsidR="009938B7" w:rsidRPr="00FD4FE6" w:rsidRDefault="009938B7" w:rsidP="009938B7">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144.668.310</w:t>
            </w:r>
          </w:p>
        </w:tc>
        <w:tc>
          <w:tcPr>
            <w:tcW w:w="1310" w:type="dxa"/>
          </w:tcPr>
          <w:p w:rsidR="009938B7" w:rsidRPr="00FD4FE6" w:rsidRDefault="009938B7" w:rsidP="009938B7">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196.715.625</w:t>
            </w:r>
          </w:p>
        </w:tc>
        <w:tc>
          <w:tcPr>
            <w:tcW w:w="1351" w:type="dxa"/>
          </w:tcPr>
          <w:p w:rsidR="009938B7" w:rsidRPr="00FD4FE6" w:rsidRDefault="009938B7" w:rsidP="009938B7">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200.121.591</w:t>
            </w:r>
          </w:p>
        </w:tc>
        <w:tc>
          <w:tcPr>
            <w:tcW w:w="1418" w:type="dxa"/>
          </w:tcPr>
          <w:p w:rsidR="009938B7" w:rsidRPr="00FD4FE6" w:rsidRDefault="009938B7" w:rsidP="009938B7">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17,14</w:t>
            </w:r>
          </w:p>
        </w:tc>
        <w:tc>
          <w:tcPr>
            <w:tcW w:w="1609" w:type="dxa"/>
          </w:tcPr>
          <w:p w:rsidR="009938B7" w:rsidRPr="00FD4FE6" w:rsidRDefault="009938B7" w:rsidP="009938B7">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1,43</w:t>
            </w:r>
          </w:p>
        </w:tc>
      </w:tr>
      <w:tr w:rsidR="009938B7" w:rsidRPr="00FD4FE6" w:rsidTr="00542C0D">
        <w:trPr>
          <w:jc w:val="center"/>
        </w:trPr>
        <w:tc>
          <w:tcPr>
            <w:cnfStyle w:val="001000000000" w:firstRow="0" w:lastRow="0" w:firstColumn="1" w:lastColumn="0" w:oddVBand="0" w:evenVBand="0" w:oddHBand="0" w:evenHBand="0" w:firstRowFirstColumn="0" w:firstRowLastColumn="0" w:lastRowFirstColumn="0" w:lastRowLastColumn="0"/>
            <w:tcW w:w="4299" w:type="dxa"/>
            <w:noWrap/>
            <w:hideMark/>
          </w:tcPr>
          <w:p w:rsidR="009938B7" w:rsidRPr="00FD4FE6" w:rsidRDefault="009938B7" w:rsidP="009938B7">
            <w:pPr>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FNDR (M$)</w:t>
            </w:r>
          </w:p>
        </w:tc>
        <w:tc>
          <w:tcPr>
            <w:tcW w:w="1310" w:type="dxa"/>
          </w:tcPr>
          <w:p w:rsidR="009938B7" w:rsidRPr="00FD4FE6" w:rsidRDefault="009938B7" w:rsidP="009938B7">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595.884.286</w:t>
            </w:r>
          </w:p>
        </w:tc>
        <w:tc>
          <w:tcPr>
            <w:tcW w:w="1285" w:type="dxa"/>
          </w:tcPr>
          <w:p w:rsidR="009938B7" w:rsidRPr="00FD4FE6" w:rsidRDefault="009938B7" w:rsidP="009938B7">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695.302.034</w:t>
            </w:r>
          </w:p>
        </w:tc>
        <w:tc>
          <w:tcPr>
            <w:tcW w:w="1296" w:type="dxa"/>
          </w:tcPr>
          <w:p w:rsidR="009938B7" w:rsidRPr="00FD4FE6" w:rsidRDefault="009938B7" w:rsidP="009938B7">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649.137.792</w:t>
            </w:r>
          </w:p>
        </w:tc>
        <w:tc>
          <w:tcPr>
            <w:tcW w:w="1285" w:type="dxa"/>
          </w:tcPr>
          <w:p w:rsidR="009938B7" w:rsidRPr="00FD4FE6" w:rsidRDefault="009938B7" w:rsidP="009938B7">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807.495.936</w:t>
            </w:r>
          </w:p>
        </w:tc>
        <w:tc>
          <w:tcPr>
            <w:tcW w:w="1310" w:type="dxa"/>
          </w:tcPr>
          <w:p w:rsidR="009938B7" w:rsidRPr="00FD4FE6" w:rsidRDefault="009938B7" w:rsidP="009938B7">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778.413.329</w:t>
            </w:r>
          </w:p>
        </w:tc>
        <w:tc>
          <w:tcPr>
            <w:tcW w:w="1351" w:type="dxa"/>
          </w:tcPr>
          <w:p w:rsidR="009938B7" w:rsidRPr="00FD4FE6" w:rsidRDefault="009938B7" w:rsidP="009938B7">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790.592.018</w:t>
            </w:r>
          </w:p>
        </w:tc>
        <w:tc>
          <w:tcPr>
            <w:tcW w:w="1418" w:type="dxa"/>
          </w:tcPr>
          <w:p w:rsidR="009938B7" w:rsidRPr="00FD4FE6" w:rsidRDefault="009938B7" w:rsidP="009938B7">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160,16</w:t>
            </w:r>
          </w:p>
        </w:tc>
        <w:tc>
          <w:tcPr>
            <w:tcW w:w="1609" w:type="dxa"/>
          </w:tcPr>
          <w:p w:rsidR="009938B7" w:rsidRPr="00FD4FE6" w:rsidRDefault="009938B7" w:rsidP="009938B7">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13,35</w:t>
            </w:r>
          </w:p>
        </w:tc>
      </w:tr>
      <w:tr w:rsidR="009938B7" w:rsidRPr="00FD4FE6" w:rsidTr="00542C0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99" w:type="dxa"/>
            <w:noWrap/>
            <w:hideMark/>
          </w:tcPr>
          <w:p w:rsidR="009938B7" w:rsidRPr="00FD4FE6" w:rsidRDefault="009938B7" w:rsidP="009938B7">
            <w:pPr>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IRAL (M$)</w:t>
            </w:r>
          </w:p>
        </w:tc>
        <w:tc>
          <w:tcPr>
            <w:tcW w:w="1310" w:type="dxa"/>
          </w:tcPr>
          <w:p w:rsidR="009938B7" w:rsidRPr="00FD4FE6" w:rsidRDefault="009938B7" w:rsidP="009938B7">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40.202.310</w:t>
            </w:r>
          </w:p>
        </w:tc>
        <w:tc>
          <w:tcPr>
            <w:tcW w:w="1285" w:type="dxa"/>
          </w:tcPr>
          <w:p w:rsidR="009938B7" w:rsidRPr="00FD4FE6" w:rsidRDefault="009938B7" w:rsidP="009938B7">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43.369.022</w:t>
            </w:r>
          </w:p>
        </w:tc>
        <w:tc>
          <w:tcPr>
            <w:tcW w:w="1296" w:type="dxa"/>
          </w:tcPr>
          <w:p w:rsidR="009938B7" w:rsidRPr="00FD4FE6" w:rsidRDefault="009938B7" w:rsidP="009938B7">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37.773.665</w:t>
            </w:r>
          </w:p>
        </w:tc>
        <w:tc>
          <w:tcPr>
            <w:tcW w:w="1285" w:type="dxa"/>
          </w:tcPr>
          <w:p w:rsidR="009938B7" w:rsidRPr="00FD4FE6" w:rsidRDefault="009938B7" w:rsidP="009938B7">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36.737.316</w:t>
            </w:r>
          </w:p>
        </w:tc>
        <w:tc>
          <w:tcPr>
            <w:tcW w:w="1310" w:type="dxa"/>
          </w:tcPr>
          <w:p w:rsidR="009938B7" w:rsidRPr="00FD4FE6" w:rsidRDefault="009938B7" w:rsidP="009938B7">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32.985.473</w:t>
            </w:r>
          </w:p>
        </w:tc>
        <w:tc>
          <w:tcPr>
            <w:tcW w:w="1351" w:type="dxa"/>
          </w:tcPr>
          <w:p w:rsidR="009938B7" w:rsidRPr="00FD4FE6" w:rsidRDefault="009938B7" w:rsidP="009938B7">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35.904.619</w:t>
            </w:r>
          </w:p>
        </w:tc>
        <w:tc>
          <w:tcPr>
            <w:tcW w:w="1418" w:type="dxa"/>
          </w:tcPr>
          <w:p w:rsidR="009938B7" w:rsidRPr="00FD4FE6" w:rsidRDefault="009938B7" w:rsidP="009938B7">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-71,41</w:t>
            </w:r>
          </w:p>
        </w:tc>
        <w:tc>
          <w:tcPr>
            <w:tcW w:w="1609" w:type="dxa"/>
          </w:tcPr>
          <w:p w:rsidR="009938B7" w:rsidRPr="00FD4FE6" w:rsidRDefault="009938B7" w:rsidP="009938B7">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-5,95</w:t>
            </w:r>
          </w:p>
        </w:tc>
      </w:tr>
      <w:tr w:rsidR="009938B7" w:rsidRPr="00FD4FE6" w:rsidTr="00542C0D">
        <w:trPr>
          <w:jc w:val="center"/>
        </w:trPr>
        <w:tc>
          <w:tcPr>
            <w:cnfStyle w:val="001000000000" w:firstRow="0" w:lastRow="0" w:firstColumn="1" w:lastColumn="0" w:oddVBand="0" w:evenVBand="0" w:oddHBand="0" w:evenHBand="0" w:firstRowFirstColumn="0" w:firstRowLastColumn="0" w:lastRowFirstColumn="0" w:lastRowLastColumn="0"/>
            <w:tcW w:w="4299" w:type="dxa"/>
            <w:noWrap/>
            <w:hideMark/>
          </w:tcPr>
          <w:p w:rsidR="009938B7" w:rsidRPr="00FD4FE6" w:rsidRDefault="009938B7" w:rsidP="009938B7">
            <w:pPr>
              <w:rPr>
                <w:rFonts w:ascii="Garamond" w:eastAsia="Times New Roman" w:hAnsi="Garamond"/>
                <w:b w:val="0"/>
                <w:color w:val="000000"/>
                <w:sz w:val="20"/>
                <w:szCs w:val="20"/>
                <w:lang w:eastAsia="es-CL"/>
              </w:rPr>
            </w:pPr>
            <w:r w:rsidRPr="00FD4FE6">
              <w:rPr>
                <w:rFonts w:ascii="Garamond" w:eastAsia="Times New Roman" w:hAnsi="Garamond"/>
                <w:color w:val="000000"/>
                <w:sz w:val="20"/>
                <w:szCs w:val="20"/>
                <w:lang w:eastAsia="es-CL"/>
              </w:rPr>
              <w:t>ISAR TOTAL (M$)</w:t>
            </w:r>
          </w:p>
        </w:tc>
        <w:tc>
          <w:tcPr>
            <w:tcW w:w="1310" w:type="dxa"/>
          </w:tcPr>
          <w:p w:rsidR="009938B7" w:rsidRPr="00FD4FE6" w:rsidRDefault="009938B7" w:rsidP="009938B7">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0</w:t>
            </w:r>
          </w:p>
        </w:tc>
        <w:tc>
          <w:tcPr>
            <w:tcW w:w="1285" w:type="dxa"/>
          </w:tcPr>
          <w:p w:rsidR="009938B7" w:rsidRPr="00FD4FE6" w:rsidRDefault="009938B7" w:rsidP="009938B7">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0</w:t>
            </w:r>
          </w:p>
        </w:tc>
        <w:tc>
          <w:tcPr>
            <w:tcW w:w="1296" w:type="dxa"/>
          </w:tcPr>
          <w:p w:rsidR="009938B7" w:rsidRPr="00FD4FE6" w:rsidRDefault="009938B7" w:rsidP="009938B7">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0</w:t>
            </w:r>
          </w:p>
        </w:tc>
        <w:tc>
          <w:tcPr>
            <w:tcW w:w="1285" w:type="dxa"/>
          </w:tcPr>
          <w:p w:rsidR="009938B7" w:rsidRPr="00FD4FE6" w:rsidRDefault="009938B7" w:rsidP="009938B7">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0</w:t>
            </w:r>
          </w:p>
        </w:tc>
        <w:tc>
          <w:tcPr>
            <w:tcW w:w="1310" w:type="dxa"/>
          </w:tcPr>
          <w:p w:rsidR="009938B7" w:rsidRPr="00FD4FE6" w:rsidRDefault="009938B7" w:rsidP="009938B7">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0</w:t>
            </w:r>
          </w:p>
        </w:tc>
        <w:tc>
          <w:tcPr>
            <w:tcW w:w="1351" w:type="dxa"/>
          </w:tcPr>
          <w:p w:rsidR="009938B7" w:rsidRPr="00FD4FE6" w:rsidRDefault="009938B7" w:rsidP="009938B7">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0</w:t>
            </w:r>
          </w:p>
        </w:tc>
        <w:tc>
          <w:tcPr>
            <w:tcW w:w="1418" w:type="dxa"/>
          </w:tcPr>
          <w:p w:rsidR="009938B7" w:rsidRPr="00FD4FE6" w:rsidRDefault="009938B7" w:rsidP="009938B7">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-100,00</w:t>
            </w:r>
          </w:p>
        </w:tc>
        <w:tc>
          <w:tcPr>
            <w:tcW w:w="1609" w:type="dxa"/>
          </w:tcPr>
          <w:p w:rsidR="009938B7" w:rsidRPr="00FD4FE6" w:rsidRDefault="009938B7" w:rsidP="009938B7">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-25,00</w:t>
            </w:r>
          </w:p>
        </w:tc>
      </w:tr>
      <w:tr w:rsidR="009938B7" w:rsidRPr="00FD4FE6" w:rsidTr="00542C0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99" w:type="dxa"/>
            <w:noWrap/>
            <w:hideMark/>
          </w:tcPr>
          <w:p w:rsidR="009938B7" w:rsidRPr="00FD4FE6" w:rsidRDefault="009938B7" w:rsidP="009938B7">
            <w:pPr>
              <w:rPr>
                <w:rFonts w:ascii="Garamond" w:eastAsia="Times New Roman" w:hAnsi="Garamond"/>
                <w:color w:val="000000"/>
                <w:sz w:val="20"/>
                <w:szCs w:val="20"/>
                <w:lang w:eastAsia="es-CL"/>
              </w:rPr>
            </w:pPr>
            <w:r w:rsidRPr="00542C0D">
              <w:rPr>
                <w:rFonts w:ascii="Garamond" w:eastAsia="Times New Roman" w:hAnsi="Garamond"/>
                <w:color w:val="000000"/>
                <w:sz w:val="20"/>
                <w:szCs w:val="20"/>
                <w:lang w:eastAsia="es-CL"/>
              </w:rPr>
              <w:t xml:space="preserve">IDR </w:t>
            </w:r>
            <w:r>
              <w:rPr>
                <w:rFonts w:ascii="Garamond" w:eastAsia="Times New Roman" w:hAnsi="Garamond"/>
                <w:color w:val="000000"/>
                <w:sz w:val="20"/>
                <w:szCs w:val="20"/>
                <w:lang w:eastAsia="es-CL"/>
              </w:rPr>
              <w:t xml:space="preserve">(CONV. PROG. + IRAL + ISAR </w:t>
            </w:r>
            <w:r w:rsidRPr="00542C0D">
              <w:rPr>
                <w:rFonts w:ascii="Garamond" w:eastAsia="Times New Roman" w:hAnsi="Garamond"/>
                <w:color w:val="000000"/>
                <w:sz w:val="20"/>
                <w:szCs w:val="20"/>
                <w:lang w:eastAsia="es-CL"/>
              </w:rPr>
              <w:t>) (M$)</w:t>
            </w:r>
          </w:p>
        </w:tc>
        <w:tc>
          <w:tcPr>
            <w:tcW w:w="1310" w:type="dxa"/>
          </w:tcPr>
          <w:p w:rsidR="009938B7" w:rsidRPr="00FD4FE6" w:rsidRDefault="009938B7" w:rsidP="009938B7">
            <w:pPr>
              <w:jc w:val="right"/>
              <w:cnfStyle w:val="000000100000" w:firstRow="0" w:lastRow="0" w:firstColumn="0" w:lastColumn="0" w:oddVBand="0" w:evenVBand="0" w:oddHBand="1" w:evenHBand="0" w:firstRowFirstColumn="0" w:firstRowLastColumn="0" w:lastRowFirstColumn="0" w:lastRowLastColumn="0"/>
              <w:rPr>
                <w:rFonts w:ascii="Garamond" w:hAnsi="Garamond"/>
                <w:b/>
                <w:color w:val="000000"/>
                <w:sz w:val="20"/>
                <w:szCs w:val="20"/>
              </w:rPr>
            </w:pPr>
            <w:r w:rsidRPr="00FD4FE6">
              <w:rPr>
                <w:rFonts w:ascii="Garamond" w:hAnsi="Garamond"/>
                <w:b/>
                <w:color w:val="000000"/>
                <w:sz w:val="20"/>
                <w:szCs w:val="20"/>
              </w:rPr>
              <w:t>786.745.326</w:t>
            </w:r>
          </w:p>
        </w:tc>
        <w:tc>
          <w:tcPr>
            <w:tcW w:w="1285" w:type="dxa"/>
          </w:tcPr>
          <w:p w:rsidR="009938B7" w:rsidRPr="00FD4FE6" w:rsidRDefault="009938B7" w:rsidP="009938B7">
            <w:pPr>
              <w:jc w:val="right"/>
              <w:cnfStyle w:val="000000100000" w:firstRow="0" w:lastRow="0" w:firstColumn="0" w:lastColumn="0" w:oddVBand="0" w:evenVBand="0" w:oddHBand="1" w:evenHBand="0" w:firstRowFirstColumn="0" w:firstRowLastColumn="0" w:lastRowFirstColumn="0" w:lastRowLastColumn="0"/>
              <w:rPr>
                <w:rFonts w:ascii="Garamond" w:hAnsi="Garamond"/>
                <w:b/>
                <w:color w:val="000000"/>
                <w:sz w:val="20"/>
                <w:szCs w:val="20"/>
              </w:rPr>
            </w:pPr>
            <w:r w:rsidRPr="00FD4FE6">
              <w:rPr>
                <w:rFonts w:ascii="Garamond" w:hAnsi="Garamond"/>
                <w:b/>
                <w:color w:val="000000"/>
                <w:sz w:val="20"/>
                <w:szCs w:val="20"/>
              </w:rPr>
              <w:t>1.042.599.713</w:t>
            </w:r>
          </w:p>
        </w:tc>
        <w:tc>
          <w:tcPr>
            <w:tcW w:w="1296" w:type="dxa"/>
          </w:tcPr>
          <w:p w:rsidR="009938B7" w:rsidRPr="00FD4FE6" w:rsidRDefault="009938B7" w:rsidP="009938B7">
            <w:pPr>
              <w:jc w:val="right"/>
              <w:cnfStyle w:val="000000100000" w:firstRow="0" w:lastRow="0" w:firstColumn="0" w:lastColumn="0" w:oddVBand="0" w:evenVBand="0" w:oddHBand="1" w:evenHBand="0" w:firstRowFirstColumn="0" w:firstRowLastColumn="0" w:lastRowFirstColumn="0" w:lastRowLastColumn="0"/>
              <w:rPr>
                <w:rFonts w:ascii="Garamond" w:hAnsi="Garamond"/>
                <w:b/>
                <w:color w:val="000000"/>
                <w:sz w:val="20"/>
                <w:szCs w:val="20"/>
              </w:rPr>
            </w:pPr>
            <w:r w:rsidRPr="00FD4FE6">
              <w:rPr>
                <w:rFonts w:ascii="Garamond" w:hAnsi="Garamond"/>
                <w:b/>
                <w:color w:val="000000"/>
                <w:sz w:val="20"/>
                <w:szCs w:val="20"/>
              </w:rPr>
              <w:t>868.886.537</w:t>
            </w:r>
          </w:p>
        </w:tc>
        <w:tc>
          <w:tcPr>
            <w:tcW w:w="1285" w:type="dxa"/>
          </w:tcPr>
          <w:p w:rsidR="009938B7" w:rsidRPr="00FD4FE6" w:rsidRDefault="009938B7" w:rsidP="009938B7">
            <w:pPr>
              <w:jc w:val="right"/>
              <w:cnfStyle w:val="000000100000" w:firstRow="0" w:lastRow="0" w:firstColumn="0" w:lastColumn="0" w:oddVBand="0" w:evenVBand="0" w:oddHBand="1" w:evenHBand="0" w:firstRowFirstColumn="0" w:firstRowLastColumn="0" w:lastRowFirstColumn="0" w:lastRowLastColumn="0"/>
              <w:rPr>
                <w:rFonts w:ascii="Garamond" w:hAnsi="Garamond"/>
                <w:b/>
                <w:color w:val="000000"/>
                <w:sz w:val="20"/>
                <w:szCs w:val="20"/>
              </w:rPr>
            </w:pPr>
            <w:r w:rsidRPr="00FD4FE6">
              <w:rPr>
                <w:rFonts w:ascii="Garamond" w:hAnsi="Garamond"/>
                <w:b/>
                <w:color w:val="000000"/>
                <w:sz w:val="20"/>
                <w:szCs w:val="20"/>
              </w:rPr>
              <w:t>988.901.562</w:t>
            </w:r>
          </w:p>
        </w:tc>
        <w:tc>
          <w:tcPr>
            <w:tcW w:w="1310" w:type="dxa"/>
          </w:tcPr>
          <w:p w:rsidR="009938B7" w:rsidRPr="00FD4FE6" w:rsidRDefault="009938B7" w:rsidP="009938B7">
            <w:pPr>
              <w:jc w:val="right"/>
              <w:cnfStyle w:val="000000100000" w:firstRow="0" w:lastRow="0" w:firstColumn="0" w:lastColumn="0" w:oddVBand="0" w:evenVBand="0" w:oddHBand="1" w:evenHBand="0" w:firstRowFirstColumn="0" w:firstRowLastColumn="0" w:lastRowFirstColumn="0" w:lastRowLastColumn="0"/>
              <w:rPr>
                <w:rFonts w:ascii="Garamond" w:hAnsi="Garamond"/>
                <w:b/>
                <w:color w:val="000000"/>
                <w:sz w:val="20"/>
                <w:szCs w:val="20"/>
              </w:rPr>
            </w:pPr>
            <w:r w:rsidRPr="00FD4FE6">
              <w:rPr>
                <w:rFonts w:ascii="Garamond" w:hAnsi="Garamond"/>
                <w:b/>
                <w:color w:val="000000"/>
                <w:sz w:val="20"/>
                <w:szCs w:val="20"/>
              </w:rPr>
              <w:t>1.008.114.428</w:t>
            </w:r>
          </w:p>
        </w:tc>
        <w:tc>
          <w:tcPr>
            <w:tcW w:w="1351" w:type="dxa"/>
          </w:tcPr>
          <w:p w:rsidR="009938B7" w:rsidRPr="00FD4FE6" w:rsidRDefault="009938B7" w:rsidP="009938B7">
            <w:pPr>
              <w:jc w:val="right"/>
              <w:cnfStyle w:val="000000100000" w:firstRow="0" w:lastRow="0" w:firstColumn="0" w:lastColumn="0" w:oddVBand="0" w:evenVBand="0" w:oddHBand="1" w:evenHBand="0" w:firstRowFirstColumn="0" w:firstRowLastColumn="0" w:lastRowFirstColumn="0" w:lastRowLastColumn="0"/>
              <w:rPr>
                <w:rFonts w:ascii="Garamond" w:hAnsi="Garamond"/>
                <w:b/>
                <w:color w:val="000000"/>
                <w:sz w:val="20"/>
                <w:szCs w:val="20"/>
              </w:rPr>
            </w:pPr>
            <w:r w:rsidRPr="00FD4FE6">
              <w:rPr>
                <w:rFonts w:ascii="Garamond" w:hAnsi="Garamond"/>
                <w:b/>
                <w:color w:val="000000"/>
                <w:sz w:val="20"/>
                <w:szCs w:val="20"/>
              </w:rPr>
              <w:t>1.026.618.228</w:t>
            </w:r>
          </w:p>
        </w:tc>
        <w:tc>
          <w:tcPr>
            <w:tcW w:w="1418" w:type="dxa"/>
          </w:tcPr>
          <w:p w:rsidR="009938B7" w:rsidRPr="00FD4FE6" w:rsidRDefault="009938B7" w:rsidP="009938B7">
            <w:pPr>
              <w:jc w:val="right"/>
              <w:cnfStyle w:val="000000100000" w:firstRow="0" w:lastRow="0" w:firstColumn="0" w:lastColumn="0" w:oddVBand="0" w:evenVBand="0" w:oddHBand="1" w:evenHBand="0" w:firstRowFirstColumn="0" w:firstRowLastColumn="0" w:lastRowFirstColumn="0" w:lastRowLastColumn="0"/>
              <w:rPr>
                <w:rFonts w:ascii="Garamond" w:hAnsi="Garamond"/>
                <w:b/>
                <w:color w:val="000000"/>
                <w:sz w:val="20"/>
                <w:szCs w:val="20"/>
              </w:rPr>
            </w:pPr>
            <w:r w:rsidRPr="00FD4FE6">
              <w:rPr>
                <w:rFonts w:ascii="Garamond" w:hAnsi="Garamond"/>
                <w:b/>
                <w:color w:val="000000"/>
                <w:sz w:val="20"/>
                <w:szCs w:val="20"/>
              </w:rPr>
              <w:t>37,18</w:t>
            </w:r>
          </w:p>
        </w:tc>
        <w:tc>
          <w:tcPr>
            <w:tcW w:w="1609" w:type="dxa"/>
          </w:tcPr>
          <w:p w:rsidR="009938B7" w:rsidRPr="00FD4FE6" w:rsidRDefault="009938B7" w:rsidP="009938B7">
            <w:pPr>
              <w:jc w:val="right"/>
              <w:cnfStyle w:val="000000100000" w:firstRow="0" w:lastRow="0" w:firstColumn="0" w:lastColumn="0" w:oddVBand="0" w:evenVBand="0" w:oddHBand="1" w:evenHBand="0" w:firstRowFirstColumn="0" w:firstRowLastColumn="0" w:lastRowFirstColumn="0" w:lastRowLastColumn="0"/>
              <w:rPr>
                <w:rFonts w:ascii="Garamond" w:hAnsi="Garamond"/>
                <w:b/>
                <w:color w:val="000000"/>
                <w:sz w:val="20"/>
                <w:szCs w:val="20"/>
              </w:rPr>
            </w:pPr>
            <w:r w:rsidRPr="00FD4FE6">
              <w:rPr>
                <w:rFonts w:ascii="Garamond" w:hAnsi="Garamond"/>
                <w:b/>
                <w:color w:val="000000"/>
                <w:sz w:val="20"/>
                <w:szCs w:val="20"/>
              </w:rPr>
              <w:t>3,10</w:t>
            </w:r>
          </w:p>
        </w:tc>
      </w:tr>
      <w:tr w:rsidR="009938B7" w:rsidRPr="00FD4FE6" w:rsidTr="00542C0D">
        <w:trPr>
          <w:jc w:val="center"/>
        </w:trPr>
        <w:tc>
          <w:tcPr>
            <w:cnfStyle w:val="001000000000" w:firstRow="0" w:lastRow="0" w:firstColumn="1" w:lastColumn="0" w:oddVBand="0" w:evenVBand="0" w:oddHBand="0" w:evenHBand="0" w:firstRowFirstColumn="0" w:firstRowLastColumn="0" w:lastRowFirstColumn="0" w:lastRowLastColumn="0"/>
            <w:tcW w:w="4299" w:type="dxa"/>
            <w:noWrap/>
            <w:hideMark/>
          </w:tcPr>
          <w:p w:rsidR="009938B7" w:rsidRPr="00FD4FE6" w:rsidRDefault="009938B7" w:rsidP="009938B7">
            <w:pPr>
              <w:rPr>
                <w:rFonts w:ascii="Garamond" w:eastAsia="Times New Roman" w:hAnsi="Garamond"/>
                <w:color w:val="000000"/>
                <w:sz w:val="20"/>
                <w:szCs w:val="20"/>
                <w:lang w:eastAsia="es-CL"/>
              </w:rPr>
            </w:pPr>
            <w:r>
              <w:rPr>
                <w:rFonts w:ascii="Garamond" w:eastAsia="Times New Roman" w:hAnsi="Garamond"/>
                <w:color w:val="000000"/>
                <w:sz w:val="20"/>
                <w:szCs w:val="20"/>
                <w:lang w:eastAsia="es-CL"/>
              </w:rPr>
              <w:t>IINVERSIO</w:t>
            </w:r>
            <w:r w:rsidRPr="00FD4FE6">
              <w:rPr>
                <w:rFonts w:ascii="Garamond" w:eastAsia="Times New Roman" w:hAnsi="Garamond"/>
                <w:color w:val="000000"/>
                <w:sz w:val="20"/>
                <w:szCs w:val="20"/>
                <w:lang w:eastAsia="es-CL"/>
              </w:rPr>
              <w:t xml:space="preserve"> MUNICIPAL (M$)</w:t>
            </w:r>
          </w:p>
        </w:tc>
        <w:tc>
          <w:tcPr>
            <w:tcW w:w="1310" w:type="dxa"/>
          </w:tcPr>
          <w:p w:rsidR="009938B7" w:rsidRPr="00FD4FE6" w:rsidRDefault="009938B7" w:rsidP="009938B7">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358.280.977</w:t>
            </w:r>
          </w:p>
        </w:tc>
        <w:tc>
          <w:tcPr>
            <w:tcW w:w="1285" w:type="dxa"/>
          </w:tcPr>
          <w:p w:rsidR="009938B7" w:rsidRPr="00FD4FE6" w:rsidRDefault="009938B7" w:rsidP="009938B7">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341.977.104</w:t>
            </w:r>
          </w:p>
        </w:tc>
        <w:tc>
          <w:tcPr>
            <w:tcW w:w="1296" w:type="dxa"/>
          </w:tcPr>
          <w:p w:rsidR="009938B7" w:rsidRPr="00FD4FE6" w:rsidRDefault="009938B7" w:rsidP="009938B7">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343.315.529</w:t>
            </w:r>
          </w:p>
        </w:tc>
        <w:tc>
          <w:tcPr>
            <w:tcW w:w="1285" w:type="dxa"/>
          </w:tcPr>
          <w:p w:rsidR="009938B7" w:rsidRPr="00FD4FE6" w:rsidRDefault="009938B7" w:rsidP="009938B7">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322.259.102</w:t>
            </w:r>
          </w:p>
        </w:tc>
        <w:tc>
          <w:tcPr>
            <w:tcW w:w="1310" w:type="dxa"/>
          </w:tcPr>
          <w:p w:rsidR="009938B7" w:rsidRPr="00FD4FE6" w:rsidRDefault="009938B7" w:rsidP="009938B7">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395.055.680</w:t>
            </w:r>
          </w:p>
        </w:tc>
        <w:tc>
          <w:tcPr>
            <w:tcW w:w="1351" w:type="dxa"/>
          </w:tcPr>
          <w:p w:rsidR="009938B7" w:rsidRPr="00FD4FE6" w:rsidRDefault="009938B7" w:rsidP="009938B7">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389.138.747</w:t>
            </w:r>
            <w:r>
              <w:rPr>
                <w:rFonts w:ascii="Garamond" w:hAnsi="Garamond"/>
                <w:color w:val="000000"/>
                <w:sz w:val="20"/>
                <w:szCs w:val="20"/>
              </w:rPr>
              <w:t>**</w:t>
            </w:r>
          </w:p>
        </w:tc>
        <w:tc>
          <w:tcPr>
            <w:tcW w:w="1418" w:type="dxa"/>
          </w:tcPr>
          <w:p w:rsidR="009938B7" w:rsidRPr="00FD4FE6" w:rsidRDefault="009938B7" w:rsidP="009938B7">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-3,68</w:t>
            </w:r>
          </w:p>
        </w:tc>
        <w:tc>
          <w:tcPr>
            <w:tcW w:w="1609" w:type="dxa"/>
          </w:tcPr>
          <w:p w:rsidR="009938B7" w:rsidRPr="00FD4FE6" w:rsidRDefault="009938B7" w:rsidP="009938B7">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-0,31</w:t>
            </w:r>
          </w:p>
        </w:tc>
      </w:tr>
      <w:tr w:rsidR="009938B7" w:rsidRPr="00FD4FE6" w:rsidTr="00542C0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99" w:type="dxa"/>
            <w:noWrap/>
            <w:hideMark/>
          </w:tcPr>
          <w:p w:rsidR="009938B7" w:rsidRPr="00FD4FE6" w:rsidRDefault="009938B7" w:rsidP="009938B7">
            <w:pPr>
              <w:rPr>
                <w:rFonts w:ascii="Garamond" w:eastAsia="Times New Roman" w:hAnsi="Garamond"/>
                <w:b w:val="0"/>
                <w:bCs w:val="0"/>
                <w:color w:val="000000"/>
                <w:sz w:val="20"/>
                <w:szCs w:val="20"/>
                <w:lang w:eastAsia="es-CL"/>
              </w:rPr>
            </w:pPr>
            <w:r w:rsidRPr="00FD4FE6">
              <w:rPr>
                <w:rFonts w:ascii="Garamond" w:eastAsia="Times New Roman" w:hAnsi="Garamond"/>
                <w:color w:val="000000"/>
                <w:sz w:val="20"/>
                <w:szCs w:val="20"/>
                <w:lang w:eastAsia="es-CL"/>
              </w:rPr>
              <w:t>I</w:t>
            </w:r>
            <w:r>
              <w:rPr>
                <w:rFonts w:ascii="Garamond" w:eastAsia="Times New Roman" w:hAnsi="Garamond"/>
                <w:color w:val="000000"/>
                <w:sz w:val="20"/>
                <w:szCs w:val="20"/>
                <w:lang w:eastAsia="es-CL"/>
              </w:rPr>
              <w:t>NVERSION</w:t>
            </w:r>
            <w:r w:rsidRPr="00FD4FE6">
              <w:rPr>
                <w:rFonts w:ascii="Garamond" w:eastAsia="Times New Roman" w:hAnsi="Garamond"/>
                <w:color w:val="000000"/>
                <w:sz w:val="20"/>
                <w:szCs w:val="20"/>
                <w:lang w:eastAsia="es-CL"/>
              </w:rPr>
              <w:t xml:space="preserve"> SECTORIAL M$</w:t>
            </w:r>
          </w:p>
        </w:tc>
        <w:tc>
          <w:tcPr>
            <w:tcW w:w="1310" w:type="dxa"/>
          </w:tcPr>
          <w:p w:rsidR="009938B7" w:rsidRPr="00FD4FE6" w:rsidRDefault="009938B7" w:rsidP="009938B7">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2.354.841.990</w:t>
            </w:r>
          </w:p>
        </w:tc>
        <w:tc>
          <w:tcPr>
            <w:tcW w:w="1285" w:type="dxa"/>
          </w:tcPr>
          <w:p w:rsidR="009938B7" w:rsidRPr="00FD4FE6" w:rsidRDefault="009938B7" w:rsidP="009938B7">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2.790.063.378</w:t>
            </w:r>
          </w:p>
        </w:tc>
        <w:tc>
          <w:tcPr>
            <w:tcW w:w="1296" w:type="dxa"/>
          </w:tcPr>
          <w:p w:rsidR="009938B7" w:rsidRPr="00FD4FE6" w:rsidRDefault="009938B7" w:rsidP="009938B7">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2.809.533.199</w:t>
            </w:r>
          </w:p>
        </w:tc>
        <w:tc>
          <w:tcPr>
            <w:tcW w:w="1285" w:type="dxa"/>
          </w:tcPr>
          <w:p w:rsidR="009938B7" w:rsidRPr="00FD4FE6" w:rsidRDefault="009938B7" w:rsidP="009938B7">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3.178.731.516</w:t>
            </w:r>
          </w:p>
        </w:tc>
        <w:tc>
          <w:tcPr>
            <w:tcW w:w="1310" w:type="dxa"/>
          </w:tcPr>
          <w:p w:rsidR="009938B7" w:rsidRPr="00FD4FE6" w:rsidRDefault="009938B7" w:rsidP="009938B7">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2.820.906.324</w:t>
            </w:r>
          </w:p>
        </w:tc>
        <w:tc>
          <w:tcPr>
            <w:tcW w:w="1351" w:type="dxa"/>
          </w:tcPr>
          <w:p w:rsidR="009938B7" w:rsidRPr="00FD4FE6" w:rsidRDefault="009938B7" w:rsidP="009938B7">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2.805.677.963</w:t>
            </w:r>
          </w:p>
        </w:tc>
        <w:tc>
          <w:tcPr>
            <w:tcW w:w="1418" w:type="dxa"/>
          </w:tcPr>
          <w:p w:rsidR="009938B7" w:rsidRPr="00FD4FE6" w:rsidRDefault="009938B7" w:rsidP="009938B7">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122,43</w:t>
            </w:r>
          </w:p>
        </w:tc>
        <w:tc>
          <w:tcPr>
            <w:tcW w:w="1609" w:type="dxa"/>
          </w:tcPr>
          <w:p w:rsidR="009938B7" w:rsidRPr="00FD4FE6" w:rsidRDefault="009938B7" w:rsidP="009938B7">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10,20</w:t>
            </w:r>
          </w:p>
        </w:tc>
      </w:tr>
      <w:tr w:rsidR="009938B7" w:rsidRPr="00FD4FE6" w:rsidTr="00542C0D">
        <w:trPr>
          <w:jc w:val="center"/>
        </w:trPr>
        <w:tc>
          <w:tcPr>
            <w:cnfStyle w:val="001000000000" w:firstRow="0" w:lastRow="0" w:firstColumn="1" w:lastColumn="0" w:oddVBand="0" w:evenVBand="0" w:oddHBand="0" w:evenHBand="0" w:firstRowFirstColumn="0" w:firstRowLastColumn="0" w:lastRowFirstColumn="0" w:lastRowLastColumn="0"/>
            <w:tcW w:w="4299" w:type="dxa"/>
            <w:noWrap/>
            <w:hideMark/>
          </w:tcPr>
          <w:p w:rsidR="009938B7" w:rsidRPr="00FD4FE6" w:rsidRDefault="009938B7" w:rsidP="009938B7">
            <w:pPr>
              <w:rPr>
                <w:rFonts w:ascii="Garamond" w:eastAsia="Times New Roman" w:hAnsi="Garamond"/>
                <w:color w:val="000000"/>
                <w:sz w:val="20"/>
                <w:szCs w:val="20"/>
                <w:lang w:eastAsia="es-CL"/>
              </w:rPr>
            </w:pPr>
            <w:r>
              <w:rPr>
                <w:rFonts w:ascii="Garamond" w:eastAsia="Times New Roman" w:hAnsi="Garamond"/>
                <w:bCs w:val="0"/>
                <w:color w:val="000000"/>
                <w:sz w:val="20"/>
                <w:szCs w:val="20"/>
                <w:lang w:eastAsia="es-CL"/>
              </w:rPr>
              <w:t>INVERSION PUBLICA TOTAL</w:t>
            </w:r>
          </w:p>
        </w:tc>
        <w:tc>
          <w:tcPr>
            <w:tcW w:w="1310" w:type="dxa"/>
          </w:tcPr>
          <w:p w:rsidR="009938B7" w:rsidRPr="00FD4FE6" w:rsidRDefault="009938B7" w:rsidP="009938B7">
            <w:pPr>
              <w:jc w:val="right"/>
              <w:cnfStyle w:val="000000000000" w:firstRow="0" w:lastRow="0" w:firstColumn="0" w:lastColumn="0" w:oddVBand="0" w:evenVBand="0" w:oddHBand="0" w:evenHBand="0" w:firstRowFirstColumn="0" w:firstRowLastColumn="0" w:lastRowFirstColumn="0" w:lastRowLastColumn="0"/>
              <w:rPr>
                <w:rFonts w:ascii="Garamond" w:hAnsi="Garamond"/>
                <w:b/>
                <w:bCs/>
                <w:color w:val="000000"/>
                <w:sz w:val="20"/>
                <w:szCs w:val="20"/>
              </w:rPr>
            </w:pPr>
            <w:r w:rsidRPr="00FD4FE6">
              <w:rPr>
                <w:rFonts w:ascii="Garamond" w:hAnsi="Garamond"/>
                <w:b/>
                <w:bCs/>
                <w:color w:val="000000"/>
                <w:sz w:val="20"/>
                <w:szCs w:val="20"/>
              </w:rPr>
              <w:t>3.499.868.293</w:t>
            </w:r>
          </w:p>
        </w:tc>
        <w:tc>
          <w:tcPr>
            <w:tcW w:w="1285" w:type="dxa"/>
          </w:tcPr>
          <w:p w:rsidR="009938B7" w:rsidRPr="00FD4FE6" w:rsidRDefault="009938B7" w:rsidP="009938B7">
            <w:pPr>
              <w:jc w:val="right"/>
              <w:cnfStyle w:val="000000000000" w:firstRow="0" w:lastRow="0" w:firstColumn="0" w:lastColumn="0" w:oddVBand="0" w:evenVBand="0" w:oddHBand="0" w:evenHBand="0" w:firstRowFirstColumn="0" w:firstRowLastColumn="0" w:lastRowFirstColumn="0" w:lastRowLastColumn="0"/>
              <w:rPr>
                <w:rFonts w:ascii="Garamond" w:hAnsi="Garamond"/>
                <w:b/>
                <w:bCs/>
                <w:color w:val="000000"/>
                <w:sz w:val="20"/>
                <w:szCs w:val="20"/>
              </w:rPr>
            </w:pPr>
            <w:r w:rsidRPr="00FD4FE6">
              <w:rPr>
                <w:rFonts w:ascii="Garamond" w:hAnsi="Garamond"/>
                <w:b/>
                <w:bCs/>
                <w:color w:val="000000"/>
                <w:sz w:val="20"/>
                <w:szCs w:val="20"/>
              </w:rPr>
              <w:t>4.174.640.195</w:t>
            </w:r>
          </w:p>
        </w:tc>
        <w:tc>
          <w:tcPr>
            <w:tcW w:w="1296" w:type="dxa"/>
          </w:tcPr>
          <w:p w:rsidR="009938B7" w:rsidRPr="00FD4FE6" w:rsidRDefault="009938B7" w:rsidP="009938B7">
            <w:pPr>
              <w:jc w:val="right"/>
              <w:cnfStyle w:val="000000000000" w:firstRow="0" w:lastRow="0" w:firstColumn="0" w:lastColumn="0" w:oddVBand="0" w:evenVBand="0" w:oddHBand="0" w:evenHBand="0" w:firstRowFirstColumn="0" w:firstRowLastColumn="0" w:lastRowFirstColumn="0" w:lastRowLastColumn="0"/>
              <w:rPr>
                <w:rFonts w:ascii="Garamond" w:hAnsi="Garamond"/>
                <w:b/>
                <w:bCs/>
                <w:color w:val="000000"/>
                <w:sz w:val="20"/>
                <w:szCs w:val="20"/>
              </w:rPr>
            </w:pPr>
            <w:r w:rsidRPr="00FD4FE6">
              <w:rPr>
                <w:rFonts w:ascii="Garamond" w:hAnsi="Garamond"/>
                <w:b/>
                <w:bCs/>
                <w:color w:val="000000"/>
                <w:sz w:val="20"/>
                <w:szCs w:val="20"/>
              </w:rPr>
              <w:t>4.021.735.265</w:t>
            </w:r>
          </w:p>
        </w:tc>
        <w:tc>
          <w:tcPr>
            <w:tcW w:w="1285" w:type="dxa"/>
          </w:tcPr>
          <w:p w:rsidR="009938B7" w:rsidRPr="00FD4FE6" w:rsidRDefault="009938B7" w:rsidP="009938B7">
            <w:pPr>
              <w:jc w:val="right"/>
              <w:cnfStyle w:val="000000000000" w:firstRow="0" w:lastRow="0" w:firstColumn="0" w:lastColumn="0" w:oddVBand="0" w:evenVBand="0" w:oddHBand="0" w:evenHBand="0" w:firstRowFirstColumn="0" w:firstRowLastColumn="0" w:lastRowFirstColumn="0" w:lastRowLastColumn="0"/>
              <w:rPr>
                <w:rFonts w:ascii="Garamond" w:hAnsi="Garamond"/>
                <w:b/>
                <w:bCs/>
                <w:color w:val="000000"/>
                <w:sz w:val="20"/>
                <w:szCs w:val="20"/>
              </w:rPr>
            </w:pPr>
            <w:r w:rsidRPr="00FD4FE6">
              <w:rPr>
                <w:rFonts w:ascii="Garamond" w:hAnsi="Garamond"/>
                <w:b/>
                <w:bCs/>
                <w:color w:val="000000"/>
                <w:sz w:val="20"/>
                <w:szCs w:val="20"/>
              </w:rPr>
              <w:t>4.489.892.181</w:t>
            </w:r>
          </w:p>
        </w:tc>
        <w:tc>
          <w:tcPr>
            <w:tcW w:w="1310" w:type="dxa"/>
          </w:tcPr>
          <w:p w:rsidR="009938B7" w:rsidRPr="00FD4FE6" w:rsidRDefault="009938B7" w:rsidP="009938B7">
            <w:pPr>
              <w:jc w:val="right"/>
              <w:cnfStyle w:val="000000000000" w:firstRow="0" w:lastRow="0" w:firstColumn="0" w:lastColumn="0" w:oddVBand="0" w:evenVBand="0" w:oddHBand="0" w:evenHBand="0" w:firstRowFirstColumn="0" w:firstRowLastColumn="0" w:lastRowFirstColumn="0" w:lastRowLastColumn="0"/>
              <w:rPr>
                <w:rFonts w:ascii="Garamond" w:hAnsi="Garamond"/>
                <w:b/>
                <w:bCs/>
                <w:color w:val="000000"/>
                <w:sz w:val="20"/>
                <w:szCs w:val="20"/>
              </w:rPr>
            </w:pPr>
            <w:r w:rsidRPr="00FD4FE6">
              <w:rPr>
                <w:rFonts w:ascii="Garamond" w:hAnsi="Garamond"/>
                <w:b/>
                <w:bCs/>
                <w:color w:val="000000"/>
                <w:sz w:val="20"/>
                <w:szCs w:val="20"/>
              </w:rPr>
              <w:t>4.224.076.432</w:t>
            </w:r>
          </w:p>
        </w:tc>
        <w:tc>
          <w:tcPr>
            <w:tcW w:w="1351" w:type="dxa"/>
          </w:tcPr>
          <w:p w:rsidR="009938B7" w:rsidRPr="00FD4FE6" w:rsidRDefault="009938B7" w:rsidP="009938B7">
            <w:pPr>
              <w:jc w:val="right"/>
              <w:cnfStyle w:val="000000000000" w:firstRow="0" w:lastRow="0" w:firstColumn="0" w:lastColumn="0" w:oddVBand="0" w:evenVBand="0" w:oddHBand="0" w:evenHBand="0" w:firstRowFirstColumn="0" w:firstRowLastColumn="0" w:lastRowFirstColumn="0" w:lastRowLastColumn="0"/>
              <w:rPr>
                <w:rFonts w:ascii="Garamond" w:hAnsi="Garamond"/>
                <w:b/>
                <w:bCs/>
                <w:color w:val="000000"/>
                <w:sz w:val="20"/>
                <w:szCs w:val="20"/>
              </w:rPr>
            </w:pPr>
            <w:r w:rsidRPr="00FD4FE6">
              <w:rPr>
                <w:rFonts w:ascii="Garamond" w:hAnsi="Garamond"/>
                <w:b/>
                <w:bCs/>
                <w:color w:val="000000"/>
                <w:sz w:val="20"/>
                <w:szCs w:val="20"/>
              </w:rPr>
              <w:t>4.221.434.938</w:t>
            </w:r>
          </w:p>
        </w:tc>
        <w:tc>
          <w:tcPr>
            <w:tcW w:w="1418" w:type="dxa"/>
          </w:tcPr>
          <w:p w:rsidR="009938B7" w:rsidRPr="00FD4FE6" w:rsidRDefault="009938B7" w:rsidP="009938B7">
            <w:pPr>
              <w:jc w:val="right"/>
              <w:cnfStyle w:val="000000000000" w:firstRow="0" w:lastRow="0" w:firstColumn="0" w:lastColumn="0" w:oddVBand="0" w:evenVBand="0" w:oddHBand="0" w:evenHBand="0" w:firstRowFirstColumn="0" w:firstRowLastColumn="0" w:lastRowFirstColumn="0" w:lastRowLastColumn="0"/>
              <w:rPr>
                <w:rFonts w:ascii="Garamond" w:hAnsi="Garamond"/>
                <w:b/>
                <w:color w:val="000000"/>
                <w:sz w:val="20"/>
                <w:szCs w:val="20"/>
              </w:rPr>
            </w:pPr>
            <w:r w:rsidRPr="00FD4FE6">
              <w:rPr>
                <w:rFonts w:ascii="Garamond" w:hAnsi="Garamond"/>
                <w:b/>
                <w:color w:val="000000"/>
                <w:sz w:val="20"/>
                <w:szCs w:val="20"/>
              </w:rPr>
              <w:t>74,89</w:t>
            </w:r>
          </w:p>
        </w:tc>
        <w:tc>
          <w:tcPr>
            <w:tcW w:w="1609" w:type="dxa"/>
          </w:tcPr>
          <w:p w:rsidR="009938B7" w:rsidRPr="00FD4FE6" w:rsidRDefault="009938B7" w:rsidP="009938B7">
            <w:pPr>
              <w:jc w:val="right"/>
              <w:cnfStyle w:val="000000000000" w:firstRow="0" w:lastRow="0" w:firstColumn="0" w:lastColumn="0" w:oddVBand="0" w:evenVBand="0" w:oddHBand="0" w:evenHBand="0" w:firstRowFirstColumn="0" w:firstRowLastColumn="0" w:lastRowFirstColumn="0" w:lastRowLastColumn="0"/>
              <w:rPr>
                <w:rFonts w:ascii="Garamond" w:hAnsi="Garamond"/>
                <w:b/>
                <w:color w:val="000000"/>
                <w:sz w:val="20"/>
                <w:szCs w:val="20"/>
              </w:rPr>
            </w:pPr>
            <w:r w:rsidRPr="00FD4FE6">
              <w:rPr>
                <w:rFonts w:ascii="Garamond" w:hAnsi="Garamond"/>
                <w:b/>
                <w:color w:val="000000"/>
                <w:sz w:val="20"/>
                <w:szCs w:val="20"/>
              </w:rPr>
              <w:t>6,24</w:t>
            </w:r>
          </w:p>
        </w:tc>
      </w:tr>
      <w:tr w:rsidR="009938B7" w:rsidRPr="00FD4FE6" w:rsidTr="00542C0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99" w:type="dxa"/>
            <w:noWrap/>
            <w:hideMark/>
          </w:tcPr>
          <w:p w:rsidR="009938B7" w:rsidRPr="00FD4FE6" w:rsidRDefault="009938B7" w:rsidP="009938B7">
            <w:pPr>
              <w:rPr>
                <w:rFonts w:ascii="Garamond" w:eastAsia="Times New Roman" w:hAnsi="Garamond"/>
                <w:color w:val="000000"/>
                <w:sz w:val="20"/>
                <w:szCs w:val="20"/>
                <w:lang w:val="en-US" w:eastAsia="es-CL"/>
              </w:rPr>
            </w:pPr>
            <w:r>
              <w:rPr>
                <w:rFonts w:ascii="Garamond" w:eastAsia="Times New Roman" w:hAnsi="Garamond"/>
                <w:color w:val="000000"/>
                <w:sz w:val="20"/>
                <w:szCs w:val="20"/>
                <w:lang w:eastAsia="es-CL"/>
              </w:rPr>
              <w:t>VARIACIÓN INTERANUAL IP</w:t>
            </w:r>
            <w:r w:rsidRPr="00FD4FE6">
              <w:rPr>
                <w:rFonts w:ascii="Garamond" w:eastAsia="Times New Roman" w:hAnsi="Garamond"/>
                <w:color w:val="000000"/>
                <w:sz w:val="20"/>
                <w:szCs w:val="20"/>
                <w:lang w:eastAsia="es-CL"/>
              </w:rPr>
              <w:t xml:space="preserve"> TOTAL (%)</w:t>
            </w:r>
          </w:p>
        </w:tc>
        <w:tc>
          <w:tcPr>
            <w:tcW w:w="1310" w:type="dxa"/>
          </w:tcPr>
          <w:p w:rsidR="009938B7" w:rsidRPr="00FD4FE6" w:rsidRDefault="009938B7" w:rsidP="009938B7">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9,09</w:t>
            </w:r>
          </w:p>
        </w:tc>
        <w:tc>
          <w:tcPr>
            <w:tcW w:w="1285" w:type="dxa"/>
          </w:tcPr>
          <w:p w:rsidR="009938B7" w:rsidRPr="00FD4FE6" w:rsidRDefault="009938B7" w:rsidP="009938B7">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19,28</w:t>
            </w:r>
          </w:p>
        </w:tc>
        <w:tc>
          <w:tcPr>
            <w:tcW w:w="1296" w:type="dxa"/>
          </w:tcPr>
          <w:p w:rsidR="009938B7" w:rsidRPr="00FD4FE6" w:rsidRDefault="009938B7" w:rsidP="009938B7">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-3,66</w:t>
            </w:r>
          </w:p>
        </w:tc>
        <w:tc>
          <w:tcPr>
            <w:tcW w:w="1285" w:type="dxa"/>
          </w:tcPr>
          <w:p w:rsidR="009938B7" w:rsidRPr="00FD4FE6" w:rsidRDefault="009938B7" w:rsidP="009938B7">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11,64</w:t>
            </w:r>
          </w:p>
        </w:tc>
        <w:tc>
          <w:tcPr>
            <w:tcW w:w="1310" w:type="dxa"/>
          </w:tcPr>
          <w:p w:rsidR="009938B7" w:rsidRPr="00FD4FE6" w:rsidRDefault="009938B7" w:rsidP="009938B7">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-5,92</w:t>
            </w:r>
          </w:p>
        </w:tc>
        <w:tc>
          <w:tcPr>
            <w:tcW w:w="1351" w:type="dxa"/>
          </w:tcPr>
          <w:p w:rsidR="009938B7" w:rsidRPr="00FD4FE6" w:rsidRDefault="009938B7" w:rsidP="009938B7">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-0,06</w:t>
            </w:r>
          </w:p>
        </w:tc>
        <w:tc>
          <w:tcPr>
            <w:tcW w:w="1418" w:type="dxa"/>
          </w:tcPr>
          <w:p w:rsidR="009938B7" w:rsidRPr="00FD4FE6" w:rsidRDefault="009938B7" w:rsidP="009938B7">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p>
        </w:tc>
        <w:tc>
          <w:tcPr>
            <w:tcW w:w="1609" w:type="dxa"/>
          </w:tcPr>
          <w:p w:rsidR="009938B7" w:rsidRPr="00FD4FE6" w:rsidRDefault="009938B7" w:rsidP="009938B7">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p>
        </w:tc>
      </w:tr>
      <w:tr w:rsidR="009938B7" w:rsidRPr="00FD4FE6" w:rsidTr="00542C0D">
        <w:trPr>
          <w:jc w:val="center"/>
        </w:trPr>
        <w:tc>
          <w:tcPr>
            <w:cnfStyle w:val="001000000000" w:firstRow="0" w:lastRow="0" w:firstColumn="1" w:lastColumn="0" w:oddVBand="0" w:evenVBand="0" w:oddHBand="0" w:evenHBand="0" w:firstRowFirstColumn="0" w:firstRowLastColumn="0" w:lastRowFirstColumn="0" w:lastRowLastColumn="0"/>
            <w:tcW w:w="4299" w:type="dxa"/>
            <w:noWrap/>
            <w:hideMark/>
          </w:tcPr>
          <w:p w:rsidR="009938B7" w:rsidRPr="00FD4FE6" w:rsidRDefault="009938B7" w:rsidP="009938B7">
            <w:pPr>
              <w:rPr>
                <w:rFonts w:ascii="Garamond" w:eastAsia="Times New Roman" w:hAnsi="Garamond"/>
                <w:color w:val="000000"/>
                <w:sz w:val="20"/>
                <w:szCs w:val="20"/>
                <w:lang w:eastAsia="es-CL"/>
              </w:rPr>
            </w:pPr>
            <w:r w:rsidRPr="00FD4FE6">
              <w:rPr>
                <w:rFonts w:ascii="Garamond" w:eastAsia="Times New Roman" w:hAnsi="Garamond"/>
                <w:color w:val="000000"/>
                <w:sz w:val="20"/>
                <w:szCs w:val="20"/>
                <w:lang w:val="en-US" w:eastAsia="es-CL"/>
              </w:rPr>
              <w:t>IDR</w:t>
            </w:r>
            <w:r>
              <w:rPr>
                <w:rFonts w:ascii="Garamond" w:eastAsia="Times New Roman" w:hAnsi="Garamond"/>
                <w:color w:val="000000"/>
                <w:sz w:val="20"/>
                <w:szCs w:val="20"/>
                <w:lang w:val="en-US" w:eastAsia="es-CL"/>
              </w:rPr>
              <w:t>/IP</w:t>
            </w:r>
            <w:r w:rsidRPr="00FD4FE6">
              <w:rPr>
                <w:rFonts w:ascii="Garamond" w:eastAsia="Times New Roman" w:hAnsi="Garamond"/>
                <w:color w:val="000000"/>
                <w:sz w:val="20"/>
                <w:szCs w:val="20"/>
                <w:lang w:val="en-US" w:eastAsia="es-CL"/>
              </w:rPr>
              <w:t xml:space="preserve"> TOTAL (%)</w:t>
            </w:r>
          </w:p>
        </w:tc>
        <w:tc>
          <w:tcPr>
            <w:tcW w:w="1310" w:type="dxa"/>
          </w:tcPr>
          <w:p w:rsidR="009938B7" w:rsidRPr="00FD4FE6" w:rsidRDefault="009938B7" w:rsidP="009938B7">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22,48</w:t>
            </w:r>
          </w:p>
        </w:tc>
        <w:tc>
          <w:tcPr>
            <w:tcW w:w="1285" w:type="dxa"/>
          </w:tcPr>
          <w:p w:rsidR="009938B7" w:rsidRPr="00FD4FE6" w:rsidRDefault="009938B7" w:rsidP="009938B7">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24,97</w:t>
            </w:r>
          </w:p>
        </w:tc>
        <w:tc>
          <w:tcPr>
            <w:tcW w:w="1296" w:type="dxa"/>
          </w:tcPr>
          <w:p w:rsidR="009938B7" w:rsidRPr="00FD4FE6" w:rsidRDefault="009938B7" w:rsidP="009938B7">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21,60</w:t>
            </w:r>
          </w:p>
        </w:tc>
        <w:tc>
          <w:tcPr>
            <w:tcW w:w="1285" w:type="dxa"/>
          </w:tcPr>
          <w:p w:rsidR="009938B7" w:rsidRPr="00FD4FE6" w:rsidRDefault="009938B7" w:rsidP="009938B7">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22,03</w:t>
            </w:r>
          </w:p>
        </w:tc>
        <w:tc>
          <w:tcPr>
            <w:tcW w:w="1310" w:type="dxa"/>
          </w:tcPr>
          <w:p w:rsidR="009938B7" w:rsidRPr="00FD4FE6" w:rsidRDefault="009938B7" w:rsidP="009938B7">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23,87</w:t>
            </w:r>
          </w:p>
        </w:tc>
        <w:tc>
          <w:tcPr>
            <w:tcW w:w="1351" w:type="dxa"/>
          </w:tcPr>
          <w:p w:rsidR="009938B7" w:rsidRPr="00FD4FE6" w:rsidRDefault="009938B7" w:rsidP="009938B7">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24,32</w:t>
            </w:r>
          </w:p>
        </w:tc>
        <w:tc>
          <w:tcPr>
            <w:tcW w:w="1418" w:type="dxa"/>
          </w:tcPr>
          <w:p w:rsidR="009938B7" w:rsidRPr="00FD4FE6" w:rsidRDefault="009938B7" w:rsidP="009938B7">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p>
        </w:tc>
        <w:tc>
          <w:tcPr>
            <w:tcW w:w="1609" w:type="dxa"/>
          </w:tcPr>
          <w:p w:rsidR="009938B7" w:rsidRPr="00FD4FE6" w:rsidRDefault="009938B7" w:rsidP="009938B7">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p>
        </w:tc>
      </w:tr>
      <w:tr w:rsidR="009938B7" w:rsidRPr="00FD4FE6" w:rsidTr="00542C0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99" w:type="dxa"/>
            <w:noWrap/>
            <w:hideMark/>
          </w:tcPr>
          <w:p w:rsidR="009938B7" w:rsidRPr="00FD4FE6" w:rsidRDefault="009938B7" w:rsidP="009938B7">
            <w:pPr>
              <w:rPr>
                <w:rFonts w:ascii="Garamond" w:eastAsia="Times New Roman" w:hAnsi="Garamond"/>
                <w:color w:val="000000"/>
                <w:sz w:val="20"/>
                <w:szCs w:val="20"/>
                <w:lang w:eastAsia="es-CL"/>
              </w:rPr>
            </w:pPr>
            <w:r>
              <w:rPr>
                <w:rFonts w:ascii="Garamond" w:eastAsia="Times New Roman" w:hAnsi="Garamond"/>
                <w:color w:val="000000"/>
                <w:sz w:val="20"/>
                <w:szCs w:val="20"/>
                <w:lang w:eastAsia="es-CL"/>
              </w:rPr>
              <w:t>INV. MUNICIPAL/IP</w:t>
            </w:r>
            <w:r w:rsidRPr="00FD4FE6">
              <w:rPr>
                <w:rFonts w:ascii="Garamond" w:eastAsia="Times New Roman" w:hAnsi="Garamond"/>
                <w:color w:val="000000"/>
                <w:sz w:val="20"/>
                <w:szCs w:val="20"/>
                <w:lang w:eastAsia="es-CL"/>
              </w:rPr>
              <w:t xml:space="preserve"> TOTAL (%)</w:t>
            </w:r>
          </w:p>
        </w:tc>
        <w:tc>
          <w:tcPr>
            <w:tcW w:w="1310" w:type="dxa"/>
          </w:tcPr>
          <w:p w:rsidR="009938B7" w:rsidRPr="00FD4FE6" w:rsidRDefault="009938B7" w:rsidP="009938B7">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10,24</w:t>
            </w:r>
          </w:p>
        </w:tc>
        <w:tc>
          <w:tcPr>
            <w:tcW w:w="1285" w:type="dxa"/>
          </w:tcPr>
          <w:p w:rsidR="009938B7" w:rsidRPr="00FD4FE6" w:rsidRDefault="009938B7" w:rsidP="009938B7">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8,19</w:t>
            </w:r>
          </w:p>
        </w:tc>
        <w:tc>
          <w:tcPr>
            <w:tcW w:w="1296" w:type="dxa"/>
          </w:tcPr>
          <w:p w:rsidR="009938B7" w:rsidRPr="00FD4FE6" w:rsidRDefault="009938B7" w:rsidP="009938B7">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8,54</w:t>
            </w:r>
          </w:p>
        </w:tc>
        <w:tc>
          <w:tcPr>
            <w:tcW w:w="1285" w:type="dxa"/>
          </w:tcPr>
          <w:p w:rsidR="009938B7" w:rsidRPr="00FD4FE6" w:rsidRDefault="009938B7" w:rsidP="009938B7">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7,18</w:t>
            </w:r>
          </w:p>
        </w:tc>
        <w:tc>
          <w:tcPr>
            <w:tcW w:w="1310" w:type="dxa"/>
          </w:tcPr>
          <w:p w:rsidR="009938B7" w:rsidRPr="00FD4FE6" w:rsidRDefault="009938B7" w:rsidP="009938B7">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9,35</w:t>
            </w:r>
          </w:p>
        </w:tc>
        <w:tc>
          <w:tcPr>
            <w:tcW w:w="1351" w:type="dxa"/>
          </w:tcPr>
          <w:p w:rsidR="009938B7" w:rsidRPr="00FD4FE6" w:rsidRDefault="009938B7" w:rsidP="009938B7">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9,22</w:t>
            </w:r>
          </w:p>
        </w:tc>
        <w:tc>
          <w:tcPr>
            <w:tcW w:w="1418" w:type="dxa"/>
          </w:tcPr>
          <w:p w:rsidR="009938B7" w:rsidRPr="00FD4FE6" w:rsidRDefault="009938B7" w:rsidP="009938B7">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p>
        </w:tc>
        <w:tc>
          <w:tcPr>
            <w:tcW w:w="1609" w:type="dxa"/>
          </w:tcPr>
          <w:p w:rsidR="009938B7" w:rsidRPr="00FD4FE6" w:rsidRDefault="009938B7" w:rsidP="009938B7">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p>
        </w:tc>
      </w:tr>
      <w:tr w:rsidR="009938B7" w:rsidRPr="00FD4FE6" w:rsidTr="009938B7">
        <w:trPr>
          <w:jc w:val="center"/>
        </w:trPr>
        <w:tc>
          <w:tcPr>
            <w:cnfStyle w:val="001000000000" w:firstRow="0" w:lastRow="0" w:firstColumn="1" w:lastColumn="0" w:oddVBand="0" w:evenVBand="0" w:oddHBand="0" w:evenHBand="0" w:firstRowFirstColumn="0" w:firstRowLastColumn="0" w:lastRowFirstColumn="0" w:lastRowLastColumn="0"/>
            <w:tcW w:w="4299" w:type="dxa"/>
            <w:noWrap/>
            <w:vAlign w:val="bottom"/>
          </w:tcPr>
          <w:p w:rsidR="009938B7" w:rsidRDefault="009938B7" w:rsidP="009938B7">
            <w:pPr>
              <w:rPr>
                <w:rFonts w:ascii="Garamond" w:eastAsia="Times New Roman" w:hAnsi="Garamond"/>
                <w:color w:val="000000"/>
                <w:sz w:val="20"/>
                <w:szCs w:val="20"/>
                <w:lang w:eastAsia="es-CL"/>
              </w:rPr>
            </w:pPr>
            <w:r>
              <w:rPr>
                <w:rFonts w:ascii="Garamond" w:hAnsi="Garamond"/>
                <w:color w:val="000000"/>
                <w:sz w:val="20"/>
                <w:szCs w:val="20"/>
              </w:rPr>
              <w:t>INV.SECTORIAL/IP</w:t>
            </w:r>
            <w:r w:rsidRPr="00FD4FE6">
              <w:rPr>
                <w:rFonts w:ascii="Garamond" w:hAnsi="Garamond"/>
                <w:color w:val="000000"/>
                <w:sz w:val="20"/>
                <w:szCs w:val="20"/>
              </w:rPr>
              <w:t xml:space="preserve"> TOTAL (%)</w:t>
            </w:r>
          </w:p>
        </w:tc>
        <w:tc>
          <w:tcPr>
            <w:tcW w:w="1310" w:type="dxa"/>
            <w:vAlign w:val="bottom"/>
          </w:tcPr>
          <w:p w:rsidR="009938B7" w:rsidRPr="00FD4FE6" w:rsidRDefault="009938B7" w:rsidP="009938B7">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67,28</w:t>
            </w:r>
          </w:p>
        </w:tc>
        <w:tc>
          <w:tcPr>
            <w:tcW w:w="1285" w:type="dxa"/>
            <w:vAlign w:val="bottom"/>
          </w:tcPr>
          <w:p w:rsidR="009938B7" w:rsidRPr="00FD4FE6" w:rsidRDefault="009938B7" w:rsidP="009938B7">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66,83</w:t>
            </w:r>
          </w:p>
        </w:tc>
        <w:tc>
          <w:tcPr>
            <w:tcW w:w="1296" w:type="dxa"/>
            <w:vAlign w:val="bottom"/>
          </w:tcPr>
          <w:p w:rsidR="009938B7" w:rsidRPr="00FD4FE6" w:rsidRDefault="009938B7" w:rsidP="009938B7">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69,86</w:t>
            </w:r>
          </w:p>
        </w:tc>
        <w:tc>
          <w:tcPr>
            <w:tcW w:w="1285" w:type="dxa"/>
            <w:vAlign w:val="bottom"/>
          </w:tcPr>
          <w:p w:rsidR="009938B7" w:rsidRPr="00FD4FE6" w:rsidRDefault="009938B7" w:rsidP="009938B7">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70,80</w:t>
            </w:r>
          </w:p>
        </w:tc>
        <w:tc>
          <w:tcPr>
            <w:tcW w:w="1310" w:type="dxa"/>
            <w:vAlign w:val="bottom"/>
          </w:tcPr>
          <w:p w:rsidR="009938B7" w:rsidRPr="00FD4FE6" w:rsidRDefault="009938B7" w:rsidP="009938B7">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66,78</w:t>
            </w:r>
          </w:p>
        </w:tc>
        <w:tc>
          <w:tcPr>
            <w:tcW w:w="1351" w:type="dxa"/>
            <w:vAlign w:val="bottom"/>
          </w:tcPr>
          <w:p w:rsidR="009938B7" w:rsidRPr="00FD4FE6" w:rsidRDefault="009938B7" w:rsidP="009938B7">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66,46</w:t>
            </w:r>
          </w:p>
        </w:tc>
        <w:tc>
          <w:tcPr>
            <w:tcW w:w="1418" w:type="dxa"/>
            <w:vAlign w:val="bottom"/>
          </w:tcPr>
          <w:p w:rsidR="009938B7" w:rsidRPr="00FD4FE6" w:rsidRDefault="009938B7" w:rsidP="009938B7">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p>
        </w:tc>
        <w:tc>
          <w:tcPr>
            <w:tcW w:w="1609" w:type="dxa"/>
          </w:tcPr>
          <w:p w:rsidR="009938B7" w:rsidRPr="00FD4FE6" w:rsidRDefault="009938B7" w:rsidP="009938B7">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p>
        </w:tc>
      </w:tr>
    </w:tbl>
    <w:p w:rsidR="002D4F54" w:rsidRDefault="004D5AF9" w:rsidP="004D5AF9">
      <w:pPr>
        <w:pStyle w:val="Prrafodelista"/>
        <w:spacing w:after="0" w:line="240" w:lineRule="auto"/>
        <w:ind w:left="-633"/>
        <w:contextualSpacing w:val="0"/>
        <w:rPr>
          <w:rFonts w:ascii="Garamond" w:hAnsi="Garamond"/>
          <w:lang w:val="es-ES"/>
        </w:rPr>
      </w:pPr>
      <w:r w:rsidRPr="004D5AF9">
        <w:rPr>
          <w:rFonts w:ascii="Garamond" w:hAnsi="Garamond"/>
          <w:lang w:val="es-ES"/>
        </w:rPr>
        <w:t xml:space="preserve">* </w:t>
      </w:r>
      <w:r w:rsidR="006A4816">
        <w:rPr>
          <w:rFonts w:ascii="Garamond" w:hAnsi="Garamond"/>
          <w:lang w:val="es-ES"/>
        </w:rPr>
        <w:t>C</w:t>
      </w:r>
      <w:r w:rsidRPr="004D5AF9">
        <w:rPr>
          <w:rFonts w:ascii="Garamond" w:hAnsi="Garamond"/>
          <w:lang w:val="es-ES"/>
        </w:rPr>
        <w:t>omo porcentaje del monto inicial (del año 2001).</w:t>
      </w:r>
    </w:p>
    <w:p w:rsidR="009938B7" w:rsidRPr="00B95CAD" w:rsidRDefault="009938B7" w:rsidP="009938B7">
      <w:pPr>
        <w:pStyle w:val="Prrafodelista"/>
        <w:spacing w:after="0" w:line="240" w:lineRule="auto"/>
        <w:ind w:left="-633"/>
        <w:rPr>
          <w:rFonts w:ascii="Garamond" w:hAnsi="Garamond"/>
          <w:lang w:val="es-ES"/>
        </w:rPr>
      </w:pPr>
      <w:r>
        <w:rPr>
          <w:rFonts w:ascii="Garamond" w:hAnsi="Garamond"/>
          <w:lang w:val="es-ES"/>
        </w:rPr>
        <w:t xml:space="preserve">** </w:t>
      </w:r>
      <w:r w:rsidRPr="00B95CAD">
        <w:rPr>
          <w:rFonts w:ascii="Garamond" w:hAnsi="Garamond"/>
          <w:lang w:val="es-ES"/>
        </w:rPr>
        <w:t>Cifras Provisorias.</w:t>
      </w:r>
      <w:r>
        <w:rPr>
          <w:rFonts w:ascii="Garamond" w:hAnsi="Garamond"/>
          <w:lang w:val="es-ES"/>
        </w:rPr>
        <w:t xml:space="preserve"> </w:t>
      </w:r>
      <w:r w:rsidRPr="00B95CAD">
        <w:rPr>
          <w:rFonts w:ascii="Garamond" w:hAnsi="Garamond"/>
          <w:lang w:val="es-ES"/>
        </w:rPr>
        <w:t>Notas de la fuente:</w:t>
      </w:r>
    </w:p>
    <w:p w:rsidR="009938B7" w:rsidRPr="00B95CAD" w:rsidRDefault="009938B7" w:rsidP="009938B7">
      <w:pPr>
        <w:pStyle w:val="Prrafodelista"/>
        <w:numPr>
          <w:ilvl w:val="0"/>
          <w:numId w:val="48"/>
        </w:numPr>
        <w:spacing w:after="0" w:line="240" w:lineRule="auto"/>
        <w:rPr>
          <w:rFonts w:ascii="Garamond" w:hAnsi="Garamond"/>
          <w:lang w:val="es-ES"/>
        </w:rPr>
      </w:pPr>
      <w:r>
        <w:rPr>
          <w:rFonts w:ascii="Garamond" w:hAnsi="Garamond"/>
          <w:lang w:val="es-ES"/>
        </w:rPr>
        <w:t xml:space="preserve">Región </w:t>
      </w:r>
      <w:r w:rsidRPr="00B95CAD">
        <w:rPr>
          <w:rFonts w:ascii="Garamond" w:hAnsi="Garamond"/>
          <w:lang w:val="es-ES"/>
        </w:rPr>
        <w:t>de Valparaíso: Municipalidad de Juan Fernández sin datos.</w:t>
      </w:r>
    </w:p>
    <w:p w:rsidR="009938B7" w:rsidRDefault="009938B7" w:rsidP="009938B7">
      <w:pPr>
        <w:pStyle w:val="Prrafodelista"/>
        <w:numPr>
          <w:ilvl w:val="1"/>
          <w:numId w:val="48"/>
        </w:numPr>
        <w:spacing w:after="0" w:line="240" w:lineRule="auto"/>
        <w:rPr>
          <w:rFonts w:ascii="Garamond" w:hAnsi="Garamond"/>
          <w:lang w:val="es-ES"/>
        </w:rPr>
      </w:pPr>
      <w:r w:rsidRPr="00B95CAD">
        <w:rPr>
          <w:rFonts w:ascii="Garamond" w:hAnsi="Garamond"/>
          <w:lang w:val="es-ES"/>
        </w:rPr>
        <w:t>Municipalidad de Nogales información hasta enero de 2014.</w:t>
      </w:r>
    </w:p>
    <w:p w:rsidR="009938B7" w:rsidRDefault="009938B7" w:rsidP="009938B7">
      <w:pPr>
        <w:pStyle w:val="Prrafodelista"/>
        <w:numPr>
          <w:ilvl w:val="1"/>
          <w:numId w:val="48"/>
        </w:numPr>
        <w:spacing w:after="0" w:line="240" w:lineRule="auto"/>
        <w:rPr>
          <w:rFonts w:ascii="Garamond" w:hAnsi="Garamond"/>
          <w:lang w:val="es-ES"/>
        </w:rPr>
      </w:pPr>
      <w:r w:rsidRPr="00B95CAD">
        <w:rPr>
          <w:rFonts w:ascii="Garamond" w:hAnsi="Garamond"/>
          <w:lang w:val="es-ES"/>
        </w:rPr>
        <w:t>Municipalidad de Cartagena información hasta noviembre de 2013.</w:t>
      </w:r>
    </w:p>
    <w:p w:rsidR="009938B7" w:rsidRDefault="009938B7" w:rsidP="009938B7">
      <w:pPr>
        <w:pStyle w:val="Prrafodelista"/>
        <w:numPr>
          <w:ilvl w:val="0"/>
          <w:numId w:val="48"/>
        </w:numPr>
        <w:spacing w:after="0" w:line="240" w:lineRule="auto"/>
        <w:rPr>
          <w:rFonts w:ascii="Garamond" w:hAnsi="Garamond"/>
          <w:lang w:val="es-ES"/>
        </w:rPr>
      </w:pPr>
      <w:r>
        <w:rPr>
          <w:rFonts w:ascii="Garamond" w:hAnsi="Garamond"/>
          <w:lang w:val="es-ES"/>
        </w:rPr>
        <w:t xml:space="preserve">Región Metropolitana: </w:t>
      </w:r>
      <w:r w:rsidRPr="00B95CAD">
        <w:rPr>
          <w:rFonts w:ascii="Garamond" w:hAnsi="Garamond"/>
          <w:lang w:val="es-ES"/>
        </w:rPr>
        <w:t>Municipalidad del Monte sin datos.</w:t>
      </w:r>
    </w:p>
    <w:p w:rsidR="009938B7" w:rsidRDefault="009938B7" w:rsidP="009938B7">
      <w:pPr>
        <w:pStyle w:val="Prrafodelista"/>
        <w:numPr>
          <w:ilvl w:val="1"/>
          <w:numId w:val="48"/>
        </w:numPr>
        <w:spacing w:after="0" w:line="240" w:lineRule="auto"/>
        <w:rPr>
          <w:rFonts w:ascii="Garamond" w:hAnsi="Garamond"/>
          <w:lang w:val="es-ES"/>
        </w:rPr>
      </w:pPr>
      <w:r w:rsidRPr="00B95CAD">
        <w:rPr>
          <w:rFonts w:ascii="Garamond" w:hAnsi="Garamond"/>
          <w:lang w:val="es-ES"/>
        </w:rPr>
        <w:t>Municipalidad de Calera de Tango información hasta agosto de 2013.</w:t>
      </w:r>
    </w:p>
    <w:p w:rsidR="009938B7" w:rsidRDefault="009938B7" w:rsidP="009938B7">
      <w:pPr>
        <w:pStyle w:val="Prrafodelista"/>
        <w:numPr>
          <w:ilvl w:val="1"/>
          <w:numId w:val="48"/>
        </w:numPr>
        <w:spacing w:after="0" w:line="240" w:lineRule="auto"/>
        <w:rPr>
          <w:rFonts w:ascii="Garamond" w:hAnsi="Garamond"/>
          <w:lang w:val="es-ES"/>
        </w:rPr>
      </w:pPr>
      <w:r w:rsidRPr="00B95CAD">
        <w:rPr>
          <w:rFonts w:ascii="Garamond" w:hAnsi="Garamond"/>
          <w:lang w:val="es-ES"/>
        </w:rPr>
        <w:t>Municipalidad de María Pinto información hasta octubre de 2013.</w:t>
      </w:r>
    </w:p>
    <w:p w:rsidR="009938B7" w:rsidRDefault="009938B7" w:rsidP="009938B7">
      <w:pPr>
        <w:pStyle w:val="Prrafodelista"/>
        <w:numPr>
          <w:ilvl w:val="1"/>
          <w:numId w:val="48"/>
        </w:numPr>
        <w:spacing w:after="0" w:line="240" w:lineRule="auto"/>
        <w:rPr>
          <w:rFonts w:ascii="Garamond" w:hAnsi="Garamond"/>
          <w:lang w:val="es-ES"/>
        </w:rPr>
      </w:pPr>
      <w:r w:rsidRPr="00B95CAD">
        <w:rPr>
          <w:rFonts w:ascii="Garamond" w:hAnsi="Garamond"/>
          <w:lang w:val="es-ES"/>
        </w:rPr>
        <w:t xml:space="preserve">Municipalidades de </w:t>
      </w:r>
      <w:proofErr w:type="spellStart"/>
      <w:r w:rsidRPr="00B95CAD">
        <w:rPr>
          <w:rFonts w:ascii="Garamond" w:hAnsi="Garamond"/>
          <w:lang w:val="es-ES"/>
        </w:rPr>
        <w:t>Ñunoa</w:t>
      </w:r>
      <w:proofErr w:type="spellEnd"/>
      <w:r w:rsidRPr="00B95CAD">
        <w:rPr>
          <w:rFonts w:ascii="Garamond" w:hAnsi="Garamond"/>
          <w:lang w:val="es-ES"/>
        </w:rPr>
        <w:t xml:space="preserve">, </w:t>
      </w:r>
      <w:proofErr w:type="spellStart"/>
      <w:r w:rsidRPr="00B95CAD">
        <w:rPr>
          <w:rFonts w:ascii="Garamond" w:hAnsi="Garamond"/>
          <w:lang w:val="es-ES"/>
        </w:rPr>
        <w:t>Curacaví</w:t>
      </w:r>
      <w:proofErr w:type="spellEnd"/>
      <w:r w:rsidRPr="00B95CAD">
        <w:rPr>
          <w:rFonts w:ascii="Garamond" w:hAnsi="Garamond"/>
          <w:lang w:val="es-ES"/>
        </w:rPr>
        <w:t xml:space="preserve"> e Isla de Maipo, información hasta noviembre de 2013.</w:t>
      </w:r>
    </w:p>
    <w:p w:rsidR="009938B7" w:rsidRDefault="009938B7" w:rsidP="009938B7">
      <w:pPr>
        <w:pStyle w:val="Prrafodelista"/>
        <w:numPr>
          <w:ilvl w:val="0"/>
          <w:numId w:val="48"/>
        </w:numPr>
        <w:spacing w:after="0" w:line="240" w:lineRule="auto"/>
        <w:rPr>
          <w:rFonts w:ascii="Garamond" w:hAnsi="Garamond"/>
          <w:lang w:val="es-ES"/>
        </w:rPr>
      </w:pPr>
      <w:r w:rsidRPr="00B95CAD">
        <w:rPr>
          <w:rFonts w:ascii="Garamond" w:hAnsi="Garamond"/>
          <w:lang w:val="es-ES"/>
        </w:rPr>
        <w:t>Región de O´Higgins:</w:t>
      </w:r>
      <w:r>
        <w:rPr>
          <w:rFonts w:ascii="Garamond" w:hAnsi="Garamond"/>
          <w:lang w:val="es-ES"/>
        </w:rPr>
        <w:t xml:space="preserve"> Municipalidad </w:t>
      </w:r>
      <w:r w:rsidRPr="00B95CAD">
        <w:rPr>
          <w:rFonts w:ascii="Garamond" w:hAnsi="Garamond"/>
          <w:lang w:val="es-ES"/>
        </w:rPr>
        <w:t>de Graneros, información hasta  noviembre  de 2013.</w:t>
      </w:r>
    </w:p>
    <w:p w:rsidR="009938B7" w:rsidRDefault="009938B7" w:rsidP="009938B7">
      <w:pPr>
        <w:pStyle w:val="Prrafodelista"/>
        <w:numPr>
          <w:ilvl w:val="0"/>
          <w:numId w:val="48"/>
        </w:numPr>
        <w:spacing w:after="0" w:line="240" w:lineRule="auto"/>
        <w:rPr>
          <w:rFonts w:ascii="Garamond" w:hAnsi="Garamond"/>
          <w:lang w:val="es-ES"/>
        </w:rPr>
      </w:pPr>
      <w:r w:rsidRPr="00B95CAD">
        <w:rPr>
          <w:rFonts w:ascii="Garamond" w:hAnsi="Garamond"/>
          <w:lang w:val="es-ES"/>
        </w:rPr>
        <w:t>Región del B</w:t>
      </w:r>
      <w:r>
        <w:rPr>
          <w:rFonts w:ascii="Garamond" w:hAnsi="Garamond"/>
          <w:lang w:val="es-ES"/>
        </w:rPr>
        <w:t>i</w:t>
      </w:r>
      <w:r w:rsidRPr="00B95CAD">
        <w:rPr>
          <w:rFonts w:ascii="Garamond" w:hAnsi="Garamond"/>
          <w:lang w:val="es-ES"/>
        </w:rPr>
        <w:t>o</w:t>
      </w:r>
      <w:r>
        <w:rPr>
          <w:rFonts w:ascii="Garamond" w:hAnsi="Garamond"/>
          <w:lang w:val="es-ES"/>
        </w:rPr>
        <w:t>b</w:t>
      </w:r>
      <w:r w:rsidRPr="00B95CAD">
        <w:rPr>
          <w:rFonts w:ascii="Garamond" w:hAnsi="Garamond"/>
          <w:lang w:val="es-ES"/>
        </w:rPr>
        <w:t>ío:</w:t>
      </w:r>
      <w:r>
        <w:rPr>
          <w:rFonts w:ascii="Garamond" w:hAnsi="Garamond"/>
          <w:lang w:val="es-ES"/>
        </w:rPr>
        <w:t xml:space="preserve"> </w:t>
      </w:r>
      <w:r w:rsidRPr="00B95CAD">
        <w:rPr>
          <w:rFonts w:ascii="Garamond" w:hAnsi="Garamond"/>
          <w:lang w:val="es-ES"/>
        </w:rPr>
        <w:t xml:space="preserve">Municipalidad de </w:t>
      </w:r>
      <w:proofErr w:type="spellStart"/>
      <w:r w:rsidRPr="00B95CAD">
        <w:rPr>
          <w:rFonts w:ascii="Garamond" w:hAnsi="Garamond"/>
          <w:lang w:val="es-ES"/>
        </w:rPr>
        <w:t>Antuco</w:t>
      </w:r>
      <w:proofErr w:type="spellEnd"/>
      <w:r w:rsidRPr="00B95CAD">
        <w:rPr>
          <w:rFonts w:ascii="Garamond" w:hAnsi="Garamond"/>
          <w:lang w:val="es-ES"/>
        </w:rPr>
        <w:t xml:space="preserve"> información hasta octubre de 2013.</w:t>
      </w:r>
    </w:p>
    <w:p w:rsidR="009938B7" w:rsidRDefault="009938B7" w:rsidP="009938B7">
      <w:pPr>
        <w:pStyle w:val="Prrafodelista"/>
        <w:numPr>
          <w:ilvl w:val="0"/>
          <w:numId w:val="48"/>
        </w:numPr>
        <w:spacing w:after="0" w:line="240" w:lineRule="auto"/>
        <w:rPr>
          <w:rFonts w:ascii="Garamond" w:hAnsi="Garamond"/>
          <w:lang w:val="es-ES"/>
        </w:rPr>
      </w:pPr>
      <w:r w:rsidRPr="00B95CAD">
        <w:rPr>
          <w:rFonts w:ascii="Garamond" w:hAnsi="Garamond"/>
          <w:lang w:val="es-ES"/>
        </w:rPr>
        <w:t xml:space="preserve">Región de la Araucanía: Municipalidades de </w:t>
      </w:r>
      <w:proofErr w:type="spellStart"/>
      <w:r w:rsidRPr="00B95CAD">
        <w:rPr>
          <w:rFonts w:ascii="Garamond" w:hAnsi="Garamond"/>
          <w:lang w:val="es-ES"/>
        </w:rPr>
        <w:t>Curarrehue</w:t>
      </w:r>
      <w:proofErr w:type="spellEnd"/>
      <w:r w:rsidRPr="00B95CAD">
        <w:rPr>
          <w:rFonts w:ascii="Garamond" w:hAnsi="Garamond"/>
          <w:lang w:val="es-ES"/>
        </w:rPr>
        <w:t xml:space="preserve">, Freire y </w:t>
      </w:r>
      <w:proofErr w:type="spellStart"/>
      <w:r w:rsidRPr="00B95CAD">
        <w:rPr>
          <w:rFonts w:ascii="Garamond" w:hAnsi="Garamond"/>
          <w:lang w:val="es-ES"/>
        </w:rPr>
        <w:t>Curacautín</w:t>
      </w:r>
      <w:proofErr w:type="spellEnd"/>
      <w:r w:rsidRPr="00B95CAD">
        <w:rPr>
          <w:rFonts w:ascii="Garamond" w:hAnsi="Garamond"/>
          <w:lang w:val="es-ES"/>
        </w:rPr>
        <w:t>, información hasta noviembre de 2013.</w:t>
      </w:r>
    </w:p>
    <w:p w:rsidR="009938B7" w:rsidRPr="004D5AF9" w:rsidRDefault="009938B7" w:rsidP="009938B7">
      <w:pPr>
        <w:pStyle w:val="Prrafodelista"/>
        <w:numPr>
          <w:ilvl w:val="0"/>
          <w:numId w:val="48"/>
        </w:numPr>
        <w:spacing w:after="0" w:line="240" w:lineRule="auto"/>
        <w:rPr>
          <w:rFonts w:ascii="Garamond" w:hAnsi="Garamond"/>
          <w:lang w:val="es-ES"/>
        </w:rPr>
      </w:pPr>
      <w:r w:rsidRPr="00B95CAD">
        <w:rPr>
          <w:rFonts w:ascii="Garamond" w:hAnsi="Garamond"/>
          <w:lang w:val="es-ES"/>
        </w:rPr>
        <w:t xml:space="preserve">Región de Los Lagos: Municipalidad de </w:t>
      </w:r>
      <w:proofErr w:type="spellStart"/>
      <w:r w:rsidRPr="00B95CAD">
        <w:rPr>
          <w:rFonts w:ascii="Garamond" w:hAnsi="Garamond"/>
          <w:lang w:val="es-ES"/>
        </w:rPr>
        <w:t>Puyehue</w:t>
      </w:r>
      <w:proofErr w:type="spellEnd"/>
      <w:r w:rsidRPr="00B95CAD">
        <w:rPr>
          <w:rFonts w:ascii="Garamond" w:hAnsi="Garamond"/>
          <w:lang w:val="es-ES"/>
        </w:rPr>
        <w:t xml:space="preserve"> información hasta noviembre de 2013.</w:t>
      </w:r>
    </w:p>
    <w:p w:rsidR="009938B7" w:rsidRPr="004D5AF9" w:rsidRDefault="009938B7" w:rsidP="004D5AF9">
      <w:pPr>
        <w:pStyle w:val="Prrafodelista"/>
        <w:spacing w:after="0" w:line="240" w:lineRule="auto"/>
        <w:ind w:left="-633"/>
        <w:contextualSpacing w:val="0"/>
        <w:rPr>
          <w:rFonts w:ascii="Garamond" w:hAnsi="Garamond"/>
          <w:lang w:val="es-ES"/>
        </w:rPr>
      </w:pPr>
    </w:p>
    <w:p w:rsidR="009231A8" w:rsidRDefault="009231A8" w:rsidP="0008273D">
      <w:pPr>
        <w:spacing w:after="0" w:line="240" w:lineRule="auto"/>
        <w:jc w:val="both"/>
        <w:rPr>
          <w:rFonts w:ascii="Garamond" w:hAnsi="Garamond"/>
          <w:sz w:val="24"/>
          <w:szCs w:val="24"/>
          <w:lang w:val="es-ES"/>
        </w:rPr>
      </w:pPr>
    </w:p>
    <w:p w:rsidR="00E502BD" w:rsidRDefault="00E502BD" w:rsidP="0008273D">
      <w:pPr>
        <w:spacing w:after="0" w:line="240" w:lineRule="auto"/>
        <w:jc w:val="both"/>
        <w:rPr>
          <w:rFonts w:ascii="Garamond" w:hAnsi="Garamond"/>
          <w:sz w:val="24"/>
          <w:szCs w:val="24"/>
          <w:lang w:val="es-ES"/>
        </w:rPr>
      </w:pPr>
    </w:p>
    <w:p w:rsidR="009D2D72" w:rsidRDefault="009D2D72">
      <w:pPr>
        <w:rPr>
          <w:rFonts w:ascii="Garamond" w:hAnsi="Garamond"/>
          <w:b/>
          <w:sz w:val="24"/>
          <w:szCs w:val="24"/>
          <w:lang w:val="es-ES"/>
        </w:rPr>
      </w:pPr>
      <w:r>
        <w:rPr>
          <w:rFonts w:ascii="Garamond" w:hAnsi="Garamond"/>
          <w:b/>
          <w:sz w:val="24"/>
          <w:szCs w:val="24"/>
          <w:lang w:val="es-ES"/>
        </w:rPr>
        <w:br w:type="page"/>
      </w:r>
    </w:p>
    <w:p w:rsidR="00586A72" w:rsidRPr="002D0B90" w:rsidRDefault="002D0B90" w:rsidP="0008273D">
      <w:pPr>
        <w:spacing w:after="0" w:line="240" w:lineRule="auto"/>
        <w:jc w:val="center"/>
        <w:rPr>
          <w:rFonts w:ascii="Garamond" w:hAnsi="Garamond"/>
          <w:b/>
          <w:sz w:val="24"/>
          <w:szCs w:val="24"/>
          <w:lang w:val="es-ES"/>
        </w:rPr>
      </w:pPr>
      <w:r>
        <w:rPr>
          <w:rFonts w:ascii="Garamond" w:hAnsi="Garamond"/>
          <w:b/>
          <w:sz w:val="24"/>
          <w:szCs w:val="24"/>
          <w:lang w:val="es-ES"/>
        </w:rPr>
        <w:lastRenderedPageBreak/>
        <w:t>GRÁFICO</w:t>
      </w:r>
      <w:r w:rsidR="00D31FC8" w:rsidRPr="002D0B90">
        <w:rPr>
          <w:rFonts w:ascii="Garamond" w:hAnsi="Garamond"/>
          <w:b/>
          <w:sz w:val="24"/>
          <w:szCs w:val="24"/>
          <w:lang w:val="es-ES"/>
        </w:rPr>
        <w:t xml:space="preserve"> Nº 1</w:t>
      </w:r>
    </w:p>
    <w:p w:rsidR="006F75DB" w:rsidRDefault="00AB320A" w:rsidP="001A26BD">
      <w:pPr>
        <w:spacing w:after="0" w:line="240" w:lineRule="auto"/>
        <w:jc w:val="center"/>
        <w:rPr>
          <w:rFonts w:ascii="Verdana" w:hAnsi="Verdana"/>
          <w:sz w:val="24"/>
          <w:szCs w:val="24"/>
          <w:lang w:val="es-ES"/>
        </w:rPr>
      </w:pPr>
      <w:r>
        <w:rPr>
          <w:noProof/>
          <w:lang w:eastAsia="es-CL"/>
        </w:rPr>
        <w:drawing>
          <wp:inline distT="0" distB="0" distL="0" distR="0" wp14:anchorId="3726A272" wp14:editId="6032B2FF">
            <wp:extent cx="6315075" cy="4629150"/>
            <wp:effectExtent l="0" t="0" r="0" b="0"/>
            <wp:docPr id="67" name="Gráfico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B43AD" w:rsidRDefault="00FB43AD">
      <w:pPr>
        <w:rPr>
          <w:rFonts w:ascii="Garamond" w:hAnsi="Garamond"/>
          <w:b/>
          <w:sz w:val="24"/>
          <w:szCs w:val="24"/>
          <w:lang w:val="es-ES"/>
        </w:rPr>
      </w:pPr>
      <w:r>
        <w:rPr>
          <w:rFonts w:ascii="Garamond" w:hAnsi="Garamond"/>
          <w:b/>
          <w:sz w:val="24"/>
          <w:szCs w:val="24"/>
          <w:lang w:val="es-ES"/>
        </w:rPr>
        <w:br w:type="page"/>
      </w:r>
    </w:p>
    <w:p w:rsidR="00D31FC8" w:rsidRPr="002D0B90" w:rsidRDefault="002D0B90" w:rsidP="0093692B">
      <w:pPr>
        <w:spacing w:after="0" w:line="240" w:lineRule="auto"/>
        <w:jc w:val="center"/>
        <w:rPr>
          <w:rFonts w:ascii="Garamond" w:hAnsi="Garamond"/>
          <w:b/>
          <w:sz w:val="24"/>
          <w:szCs w:val="24"/>
          <w:lang w:val="es-ES"/>
        </w:rPr>
      </w:pPr>
      <w:r>
        <w:rPr>
          <w:rFonts w:ascii="Garamond" w:hAnsi="Garamond"/>
          <w:b/>
          <w:sz w:val="24"/>
          <w:szCs w:val="24"/>
          <w:lang w:val="es-ES"/>
        </w:rPr>
        <w:lastRenderedPageBreak/>
        <w:t>GRÁFICO</w:t>
      </w:r>
      <w:r w:rsidR="00D31FC8" w:rsidRPr="002D0B90">
        <w:rPr>
          <w:rFonts w:ascii="Garamond" w:hAnsi="Garamond"/>
          <w:b/>
          <w:sz w:val="24"/>
          <w:szCs w:val="24"/>
          <w:lang w:val="es-ES"/>
        </w:rPr>
        <w:t xml:space="preserve"> Nº 2</w:t>
      </w:r>
    </w:p>
    <w:p w:rsidR="00EF7E54" w:rsidRDefault="008057C5" w:rsidP="0008273D">
      <w:pPr>
        <w:spacing w:after="0" w:line="240" w:lineRule="auto"/>
        <w:jc w:val="center"/>
        <w:rPr>
          <w:rFonts w:ascii="Verdana" w:hAnsi="Verdana"/>
          <w:lang w:val="es-ES"/>
        </w:rPr>
      </w:pPr>
      <w:r>
        <w:rPr>
          <w:noProof/>
          <w:lang w:eastAsia="es-CL"/>
        </w:rPr>
        <w:drawing>
          <wp:inline distT="0" distB="0" distL="0" distR="0" wp14:anchorId="1409DAB3" wp14:editId="5917B461">
            <wp:extent cx="6315075" cy="3929063"/>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8273D" w:rsidRDefault="0008273D" w:rsidP="0008273D">
      <w:pPr>
        <w:spacing w:after="0" w:line="240" w:lineRule="auto"/>
        <w:jc w:val="both"/>
        <w:rPr>
          <w:rFonts w:ascii="Garamond" w:hAnsi="Garamond"/>
          <w:b/>
          <w:sz w:val="24"/>
          <w:szCs w:val="24"/>
          <w:lang w:val="es-ES"/>
        </w:rPr>
      </w:pPr>
    </w:p>
    <w:p w:rsidR="0008273D" w:rsidRPr="0008273D" w:rsidRDefault="0008273D" w:rsidP="0008273D">
      <w:pPr>
        <w:spacing w:after="0" w:line="240" w:lineRule="auto"/>
        <w:jc w:val="both"/>
        <w:rPr>
          <w:rFonts w:ascii="Garamond" w:hAnsi="Garamond"/>
          <w:b/>
          <w:sz w:val="24"/>
          <w:szCs w:val="24"/>
          <w:lang w:val="es-ES"/>
        </w:rPr>
      </w:pPr>
    </w:p>
    <w:p w:rsidR="0008273D" w:rsidRPr="00D27AFE" w:rsidRDefault="00D27AFE" w:rsidP="005F6B2F">
      <w:pPr>
        <w:pStyle w:val="Prrafodelista"/>
        <w:numPr>
          <w:ilvl w:val="1"/>
          <w:numId w:val="9"/>
        </w:numPr>
        <w:spacing w:after="0" w:line="240" w:lineRule="auto"/>
        <w:contextualSpacing w:val="0"/>
        <w:jc w:val="both"/>
        <w:rPr>
          <w:rFonts w:ascii="Garamond" w:hAnsi="Garamond" w:cs="Tahoma"/>
          <w:sz w:val="24"/>
          <w:szCs w:val="24"/>
        </w:rPr>
      </w:pPr>
      <w:r w:rsidRPr="00D27AFE">
        <w:rPr>
          <w:rFonts w:ascii="Garamond" w:hAnsi="Garamond"/>
          <w:b/>
          <w:sz w:val="24"/>
          <w:szCs w:val="24"/>
          <w:lang w:val="es-ES"/>
        </w:rPr>
        <w:t>Montos de I</w:t>
      </w:r>
      <w:r>
        <w:rPr>
          <w:rFonts w:ascii="Garamond" w:hAnsi="Garamond"/>
          <w:b/>
          <w:sz w:val="24"/>
          <w:szCs w:val="24"/>
          <w:lang w:val="es-ES"/>
        </w:rPr>
        <w:t>DR</w:t>
      </w:r>
    </w:p>
    <w:p w:rsidR="00D27AFE" w:rsidRPr="00D27AFE" w:rsidRDefault="00D27AFE" w:rsidP="00D27AFE">
      <w:pPr>
        <w:pStyle w:val="Prrafodelista"/>
        <w:spacing w:after="0" w:line="240" w:lineRule="auto"/>
        <w:ind w:left="1080"/>
        <w:contextualSpacing w:val="0"/>
        <w:jc w:val="both"/>
        <w:rPr>
          <w:rFonts w:ascii="Garamond" w:hAnsi="Garamond" w:cs="Tahoma"/>
          <w:sz w:val="24"/>
          <w:szCs w:val="24"/>
        </w:rPr>
      </w:pPr>
    </w:p>
    <w:p w:rsidR="008B70D5" w:rsidRPr="002D0B90" w:rsidRDefault="009C642C" w:rsidP="0008273D">
      <w:pPr>
        <w:spacing w:after="0" w:line="240" w:lineRule="auto"/>
        <w:jc w:val="both"/>
        <w:rPr>
          <w:rFonts w:ascii="Garamond" w:hAnsi="Garamond" w:cs="Tahoma"/>
          <w:sz w:val="24"/>
          <w:szCs w:val="24"/>
        </w:rPr>
      </w:pPr>
      <w:r w:rsidRPr="002D0B90">
        <w:rPr>
          <w:rFonts w:ascii="Garamond" w:hAnsi="Garamond" w:cs="Tahoma"/>
          <w:sz w:val="24"/>
          <w:szCs w:val="24"/>
        </w:rPr>
        <w:t xml:space="preserve">La Tabla Nº </w:t>
      </w:r>
      <w:r w:rsidR="00D90301">
        <w:rPr>
          <w:rFonts w:ascii="Garamond" w:hAnsi="Garamond" w:cs="Tahoma"/>
          <w:sz w:val="24"/>
          <w:szCs w:val="24"/>
        </w:rPr>
        <w:t>2</w:t>
      </w:r>
      <w:r w:rsidR="00334D82">
        <w:rPr>
          <w:rFonts w:ascii="Garamond" w:hAnsi="Garamond" w:cs="Tahoma"/>
          <w:sz w:val="24"/>
          <w:szCs w:val="24"/>
        </w:rPr>
        <w:t xml:space="preserve"> muestra los montos de inversión </w:t>
      </w:r>
      <w:r w:rsidRPr="002D0B90">
        <w:rPr>
          <w:rFonts w:ascii="Garamond" w:hAnsi="Garamond" w:cs="Tahoma"/>
          <w:sz w:val="24"/>
          <w:szCs w:val="24"/>
        </w:rPr>
        <w:t>IDR</w:t>
      </w:r>
      <w:r w:rsidR="00EC1A82">
        <w:rPr>
          <w:rFonts w:ascii="Garamond" w:hAnsi="Garamond" w:cs="Tahoma"/>
          <w:sz w:val="24"/>
          <w:szCs w:val="24"/>
        </w:rPr>
        <w:t xml:space="preserve"> </w:t>
      </w:r>
      <w:r w:rsidR="00334D82">
        <w:rPr>
          <w:rFonts w:ascii="Garamond" w:hAnsi="Garamond" w:cs="Tahoma"/>
          <w:sz w:val="24"/>
          <w:szCs w:val="24"/>
        </w:rPr>
        <w:t>por región del país, para el período 2001-2013. Los datos de ilustran en Gráfico N° 3.</w:t>
      </w:r>
    </w:p>
    <w:p w:rsidR="0008273D" w:rsidRDefault="0008273D" w:rsidP="0008273D">
      <w:pPr>
        <w:spacing w:after="0" w:line="240" w:lineRule="auto"/>
        <w:jc w:val="both"/>
        <w:rPr>
          <w:rFonts w:ascii="Garamond" w:hAnsi="Garamond" w:cs="Tahoma"/>
          <w:sz w:val="24"/>
          <w:szCs w:val="24"/>
        </w:rPr>
      </w:pPr>
    </w:p>
    <w:p w:rsidR="002D4C63" w:rsidRDefault="001D2B22" w:rsidP="0008273D">
      <w:pPr>
        <w:spacing w:after="0" w:line="240" w:lineRule="auto"/>
        <w:jc w:val="both"/>
        <w:rPr>
          <w:rFonts w:ascii="Garamond" w:hAnsi="Garamond" w:cs="Tahoma"/>
          <w:sz w:val="24"/>
          <w:szCs w:val="24"/>
        </w:rPr>
      </w:pPr>
      <w:r>
        <w:rPr>
          <w:rFonts w:ascii="Garamond" w:hAnsi="Garamond" w:cs="Tahoma"/>
          <w:sz w:val="24"/>
          <w:szCs w:val="24"/>
        </w:rPr>
        <w:t>En el gráfico se observa que, salvo un par de excepciones</w:t>
      </w:r>
      <w:r w:rsidR="00F462E9">
        <w:rPr>
          <w:rFonts w:ascii="Garamond" w:hAnsi="Garamond" w:cs="Tahoma"/>
          <w:sz w:val="24"/>
          <w:szCs w:val="24"/>
        </w:rPr>
        <w:t xml:space="preserve">, </w:t>
      </w:r>
      <w:r>
        <w:rPr>
          <w:rFonts w:ascii="Garamond" w:hAnsi="Garamond" w:cs="Tahoma"/>
          <w:sz w:val="24"/>
          <w:szCs w:val="24"/>
        </w:rPr>
        <w:t xml:space="preserve">tras </w:t>
      </w:r>
      <w:r w:rsidR="00F462E9">
        <w:rPr>
          <w:rFonts w:ascii="Garamond" w:hAnsi="Garamond" w:cs="Tahoma"/>
          <w:sz w:val="24"/>
          <w:szCs w:val="24"/>
        </w:rPr>
        <w:t>una tendencia a la caída de</w:t>
      </w:r>
      <w:r>
        <w:rPr>
          <w:rFonts w:ascii="Garamond" w:hAnsi="Garamond" w:cs="Tahoma"/>
          <w:sz w:val="24"/>
          <w:szCs w:val="24"/>
        </w:rPr>
        <w:t xml:space="preserve"> los montos de</w:t>
      </w:r>
      <w:r w:rsidR="00F462E9">
        <w:rPr>
          <w:rFonts w:ascii="Garamond" w:hAnsi="Garamond" w:cs="Tahoma"/>
          <w:sz w:val="24"/>
          <w:szCs w:val="24"/>
        </w:rPr>
        <w:t xml:space="preserve"> IDR en los primeros 3 </w:t>
      </w:r>
      <w:proofErr w:type="spellStart"/>
      <w:r w:rsidR="00F462E9">
        <w:rPr>
          <w:rFonts w:ascii="Garamond" w:hAnsi="Garamond" w:cs="Tahoma"/>
          <w:sz w:val="24"/>
          <w:szCs w:val="24"/>
        </w:rPr>
        <w:t>ó</w:t>
      </w:r>
      <w:proofErr w:type="spellEnd"/>
      <w:r w:rsidR="00F462E9">
        <w:rPr>
          <w:rFonts w:ascii="Garamond" w:hAnsi="Garamond" w:cs="Tahoma"/>
          <w:sz w:val="24"/>
          <w:szCs w:val="24"/>
        </w:rPr>
        <w:t xml:space="preserve"> 4 años del per</w:t>
      </w:r>
      <w:r>
        <w:rPr>
          <w:rFonts w:ascii="Garamond" w:hAnsi="Garamond" w:cs="Tahoma"/>
          <w:sz w:val="24"/>
          <w:szCs w:val="24"/>
        </w:rPr>
        <w:t xml:space="preserve">íodo analizado, las regiones inician un alza progresiva que dura </w:t>
      </w:r>
      <w:r w:rsidR="00AA06F6">
        <w:rPr>
          <w:rFonts w:ascii="Garamond" w:hAnsi="Garamond" w:cs="Tahoma"/>
          <w:sz w:val="24"/>
          <w:szCs w:val="24"/>
        </w:rPr>
        <w:t>entre 8 y 11 años, aproximadamente</w:t>
      </w:r>
      <w:r>
        <w:rPr>
          <w:rFonts w:ascii="Garamond" w:hAnsi="Garamond" w:cs="Tahoma"/>
          <w:sz w:val="24"/>
          <w:szCs w:val="24"/>
        </w:rPr>
        <w:t xml:space="preserve">, para volver a una </w:t>
      </w:r>
      <w:r>
        <w:rPr>
          <w:rFonts w:ascii="Garamond" w:hAnsi="Garamond" w:cs="Tahoma"/>
          <w:sz w:val="24"/>
          <w:szCs w:val="24"/>
        </w:rPr>
        <w:lastRenderedPageBreak/>
        <w:t xml:space="preserve">tendencia de caída bastante acentuada en 5 casos (Atacama, Coquimbo, Metropolitana, O’Higgins y Los Lagos), y más suave en 2 casos (Maule y Magallanes). </w:t>
      </w:r>
      <w:r w:rsidR="002D4C63">
        <w:rPr>
          <w:rFonts w:ascii="Garamond" w:hAnsi="Garamond" w:cs="Tahoma"/>
          <w:sz w:val="24"/>
          <w:szCs w:val="24"/>
        </w:rPr>
        <w:t>En este análisis, hay que tener en cuenta un alza muy marcada que se produce en 2009 en varias regiones (Coquimbo, Metropolitana, Maule, Biobío y Los Lagos son particularmente notorias en este sentido) y que en cierta medida distorsiona la tendencia, pues en varias de ellas luego del alza puntual de 2009 se produce una caída también puntual en 2010, que da inicio a una nueva alza progresiva.</w:t>
      </w:r>
    </w:p>
    <w:p w:rsidR="002D4C63" w:rsidRDefault="002D4C63" w:rsidP="0008273D">
      <w:pPr>
        <w:spacing w:after="0" w:line="240" w:lineRule="auto"/>
        <w:jc w:val="both"/>
        <w:rPr>
          <w:rFonts w:ascii="Garamond" w:hAnsi="Garamond" w:cs="Tahoma"/>
          <w:sz w:val="24"/>
          <w:szCs w:val="24"/>
        </w:rPr>
      </w:pPr>
    </w:p>
    <w:p w:rsidR="00AA06F6" w:rsidRDefault="001D2B22" w:rsidP="0008273D">
      <w:pPr>
        <w:spacing w:after="0" w:line="240" w:lineRule="auto"/>
        <w:jc w:val="both"/>
        <w:rPr>
          <w:rFonts w:ascii="Garamond" w:hAnsi="Garamond" w:cs="Tahoma"/>
          <w:sz w:val="24"/>
          <w:szCs w:val="24"/>
        </w:rPr>
      </w:pPr>
      <w:r>
        <w:rPr>
          <w:rFonts w:ascii="Garamond" w:hAnsi="Garamond" w:cs="Tahoma"/>
          <w:sz w:val="24"/>
          <w:szCs w:val="24"/>
        </w:rPr>
        <w:t xml:space="preserve">Aunque la serie es más breve, también hay una caída importante en el caso de la Región de Arica y </w:t>
      </w:r>
      <w:proofErr w:type="spellStart"/>
      <w:r>
        <w:rPr>
          <w:rFonts w:ascii="Garamond" w:hAnsi="Garamond" w:cs="Tahoma"/>
          <w:sz w:val="24"/>
          <w:szCs w:val="24"/>
        </w:rPr>
        <w:t>Parinacota</w:t>
      </w:r>
      <w:proofErr w:type="spellEnd"/>
      <w:r>
        <w:rPr>
          <w:rFonts w:ascii="Garamond" w:hAnsi="Garamond" w:cs="Tahoma"/>
          <w:sz w:val="24"/>
          <w:szCs w:val="24"/>
        </w:rPr>
        <w:t>. El resto de las regiones tienden al alza, especialmente marcada en Valparaíso, Araucanía y Los R</w:t>
      </w:r>
      <w:r w:rsidR="002D4C63">
        <w:rPr>
          <w:rFonts w:ascii="Garamond" w:hAnsi="Garamond" w:cs="Tahoma"/>
          <w:sz w:val="24"/>
          <w:szCs w:val="24"/>
        </w:rPr>
        <w:t>íos (é</w:t>
      </w:r>
      <w:r>
        <w:rPr>
          <w:rFonts w:ascii="Garamond" w:hAnsi="Garamond" w:cs="Tahoma"/>
          <w:sz w:val="24"/>
          <w:szCs w:val="24"/>
        </w:rPr>
        <w:t xml:space="preserve">sta, como Arica y </w:t>
      </w:r>
      <w:proofErr w:type="spellStart"/>
      <w:r>
        <w:rPr>
          <w:rFonts w:ascii="Garamond" w:hAnsi="Garamond" w:cs="Tahoma"/>
          <w:sz w:val="24"/>
          <w:szCs w:val="24"/>
        </w:rPr>
        <w:t>Parinacota</w:t>
      </w:r>
      <w:proofErr w:type="spellEnd"/>
      <w:r>
        <w:rPr>
          <w:rFonts w:ascii="Garamond" w:hAnsi="Garamond" w:cs="Tahoma"/>
          <w:sz w:val="24"/>
          <w:szCs w:val="24"/>
        </w:rPr>
        <w:t>, sólo tiene datos a partir del año 2008).</w:t>
      </w:r>
    </w:p>
    <w:p w:rsidR="002D4C63" w:rsidRDefault="002D4C63" w:rsidP="0008273D">
      <w:pPr>
        <w:spacing w:after="0" w:line="240" w:lineRule="auto"/>
        <w:jc w:val="both"/>
        <w:rPr>
          <w:rFonts w:ascii="Garamond" w:hAnsi="Garamond" w:cs="Tahoma"/>
          <w:sz w:val="24"/>
          <w:szCs w:val="24"/>
        </w:rPr>
      </w:pPr>
    </w:p>
    <w:p w:rsidR="00D1216D" w:rsidRDefault="00D1216D" w:rsidP="0008273D">
      <w:pPr>
        <w:spacing w:after="0" w:line="240" w:lineRule="auto"/>
        <w:jc w:val="both"/>
        <w:rPr>
          <w:rFonts w:ascii="Garamond" w:hAnsi="Garamond" w:cs="Tahoma"/>
          <w:sz w:val="24"/>
          <w:szCs w:val="24"/>
        </w:rPr>
      </w:pPr>
    </w:p>
    <w:p w:rsidR="00FB4260" w:rsidRPr="00D90301" w:rsidRDefault="00571827" w:rsidP="00DA11C8">
      <w:pPr>
        <w:spacing w:after="0" w:line="240" w:lineRule="auto"/>
        <w:jc w:val="center"/>
        <w:rPr>
          <w:rFonts w:ascii="Garamond" w:hAnsi="Garamond" w:cs="Tahoma"/>
          <w:b/>
          <w:sz w:val="24"/>
          <w:szCs w:val="24"/>
        </w:rPr>
      </w:pPr>
      <w:r w:rsidRPr="00D90301">
        <w:rPr>
          <w:rFonts w:ascii="Garamond" w:hAnsi="Garamond" w:cs="Tahoma"/>
          <w:b/>
          <w:sz w:val="24"/>
          <w:szCs w:val="24"/>
        </w:rPr>
        <w:t>TABLA N° 2:</w:t>
      </w:r>
    </w:p>
    <w:p w:rsidR="00571827" w:rsidRPr="00BD30B9" w:rsidRDefault="00571827" w:rsidP="00D90301">
      <w:pPr>
        <w:spacing w:after="0" w:line="240" w:lineRule="auto"/>
        <w:jc w:val="center"/>
        <w:rPr>
          <w:rFonts w:ascii="Garamond" w:hAnsi="Garamond" w:cs="Tahoma"/>
          <w:b/>
          <w:sz w:val="24"/>
          <w:szCs w:val="24"/>
        </w:rPr>
      </w:pPr>
      <w:r w:rsidRPr="00D90301">
        <w:rPr>
          <w:rFonts w:ascii="Garamond" w:hAnsi="Garamond" w:cs="Tahoma"/>
          <w:b/>
          <w:sz w:val="24"/>
          <w:szCs w:val="24"/>
        </w:rPr>
        <w:t>IDR POR REGIÓN, PERÍODO 2001-2013</w:t>
      </w:r>
    </w:p>
    <w:tbl>
      <w:tblPr>
        <w:tblStyle w:val="Tabladecuadrcula5oscura-nfasis31"/>
        <w:tblW w:w="12103" w:type="dxa"/>
        <w:jc w:val="center"/>
        <w:tblLook w:val="04A0" w:firstRow="1" w:lastRow="0" w:firstColumn="1" w:lastColumn="0" w:noHBand="0" w:noVBand="1"/>
      </w:tblPr>
      <w:tblGrid>
        <w:gridCol w:w="1816"/>
        <w:gridCol w:w="1283"/>
        <w:gridCol w:w="1283"/>
        <w:gridCol w:w="1283"/>
        <w:gridCol w:w="1283"/>
        <w:gridCol w:w="1189"/>
        <w:gridCol w:w="1283"/>
        <w:gridCol w:w="1189"/>
        <w:gridCol w:w="1494"/>
      </w:tblGrid>
      <w:tr w:rsidR="00A91A6A" w:rsidRPr="00FD4FE6" w:rsidTr="00D66AB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6" w:type="dxa"/>
            <w:noWrap/>
            <w:hideMark/>
          </w:tcPr>
          <w:p w:rsidR="00A91A6A" w:rsidRPr="00FD4FE6" w:rsidRDefault="00A91A6A" w:rsidP="00334D82">
            <w:pPr>
              <w:jc w:val="center"/>
              <w:rPr>
                <w:rFonts w:ascii="Garamond" w:eastAsia="Times New Roman" w:hAnsi="Garamond"/>
                <w:sz w:val="20"/>
                <w:szCs w:val="20"/>
                <w:lang w:eastAsia="es-CL"/>
              </w:rPr>
            </w:pPr>
          </w:p>
        </w:tc>
        <w:tc>
          <w:tcPr>
            <w:tcW w:w="1283" w:type="dxa"/>
            <w:hideMark/>
          </w:tcPr>
          <w:p w:rsidR="00A91A6A" w:rsidRPr="00FD4FE6" w:rsidRDefault="00A91A6A" w:rsidP="00334D82">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b w:val="0"/>
                <w:bCs w:val="0"/>
                <w:color w:val="000000"/>
                <w:sz w:val="20"/>
                <w:szCs w:val="20"/>
                <w:lang w:eastAsia="es-CL"/>
              </w:rPr>
            </w:pPr>
            <w:r w:rsidRPr="00FD4FE6">
              <w:rPr>
                <w:rFonts w:ascii="Garamond" w:eastAsia="Times New Roman" w:hAnsi="Garamond"/>
                <w:b w:val="0"/>
                <w:bCs w:val="0"/>
                <w:color w:val="000000"/>
                <w:sz w:val="20"/>
                <w:szCs w:val="20"/>
                <w:lang w:eastAsia="es-CL"/>
              </w:rPr>
              <w:t>2001</w:t>
            </w:r>
          </w:p>
        </w:tc>
        <w:tc>
          <w:tcPr>
            <w:tcW w:w="1283" w:type="dxa"/>
            <w:hideMark/>
          </w:tcPr>
          <w:p w:rsidR="00A91A6A" w:rsidRPr="00FD4FE6" w:rsidRDefault="00A91A6A" w:rsidP="00334D82">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b w:val="0"/>
                <w:bCs w:val="0"/>
                <w:color w:val="000000"/>
                <w:sz w:val="20"/>
                <w:szCs w:val="20"/>
                <w:lang w:eastAsia="es-CL"/>
              </w:rPr>
            </w:pPr>
            <w:r w:rsidRPr="00FD4FE6">
              <w:rPr>
                <w:rFonts w:ascii="Garamond" w:eastAsia="Times New Roman" w:hAnsi="Garamond"/>
                <w:b w:val="0"/>
                <w:bCs w:val="0"/>
                <w:color w:val="000000"/>
                <w:sz w:val="20"/>
                <w:szCs w:val="20"/>
                <w:lang w:eastAsia="es-CL"/>
              </w:rPr>
              <w:t>2002</w:t>
            </w:r>
          </w:p>
        </w:tc>
        <w:tc>
          <w:tcPr>
            <w:tcW w:w="1283" w:type="dxa"/>
            <w:hideMark/>
          </w:tcPr>
          <w:p w:rsidR="00A91A6A" w:rsidRPr="00FD4FE6" w:rsidRDefault="00A91A6A" w:rsidP="00334D82">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b w:val="0"/>
                <w:bCs w:val="0"/>
                <w:color w:val="000000"/>
                <w:sz w:val="20"/>
                <w:szCs w:val="20"/>
                <w:lang w:eastAsia="es-CL"/>
              </w:rPr>
            </w:pPr>
            <w:r w:rsidRPr="00FD4FE6">
              <w:rPr>
                <w:rFonts w:ascii="Garamond" w:eastAsia="Times New Roman" w:hAnsi="Garamond"/>
                <w:b w:val="0"/>
                <w:bCs w:val="0"/>
                <w:color w:val="000000"/>
                <w:sz w:val="20"/>
                <w:szCs w:val="20"/>
                <w:lang w:eastAsia="es-CL"/>
              </w:rPr>
              <w:t>2003</w:t>
            </w:r>
          </w:p>
        </w:tc>
        <w:tc>
          <w:tcPr>
            <w:tcW w:w="1283" w:type="dxa"/>
            <w:hideMark/>
          </w:tcPr>
          <w:p w:rsidR="00A91A6A" w:rsidRPr="00FD4FE6" w:rsidRDefault="00A91A6A" w:rsidP="00334D82">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b w:val="0"/>
                <w:bCs w:val="0"/>
                <w:color w:val="000000"/>
                <w:sz w:val="20"/>
                <w:szCs w:val="20"/>
                <w:lang w:eastAsia="es-CL"/>
              </w:rPr>
            </w:pPr>
            <w:r w:rsidRPr="00FD4FE6">
              <w:rPr>
                <w:rFonts w:ascii="Garamond" w:eastAsia="Times New Roman" w:hAnsi="Garamond"/>
                <w:b w:val="0"/>
                <w:bCs w:val="0"/>
                <w:color w:val="000000"/>
                <w:sz w:val="20"/>
                <w:szCs w:val="20"/>
                <w:lang w:eastAsia="es-CL"/>
              </w:rPr>
              <w:t>2004</w:t>
            </w:r>
          </w:p>
        </w:tc>
        <w:tc>
          <w:tcPr>
            <w:tcW w:w="1189" w:type="dxa"/>
            <w:hideMark/>
          </w:tcPr>
          <w:p w:rsidR="00A91A6A" w:rsidRPr="00FD4FE6" w:rsidRDefault="00A91A6A" w:rsidP="00334D82">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b w:val="0"/>
                <w:bCs w:val="0"/>
                <w:color w:val="000000"/>
                <w:sz w:val="20"/>
                <w:szCs w:val="20"/>
                <w:lang w:eastAsia="es-CL"/>
              </w:rPr>
            </w:pPr>
            <w:r w:rsidRPr="00FD4FE6">
              <w:rPr>
                <w:rFonts w:ascii="Garamond" w:eastAsia="Times New Roman" w:hAnsi="Garamond"/>
                <w:b w:val="0"/>
                <w:bCs w:val="0"/>
                <w:color w:val="000000"/>
                <w:sz w:val="20"/>
                <w:szCs w:val="20"/>
                <w:lang w:eastAsia="es-CL"/>
              </w:rPr>
              <w:t>2005</w:t>
            </w:r>
          </w:p>
        </w:tc>
        <w:tc>
          <w:tcPr>
            <w:tcW w:w="1283" w:type="dxa"/>
            <w:hideMark/>
          </w:tcPr>
          <w:p w:rsidR="00A91A6A" w:rsidRPr="00FD4FE6" w:rsidRDefault="00A91A6A" w:rsidP="00334D82">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b w:val="0"/>
                <w:bCs w:val="0"/>
                <w:color w:val="000000"/>
                <w:sz w:val="20"/>
                <w:szCs w:val="20"/>
                <w:lang w:eastAsia="es-CL"/>
              </w:rPr>
            </w:pPr>
            <w:r w:rsidRPr="00FD4FE6">
              <w:rPr>
                <w:rFonts w:ascii="Garamond" w:eastAsia="Times New Roman" w:hAnsi="Garamond"/>
                <w:b w:val="0"/>
                <w:bCs w:val="0"/>
                <w:color w:val="000000"/>
                <w:sz w:val="20"/>
                <w:szCs w:val="20"/>
                <w:lang w:eastAsia="es-CL"/>
              </w:rPr>
              <w:t>2006</w:t>
            </w:r>
          </w:p>
        </w:tc>
        <w:tc>
          <w:tcPr>
            <w:tcW w:w="1189" w:type="dxa"/>
            <w:hideMark/>
          </w:tcPr>
          <w:p w:rsidR="00A91A6A" w:rsidRPr="00FD4FE6" w:rsidRDefault="00A91A6A" w:rsidP="00334D82">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b w:val="0"/>
                <w:bCs w:val="0"/>
                <w:color w:val="000000"/>
                <w:sz w:val="20"/>
                <w:szCs w:val="20"/>
                <w:lang w:eastAsia="es-CL"/>
              </w:rPr>
            </w:pPr>
            <w:r w:rsidRPr="00FD4FE6">
              <w:rPr>
                <w:rFonts w:ascii="Garamond" w:eastAsia="Times New Roman" w:hAnsi="Garamond"/>
                <w:b w:val="0"/>
                <w:bCs w:val="0"/>
                <w:color w:val="000000"/>
                <w:sz w:val="20"/>
                <w:szCs w:val="20"/>
                <w:lang w:eastAsia="es-CL"/>
              </w:rPr>
              <w:t>2007</w:t>
            </w:r>
          </w:p>
        </w:tc>
        <w:tc>
          <w:tcPr>
            <w:tcW w:w="1494" w:type="dxa"/>
            <w:hideMark/>
          </w:tcPr>
          <w:p w:rsidR="00A91A6A" w:rsidRPr="00FD4FE6" w:rsidRDefault="00A91A6A" w:rsidP="00334D82">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b w:val="0"/>
                <w:bCs w:val="0"/>
                <w:color w:val="000000"/>
                <w:sz w:val="20"/>
                <w:szCs w:val="20"/>
                <w:lang w:eastAsia="es-CL"/>
              </w:rPr>
            </w:pPr>
            <w:r w:rsidRPr="00FD4FE6">
              <w:rPr>
                <w:rFonts w:ascii="Garamond" w:eastAsia="Times New Roman" w:hAnsi="Garamond"/>
                <w:b w:val="0"/>
                <w:bCs w:val="0"/>
                <w:color w:val="000000"/>
                <w:sz w:val="20"/>
                <w:szCs w:val="20"/>
                <w:lang w:eastAsia="es-CL"/>
              </w:rPr>
              <w:t>2008</w:t>
            </w:r>
          </w:p>
        </w:tc>
      </w:tr>
      <w:tr w:rsidR="00A91A6A" w:rsidRPr="00FD4FE6" w:rsidTr="00D66AB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6" w:type="dxa"/>
            <w:noWrap/>
            <w:hideMark/>
          </w:tcPr>
          <w:p w:rsidR="00A91A6A" w:rsidRPr="00FD4FE6" w:rsidRDefault="00A91A6A" w:rsidP="00590E94">
            <w:pPr>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 xml:space="preserve">Arica y </w:t>
            </w:r>
            <w:proofErr w:type="spellStart"/>
            <w:r w:rsidRPr="00FD4FE6">
              <w:rPr>
                <w:rFonts w:ascii="Garamond" w:eastAsia="Times New Roman" w:hAnsi="Garamond"/>
                <w:color w:val="000000"/>
                <w:sz w:val="20"/>
                <w:szCs w:val="20"/>
                <w:lang w:eastAsia="es-CL"/>
              </w:rPr>
              <w:t>Parinacota</w:t>
            </w:r>
            <w:proofErr w:type="spellEnd"/>
          </w:p>
        </w:tc>
        <w:tc>
          <w:tcPr>
            <w:tcW w:w="1283" w:type="dxa"/>
            <w:noWrap/>
            <w:hideMark/>
          </w:tcPr>
          <w:p w:rsidR="00A91A6A" w:rsidRPr="00FD4FE6" w:rsidRDefault="00A91A6A" w:rsidP="004D095F">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N/</w:t>
            </w:r>
            <w:proofErr w:type="spellStart"/>
            <w:r w:rsidRPr="00FD4FE6">
              <w:rPr>
                <w:rFonts w:ascii="Garamond" w:eastAsia="Times New Roman" w:hAnsi="Garamond"/>
                <w:color w:val="000000"/>
                <w:sz w:val="20"/>
                <w:szCs w:val="20"/>
                <w:lang w:eastAsia="es-CL"/>
              </w:rPr>
              <w:t>aplic</w:t>
            </w:r>
            <w:proofErr w:type="spellEnd"/>
          </w:p>
        </w:tc>
        <w:tc>
          <w:tcPr>
            <w:tcW w:w="1283" w:type="dxa"/>
            <w:noWrap/>
            <w:hideMark/>
          </w:tcPr>
          <w:p w:rsidR="00A91A6A" w:rsidRPr="00FD4FE6" w:rsidRDefault="00A91A6A" w:rsidP="004D095F">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N/</w:t>
            </w:r>
            <w:proofErr w:type="spellStart"/>
            <w:r w:rsidRPr="00FD4FE6">
              <w:rPr>
                <w:rFonts w:ascii="Garamond" w:eastAsia="Times New Roman" w:hAnsi="Garamond"/>
                <w:color w:val="000000"/>
                <w:sz w:val="20"/>
                <w:szCs w:val="20"/>
                <w:lang w:eastAsia="es-CL"/>
              </w:rPr>
              <w:t>aplic</w:t>
            </w:r>
            <w:proofErr w:type="spellEnd"/>
          </w:p>
        </w:tc>
        <w:tc>
          <w:tcPr>
            <w:tcW w:w="1283" w:type="dxa"/>
            <w:noWrap/>
            <w:hideMark/>
          </w:tcPr>
          <w:p w:rsidR="00A91A6A" w:rsidRPr="00FD4FE6" w:rsidRDefault="00A91A6A" w:rsidP="004D095F">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N/</w:t>
            </w:r>
            <w:proofErr w:type="spellStart"/>
            <w:r w:rsidRPr="00FD4FE6">
              <w:rPr>
                <w:rFonts w:ascii="Garamond" w:eastAsia="Times New Roman" w:hAnsi="Garamond"/>
                <w:color w:val="000000"/>
                <w:sz w:val="20"/>
                <w:szCs w:val="20"/>
                <w:lang w:eastAsia="es-CL"/>
              </w:rPr>
              <w:t>aplic</w:t>
            </w:r>
            <w:proofErr w:type="spellEnd"/>
          </w:p>
        </w:tc>
        <w:tc>
          <w:tcPr>
            <w:tcW w:w="1283" w:type="dxa"/>
            <w:noWrap/>
            <w:hideMark/>
          </w:tcPr>
          <w:p w:rsidR="00A91A6A" w:rsidRPr="00FD4FE6" w:rsidRDefault="00A91A6A" w:rsidP="004D095F">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N/</w:t>
            </w:r>
            <w:proofErr w:type="spellStart"/>
            <w:r w:rsidRPr="00FD4FE6">
              <w:rPr>
                <w:rFonts w:ascii="Garamond" w:eastAsia="Times New Roman" w:hAnsi="Garamond"/>
                <w:color w:val="000000"/>
                <w:sz w:val="20"/>
                <w:szCs w:val="20"/>
                <w:lang w:eastAsia="es-CL"/>
              </w:rPr>
              <w:t>aplic</w:t>
            </w:r>
            <w:proofErr w:type="spellEnd"/>
          </w:p>
        </w:tc>
        <w:tc>
          <w:tcPr>
            <w:tcW w:w="1189" w:type="dxa"/>
            <w:noWrap/>
            <w:hideMark/>
          </w:tcPr>
          <w:p w:rsidR="00A91A6A" w:rsidRPr="00FD4FE6" w:rsidRDefault="00A91A6A" w:rsidP="004D095F">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N/</w:t>
            </w:r>
            <w:proofErr w:type="spellStart"/>
            <w:r w:rsidRPr="00FD4FE6">
              <w:rPr>
                <w:rFonts w:ascii="Garamond" w:eastAsia="Times New Roman" w:hAnsi="Garamond"/>
                <w:color w:val="000000"/>
                <w:sz w:val="20"/>
                <w:szCs w:val="20"/>
                <w:lang w:eastAsia="es-CL"/>
              </w:rPr>
              <w:t>aplic</w:t>
            </w:r>
            <w:proofErr w:type="spellEnd"/>
          </w:p>
        </w:tc>
        <w:tc>
          <w:tcPr>
            <w:tcW w:w="1283" w:type="dxa"/>
            <w:noWrap/>
            <w:hideMark/>
          </w:tcPr>
          <w:p w:rsidR="00A91A6A" w:rsidRPr="00FD4FE6" w:rsidRDefault="00A91A6A" w:rsidP="004D095F">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N/</w:t>
            </w:r>
            <w:proofErr w:type="spellStart"/>
            <w:r w:rsidRPr="00FD4FE6">
              <w:rPr>
                <w:rFonts w:ascii="Garamond" w:eastAsia="Times New Roman" w:hAnsi="Garamond"/>
                <w:color w:val="000000"/>
                <w:sz w:val="20"/>
                <w:szCs w:val="20"/>
                <w:lang w:eastAsia="es-CL"/>
              </w:rPr>
              <w:t>aplic</w:t>
            </w:r>
            <w:proofErr w:type="spellEnd"/>
          </w:p>
        </w:tc>
        <w:tc>
          <w:tcPr>
            <w:tcW w:w="1189" w:type="dxa"/>
            <w:noWrap/>
            <w:hideMark/>
          </w:tcPr>
          <w:p w:rsidR="00A91A6A" w:rsidRPr="00FD4FE6" w:rsidRDefault="00A91A6A" w:rsidP="004D095F">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N/</w:t>
            </w:r>
            <w:proofErr w:type="spellStart"/>
            <w:r w:rsidRPr="00FD4FE6">
              <w:rPr>
                <w:rFonts w:ascii="Garamond" w:eastAsia="Times New Roman" w:hAnsi="Garamond"/>
                <w:color w:val="000000"/>
                <w:sz w:val="20"/>
                <w:szCs w:val="20"/>
                <w:lang w:eastAsia="es-CL"/>
              </w:rPr>
              <w:t>aplic</w:t>
            </w:r>
            <w:proofErr w:type="spellEnd"/>
          </w:p>
        </w:tc>
        <w:tc>
          <w:tcPr>
            <w:tcW w:w="1494" w:type="dxa"/>
            <w:noWrap/>
            <w:hideMark/>
          </w:tcPr>
          <w:p w:rsidR="00A91A6A" w:rsidRPr="00FD4FE6" w:rsidRDefault="00A91A6A" w:rsidP="004D095F">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21.291.165</w:t>
            </w:r>
          </w:p>
        </w:tc>
      </w:tr>
      <w:tr w:rsidR="00A91A6A" w:rsidRPr="00FD4FE6" w:rsidTr="00D66AB6">
        <w:trPr>
          <w:jc w:val="center"/>
        </w:trPr>
        <w:tc>
          <w:tcPr>
            <w:cnfStyle w:val="001000000000" w:firstRow="0" w:lastRow="0" w:firstColumn="1" w:lastColumn="0" w:oddVBand="0" w:evenVBand="0" w:oddHBand="0" w:evenHBand="0" w:firstRowFirstColumn="0" w:firstRowLastColumn="0" w:lastRowFirstColumn="0" w:lastRowLastColumn="0"/>
            <w:tcW w:w="1816" w:type="dxa"/>
            <w:noWrap/>
            <w:hideMark/>
          </w:tcPr>
          <w:p w:rsidR="00A91A6A" w:rsidRPr="00FD4FE6" w:rsidRDefault="00A91A6A" w:rsidP="00A91A6A">
            <w:pPr>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Tarapacá</w:t>
            </w:r>
          </w:p>
        </w:tc>
        <w:tc>
          <w:tcPr>
            <w:tcW w:w="1283" w:type="dxa"/>
            <w:noWrap/>
            <w:hideMark/>
          </w:tcPr>
          <w:p w:rsidR="00A91A6A" w:rsidRPr="00FD4FE6"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42.414.073</w:t>
            </w:r>
          </w:p>
        </w:tc>
        <w:tc>
          <w:tcPr>
            <w:tcW w:w="1283" w:type="dxa"/>
            <w:noWrap/>
            <w:hideMark/>
          </w:tcPr>
          <w:p w:rsidR="00A91A6A" w:rsidRPr="00FD4FE6"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39.353.081</w:t>
            </w:r>
          </w:p>
        </w:tc>
        <w:tc>
          <w:tcPr>
            <w:tcW w:w="1283" w:type="dxa"/>
            <w:noWrap/>
            <w:hideMark/>
          </w:tcPr>
          <w:p w:rsidR="00A91A6A" w:rsidRPr="00FD4FE6"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31.864.905</w:t>
            </w:r>
          </w:p>
        </w:tc>
        <w:tc>
          <w:tcPr>
            <w:tcW w:w="1283" w:type="dxa"/>
            <w:noWrap/>
            <w:hideMark/>
          </w:tcPr>
          <w:p w:rsidR="00A91A6A" w:rsidRPr="00FD4FE6"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22.878.935</w:t>
            </w:r>
          </w:p>
        </w:tc>
        <w:tc>
          <w:tcPr>
            <w:tcW w:w="1189" w:type="dxa"/>
            <w:noWrap/>
            <w:hideMark/>
          </w:tcPr>
          <w:p w:rsidR="00A91A6A" w:rsidRPr="00FD4FE6"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34.259.744</w:t>
            </w:r>
          </w:p>
        </w:tc>
        <w:tc>
          <w:tcPr>
            <w:tcW w:w="1283" w:type="dxa"/>
            <w:noWrap/>
            <w:hideMark/>
          </w:tcPr>
          <w:p w:rsidR="00A91A6A" w:rsidRPr="00FD4FE6"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27.174.324</w:t>
            </w:r>
          </w:p>
        </w:tc>
        <w:tc>
          <w:tcPr>
            <w:tcW w:w="1189" w:type="dxa"/>
            <w:noWrap/>
            <w:hideMark/>
          </w:tcPr>
          <w:p w:rsidR="00A91A6A" w:rsidRPr="00FD4FE6"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40.352.784</w:t>
            </w:r>
          </w:p>
        </w:tc>
        <w:tc>
          <w:tcPr>
            <w:tcW w:w="1494" w:type="dxa"/>
            <w:noWrap/>
            <w:hideMark/>
          </w:tcPr>
          <w:p w:rsidR="00A91A6A" w:rsidRPr="00FD4FE6"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20.425.330</w:t>
            </w:r>
          </w:p>
        </w:tc>
      </w:tr>
      <w:tr w:rsidR="00A91A6A" w:rsidRPr="00FD4FE6" w:rsidTr="00D66AB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6" w:type="dxa"/>
            <w:noWrap/>
            <w:hideMark/>
          </w:tcPr>
          <w:p w:rsidR="00A91A6A" w:rsidRPr="00FD4FE6" w:rsidRDefault="00A91A6A" w:rsidP="00A91A6A">
            <w:pPr>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Antofagasta</w:t>
            </w:r>
          </w:p>
        </w:tc>
        <w:tc>
          <w:tcPr>
            <w:tcW w:w="1283" w:type="dxa"/>
            <w:noWrap/>
            <w:hideMark/>
          </w:tcPr>
          <w:p w:rsidR="00A91A6A" w:rsidRPr="00FD4FE6"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46.119.862</w:t>
            </w:r>
          </w:p>
        </w:tc>
        <w:tc>
          <w:tcPr>
            <w:tcW w:w="1283" w:type="dxa"/>
            <w:noWrap/>
            <w:hideMark/>
          </w:tcPr>
          <w:p w:rsidR="00A91A6A" w:rsidRPr="00FD4FE6"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43.788.173</w:t>
            </w:r>
          </w:p>
        </w:tc>
        <w:tc>
          <w:tcPr>
            <w:tcW w:w="1283" w:type="dxa"/>
            <w:noWrap/>
            <w:hideMark/>
          </w:tcPr>
          <w:p w:rsidR="00A91A6A" w:rsidRPr="00FD4FE6"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49.014.057</w:t>
            </w:r>
          </w:p>
        </w:tc>
        <w:tc>
          <w:tcPr>
            <w:tcW w:w="1283" w:type="dxa"/>
            <w:noWrap/>
            <w:hideMark/>
          </w:tcPr>
          <w:p w:rsidR="00A91A6A" w:rsidRPr="00FD4FE6"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39.779.745</w:t>
            </w:r>
          </w:p>
        </w:tc>
        <w:tc>
          <w:tcPr>
            <w:tcW w:w="1189" w:type="dxa"/>
            <w:noWrap/>
            <w:hideMark/>
          </w:tcPr>
          <w:p w:rsidR="00A91A6A" w:rsidRPr="00FD4FE6"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47.380.130</w:t>
            </w:r>
          </w:p>
        </w:tc>
        <w:tc>
          <w:tcPr>
            <w:tcW w:w="1283" w:type="dxa"/>
            <w:noWrap/>
            <w:hideMark/>
          </w:tcPr>
          <w:p w:rsidR="00A91A6A" w:rsidRPr="00FD4FE6"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44.809.036</w:t>
            </w:r>
          </w:p>
        </w:tc>
        <w:tc>
          <w:tcPr>
            <w:tcW w:w="1189" w:type="dxa"/>
            <w:noWrap/>
            <w:hideMark/>
          </w:tcPr>
          <w:p w:rsidR="00A91A6A" w:rsidRPr="00FD4FE6"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50.701.584</w:t>
            </w:r>
          </w:p>
        </w:tc>
        <w:tc>
          <w:tcPr>
            <w:tcW w:w="1494" w:type="dxa"/>
            <w:noWrap/>
            <w:hideMark/>
          </w:tcPr>
          <w:p w:rsidR="00A91A6A" w:rsidRPr="00FD4FE6"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61.442.075</w:t>
            </w:r>
          </w:p>
        </w:tc>
      </w:tr>
      <w:tr w:rsidR="00A91A6A" w:rsidRPr="00FD4FE6" w:rsidTr="00D66AB6">
        <w:trPr>
          <w:jc w:val="center"/>
        </w:trPr>
        <w:tc>
          <w:tcPr>
            <w:cnfStyle w:val="001000000000" w:firstRow="0" w:lastRow="0" w:firstColumn="1" w:lastColumn="0" w:oddVBand="0" w:evenVBand="0" w:oddHBand="0" w:evenHBand="0" w:firstRowFirstColumn="0" w:firstRowLastColumn="0" w:lastRowFirstColumn="0" w:lastRowLastColumn="0"/>
            <w:tcW w:w="1816" w:type="dxa"/>
            <w:noWrap/>
            <w:hideMark/>
          </w:tcPr>
          <w:p w:rsidR="00A91A6A" w:rsidRPr="00FD4FE6" w:rsidRDefault="00A91A6A" w:rsidP="00A91A6A">
            <w:pPr>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Atacama</w:t>
            </w:r>
          </w:p>
        </w:tc>
        <w:tc>
          <w:tcPr>
            <w:tcW w:w="1283" w:type="dxa"/>
            <w:noWrap/>
            <w:hideMark/>
          </w:tcPr>
          <w:p w:rsidR="00A91A6A" w:rsidRPr="00FD4FE6"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39.385.727</w:t>
            </w:r>
          </w:p>
        </w:tc>
        <w:tc>
          <w:tcPr>
            <w:tcW w:w="1283" w:type="dxa"/>
            <w:noWrap/>
            <w:hideMark/>
          </w:tcPr>
          <w:p w:rsidR="00A91A6A" w:rsidRPr="00FD4FE6"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32.186.199</w:t>
            </w:r>
          </w:p>
        </w:tc>
        <w:tc>
          <w:tcPr>
            <w:tcW w:w="1283" w:type="dxa"/>
            <w:noWrap/>
            <w:hideMark/>
          </w:tcPr>
          <w:p w:rsidR="00A91A6A" w:rsidRPr="00FD4FE6"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25.241.147</w:t>
            </w:r>
          </w:p>
        </w:tc>
        <w:tc>
          <w:tcPr>
            <w:tcW w:w="1283" w:type="dxa"/>
            <w:noWrap/>
            <w:hideMark/>
          </w:tcPr>
          <w:p w:rsidR="00A91A6A" w:rsidRPr="00FD4FE6"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24.525.319</w:t>
            </w:r>
          </w:p>
        </w:tc>
        <w:tc>
          <w:tcPr>
            <w:tcW w:w="1189" w:type="dxa"/>
            <w:noWrap/>
            <w:hideMark/>
          </w:tcPr>
          <w:p w:rsidR="00A91A6A" w:rsidRPr="00FD4FE6"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36.054.784</w:t>
            </w:r>
          </w:p>
        </w:tc>
        <w:tc>
          <w:tcPr>
            <w:tcW w:w="1283" w:type="dxa"/>
            <w:noWrap/>
            <w:hideMark/>
          </w:tcPr>
          <w:p w:rsidR="00A91A6A" w:rsidRPr="00FD4FE6"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34.357.979</w:t>
            </w:r>
          </w:p>
        </w:tc>
        <w:tc>
          <w:tcPr>
            <w:tcW w:w="1189" w:type="dxa"/>
            <w:noWrap/>
            <w:hideMark/>
          </w:tcPr>
          <w:p w:rsidR="00A91A6A" w:rsidRPr="00FD4FE6"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27.262.532</w:t>
            </w:r>
          </w:p>
        </w:tc>
        <w:tc>
          <w:tcPr>
            <w:tcW w:w="1494" w:type="dxa"/>
            <w:noWrap/>
            <w:hideMark/>
          </w:tcPr>
          <w:p w:rsidR="00A91A6A" w:rsidRPr="00FD4FE6"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45.871.777</w:t>
            </w:r>
          </w:p>
        </w:tc>
      </w:tr>
      <w:tr w:rsidR="00A91A6A" w:rsidRPr="00FD4FE6" w:rsidTr="00D66AB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6" w:type="dxa"/>
            <w:noWrap/>
            <w:hideMark/>
          </w:tcPr>
          <w:p w:rsidR="00A91A6A" w:rsidRPr="00FD4FE6" w:rsidRDefault="00A91A6A" w:rsidP="00A91A6A">
            <w:pPr>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Coquimbo</w:t>
            </w:r>
          </w:p>
        </w:tc>
        <w:tc>
          <w:tcPr>
            <w:tcW w:w="1283" w:type="dxa"/>
            <w:noWrap/>
            <w:hideMark/>
          </w:tcPr>
          <w:p w:rsidR="00A91A6A" w:rsidRPr="00FD4FE6"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50.431.561</w:t>
            </w:r>
          </w:p>
        </w:tc>
        <w:tc>
          <w:tcPr>
            <w:tcW w:w="1283" w:type="dxa"/>
            <w:noWrap/>
            <w:hideMark/>
          </w:tcPr>
          <w:p w:rsidR="00A91A6A" w:rsidRPr="00FD4FE6"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47.744.464</w:t>
            </w:r>
          </w:p>
        </w:tc>
        <w:tc>
          <w:tcPr>
            <w:tcW w:w="1283" w:type="dxa"/>
            <w:noWrap/>
            <w:hideMark/>
          </w:tcPr>
          <w:p w:rsidR="00A91A6A" w:rsidRPr="00FD4FE6"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40.145.534</w:t>
            </w:r>
          </w:p>
        </w:tc>
        <w:tc>
          <w:tcPr>
            <w:tcW w:w="1283" w:type="dxa"/>
            <w:noWrap/>
            <w:hideMark/>
          </w:tcPr>
          <w:p w:rsidR="00A91A6A" w:rsidRPr="00FD4FE6"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39.094.667</w:t>
            </w:r>
          </w:p>
        </w:tc>
        <w:tc>
          <w:tcPr>
            <w:tcW w:w="1189" w:type="dxa"/>
            <w:noWrap/>
            <w:hideMark/>
          </w:tcPr>
          <w:p w:rsidR="00A91A6A" w:rsidRPr="00FD4FE6"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37.891.580</w:t>
            </w:r>
          </w:p>
        </w:tc>
        <w:tc>
          <w:tcPr>
            <w:tcW w:w="1283" w:type="dxa"/>
            <w:noWrap/>
            <w:hideMark/>
          </w:tcPr>
          <w:p w:rsidR="00A91A6A" w:rsidRPr="00FD4FE6"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48.537.032</w:t>
            </w:r>
          </w:p>
        </w:tc>
        <w:tc>
          <w:tcPr>
            <w:tcW w:w="1189" w:type="dxa"/>
            <w:noWrap/>
            <w:hideMark/>
          </w:tcPr>
          <w:p w:rsidR="00A91A6A" w:rsidRPr="00FD4FE6"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48.670.924</w:t>
            </w:r>
          </w:p>
        </w:tc>
        <w:tc>
          <w:tcPr>
            <w:tcW w:w="1494" w:type="dxa"/>
            <w:noWrap/>
            <w:hideMark/>
          </w:tcPr>
          <w:p w:rsidR="00A91A6A" w:rsidRPr="00FD4FE6"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61.195.859</w:t>
            </w:r>
          </w:p>
        </w:tc>
      </w:tr>
      <w:tr w:rsidR="00A91A6A" w:rsidRPr="00FD4FE6" w:rsidTr="00D66AB6">
        <w:trPr>
          <w:jc w:val="center"/>
        </w:trPr>
        <w:tc>
          <w:tcPr>
            <w:cnfStyle w:val="001000000000" w:firstRow="0" w:lastRow="0" w:firstColumn="1" w:lastColumn="0" w:oddVBand="0" w:evenVBand="0" w:oddHBand="0" w:evenHBand="0" w:firstRowFirstColumn="0" w:firstRowLastColumn="0" w:lastRowFirstColumn="0" w:lastRowLastColumn="0"/>
            <w:tcW w:w="1816" w:type="dxa"/>
            <w:noWrap/>
            <w:hideMark/>
          </w:tcPr>
          <w:p w:rsidR="00A91A6A" w:rsidRPr="00FD4FE6" w:rsidRDefault="00A91A6A" w:rsidP="00A91A6A">
            <w:pPr>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Valparaíso</w:t>
            </w:r>
          </w:p>
        </w:tc>
        <w:tc>
          <w:tcPr>
            <w:tcW w:w="1283" w:type="dxa"/>
            <w:noWrap/>
            <w:hideMark/>
          </w:tcPr>
          <w:p w:rsidR="00A91A6A" w:rsidRPr="00FD4FE6"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63.474.276</w:t>
            </w:r>
          </w:p>
        </w:tc>
        <w:tc>
          <w:tcPr>
            <w:tcW w:w="1283" w:type="dxa"/>
            <w:noWrap/>
            <w:hideMark/>
          </w:tcPr>
          <w:p w:rsidR="00A91A6A" w:rsidRPr="00FD4FE6"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68.807.384</w:t>
            </w:r>
          </w:p>
        </w:tc>
        <w:tc>
          <w:tcPr>
            <w:tcW w:w="1283" w:type="dxa"/>
            <w:noWrap/>
            <w:hideMark/>
          </w:tcPr>
          <w:p w:rsidR="00A91A6A" w:rsidRPr="00FD4FE6"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57.562.851</w:t>
            </w:r>
          </w:p>
        </w:tc>
        <w:tc>
          <w:tcPr>
            <w:tcW w:w="1283" w:type="dxa"/>
            <w:noWrap/>
            <w:hideMark/>
          </w:tcPr>
          <w:p w:rsidR="00A91A6A" w:rsidRPr="00FD4FE6"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46.975.831</w:t>
            </w:r>
          </w:p>
        </w:tc>
        <w:tc>
          <w:tcPr>
            <w:tcW w:w="1189" w:type="dxa"/>
            <w:noWrap/>
            <w:hideMark/>
          </w:tcPr>
          <w:p w:rsidR="00A91A6A" w:rsidRPr="00FD4FE6"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41.887.776</w:t>
            </w:r>
          </w:p>
        </w:tc>
        <w:tc>
          <w:tcPr>
            <w:tcW w:w="1283" w:type="dxa"/>
            <w:noWrap/>
            <w:hideMark/>
          </w:tcPr>
          <w:p w:rsidR="00A91A6A" w:rsidRPr="00FD4FE6"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37.330.416</w:t>
            </w:r>
          </w:p>
        </w:tc>
        <w:tc>
          <w:tcPr>
            <w:tcW w:w="1189" w:type="dxa"/>
            <w:noWrap/>
            <w:hideMark/>
          </w:tcPr>
          <w:p w:rsidR="00A91A6A" w:rsidRPr="00FD4FE6"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41.670.261</w:t>
            </w:r>
          </w:p>
        </w:tc>
        <w:tc>
          <w:tcPr>
            <w:tcW w:w="1494" w:type="dxa"/>
            <w:noWrap/>
            <w:hideMark/>
          </w:tcPr>
          <w:p w:rsidR="00A91A6A" w:rsidRPr="00FD4FE6"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52.835.652</w:t>
            </w:r>
          </w:p>
        </w:tc>
      </w:tr>
      <w:tr w:rsidR="00A91A6A" w:rsidRPr="00FD4FE6" w:rsidTr="00D66AB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6" w:type="dxa"/>
            <w:noWrap/>
            <w:hideMark/>
          </w:tcPr>
          <w:p w:rsidR="00A91A6A" w:rsidRPr="00FD4FE6" w:rsidRDefault="00A91A6A" w:rsidP="00A91A6A">
            <w:pPr>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Metropolitana</w:t>
            </w:r>
          </w:p>
        </w:tc>
        <w:tc>
          <w:tcPr>
            <w:tcW w:w="1283" w:type="dxa"/>
            <w:noWrap/>
            <w:hideMark/>
          </w:tcPr>
          <w:p w:rsidR="00A91A6A" w:rsidRPr="00FD4FE6"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103.598.734</w:t>
            </w:r>
          </w:p>
        </w:tc>
        <w:tc>
          <w:tcPr>
            <w:tcW w:w="1283" w:type="dxa"/>
            <w:noWrap/>
            <w:hideMark/>
          </w:tcPr>
          <w:p w:rsidR="00A91A6A" w:rsidRPr="00FD4FE6"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115.028.290</w:t>
            </w:r>
          </w:p>
        </w:tc>
        <w:tc>
          <w:tcPr>
            <w:tcW w:w="1283" w:type="dxa"/>
            <w:noWrap/>
            <w:hideMark/>
          </w:tcPr>
          <w:p w:rsidR="00A91A6A" w:rsidRPr="00FD4FE6"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83.061.033</w:t>
            </w:r>
          </w:p>
        </w:tc>
        <w:tc>
          <w:tcPr>
            <w:tcW w:w="1283" w:type="dxa"/>
            <w:noWrap/>
            <w:hideMark/>
          </w:tcPr>
          <w:p w:rsidR="00A91A6A" w:rsidRPr="00FD4FE6"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99.073.023</w:t>
            </w:r>
          </w:p>
        </w:tc>
        <w:tc>
          <w:tcPr>
            <w:tcW w:w="1189" w:type="dxa"/>
            <w:noWrap/>
            <w:hideMark/>
          </w:tcPr>
          <w:p w:rsidR="00A91A6A" w:rsidRPr="00FD4FE6"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75.698.033</w:t>
            </w:r>
          </w:p>
        </w:tc>
        <w:tc>
          <w:tcPr>
            <w:tcW w:w="1283" w:type="dxa"/>
            <w:noWrap/>
            <w:hideMark/>
          </w:tcPr>
          <w:p w:rsidR="00A91A6A" w:rsidRPr="00FD4FE6"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103.896.427</w:t>
            </w:r>
          </w:p>
        </w:tc>
        <w:tc>
          <w:tcPr>
            <w:tcW w:w="1189" w:type="dxa"/>
            <w:noWrap/>
            <w:hideMark/>
          </w:tcPr>
          <w:p w:rsidR="00A91A6A" w:rsidRPr="00FD4FE6"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89.259.121</w:t>
            </w:r>
          </w:p>
        </w:tc>
        <w:tc>
          <w:tcPr>
            <w:tcW w:w="1494" w:type="dxa"/>
            <w:noWrap/>
            <w:hideMark/>
          </w:tcPr>
          <w:p w:rsidR="00A91A6A" w:rsidRPr="00FD4FE6"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97.939.233</w:t>
            </w:r>
          </w:p>
        </w:tc>
      </w:tr>
      <w:tr w:rsidR="00A91A6A" w:rsidRPr="00FD4FE6" w:rsidTr="00D66AB6">
        <w:trPr>
          <w:jc w:val="center"/>
        </w:trPr>
        <w:tc>
          <w:tcPr>
            <w:cnfStyle w:val="001000000000" w:firstRow="0" w:lastRow="0" w:firstColumn="1" w:lastColumn="0" w:oddVBand="0" w:evenVBand="0" w:oddHBand="0" w:evenHBand="0" w:firstRowFirstColumn="0" w:firstRowLastColumn="0" w:lastRowFirstColumn="0" w:lastRowLastColumn="0"/>
            <w:tcW w:w="1816" w:type="dxa"/>
            <w:noWrap/>
            <w:hideMark/>
          </w:tcPr>
          <w:p w:rsidR="00A91A6A" w:rsidRPr="00FD4FE6" w:rsidRDefault="00A91A6A" w:rsidP="00A91A6A">
            <w:pPr>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O'Higgins</w:t>
            </w:r>
          </w:p>
        </w:tc>
        <w:tc>
          <w:tcPr>
            <w:tcW w:w="1283" w:type="dxa"/>
            <w:noWrap/>
            <w:hideMark/>
          </w:tcPr>
          <w:p w:rsidR="00A91A6A" w:rsidRPr="00FD4FE6"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43.146.777</w:t>
            </w:r>
          </w:p>
        </w:tc>
        <w:tc>
          <w:tcPr>
            <w:tcW w:w="1283" w:type="dxa"/>
            <w:noWrap/>
            <w:hideMark/>
          </w:tcPr>
          <w:p w:rsidR="00A91A6A" w:rsidRPr="00FD4FE6"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40.392.053</w:t>
            </w:r>
          </w:p>
        </w:tc>
        <w:tc>
          <w:tcPr>
            <w:tcW w:w="1283" w:type="dxa"/>
            <w:noWrap/>
            <w:hideMark/>
          </w:tcPr>
          <w:p w:rsidR="00A91A6A" w:rsidRPr="00FD4FE6"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31.081.364</w:t>
            </w:r>
          </w:p>
        </w:tc>
        <w:tc>
          <w:tcPr>
            <w:tcW w:w="1283" w:type="dxa"/>
            <w:noWrap/>
            <w:hideMark/>
          </w:tcPr>
          <w:p w:rsidR="00A91A6A" w:rsidRPr="00FD4FE6"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34.493.323</w:t>
            </w:r>
          </w:p>
        </w:tc>
        <w:tc>
          <w:tcPr>
            <w:tcW w:w="1189" w:type="dxa"/>
            <w:noWrap/>
            <w:hideMark/>
          </w:tcPr>
          <w:p w:rsidR="00A91A6A" w:rsidRPr="00FD4FE6"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25.389.944</w:t>
            </w:r>
          </w:p>
        </w:tc>
        <w:tc>
          <w:tcPr>
            <w:tcW w:w="1283" w:type="dxa"/>
            <w:noWrap/>
            <w:hideMark/>
          </w:tcPr>
          <w:p w:rsidR="00A91A6A" w:rsidRPr="00FD4FE6"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34.450.675</w:t>
            </w:r>
          </w:p>
        </w:tc>
        <w:tc>
          <w:tcPr>
            <w:tcW w:w="1189" w:type="dxa"/>
            <w:noWrap/>
            <w:hideMark/>
          </w:tcPr>
          <w:p w:rsidR="00A91A6A" w:rsidRPr="00FD4FE6"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39.643.838</w:t>
            </w:r>
          </w:p>
        </w:tc>
        <w:tc>
          <w:tcPr>
            <w:tcW w:w="1494" w:type="dxa"/>
            <w:noWrap/>
            <w:hideMark/>
          </w:tcPr>
          <w:p w:rsidR="00A91A6A" w:rsidRPr="00FD4FE6"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57.637.485</w:t>
            </w:r>
          </w:p>
        </w:tc>
      </w:tr>
      <w:tr w:rsidR="00A91A6A" w:rsidRPr="00FD4FE6" w:rsidTr="00D66AB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6" w:type="dxa"/>
            <w:noWrap/>
            <w:hideMark/>
          </w:tcPr>
          <w:p w:rsidR="00A91A6A" w:rsidRPr="00FD4FE6" w:rsidRDefault="00A91A6A" w:rsidP="00A91A6A">
            <w:pPr>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Maule</w:t>
            </w:r>
          </w:p>
        </w:tc>
        <w:tc>
          <w:tcPr>
            <w:tcW w:w="1283" w:type="dxa"/>
            <w:noWrap/>
            <w:hideMark/>
          </w:tcPr>
          <w:p w:rsidR="00A91A6A" w:rsidRPr="00FD4FE6"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56.979.167</w:t>
            </w:r>
          </w:p>
        </w:tc>
        <w:tc>
          <w:tcPr>
            <w:tcW w:w="1283" w:type="dxa"/>
            <w:noWrap/>
            <w:hideMark/>
          </w:tcPr>
          <w:p w:rsidR="00A91A6A" w:rsidRPr="00FD4FE6"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44.808.662</w:t>
            </w:r>
          </w:p>
        </w:tc>
        <w:tc>
          <w:tcPr>
            <w:tcW w:w="1283" w:type="dxa"/>
            <w:noWrap/>
            <w:hideMark/>
          </w:tcPr>
          <w:p w:rsidR="00A91A6A" w:rsidRPr="00FD4FE6"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39.672.283</w:t>
            </w:r>
          </w:p>
        </w:tc>
        <w:tc>
          <w:tcPr>
            <w:tcW w:w="1283" w:type="dxa"/>
            <w:noWrap/>
            <w:hideMark/>
          </w:tcPr>
          <w:p w:rsidR="00A91A6A" w:rsidRPr="00FD4FE6"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40.918.980</w:t>
            </w:r>
          </w:p>
        </w:tc>
        <w:tc>
          <w:tcPr>
            <w:tcW w:w="1189" w:type="dxa"/>
            <w:noWrap/>
            <w:hideMark/>
          </w:tcPr>
          <w:p w:rsidR="00A91A6A" w:rsidRPr="00FD4FE6"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46.423.173</w:t>
            </w:r>
          </w:p>
        </w:tc>
        <w:tc>
          <w:tcPr>
            <w:tcW w:w="1283" w:type="dxa"/>
            <w:noWrap/>
            <w:hideMark/>
          </w:tcPr>
          <w:p w:rsidR="00A91A6A" w:rsidRPr="00FD4FE6"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39.657.742</w:t>
            </w:r>
          </w:p>
        </w:tc>
        <w:tc>
          <w:tcPr>
            <w:tcW w:w="1189" w:type="dxa"/>
            <w:noWrap/>
            <w:hideMark/>
          </w:tcPr>
          <w:p w:rsidR="00A91A6A" w:rsidRPr="00FD4FE6"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51.668.030</w:t>
            </w:r>
          </w:p>
        </w:tc>
        <w:tc>
          <w:tcPr>
            <w:tcW w:w="1494" w:type="dxa"/>
            <w:noWrap/>
            <w:hideMark/>
          </w:tcPr>
          <w:p w:rsidR="00A91A6A" w:rsidRPr="00FD4FE6"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56.788.012</w:t>
            </w:r>
          </w:p>
        </w:tc>
      </w:tr>
      <w:tr w:rsidR="00A91A6A" w:rsidRPr="00FD4FE6" w:rsidTr="00D66AB6">
        <w:trPr>
          <w:jc w:val="center"/>
        </w:trPr>
        <w:tc>
          <w:tcPr>
            <w:cnfStyle w:val="001000000000" w:firstRow="0" w:lastRow="0" w:firstColumn="1" w:lastColumn="0" w:oddVBand="0" w:evenVBand="0" w:oddHBand="0" w:evenHBand="0" w:firstRowFirstColumn="0" w:firstRowLastColumn="0" w:lastRowFirstColumn="0" w:lastRowLastColumn="0"/>
            <w:tcW w:w="1816" w:type="dxa"/>
            <w:noWrap/>
            <w:hideMark/>
          </w:tcPr>
          <w:p w:rsidR="00A91A6A" w:rsidRPr="00FD4FE6" w:rsidRDefault="00A91A6A" w:rsidP="00A91A6A">
            <w:pPr>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Biobío</w:t>
            </w:r>
          </w:p>
        </w:tc>
        <w:tc>
          <w:tcPr>
            <w:tcW w:w="1283" w:type="dxa"/>
            <w:noWrap/>
            <w:hideMark/>
          </w:tcPr>
          <w:p w:rsidR="00A91A6A" w:rsidRPr="00FD4FE6"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81.408.233</w:t>
            </w:r>
          </w:p>
        </w:tc>
        <w:tc>
          <w:tcPr>
            <w:tcW w:w="1283" w:type="dxa"/>
            <w:noWrap/>
            <w:hideMark/>
          </w:tcPr>
          <w:p w:rsidR="00A91A6A" w:rsidRPr="00FD4FE6"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86.657.647</w:t>
            </w:r>
          </w:p>
        </w:tc>
        <w:tc>
          <w:tcPr>
            <w:tcW w:w="1283" w:type="dxa"/>
            <w:noWrap/>
            <w:hideMark/>
          </w:tcPr>
          <w:p w:rsidR="00A91A6A" w:rsidRPr="00FD4FE6"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106.100.542</w:t>
            </w:r>
          </w:p>
        </w:tc>
        <w:tc>
          <w:tcPr>
            <w:tcW w:w="1283" w:type="dxa"/>
            <w:noWrap/>
            <w:hideMark/>
          </w:tcPr>
          <w:p w:rsidR="00A91A6A" w:rsidRPr="00FD4FE6"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102.370.105</w:t>
            </w:r>
          </w:p>
        </w:tc>
        <w:tc>
          <w:tcPr>
            <w:tcW w:w="1189" w:type="dxa"/>
            <w:noWrap/>
            <w:hideMark/>
          </w:tcPr>
          <w:p w:rsidR="00A91A6A" w:rsidRPr="00FD4FE6"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78.334.500</w:t>
            </w:r>
          </w:p>
        </w:tc>
        <w:tc>
          <w:tcPr>
            <w:tcW w:w="1283" w:type="dxa"/>
            <w:noWrap/>
            <w:hideMark/>
          </w:tcPr>
          <w:p w:rsidR="00A91A6A" w:rsidRPr="00FD4FE6"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86.814.201</w:t>
            </w:r>
          </w:p>
        </w:tc>
        <w:tc>
          <w:tcPr>
            <w:tcW w:w="1189" w:type="dxa"/>
            <w:noWrap/>
            <w:hideMark/>
          </w:tcPr>
          <w:p w:rsidR="00A91A6A" w:rsidRPr="00FD4FE6"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75.135.494</w:t>
            </w:r>
          </w:p>
        </w:tc>
        <w:tc>
          <w:tcPr>
            <w:tcW w:w="1494" w:type="dxa"/>
            <w:noWrap/>
            <w:hideMark/>
          </w:tcPr>
          <w:p w:rsidR="00A91A6A" w:rsidRPr="00FD4FE6"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93.632.025</w:t>
            </w:r>
          </w:p>
        </w:tc>
      </w:tr>
      <w:tr w:rsidR="00A91A6A" w:rsidRPr="00FD4FE6" w:rsidTr="00D66AB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6" w:type="dxa"/>
            <w:noWrap/>
            <w:hideMark/>
          </w:tcPr>
          <w:p w:rsidR="00A91A6A" w:rsidRPr="00FD4FE6" w:rsidRDefault="00A91A6A" w:rsidP="00A91A6A">
            <w:pPr>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Araucanía</w:t>
            </w:r>
          </w:p>
        </w:tc>
        <w:tc>
          <w:tcPr>
            <w:tcW w:w="1283" w:type="dxa"/>
            <w:noWrap/>
            <w:hideMark/>
          </w:tcPr>
          <w:p w:rsidR="00A91A6A" w:rsidRPr="00FD4FE6"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68.963.693</w:t>
            </w:r>
          </w:p>
        </w:tc>
        <w:tc>
          <w:tcPr>
            <w:tcW w:w="1283" w:type="dxa"/>
            <w:noWrap/>
            <w:hideMark/>
          </w:tcPr>
          <w:p w:rsidR="00A91A6A" w:rsidRPr="00FD4FE6"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62.053.684</w:t>
            </w:r>
          </w:p>
        </w:tc>
        <w:tc>
          <w:tcPr>
            <w:tcW w:w="1283" w:type="dxa"/>
            <w:noWrap/>
            <w:hideMark/>
          </w:tcPr>
          <w:p w:rsidR="00A91A6A" w:rsidRPr="00FD4FE6"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63.021.827</w:t>
            </w:r>
          </w:p>
        </w:tc>
        <w:tc>
          <w:tcPr>
            <w:tcW w:w="1283" w:type="dxa"/>
            <w:noWrap/>
            <w:hideMark/>
          </w:tcPr>
          <w:p w:rsidR="00A91A6A" w:rsidRPr="00FD4FE6"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62.645.913</w:t>
            </w:r>
          </w:p>
        </w:tc>
        <w:tc>
          <w:tcPr>
            <w:tcW w:w="1189" w:type="dxa"/>
            <w:noWrap/>
            <w:hideMark/>
          </w:tcPr>
          <w:p w:rsidR="00A91A6A" w:rsidRPr="00FD4FE6"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78.182.060</w:t>
            </w:r>
          </w:p>
        </w:tc>
        <w:tc>
          <w:tcPr>
            <w:tcW w:w="1283" w:type="dxa"/>
            <w:noWrap/>
            <w:hideMark/>
          </w:tcPr>
          <w:p w:rsidR="00A91A6A" w:rsidRPr="00FD4FE6"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51.393.995</w:t>
            </w:r>
          </w:p>
        </w:tc>
        <w:tc>
          <w:tcPr>
            <w:tcW w:w="1189" w:type="dxa"/>
            <w:noWrap/>
            <w:hideMark/>
          </w:tcPr>
          <w:p w:rsidR="00A91A6A" w:rsidRPr="00FD4FE6"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46.841.648</w:t>
            </w:r>
          </w:p>
        </w:tc>
        <w:tc>
          <w:tcPr>
            <w:tcW w:w="1494" w:type="dxa"/>
            <w:noWrap/>
            <w:hideMark/>
          </w:tcPr>
          <w:p w:rsidR="00A91A6A" w:rsidRPr="00FD4FE6"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56.955.299</w:t>
            </w:r>
          </w:p>
        </w:tc>
      </w:tr>
      <w:tr w:rsidR="00A91A6A" w:rsidRPr="00FD4FE6" w:rsidTr="00D66AB6">
        <w:trPr>
          <w:jc w:val="center"/>
        </w:trPr>
        <w:tc>
          <w:tcPr>
            <w:cnfStyle w:val="001000000000" w:firstRow="0" w:lastRow="0" w:firstColumn="1" w:lastColumn="0" w:oddVBand="0" w:evenVBand="0" w:oddHBand="0" w:evenHBand="0" w:firstRowFirstColumn="0" w:firstRowLastColumn="0" w:lastRowFirstColumn="0" w:lastRowLastColumn="0"/>
            <w:tcW w:w="1816" w:type="dxa"/>
            <w:noWrap/>
            <w:hideMark/>
          </w:tcPr>
          <w:p w:rsidR="00A91A6A" w:rsidRPr="00FD4FE6" w:rsidRDefault="00A91A6A" w:rsidP="00590E94">
            <w:pPr>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Los Ríos</w:t>
            </w:r>
          </w:p>
        </w:tc>
        <w:tc>
          <w:tcPr>
            <w:tcW w:w="1283" w:type="dxa"/>
            <w:noWrap/>
            <w:hideMark/>
          </w:tcPr>
          <w:p w:rsidR="00A91A6A" w:rsidRPr="00FD4FE6" w:rsidRDefault="00A91A6A" w:rsidP="004D095F">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N/</w:t>
            </w:r>
            <w:proofErr w:type="spellStart"/>
            <w:r w:rsidRPr="00FD4FE6">
              <w:rPr>
                <w:rFonts w:ascii="Garamond" w:eastAsia="Times New Roman" w:hAnsi="Garamond"/>
                <w:color w:val="000000"/>
                <w:sz w:val="20"/>
                <w:szCs w:val="20"/>
                <w:lang w:eastAsia="es-CL"/>
              </w:rPr>
              <w:t>aplic</w:t>
            </w:r>
            <w:proofErr w:type="spellEnd"/>
          </w:p>
        </w:tc>
        <w:tc>
          <w:tcPr>
            <w:tcW w:w="1283" w:type="dxa"/>
            <w:noWrap/>
            <w:hideMark/>
          </w:tcPr>
          <w:p w:rsidR="00A91A6A" w:rsidRPr="00FD4FE6" w:rsidRDefault="00A91A6A" w:rsidP="004D095F">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N/</w:t>
            </w:r>
            <w:proofErr w:type="spellStart"/>
            <w:r w:rsidRPr="00FD4FE6">
              <w:rPr>
                <w:rFonts w:ascii="Garamond" w:eastAsia="Times New Roman" w:hAnsi="Garamond"/>
                <w:color w:val="000000"/>
                <w:sz w:val="20"/>
                <w:szCs w:val="20"/>
                <w:lang w:eastAsia="es-CL"/>
              </w:rPr>
              <w:t>aplic</w:t>
            </w:r>
            <w:proofErr w:type="spellEnd"/>
          </w:p>
        </w:tc>
        <w:tc>
          <w:tcPr>
            <w:tcW w:w="1283" w:type="dxa"/>
            <w:noWrap/>
            <w:hideMark/>
          </w:tcPr>
          <w:p w:rsidR="00A91A6A" w:rsidRPr="00FD4FE6" w:rsidRDefault="00A91A6A" w:rsidP="004D095F">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N/</w:t>
            </w:r>
            <w:proofErr w:type="spellStart"/>
            <w:r w:rsidRPr="00FD4FE6">
              <w:rPr>
                <w:rFonts w:ascii="Garamond" w:eastAsia="Times New Roman" w:hAnsi="Garamond"/>
                <w:color w:val="000000"/>
                <w:sz w:val="20"/>
                <w:szCs w:val="20"/>
                <w:lang w:eastAsia="es-CL"/>
              </w:rPr>
              <w:t>aplic</w:t>
            </w:r>
            <w:proofErr w:type="spellEnd"/>
          </w:p>
        </w:tc>
        <w:tc>
          <w:tcPr>
            <w:tcW w:w="1283" w:type="dxa"/>
            <w:noWrap/>
            <w:hideMark/>
          </w:tcPr>
          <w:p w:rsidR="00A91A6A" w:rsidRPr="00FD4FE6" w:rsidRDefault="00A91A6A" w:rsidP="004D095F">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N/</w:t>
            </w:r>
            <w:proofErr w:type="spellStart"/>
            <w:r w:rsidRPr="00FD4FE6">
              <w:rPr>
                <w:rFonts w:ascii="Garamond" w:eastAsia="Times New Roman" w:hAnsi="Garamond"/>
                <w:color w:val="000000"/>
                <w:sz w:val="20"/>
                <w:szCs w:val="20"/>
                <w:lang w:eastAsia="es-CL"/>
              </w:rPr>
              <w:t>aplic</w:t>
            </w:r>
            <w:proofErr w:type="spellEnd"/>
          </w:p>
        </w:tc>
        <w:tc>
          <w:tcPr>
            <w:tcW w:w="1189" w:type="dxa"/>
            <w:noWrap/>
            <w:hideMark/>
          </w:tcPr>
          <w:p w:rsidR="00A91A6A" w:rsidRPr="00FD4FE6" w:rsidRDefault="00A91A6A" w:rsidP="004D095F">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N/</w:t>
            </w:r>
            <w:proofErr w:type="spellStart"/>
            <w:r w:rsidRPr="00FD4FE6">
              <w:rPr>
                <w:rFonts w:ascii="Garamond" w:eastAsia="Times New Roman" w:hAnsi="Garamond"/>
                <w:color w:val="000000"/>
                <w:sz w:val="20"/>
                <w:szCs w:val="20"/>
                <w:lang w:eastAsia="es-CL"/>
              </w:rPr>
              <w:t>aplic</w:t>
            </w:r>
            <w:proofErr w:type="spellEnd"/>
          </w:p>
        </w:tc>
        <w:tc>
          <w:tcPr>
            <w:tcW w:w="1283" w:type="dxa"/>
            <w:noWrap/>
            <w:hideMark/>
          </w:tcPr>
          <w:p w:rsidR="00A91A6A" w:rsidRPr="00FD4FE6" w:rsidRDefault="00A91A6A" w:rsidP="004D095F">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N/</w:t>
            </w:r>
            <w:proofErr w:type="spellStart"/>
            <w:r w:rsidRPr="00FD4FE6">
              <w:rPr>
                <w:rFonts w:ascii="Garamond" w:eastAsia="Times New Roman" w:hAnsi="Garamond"/>
                <w:color w:val="000000"/>
                <w:sz w:val="20"/>
                <w:szCs w:val="20"/>
                <w:lang w:eastAsia="es-CL"/>
              </w:rPr>
              <w:t>aplic</w:t>
            </w:r>
            <w:proofErr w:type="spellEnd"/>
          </w:p>
        </w:tc>
        <w:tc>
          <w:tcPr>
            <w:tcW w:w="1189" w:type="dxa"/>
            <w:noWrap/>
            <w:hideMark/>
          </w:tcPr>
          <w:p w:rsidR="00A91A6A" w:rsidRPr="00FD4FE6" w:rsidRDefault="00A91A6A" w:rsidP="004D095F">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N/</w:t>
            </w:r>
            <w:proofErr w:type="spellStart"/>
            <w:r w:rsidRPr="00FD4FE6">
              <w:rPr>
                <w:rFonts w:ascii="Garamond" w:eastAsia="Times New Roman" w:hAnsi="Garamond"/>
                <w:color w:val="000000"/>
                <w:sz w:val="20"/>
                <w:szCs w:val="20"/>
                <w:lang w:eastAsia="es-CL"/>
              </w:rPr>
              <w:t>aplic</w:t>
            </w:r>
            <w:proofErr w:type="spellEnd"/>
          </w:p>
        </w:tc>
        <w:tc>
          <w:tcPr>
            <w:tcW w:w="1494" w:type="dxa"/>
            <w:noWrap/>
            <w:hideMark/>
          </w:tcPr>
          <w:p w:rsidR="00A91A6A" w:rsidRPr="00FD4FE6" w:rsidRDefault="00A91A6A" w:rsidP="004D095F">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19.881.471</w:t>
            </w:r>
          </w:p>
        </w:tc>
      </w:tr>
      <w:tr w:rsidR="00A91A6A" w:rsidRPr="00FD4FE6" w:rsidTr="00D66AB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6" w:type="dxa"/>
            <w:noWrap/>
            <w:hideMark/>
          </w:tcPr>
          <w:p w:rsidR="00A91A6A" w:rsidRPr="00FD4FE6" w:rsidRDefault="00A91A6A" w:rsidP="00A91A6A">
            <w:pPr>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Los Lagos</w:t>
            </w:r>
          </w:p>
        </w:tc>
        <w:tc>
          <w:tcPr>
            <w:tcW w:w="1283" w:type="dxa"/>
            <w:noWrap/>
            <w:hideMark/>
          </w:tcPr>
          <w:p w:rsidR="00A91A6A" w:rsidRPr="00FD4FE6"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76.753.134</w:t>
            </w:r>
          </w:p>
        </w:tc>
        <w:tc>
          <w:tcPr>
            <w:tcW w:w="1283" w:type="dxa"/>
            <w:noWrap/>
            <w:hideMark/>
          </w:tcPr>
          <w:p w:rsidR="00A91A6A" w:rsidRPr="00FD4FE6"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74.064.541</w:t>
            </w:r>
          </w:p>
        </w:tc>
        <w:tc>
          <w:tcPr>
            <w:tcW w:w="1283" w:type="dxa"/>
            <w:noWrap/>
            <w:hideMark/>
          </w:tcPr>
          <w:p w:rsidR="00A91A6A" w:rsidRPr="00FD4FE6"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61.293.858</w:t>
            </w:r>
          </w:p>
        </w:tc>
        <w:tc>
          <w:tcPr>
            <w:tcW w:w="1283" w:type="dxa"/>
            <w:noWrap/>
            <w:hideMark/>
          </w:tcPr>
          <w:p w:rsidR="00A91A6A" w:rsidRPr="00FD4FE6"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56.835.761</w:t>
            </w:r>
          </w:p>
        </w:tc>
        <w:tc>
          <w:tcPr>
            <w:tcW w:w="1189" w:type="dxa"/>
            <w:noWrap/>
            <w:hideMark/>
          </w:tcPr>
          <w:p w:rsidR="00A91A6A" w:rsidRPr="00FD4FE6"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43.352.505</w:t>
            </w:r>
          </w:p>
        </w:tc>
        <w:tc>
          <w:tcPr>
            <w:tcW w:w="1283" w:type="dxa"/>
            <w:noWrap/>
            <w:hideMark/>
          </w:tcPr>
          <w:p w:rsidR="00A91A6A" w:rsidRPr="00FD4FE6"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57.109.171</w:t>
            </w:r>
          </w:p>
        </w:tc>
        <w:tc>
          <w:tcPr>
            <w:tcW w:w="1189" w:type="dxa"/>
            <w:noWrap/>
            <w:hideMark/>
          </w:tcPr>
          <w:p w:rsidR="00A91A6A" w:rsidRPr="00FD4FE6"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66.510.627</w:t>
            </w:r>
          </w:p>
        </w:tc>
        <w:tc>
          <w:tcPr>
            <w:tcW w:w="1494" w:type="dxa"/>
            <w:noWrap/>
            <w:hideMark/>
          </w:tcPr>
          <w:p w:rsidR="00A91A6A" w:rsidRPr="00FD4FE6"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71.423.965</w:t>
            </w:r>
          </w:p>
        </w:tc>
      </w:tr>
      <w:tr w:rsidR="00A91A6A" w:rsidRPr="00FD4FE6" w:rsidTr="00D66AB6">
        <w:trPr>
          <w:jc w:val="center"/>
        </w:trPr>
        <w:tc>
          <w:tcPr>
            <w:cnfStyle w:val="001000000000" w:firstRow="0" w:lastRow="0" w:firstColumn="1" w:lastColumn="0" w:oddVBand="0" w:evenVBand="0" w:oddHBand="0" w:evenHBand="0" w:firstRowFirstColumn="0" w:firstRowLastColumn="0" w:lastRowFirstColumn="0" w:lastRowLastColumn="0"/>
            <w:tcW w:w="1816" w:type="dxa"/>
            <w:noWrap/>
            <w:hideMark/>
          </w:tcPr>
          <w:p w:rsidR="00A91A6A" w:rsidRPr="00FD4FE6" w:rsidRDefault="00A91A6A" w:rsidP="00A91A6A">
            <w:pPr>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Aysén</w:t>
            </w:r>
          </w:p>
        </w:tc>
        <w:tc>
          <w:tcPr>
            <w:tcW w:w="1283" w:type="dxa"/>
            <w:noWrap/>
            <w:hideMark/>
          </w:tcPr>
          <w:p w:rsidR="00A91A6A" w:rsidRPr="00FD4FE6"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39.240.784</w:t>
            </w:r>
          </w:p>
        </w:tc>
        <w:tc>
          <w:tcPr>
            <w:tcW w:w="1283" w:type="dxa"/>
            <w:noWrap/>
            <w:hideMark/>
          </w:tcPr>
          <w:p w:rsidR="00A91A6A" w:rsidRPr="00FD4FE6"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32.990.150</w:t>
            </w:r>
          </w:p>
        </w:tc>
        <w:tc>
          <w:tcPr>
            <w:tcW w:w="1283" w:type="dxa"/>
            <w:noWrap/>
            <w:hideMark/>
          </w:tcPr>
          <w:p w:rsidR="00A91A6A" w:rsidRPr="00FD4FE6"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30.436.260</w:t>
            </w:r>
          </w:p>
        </w:tc>
        <w:tc>
          <w:tcPr>
            <w:tcW w:w="1283" w:type="dxa"/>
            <w:noWrap/>
            <w:hideMark/>
          </w:tcPr>
          <w:p w:rsidR="00A91A6A" w:rsidRPr="00FD4FE6"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29.352.556</w:t>
            </w:r>
          </w:p>
        </w:tc>
        <w:tc>
          <w:tcPr>
            <w:tcW w:w="1189" w:type="dxa"/>
            <w:noWrap/>
            <w:hideMark/>
          </w:tcPr>
          <w:p w:rsidR="00A91A6A" w:rsidRPr="00FD4FE6"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25.459.388</w:t>
            </w:r>
          </w:p>
        </w:tc>
        <w:tc>
          <w:tcPr>
            <w:tcW w:w="1283" w:type="dxa"/>
            <w:noWrap/>
            <w:hideMark/>
          </w:tcPr>
          <w:p w:rsidR="00A91A6A" w:rsidRPr="00FD4FE6"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31.556.608</w:t>
            </w:r>
          </w:p>
        </w:tc>
        <w:tc>
          <w:tcPr>
            <w:tcW w:w="1189" w:type="dxa"/>
            <w:noWrap/>
            <w:hideMark/>
          </w:tcPr>
          <w:p w:rsidR="00A91A6A" w:rsidRPr="00FD4FE6"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33.163.744</w:t>
            </w:r>
          </w:p>
        </w:tc>
        <w:tc>
          <w:tcPr>
            <w:tcW w:w="1494" w:type="dxa"/>
            <w:noWrap/>
            <w:hideMark/>
          </w:tcPr>
          <w:p w:rsidR="00A91A6A" w:rsidRPr="00FD4FE6"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27.438.760</w:t>
            </w:r>
          </w:p>
        </w:tc>
      </w:tr>
      <w:tr w:rsidR="00A91A6A" w:rsidRPr="00FD4FE6" w:rsidTr="00D66AB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6" w:type="dxa"/>
            <w:noWrap/>
            <w:hideMark/>
          </w:tcPr>
          <w:p w:rsidR="00A91A6A" w:rsidRPr="00FD4FE6" w:rsidRDefault="00A91A6A" w:rsidP="00A91A6A">
            <w:pPr>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Magallanes</w:t>
            </w:r>
          </w:p>
        </w:tc>
        <w:tc>
          <w:tcPr>
            <w:tcW w:w="1283" w:type="dxa"/>
            <w:noWrap/>
            <w:hideMark/>
          </w:tcPr>
          <w:p w:rsidR="00A91A6A" w:rsidRPr="00FD4FE6"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34.079.886</w:t>
            </w:r>
          </w:p>
        </w:tc>
        <w:tc>
          <w:tcPr>
            <w:tcW w:w="1283" w:type="dxa"/>
            <w:noWrap/>
            <w:hideMark/>
          </w:tcPr>
          <w:p w:rsidR="00A91A6A" w:rsidRPr="00FD4FE6"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49.058.338</w:t>
            </w:r>
          </w:p>
        </w:tc>
        <w:tc>
          <w:tcPr>
            <w:tcW w:w="1283" w:type="dxa"/>
            <w:noWrap/>
            <w:hideMark/>
          </w:tcPr>
          <w:p w:rsidR="00A91A6A" w:rsidRPr="00FD4FE6"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35.988.185</w:t>
            </w:r>
          </w:p>
        </w:tc>
        <w:tc>
          <w:tcPr>
            <w:tcW w:w="1283" w:type="dxa"/>
            <w:noWrap/>
            <w:hideMark/>
          </w:tcPr>
          <w:p w:rsidR="00A91A6A" w:rsidRPr="00FD4FE6"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31.827.459</w:t>
            </w:r>
          </w:p>
        </w:tc>
        <w:tc>
          <w:tcPr>
            <w:tcW w:w="1189" w:type="dxa"/>
            <w:noWrap/>
            <w:hideMark/>
          </w:tcPr>
          <w:p w:rsidR="00A91A6A" w:rsidRPr="00FD4FE6"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27.559.520</w:t>
            </w:r>
          </w:p>
        </w:tc>
        <w:tc>
          <w:tcPr>
            <w:tcW w:w="1283" w:type="dxa"/>
            <w:noWrap/>
            <w:hideMark/>
          </w:tcPr>
          <w:p w:rsidR="00A91A6A" w:rsidRPr="00FD4FE6"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27.874.758</w:t>
            </w:r>
          </w:p>
        </w:tc>
        <w:tc>
          <w:tcPr>
            <w:tcW w:w="1189" w:type="dxa"/>
            <w:noWrap/>
            <w:hideMark/>
          </w:tcPr>
          <w:p w:rsidR="00A91A6A" w:rsidRPr="00FD4FE6"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50.151.853</w:t>
            </w:r>
          </w:p>
        </w:tc>
        <w:tc>
          <w:tcPr>
            <w:tcW w:w="1494" w:type="dxa"/>
            <w:noWrap/>
            <w:hideMark/>
          </w:tcPr>
          <w:p w:rsidR="00A91A6A" w:rsidRPr="00FD4FE6"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41.377.277</w:t>
            </w:r>
          </w:p>
        </w:tc>
      </w:tr>
      <w:tr w:rsidR="00D66AB6" w:rsidRPr="00FD4FE6" w:rsidTr="00D66AB6">
        <w:trPr>
          <w:jc w:val="center"/>
        </w:trPr>
        <w:tc>
          <w:tcPr>
            <w:cnfStyle w:val="001000000000" w:firstRow="0" w:lastRow="0" w:firstColumn="1" w:lastColumn="0" w:oddVBand="0" w:evenVBand="0" w:oddHBand="0" w:evenHBand="0" w:firstRowFirstColumn="0" w:firstRowLastColumn="0" w:lastRowFirstColumn="0" w:lastRowLastColumn="0"/>
            <w:tcW w:w="1816" w:type="dxa"/>
            <w:noWrap/>
            <w:vAlign w:val="bottom"/>
          </w:tcPr>
          <w:p w:rsidR="00D66AB6" w:rsidRPr="00FD4FE6" w:rsidRDefault="00D66AB6" w:rsidP="00D66AB6">
            <w:pPr>
              <w:rPr>
                <w:rFonts w:ascii="Garamond" w:hAnsi="Garamond"/>
                <w:b w:val="0"/>
                <w:color w:val="000000"/>
                <w:sz w:val="20"/>
                <w:szCs w:val="20"/>
              </w:rPr>
            </w:pPr>
            <w:r w:rsidRPr="00FD4FE6">
              <w:rPr>
                <w:rFonts w:ascii="Garamond" w:hAnsi="Garamond"/>
                <w:b w:val="0"/>
                <w:color w:val="000000"/>
                <w:sz w:val="20"/>
                <w:szCs w:val="20"/>
              </w:rPr>
              <w:t>No regionalizado</w:t>
            </w:r>
          </w:p>
        </w:tc>
        <w:tc>
          <w:tcPr>
            <w:tcW w:w="1283" w:type="dxa"/>
            <w:noWrap/>
            <w:vAlign w:val="bottom"/>
          </w:tcPr>
          <w:p w:rsidR="00D66AB6" w:rsidRPr="00FD4FE6" w:rsidRDefault="00D66AB6" w:rsidP="00D66AB6">
            <w:pPr>
              <w:jc w:val="right"/>
              <w:cnfStyle w:val="000000000000" w:firstRow="0" w:lastRow="0" w:firstColumn="0" w:lastColumn="0" w:oddVBand="0" w:evenVBand="0" w:oddHBand="0" w:evenHBand="0" w:firstRowFirstColumn="0" w:firstRowLastColumn="0" w:lastRowFirstColumn="0" w:lastRowLastColumn="0"/>
              <w:rPr>
                <w:rFonts w:ascii="Garamond" w:hAnsi="Garamond"/>
                <w:b/>
                <w:color w:val="000000"/>
                <w:sz w:val="20"/>
                <w:szCs w:val="20"/>
              </w:rPr>
            </w:pPr>
            <w:r w:rsidRPr="00FD4FE6">
              <w:rPr>
                <w:rFonts w:ascii="Garamond" w:hAnsi="Garamond" w:cs="Arial"/>
                <w:sz w:val="20"/>
                <w:szCs w:val="20"/>
              </w:rPr>
              <w:t>2.358.012</w:t>
            </w:r>
          </w:p>
        </w:tc>
        <w:tc>
          <w:tcPr>
            <w:tcW w:w="1283" w:type="dxa"/>
            <w:noWrap/>
            <w:vAlign w:val="bottom"/>
          </w:tcPr>
          <w:p w:rsidR="00D66AB6" w:rsidRPr="00FD4FE6" w:rsidRDefault="00D66AB6" w:rsidP="00D66AB6">
            <w:pPr>
              <w:jc w:val="right"/>
              <w:cnfStyle w:val="000000000000" w:firstRow="0" w:lastRow="0" w:firstColumn="0" w:lastColumn="0" w:oddVBand="0" w:evenVBand="0" w:oddHBand="0" w:evenHBand="0" w:firstRowFirstColumn="0" w:firstRowLastColumn="0" w:lastRowFirstColumn="0" w:lastRowLastColumn="0"/>
              <w:rPr>
                <w:rFonts w:ascii="Garamond" w:hAnsi="Garamond"/>
                <w:b/>
                <w:color w:val="000000"/>
                <w:sz w:val="20"/>
                <w:szCs w:val="20"/>
              </w:rPr>
            </w:pPr>
            <w:r w:rsidRPr="00FD4FE6">
              <w:rPr>
                <w:rFonts w:ascii="Garamond" w:hAnsi="Garamond" w:cs="Arial"/>
                <w:sz w:val="20"/>
                <w:szCs w:val="20"/>
              </w:rPr>
              <w:t>5.646.219</w:t>
            </w:r>
          </w:p>
        </w:tc>
        <w:tc>
          <w:tcPr>
            <w:tcW w:w="1283" w:type="dxa"/>
            <w:noWrap/>
            <w:vAlign w:val="bottom"/>
          </w:tcPr>
          <w:p w:rsidR="00D66AB6" w:rsidRPr="00FD4FE6" w:rsidRDefault="00D66AB6" w:rsidP="00D66AB6">
            <w:pPr>
              <w:jc w:val="right"/>
              <w:cnfStyle w:val="000000000000" w:firstRow="0" w:lastRow="0" w:firstColumn="0" w:lastColumn="0" w:oddVBand="0" w:evenVBand="0" w:oddHBand="0" w:evenHBand="0" w:firstRowFirstColumn="0" w:firstRowLastColumn="0" w:lastRowFirstColumn="0" w:lastRowLastColumn="0"/>
              <w:rPr>
                <w:rFonts w:ascii="Garamond" w:hAnsi="Garamond"/>
                <w:b/>
                <w:color w:val="000000"/>
                <w:sz w:val="20"/>
                <w:szCs w:val="20"/>
              </w:rPr>
            </w:pPr>
            <w:r w:rsidRPr="00FD4FE6">
              <w:rPr>
                <w:rFonts w:ascii="Garamond" w:hAnsi="Garamond" w:cs="Arial"/>
                <w:sz w:val="20"/>
                <w:szCs w:val="20"/>
              </w:rPr>
              <w:t>16.909.085</w:t>
            </w:r>
          </w:p>
        </w:tc>
        <w:tc>
          <w:tcPr>
            <w:tcW w:w="1283" w:type="dxa"/>
            <w:noWrap/>
            <w:vAlign w:val="bottom"/>
          </w:tcPr>
          <w:p w:rsidR="00D66AB6" w:rsidRPr="00FD4FE6" w:rsidRDefault="00D66AB6" w:rsidP="00D66AB6">
            <w:pPr>
              <w:jc w:val="right"/>
              <w:cnfStyle w:val="000000000000" w:firstRow="0" w:lastRow="0" w:firstColumn="0" w:lastColumn="0" w:oddVBand="0" w:evenVBand="0" w:oddHBand="0" w:evenHBand="0" w:firstRowFirstColumn="0" w:firstRowLastColumn="0" w:lastRowFirstColumn="0" w:lastRowLastColumn="0"/>
              <w:rPr>
                <w:rFonts w:ascii="Garamond" w:hAnsi="Garamond"/>
                <w:b/>
                <w:color w:val="000000"/>
                <w:sz w:val="20"/>
                <w:szCs w:val="20"/>
              </w:rPr>
            </w:pPr>
            <w:r w:rsidRPr="00FD4FE6">
              <w:rPr>
                <w:rFonts w:ascii="Garamond" w:hAnsi="Garamond" w:cs="Arial"/>
                <w:sz w:val="20"/>
                <w:szCs w:val="20"/>
              </w:rPr>
              <w:t>1.915.440</w:t>
            </w:r>
          </w:p>
        </w:tc>
        <w:tc>
          <w:tcPr>
            <w:tcW w:w="1189" w:type="dxa"/>
            <w:noWrap/>
            <w:vAlign w:val="bottom"/>
          </w:tcPr>
          <w:p w:rsidR="00D66AB6" w:rsidRPr="00FD4FE6" w:rsidRDefault="00D66AB6" w:rsidP="00D66AB6">
            <w:pPr>
              <w:jc w:val="right"/>
              <w:cnfStyle w:val="000000000000" w:firstRow="0" w:lastRow="0" w:firstColumn="0" w:lastColumn="0" w:oddVBand="0" w:evenVBand="0" w:oddHBand="0" w:evenHBand="0" w:firstRowFirstColumn="0" w:firstRowLastColumn="0" w:lastRowFirstColumn="0" w:lastRowLastColumn="0"/>
              <w:rPr>
                <w:rFonts w:ascii="Garamond" w:hAnsi="Garamond"/>
                <w:b/>
                <w:color w:val="000000"/>
                <w:sz w:val="20"/>
                <w:szCs w:val="20"/>
              </w:rPr>
            </w:pPr>
            <w:r w:rsidRPr="00FD4FE6">
              <w:rPr>
                <w:rFonts w:ascii="Garamond" w:hAnsi="Garamond" w:cs="Arial"/>
                <w:sz w:val="20"/>
                <w:szCs w:val="20"/>
              </w:rPr>
              <w:t>2.453.419</w:t>
            </w:r>
          </w:p>
        </w:tc>
        <w:tc>
          <w:tcPr>
            <w:tcW w:w="1283" w:type="dxa"/>
            <w:noWrap/>
            <w:vAlign w:val="bottom"/>
          </w:tcPr>
          <w:p w:rsidR="00D66AB6" w:rsidRPr="00FD4FE6" w:rsidRDefault="00D66AB6" w:rsidP="00D66AB6">
            <w:pPr>
              <w:jc w:val="right"/>
              <w:cnfStyle w:val="000000000000" w:firstRow="0" w:lastRow="0" w:firstColumn="0" w:lastColumn="0" w:oddVBand="0" w:evenVBand="0" w:oddHBand="0" w:evenHBand="0" w:firstRowFirstColumn="0" w:firstRowLastColumn="0" w:lastRowFirstColumn="0" w:lastRowLastColumn="0"/>
              <w:rPr>
                <w:rFonts w:ascii="Garamond" w:hAnsi="Garamond"/>
                <w:b/>
                <w:color w:val="000000"/>
                <w:sz w:val="20"/>
                <w:szCs w:val="20"/>
              </w:rPr>
            </w:pPr>
            <w:r w:rsidRPr="00FD4FE6">
              <w:rPr>
                <w:rFonts w:ascii="Garamond" w:hAnsi="Garamond" w:cs="Arial"/>
                <w:sz w:val="20"/>
                <w:szCs w:val="20"/>
              </w:rPr>
              <w:t>1.700.849</w:t>
            </w:r>
          </w:p>
        </w:tc>
        <w:tc>
          <w:tcPr>
            <w:tcW w:w="1189" w:type="dxa"/>
            <w:noWrap/>
            <w:vAlign w:val="bottom"/>
          </w:tcPr>
          <w:p w:rsidR="00D66AB6" w:rsidRPr="00FD4FE6" w:rsidRDefault="00D66AB6" w:rsidP="00D66AB6">
            <w:pPr>
              <w:jc w:val="right"/>
              <w:cnfStyle w:val="000000000000" w:firstRow="0" w:lastRow="0" w:firstColumn="0" w:lastColumn="0" w:oddVBand="0" w:evenVBand="0" w:oddHBand="0" w:evenHBand="0" w:firstRowFirstColumn="0" w:firstRowLastColumn="0" w:lastRowFirstColumn="0" w:lastRowLastColumn="0"/>
              <w:rPr>
                <w:rFonts w:ascii="Garamond" w:hAnsi="Garamond"/>
                <w:b/>
                <w:color w:val="000000"/>
                <w:sz w:val="20"/>
                <w:szCs w:val="20"/>
              </w:rPr>
            </w:pPr>
            <w:r w:rsidRPr="00FD4FE6">
              <w:rPr>
                <w:rFonts w:ascii="Garamond" w:hAnsi="Garamond" w:cs="Arial"/>
                <w:sz w:val="20"/>
                <w:szCs w:val="20"/>
              </w:rPr>
              <w:t>1.020.538</w:t>
            </w:r>
          </w:p>
        </w:tc>
        <w:tc>
          <w:tcPr>
            <w:tcW w:w="1494" w:type="dxa"/>
            <w:noWrap/>
            <w:vAlign w:val="bottom"/>
          </w:tcPr>
          <w:p w:rsidR="00D66AB6" w:rsidRPr="00FD4FE6" w:rsidRDefault="00D66AB6" w:rsidP="00D66AB6">
            <w:pPr>
              <w:jc w:val="right"/>
              <w:cnfStyle w:val="000000000000" w:firstRow="0" w:lastRow="0" w:firstColumn="0" w:lastColumn="0" w:oddVBand="0" w:evenVBand="0" w:oddHBand="0" w:evenHBand="0" w:firstRowFirstColumn="0" w:firstRowLastColumn="0" w:lastRowFirstColumn="0" w:lastRowLastColumn="0"/>
              <w:rPr>
                <w:rFonts w:ascii="Garamond" w:hAnsi="Garamond"/>
                <w:b/>
                <w:color w:val="000000"/>
                <w:sz w:val="20"/>
                <w:szCs w:val="20"/>
              </w:rPr>
            </w:pPr>
            <w:r w:rsidRPr="00FD4FE6">
              <w:rPr>
                <w:rFonts w:ascii="Garamond" w:hAnsi="Garamond" w:cs="Arial"/>
                <w:sz w:val="20"/>
                <w:szCs w:val="20"/>
              </w:rPr>
              <w:t>609.939</w:t>
            </w:r>
          </w:p>
        </w:tc>
      </w:tr>
      <w:tr w:rsidR="009D2D72" w:rsidRPr="00FD4FE6" w:rsidTr="00FD4F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6" w:type="dxa"/>
            <w:noWrap/>
            <w:vAlign w:val="bottom"/>
          </w:tcPr>
          <w:p w:rsidR="009D2D72" w:rsidRPr="00FD4FE6" w:rsidRDefault="00D66AB6" w:rsidP="009D2D72">
            <w:pPr>
              <w:rPr>
                <w:rFonts w:ascii="Garamond" w:eastAsia="Times New Roman" w:hAnsi="Garamond"/>
                <w:color w:val="000000"/>
                <w:sz w:val="20"/>
                <w:szCs w:val="20"/>
                <w:lang w:eastAsia="es-CL"/>
              </w:rPr>
            </w:pPr>
            <w:r w:rsidRPr="00FD4FE6">
              <w:rPr>
                <w:rFonts w:ascii="Garamond" w:hAnsi="Garamond"/>
                <w:color w:val="000000"/>
                <w:sz w:val="20"/>
                <w:szCs w:val="20"/>
              </w:rPr>
              <w:t>PAÍS</w:t>
            </w:r>
          </w:p>
        </w:tc>
        <w:tc>
          <w:tcPr>
            <w:tcW w:w="1283" w:type="dxa"/>
            <w:noWrap/>
            <w:vAlign w:val="bottom"/>
          </w:tcPr>
          <w:p w:rsidR="009D2D72" w:rsidRPr="00FD4FE6" w:rsidRDefault="009D2D72" w:rsidP="009D2D72">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b/>
                <w:color w:val="000000"/>
                <w:sz w:val="20"/>
                <w:szCs w:val="20"/>
                <w:lang w:eastAsia="es-CL"/>
              </w:rPr>
            </w:pPr>
            <w:r w:rsidRPr="00FD4FE6">
              <w:rPr>
                <w:rFonts w:ascii="Garamond" w:hAnsi="Garamond"/>
                <w:b/>
                <w:color w:val="000000"/>
                <w:sz w:val="20"/>
                <w:szCs w:val="20"/>
              </w:rPr>
              <w:t>748.353.918</w:t>
            </w:r>
          </w:p>
        </w:tc>
        <w:tc>
          <w:tcPr>
            <w:tcW w:w="1283" w:type="dxa"/>
            <w:noWrap/>
            <w:vAlign w:val="bottom"/>
          </w:tcPr>
          <w:p w:rsidR="009D2D72" w:rsidRPr="00FD4FE6" w:rsidRDefault="009D2D72" w:rsidP="009D2D72">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b/>
                <w:color w:val="000000"/>
                <w:sz w:val="20"/>
                <w:szCs w:val="20"/>
                <w:lang w:eastAsia="es-CL"/>
              </w:rPr>
            </w:pPr>
            <w:r w:rsidRPr="00FD4FE6">
              <w:rPr>
                <w:rFonts w:ascii="Garamond" w:hAnsi="Garamond"/>
                <w:b/>
                <w:color w:val="000000"/>
                <w:sz w:val="20"/>
                <w:szCs w:val="20"/>
              </w:rPr>
              <w:t>742.578.886</w:t>
            </w:r>
          </w:p>
        </w:tc>
        <w:tc>
          <w:tcPr>
            <w:tcW w:w="1283" w:type="dxa"/>
            <w:noWrap/>
            <w:vAlign w:val="bottom"/>
          </w:tcPr>
          <w:p w:rsidR="009D2D72" w:rsidRPr="00FD4FE6" w:rsidRDefault="009D2D72" w:rsidP="009D2D72">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b/>
                <w:color w:val="000000"/>
                <w:sz w:val="20"/>
                <w:szCs w:val="20"/>
                <w:lang w:eastAsia="es-CL"/>
              </w:rPr>
            </w:pPr>
            <w:r w:rsidRPr="00FD4FE6">
              <w:rPr>
                <w:rFonts w:ascii="Garamond" w:hAnsi="Garamond"/>
                <w:b/>
                <w:color w:val="000000"/>
                <w:sz w:val="20"/>
                <w:szCs w:val="20"/>
              </w:rPr>
              <w:t>671.392.932</w:t>
            </w:r>
          </w:p>
        </w:tc>
        <w:tc>
          <w:tcPr>
            <w:tcW w:w="1283" w:type="dxa"/>
            <w:noWrap/>
            <w:vAlign w:val="bottom"/>
          </w:tcPr>
          <w:p w:rsidR="009D2D72" w:rsidRPr="00FD4FE6" w:rsidRDefault="009D2D72" w:rsidP="009D2D72">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b/>
                <w:color w:val="000000"/>
                <w:sz w:val="20"/>
                <w:szCs w:val="20"/>
                <w:lang w:eastAsia="es-CL"/>
              </w:rPr>
            </w:pPr>
            <w:r w:rsidRPr="00FD4FE6">
              <w:rPr>
                <w:rFonts w:ascii="Garamond" w:hAnsi="Garamond"/>
                <w:b/>
                <w:color w:val="000000"/>
                <w:sz w:val="20"/>
                <w:szCs w:val="20"/>
              </w:rPr>
              <w:t>632.687.057</w:t>
            </w:r>
          </w:p>
        </w:tc>
        <w:tc>
          <w:tcPr>
            <w:tcW w:w="1189" w:type="dxa"/>
            <w:noWrap/>
            <w:vAlign w:val="bottom"/>
          </w:tcPr>
          <w:p w:rsidR="009D2D72" w:rsidRPr="00FD4FE6" w:rsidRDefault="009D2D72" w:rsidP="009D2D72">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b/>
                <w:color w:val="000000"/>
                <w:sz w:val="20"/>
                <w:szCs w:val="20"/>
                <w:lang w:eastAsia="es-CL"/>
              </w:rPr>
            </w:pPr>
            <w:r w:rsidRPr="00FD4FE6">
              <w:rPr>
                <w:rFonts w:ascii="Garamond" w:hAnsi="Garamond"/>
                <w:b/>
                <w:color w:val="000000"/>
                <w:sz w:val="20"/>
                <w:szCs w:val="20"/>
              </w:rPr>
              <w:t>600.326.556</w:t>
            </w:r>
          </w:p>
        </w:tc>
        <w:tc>
          <w:tcPr>
            <w:tcW w:w="1283" w:type="dxa"/>
            <w:noWrap/>
            <w:vAlign w:val="bottom"/>
          </w:tcPr>
          <w:p w:rsidR="009D2D72" w:rsidRPr="00FD4FE6" w:rsidRDefault="009D2D72" w:rsidP="009D2D72">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b/>
                <w:color w:val="000000"/>
                <w:sz w:val="20"/>
                <w:szCs w:val="20"/>
                <w:lang w:eastAsia="es-CL"/>
              </w:rPr>
            </w:pPr>
            <w:r w:rsidRPr="00FD4FE6">
              <w:rPr>
                <w:rFonts w:ascii="Garamond" w:hAnsi="Garamond"/>
                <w:b/>
                <w:color w:val="000000"/>
                <w:sz w:val="20"/>
                <w:szCs w:val="20"/>
              </w:rPr>
              <w:t>626.663.213</w:t>
            </w:r>
          </w:p>
        </w:tc>
        <w:tc>
          <w:tcPr>
            <w:tcW w:w="1189" w:type="dxa"/>
            <w:noWrap/>
            <w:vAlign w:val="bottom"/>
          </w:tcPr>
          <w:p w:rsidR="009D2D72" w:rsidRPr="00FD4FE6" w:rsidRDefault="009D2D72" w:rsidP="009D2D72">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b/>
                <w:color w:val="000000"/>
                <w:sz w:val="20"/>
                <w:szCs w:val="20"/>
                <w:lang w:eastAsia="es-CL"/>
              </w:rPr>
            </w:pPr>
            <w:r w:rsidRPr="00FD4FE6">
              <w:rPr>
                <w:rFonts w:ascii="Garamond" w:hAnsi="Garamond"/>
                <w:b/>
                <w:color w:val="000000"/>
                <w:sz w:val="20"/>
                <w:szCs w:val="20"/>
              </w:rPr>
              <w:t>662.052.978</w:t>
            </w:r>
          </w:p>
        </w:tc>
        <w:tc>
          <w:tcPr>
            <w:tcW w:w="1494" w:type="dxa"/>
            <w:noWrap/>
            <w:vAlign w:val="bottom"/>
          </w:tcPr>
          <w:p w:rsidR="009D2D72" w:rsidRPr="00FD4FE6" w:rsidRDefault="009D2D72" w:rsidP="009D2D72">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b/>
                <w:color w:val="000000"/>
                <w:sz w:val="20"/>
                <w:szCs w:val="20"/>
                <w:lang w:eastAsia="es-CL"/>
              </w:rPr>
            </w:pPr>
            <w:r w:rsidRPr="00FD4FE6">
              <w:rPr>
                <w:rFonts w:ascii="Garamond" w:hAnsi="Garamond"/>
                <w:b/>
                <w:color w:val="000000"/>
                <w:sz w:val="20"/>
                <w:szCs w:val="20"/>
              </w:rPr>
              <w:t>786.745.326</w:t>
            </w:r>
          </w:p>
        </w:tc>
      </w:tr>
    </w:tbl>
    <w:p w:rsidR="00974539" w:rsidRDefault="00974539" w:rsidP="00D90301">
      <w:pPr>
        <w:spacing w:after="0" w:line="240" w:lineRule="auto"/>
        <w:jc w:val="center"/>
        <w:rPr>
          <w:rFonts w:ascii="Garamond" w:hAnsi="Garamond" w:cs="Tahoma"/>
          <w:b/>
          <w:sz w:val="24"/>
          <w:szCs w:val="24"/>
        </w:rPr>
      </w:pPr>
    </w:p>
    <w:p w:rsidR="00974539" w:rsidRDefault="00974539">
      <w:pPr>
        <w:rPr>
          <w:rFonts w:ascii="Garamond" w:hAnsi="Garamond" w:cs="Tahoma"/>
          <w:b/>
          <w:sz w:val="24"/>
          <w:szCs w:val="24"/>
        </w:rPr>
      </w:pPr>
      <w:r>
        <w:rPr>
          <w:rFonts w:ascii="Garamond" w:hAnsi="Garamond" w:cs="Tahoma"/>
          <w:b/>
          <w:sz w:val="24"/>
          <w:szCs w:val="24"/>
        </w:rPr>
        <w:br w:type="page"/>
      </w:r>
    </w:p>
    <w:p w:rsidR="00D1216D" w:rsidRDefault="00D1216D" w:rsidP="00D90301">
      <w:pPr>
        <w:spacing w:after="0" w:line="240" w:lineRule="auto"/>
        <w:jc w:val="center"/>
        <w:rPr>
          <w:rFonts w:ascii="Garamond" w:hAnsi="Garamond" w:cs="Tahoma"/>
          <w:b/>
          <w:sz w:val="24"/>
          <w:szCs w:val="24"/>
        </w:rPr>
      </w:pPr>
    </w:p>
    <w:p w:rsidR="0008273D" w:rsidRPr="00D90301" w:rsidRDefault="00D90301" w:rsidP="00D90301">
      <w:pPr>
        <w:spacing w:after="0" w:line="240" w:lineRule="auto"/>
        <w:jc w:val="center"/>
        <w:rPr>
          <w:rFonts w:ascii="Garamond" w:hAnsi="Garamond" w:cs="Tahoma"/>
          <w:b/>
          <w:sz w:val="24"/>
          <w:szCs w:val="24"/>
        </w:rPr>
      </w:pPr>
      <w:r w:rsidRPr="00D90301">
        <w:rPr>
          <w:rFonts w:ascii="Garamond" w:hAnsi="Garamond" w:cs="Tahoma"/>
          <w:b/>
          <w:sz w:val="24"/>
          <w:szCs w:val="24"/>
        </w:rPr>
        <w:t>TABLA N° 2 (continuación)</w:t>
      </w:r>
    </w:p>
    <w:tbl>
      <w:tblPr>
        <w:tblStyle w:val="Tabladecuadrcula5oscura-nfasis31"/>
        <w:tblW w:w="12753" w:type="dxa"/>
        <w:jc w:val="center"/>
        <w:tblLayout w:type="fixed"/>
        <w:tblLook w:val="04A0" w:firstRow="1" w:lastRow="0" w:firstColumn="1" w:lastColumn="0" w:noHBand="0" w:noVBand="1"/>
      </w:tblPr>
      <w:tblGrid>
        <w:gridCol w:w="1816"/>
        <w:gridCol w:w="1283"/>
        <w:gridCol w:w="1189"/>
        <w:gridCol w:w="1283"/>
        <w:gridCol w:w="1283"/>
        <w:gridCol w:w="1283"/>
        <w:gridCol w:w="1356"/>
        <w:gridCol w:w="1701"/>
        <w:gridCol w:w="1559"/>
      </w:tblGrid>
      <w:tr w:rsidR="00115533" w:rsidRPr="00FD4FE6" w:rsidTr="00AA06F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6" w:type="dxa"/>
            <w:noWrap/>
            <w:hideMark/>
          </w:tcPr>
          <w:p w:rsidR="00115533" w:rsidRPr="00FD4FE6" w:rsidRDefault="00115533" w:rsidP="00115533">
            <w:pPr>
              <w:jc w:val="center"/>
              <w:rPr>
                <w:rFonts w:ascii="Garamond" w:eastAsia="Times New Roman" w:hAnsi="Garamond"/>
                <w:sz w:val="20"/>
                <w:szCs w:val="20"/>
                <w:lang w:eastAsia="es-CL"/>
              </w:rPr>
            </w:pPr>
          </w:p>
        </w:tc>
        <w:tc>
          <w:tcPr>
            <w:tcW w:w="1283" w:type="dxa"/>
          </w:tcPr>
          <w:p w:rsidR="00115533" w:rsidRPr="00FD4FE6" w:rsidRDefault="00115533" w:rsidP="00115533">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olor w:val="000000"/>
                <w:sz w:val="20"/>
                <w:szCs w:val="20"/>
              </w:rPr>
            </w:pPr>
            <w:r w:rsidRPr="00FD4FE6">
              <w:rPr>
                <w:rFonts w:ascii="Garamond" w:hAnsi="Garamond"/>
                <w:b w:val="0"/>
                <w:bCs w:val="0"/>
                <w:color w:val="000000"/>
                <w:sz w:val="20"/>
                <w:szCs w:val="20"/>
              </w:rPr>
              <w:t>2009</w:t>
            </w:r>
          </w:p>
        </w:tc>
        <w:tc>
          <w:tcPr>
            <w:tcW w:w="1189" w:type="dxa"/>
          </w:tcPr>
          <w:p w:rsidR="00115533" w:rsidRPr="00FD4FE6" w:rsidRDefault="00115533" w:rsidP="00115533">
            <w:pPr>
              <w:jc w:val="center"/>
              <w:cnfStyle w:val="100000000000" w:firstRow="1" w:lastRow="0" w:firstColumn="0" w:lastColumn="0" w:oddVBand="0" w:evenVBand="0" w:oddHBand="0" w:evenHBand="0" w:firstRowFirstColumn="0" w:firstRowLastColumn="0" w:lastRowFirstColumn="0" w:lastRowLastColumn="0"/>
              <w:rPr>
                <w:rFonts w:ascii="Garamond" w:hAnsi="Garamond"/>
                <w:b w:val="0"/>
                <w:bCs w:val="0"/>
                <w:color w:val="000000"/>
                <w:sz w:val="20"/>
                <w:szCs w:val="20"/>
              </w:rPr>
            </w:pPr>
            <w:r w:rsidRPr="00FD4FE6">
              <w:rPr>
                <w:rFonts w:ascii="Garamond" w:hAnsi="Garamond"/>
                <w:b w:val="0"/>
                <w:bCs w:val="0"/>
                <w:color w:val="000000"/>
                <w:sz w:val="20"/>
                <w:szCs w:val="20"/>
              </w:rPr>
              <w:t>2010</w:t>
            </w:r>
          </w:p>
        </w:tc>
        <w:tc>
          <w:tcPr>
            <w:tcW w:w="1283" w:type="dxa"/>
          </w:tcPr>
          <w:p w:rsidR="00115533" w:rsidRPr="00FD4FE6" w:rsidRDefault="00115533" w:rsidP="00115533">
            <w:pPr>
              <w:jc w:val="center"/>
              <w:cnfStyle w:val="100000000000" w:firstRow="1" w:lastRow="0" w:firstColumn="0" w:lastColumn="0" w:oddVBand="0" w:evenVBand="0" w:oddHBand="0" w:evenHBand="0" w:firstRowFirstColumn="0" w:firstRowLastColumn="0" w:lastRowFirstColumn="0" w:lastRowLastColumn="0"/>
              <w:rPr>
                <w:rFonts w:ascii="Garamond" w:hAnsi="Garamond"/>
                <w:b w:val="0"/>
                <w:bCs w:val="0"/>
                <w:color w:val="000000"/>
                <w:sz w:val="20"/>
                <w:szCs w:val="20"/>
              </w:rPr>
            </w:pPr>
            <w:r w:rsidRPr="00FD4FE6">
              <w:rPr>
                <w:rFonts w:ascii="Garamond" w:hAnsi="Garamond"/>
                <w:b w:val="0"/>
                <w:bCs w:val="0"/>
                <w:color w:val="000000"/>
                <w:sz w:val="20"/>
                <w:szCs w:val="20"/>
              </w:rPr>
              <w:t>2011</w:t>
            </w:r>
          </w:p>
        </w:tc>
        <w:tc>
          <w:tcPr>
            <w:tcW w:w="1283" w:type="dxa"/>
          </w:tcPr>
          <w:p w:rsidR="00115533" w:rsidRPr="00FD4FE6" w:rsidRDefault="00115533" w:rsidP="00115533">
            <w:pPr>
              <w:jc w:val="center"/>
              <w:cnfStyle w:val="100000000000" w:firstRow="1" w:lastRow="0" w:firstColumn="0" w:lastColumn="0" w:oddVBand="0" w:evenVBand="0" w:oddHBand="0" w:evenHBand="0" w:firstRowFirstColumn="0" w:firstRowLastColumn="0" w:lastRowFirstColumn="0" w:lastRowLastColumn="0"/>
              <w:rPr>
                <w:rFonts w:ascii="Garamond" w:hAnsi="Garamond"/>
                <w:b w:val="0"/>
                <w:bCs w:val="0"/>
                <w:color w:val="000000"/>
                <w:sz w:val="20"/>
                <w:szCs w:val="20"/>
              </w:rPr>
            </w:pPr>
            <w:r w:rsidRPr="00FD4FE6">
              <w:rPr>
                <w:rFonts w:ascii="Garamond" w:hAnsi="Garamond"/>
                <w:b w:val="0"/>
                <w:bCs w:val="0"/>
                <w:color w:val="000000"/>
                <w:sz w:val="20"/>
                <w:szCs w:val="20"/>
              </w:rPr>
              <w:t>2012</w:t>
            </w:r>
          </w:p>
        </w:tc>
        <w:tc>
          <w:tcPr>
            <w:tcW w:w="1283" w:type="dxa"/>
          </w:tcPr>
          <w:p w:rsidR="00115533" w:rsidRPr="00FD4FE6" w:rsidRDefault="00115533" w:rsidP="00115533">
            <w:pPr>
              <w:jc w:val="center"/>
              <w:cnfStyle w:val="100000000000" w:firstRow="1" w:lastRow="0" w:firstColumn="0" w:lastColumn="0" w:oddVBand="0" w:evenVBand="0" w:oddHBand="0" w:evenHBand="0" w:firstRowFirstColumn="0" w:firstRowLastColumn="0" w:lastRowFirstColumn="0" w:lastRowLastColumn="0"/>
              <w:rPr>
                <w:rFonts w:ascii="Garamond" w:hAnsi="Garamond"/>
                <w:b w:val="0"/>
                <w:bCs w:val="0"/>
                <w:color w:val="000000"/>
                <w:sz w:val="20"/>
                <w:szCs w:val="20"/>
              </w:rPr>
            </w:pPr>
            <w:r w:rsidRPr="00FD4FE6">
              <w:rPr>
                <w:rFonts w:ascii="Garamond" w:hAnsi="Garamond"/>
                <w:b w:val="0"/>
                <w:bCs w:val="0"/>
                <w:color w:val="000000"/>
                <w:sz w:val="20"/>
                <w:szCs w:val="20"/>
              </w:rPr>
              <w:t>2013</w:t>
            </w:r>
          </w:p>
        </w:tc>
        <w:tc>
          <w:tcPr>
            <w:tcW w:w="1356" w:type="dxa"/>
          </w:tcPr>
          <w:p w:rsidR="00115533" w:rsidRPr="00FD4FE6" w:rsidRDefault="00115533" w:rsidP="00115533">
            <w:pPr>
              <w:jc w:val="center"/>
              <w:cnfStyle w:val="100000000000" w:firstRow="1" w:lastRow="0" w:firstColumn="0" w:lastColumn="0" w:oddVBand="0" w:evenVBand="0" w:oddHBand="0" w:evenHBand="0" w:firstRowFirstColumn="0" w:firstRowLastColumn="0" w:lastRowFirstColumn="0" w:lastRowLastColumn="0"/>
              <w:rPr>
                <w:rFonts w:ascii="Garamond" w:hAnsi="Garamond"/>
                <w:b w:val="0"/>
                <w:bCs w:val="0"/>
                <w:color w:val="000000"/>
                <w:sz w:val="20"/>
                <w:szCs w:val="20"/>
              </w:rPr>
            </w:pPr>
            <w:r w:rsidRPr="00FD4FE6">
              <w:rPr>
                <w:rFonts w:ascii="Garamond" w:hAnsi="Garamond"/>
                <w:b w:val="0"/>
                <w:bCs w:val="0"/>
                <w:color w:val="000000"/>
                <w:sz w:val="20"/>
                <w:szCs w:val="20"/>
              </w:rPr>
              <w:t>VARIACIÓN TOTAL 2001-2013 (%)</w:t>
            </w:r>
          </w:p>
        </w:tc>
        <w:tc>
          <w:tcPr>
            <w:tcW w:w="1701" w:type="dxa"/>
          </w:tcPr>
          <w:p w:rsidR="00AA06F6" w:rsidRPr="00FD4FE6" w:rsidRDefault="00115533" w:rsidP="00AA06F6">
            <w:pPr>
              <w:jc w:val="center"/>
              <w:cnfStyle w:val="100000000000" w:firstRow="1" w:lastRow="0" w:firstColumn="0" w:lastColumn="0" w:oddVBand="0" w:evenVBand="0" w:oddHBand="0" w:evenHBand="0" w:firstRowFirstColumn="0" w:firstRowLastColumn="0" w:lastRowFirstColumn="0" w:lastRowLastColumn="0"/>
              <w:rPr>
                <w:rFonts w:ascii="Garamond" w:hAnsi="Garamond"/>
                <w:b w:val="0"/>
                <w:bCs w:val="0"/>
                <w:color w:val="000000"/>
                <w:sz w:val="20"/>
                <w:szCs w:val="20"/>
              </w:rPr>
            </w:pPr>
            <w:r w:rsidRPr="00FD4FE6">
              <w:rPr>
                <w:rFonts w:ascii="Garamond" w:hAnsi="Garamond"/>
                <w:b w:val="0"/>
                <w:bCs w:val="0"/>
                <w:color w:val="000000"/>
                <w:sz w:val="20"/>
                <w:szCs w:val="20"/>
              </w:rPr>
              <w:t>VARIACIÓN ANUALIZADA*</w:t>
            </w:r>
            <w:r w:rsidR="00AA06F6" w:rsidRPr="00FD4FE6">
              <w:rPr>
                <w:rFonts w:ascii="Garamond" w:hAnsi="Garamond"/>
                <w:b w:val="0"/>
                <w:bCs w:val="0"/>
                <w:color w:val="000000"/>
                <w:sz w:val="20"/>
                <w:szCs w:val="20"/>
              </w:rPr>
              <w:t xml:space="preserve"> (%)</w:t>
            </w:r>
          </w:p>
        </w:tc>
        <w:tc>
          <w:tcPr>
            <w:tcW w:w="1559" w:type="dxa"/>
          </w:tcPr>
          <w:p w:rsidR="00115533" w:rsidRPr="00FD4FE6" w:rsidRDefault="00115533" w:rsidP="00115533">
            <w:pPr>
              <w:jc w:val="center"/>
              <w:cnfStyle w:val="100000000000" w:firstRow="1" w:lastRow="0" w:firstColumn="0" w:lastColumn="0" w:oddVBand="0" w:evenVBand="0" w:oddHBand="0" w:evenHBand="0" w:firstRowFirstColumn="0" w:firstRowLastColumn="0" w:lastRowFirstColumn="0" w:lastRowLastColumn="0"/>
              <w:rPr>
                <w:rFonts w:ascii="Garamond" w:hAnsi="Garamond"/>
                <w:b w:val="0"/>
                <w:bCs w:val="0"/>
                <w:color w:val="000000"/>
                <w:sz w:val="20"/>
                <w:szCs w:val="20"/>
              </w:rPr>
            </w:pPr>
            <w:r w:rsidRPr="00FD4FE6">
              <w:rPr>
                <w:rFonts w:ascii="Garamond" w:hAnsi="Garamond"/>
                <w:b w:val="0"/>
                <w:bCs w:val="0"/>
                <w:color w:val="000000"/>
                <w:sz w:val="20"/>
                <w:szCs w:val="20"/>
              </w:rPr>
              <w:t>INVERSIÓN ACUMULADA</w:t>
            </w:r>
          </w:p>
        </w:tc>
      </w:tr>
      <w:tr w:rsidR="00115533" w:rsidRPr="00FD4FE6" w:rsidTr="00AA06F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6" w:type="dxa"/>
            <w:noWrap/>
            <w:hideMark/>
          </w:tcPr>
          <w:p w:rsidR="00115533" w:rsidRPr="00FD4FE6" w:rsidRDefault="00115533" w:rsidP="00115533">
            <w:pPr>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 xml:space="preserve">Arica y </w:t>
            </w:r>
            <w:proofErr w:type="spellStart"/>
            <w:r w:rsidRPr="00FD4FE6">
              <w:rPr>
                <w:rFonts w:ascii="Garamond" w:eastAsia="Times New Roman" w:hAnsi="Garamond"/>
                <w:color w:val="000000"/>
                <w:sz w:val="20"/>
                <w:szCs w:val="20"/>
                <w:lang w:eastAsia="es-CL"/>
              </w:rPr>
              <w:t>Parinacota</w:t>
            </w:r>
            <w:proofErr w:type="spellEnd"/>
          </w:p>
        </w:tc>
        <w:tc>
          <w:tcPr>
            <w:tcW w:w="1283" w:type="dxa"/>
          </w:tcPr>
          <w:p w:rsidR="00115533" w:rsidRPr="00FD4FE6" w:rsidRDefault="00115533" w:rsidP="00115533">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37.144.880</w:t>
            </w:r>
          </w:p>
        </w:tc>
        <w:tc>
          <w:tcPr>
            <w:tcW w:w="1189" w:type="dxa"/>
          </w:tcPr>
          <w:p w:rsidR="00115533" w:rsidRPr="00FD4FE6" w:rsidRDefault="00115533" w:rsidP="00115533">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20.155.817</w:t>
            </w:r>
          </w:p>
        </w:tc>
        <w:tc>
          <w:tcPr>
            <w:tcW w:w="1283" w:type="dxa"/>
          </w:tcPr>
          <w:p w:rsidR="00115533" w:rsidRPr="00FD4FE6" w:rsidRDefault="00115533" w:rsidP="00115533">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33.691.278</w:t>
            </w:r>
          </w:p>
        </w:tc>
        <w:tc>
          <w:tcPr>
            <w:tcW w:w="1283" w:type="dxa"/>
          </w:tcPr>
          <w:p w:rsidR="00115533" w:rsidRPr="00FD4FE6" w:rsidRDefault="00115533" w:rsidP="00115533">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32.411.366</w:t>
            </w:r>
          </w:p>
        </w:tc>
        <w:tc>
          <w:tcPr>
            <w:tcW w:w="1283" w:type="dxa"/>
          </w:tcPr>
          <w:p w:rsidR="00115533" w:rsidRPr="00FD4FE6" w:rsidRDefault="00115533" w:rsidP="00115533">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27.285.836</w:t>
            </w:r>
          </w:p>
        </w:tc>
        <w:tc>
          <w:tcPr>
            <w:tcW w:w="1356" w:type="dxa"/>
          </w:tcPr>
          <w:p w:rsidR="00115533" w:rsidRPr="00FD4FE6" w:rsidRDefault="00115533" w:rsidP="00115533">
            <w:pPr>
              <w:jc w:val="right"/>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FD4FE6">
              <w:rPr>
                <w:rFonts w:ascii="Garamond" w:hAnsi="Garamond"/>
                <w:sz w:val="20"/>
                <w:szCs w:val="20"/>
              </w:rPr>
              <w:t>28,16**</w:t>
            </w:r>
          </w:p>
        </w:tc>
        <w:tc>
          <w:tcPr>
            <w:tcW w:w="1701" w:type="dxa"/>
          </w:tcPr>
          <w:p w:rsidR="00115533" w:rsidRPr="00FD4FE6" w:rsidRDefault="00115533" w:rsidP="00115533">
            <w:pPr>
              <w:jc w:val="right"/>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FD4FE6">
              <w:rPr>
                <w:rFonts w:ascii="Garamond" w:hAnsi="Garamond"/>
                <w:sz w:val="20"/>
                <w:szCs w:val="20"/>
              </w:rPr>
              <w:t>4,69**</w:t>
            </w:r>
          </w:p>
        </w:tc>
        <w:tc>
          <w:tcPr>
            <w:tcW w:w="1559" w:type="dxa"/>
          </w:tcPr>
          <w:p w:rsidR="00115533" w:rsidRPr="00FD4FE6" w:rsidRDefault="00115533" w:rsidP="00974539">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171.980.341**</w:t>
            </w:r>
          </w:p>
        </w:tc>
      </w:tr>
      <w:tr w:rsidR="00115533" w:rsidRPr="00FD4FE6" w:rsidTr="00AA06F6">
        <w:trPr>
          <w:jc w:val="center"/>
        </w:trPr>
        <w:tc>
          <w:tcPr>
            <w:cnfStyle w:val="001000000000" w:firstRow="0" w:lastRow="0" w:firstColumn="1" w:lastColumn="0" w:oddVBand="0" w:evenVBand="0" w:oddHBand="0" w:evenHBand="0" w:firstRowFirstColumn="0" w:firstRowLastColumn="0" w:lastRowFirstColumn="0" w:lastRowLastColumn="0"/>
            <w:tcW w:w="1816" w:type="dxa"/>
            <w:noWrap/>
            <w:hideMark/>
          </w:tcPr>
          <w:p w:rsidR="00115533" w:rsidRPr="00FD4FE6" w:rsidRDefault="00115533" w:rsidP="00115533">
            <w:pPr>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Tarapacá</w:t>
            </w:r>
          </w:p>
        </w:tc>
        <w:tc>
          <w:tcPr>
            <w:tcW w:w="1283" w:type="dxa"/>
          </w:tcPr>
          <w:p w:rsidR="00115533" w:rsidRPr="00FD4FE6" w:rsidRDefault="00115533" w:rsidP="00115533">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28.009.765</w:t>
            </w:r>
          </w:p>
        </w:tc>
        <w:tc>
          <w:tcPr>
            <w:tcW w:w="1189" w:type="dxa"/>
          </w:tcPr>
          <w:p w:rsidR="00115533" w:rsidRPr="00FD4FE6" w:rsidRDefault="00115533" w:rsidP="00115533">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36.938.909</w:t>
            </w:r>
          </w:p>
        </w:tc>
        <w:tc>
          <w:tcPr>
            <w:tcW w:w="1283" w:type="dxa"/>
          </w:tcPr>
          <w:p w:rsidR="00115533" w:rsidRPr="00FD4FE6" w:rsidRDefault="00115533" w:rsidP="00115533">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46.098.840</w:t>
            </w:r>
          </w:p>
        </w:tc>
        <w:tc>
          <w:tcPr>
            <w:tcW w:w="1283" w:type="dxa"/>
          </w:tcPr>
          <w:p w:rsidR="00115533" w:rsidRPr="00FD4FE6" w:rsidRDefault="00115533" w:rsidP="00115533">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38.945.861</w:t>
            </w:r>
          </w:p>
        </w:tc>
        <w:tc>
          <w:tcPr>
            <w:tcW w:w="1283" w:type="dxa"/>
          </w:tcPr>
          <w:p w:rsidR="00115533" w:rsidRPr="00FD4FE6" w:rsidRDefault="00115533" w:rsidP="00115533">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40.650.849</w:t>
            </w:r>
          </w:p>
        </w:tc>
        <w:tc>
          <w:tcPr>
            <w:tcW w:w="1356" w:type="dxa"/>
          </w:tcPr>
          <w:p w:rsidR="00115533" w:rsidRPr="00FD4FE6" w:rsidRDefault="00115533" w:rsidP="00115533">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-4,16</w:t>
            </w:r>
          </w:p>
        </w:tc>
        <w:tc>
          <w:tcPr>
            <w:tcW w:w="1701" w:type="dxa"/>
          </w:tcPr>
          <w:p w:rsidR="00115533" w:rsidRPr="00FD4FE6" w:rsidRDefault="00115533" w:rsidP="00115533">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-0,35</w:t>
            </w:r>
          </w:p>
        </w:tc>
        <w:tc>
          <w:tcPr>
            <w:tcW w:w="1559" w:type="dxa"/>
          </w:tcPr>
          <w:p w:rsidR="00115533" w:rsidRPr="00FD4FE6" w:rsidRDefault="00115533" w:rsidP="00974539">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449.367.398</w:t>
            </w:r>
          </w:p>
        </w:tc>
      </w:tr>
      <w:tr w:rsidR="00115533" w:rsidRPr="00FD4FE6" w:rsidTr="00AA06F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6" w:type="dxa"/>
            <w:noWrap/>
            <w:hideMark/>
          </w:tcPr>
          <w:p w:rsidR="00115533" w:rsidRPr="00FD4FE6" w:rsidRDefault="00115533" w:rsidP="00115533">
            <w:pPr>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Antofagasta</w:t>
            </w:r>
          </w:p>
        </w:tc>
        <w:tc>
          <w:tcPr>
            <w:tcW w:w="1283" w:type="dxa"/>
          </w:tcPr>
          <w:p w:rsidR="00115533" w:rsidRPr="00FD4FE6" w:rsidRDefault="00115533" w:rsidP="00115533">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65.814.166</w:t>
            </w:r>
          </w:p>
        </w:tc>
        <w:tc>
          <w:tcPr>
            <w:tcW w:w="1189" w:type="dxa"/>
          </w:tcPr>
          <w:p w:rsidR="00115533" w:rsidRPr="00FD4FE6" w:rsidRDefault="00115533" w:rsidP="00115533">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65.266.517</w:t>
            </w:r>
          </w:p>
        </w:tc>
        <w:tc>
          <w:tcPr>
            <w:tcW w:w="1283" w:type="dxa"/>
          </w:tcPr>
          <w:p w:rsidR="00115533" w:rsidRPr="00FD4FE6" w:rsidRDefault="00115533" w:rsidP="00115533">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75.420.239</w:t>
            </w:r>
          </w:p>
        </w:tc>
        <w:tc>
          <w:tcPr>
            <w:tcW w:w="1283" w:type="dxa"/>
          </w:tcPr>
          <w:p w:rsidR="00115533" w:rsidRPr="00FD4FE6" w:rsidRDefault="00115533" w:rsidP="00115533">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82.258.602</w:t>
            </w:r>
          </w:p>
        </w:tc>
        <w:tc>
          <w:tcPr>
            <w:tcW w:w="1283" w:type="dxa"/>
          </w:tcPr>
          <w:p w:rsidR="00115533" w:rsidRPr="00FD4FE6" w:rsidRDefault="00115533" w:rsidP="00115533">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76.965.400</w:t>
            </w:r>
          </w:p>
        </w:tc>
        <w:tc>
          <w:tcPr>
            <w:tcW w:w="1356" w:type="dxa"/>
          </w:tcPr>
          <w:p w:rsidR="00115533" w:rsidRPr="00FD4FE6" w:rsidRDefault="00115533" w:rsidP="00115533">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66,88</w:t>
            </w:r>
          </w:p>
        </w:tc>
        <w:tc>
          <w:tcPr>
            <w:tcW w:w="1701" w:type="dxa"/>
          </w:tcPr>
          <w:p w:rsidR="00115533" w:rsidRPr="00FD4FE6" w:rsidRDefault="00115533" w:rsidP="00115533">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5,57</w:t>
            </w:r>
          </w:p>
        </w:tc>
        <w:tc>
          <w:tcPr>
            <w:tcW w:w="1559" w:type="dxa"/>
          </w:tcPr>
          <w:p w:rsidR="00115533" w:rsidRPr="00FD4FE6" w:rsidRDefault="00115533" w:rsidP="00974539">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748.759.588</w:t>
            </w:r>
          </w:p>
        </w:tc>
      </w:tr>
      <w:tr w:rsidR="00115533" w:rsidRPr="00FD4FE6" w:rsidTr="00AA06F6">
        <w:trPr>
          <w:jc w:val="center"/>
        </w:trPr>
        <w:tc>
          <w:tcPr>
            <w:cnfStyle w:val="001000000000" w:firstRow="0" w:lastRow="0" w:firstColumn="1" w:lastColumn="0" w:oddVBand="0" w:evenVBand="0" w:oddHBand="0" w:evenHBand="0" w:firstRowFirstColumn="0" w:firstRowLastColumn="0" w:lastRowFirstColumn="0" w:lastRowLastColumn="0"/>
            <w:tcW w:w="1816" w:type="dxa"/>
            <w:noWrap/>
            <w:hideMark/>
          </w:tcPr>
          <w:p w:rsidR="00115533" w:rsidRPr="00FD4FE6" w:rsidRDefault="00115533" w:rsidP="00115533">
            <w:pPr>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Atacama</w:t>
            </w:r>
          </w:p>
        </w:tc>
        <w:tc>
          <w:tcPr>
            <w:tcW w:w="1283" w:type="dxa"/>
          </w:tcPr>
          <w:p w:rsidR="00115533" w:rsidRPr="00FD4FE6" w:rsidRDefault="00115533" w:rsidP="00115533">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52.691.859</w:t>
            </w:r>
          </w:p>
        </w:tc>
        <w:tc>
          <w:tcPr>
            <w:tcW w:w="1189" w:type="dxa"/>
          </w:tcPr>
          <w:p w:rsidR="00115533" w:rsidRPr="00FD4FE6" w:rsidRDefault="00115533" w:rsidP="00115533">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42.301.339</w:t>
            </w:r>
          </w:p>
        </w:tc>
        <w:tc>
          <w:tcPr>
            <w:tcW w:w="1283" w:type="dxa"/>
          </w:tcPr>
          <w:p w:rsidR="00115533" w:rsidRPr="00FD4FE6" w:rsidRDefault="00115533" w:rsidP="00115533">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52.448.903</w:t>
            </w:r>
          </w:p>
        </w:tc>
        <w:tc>
          <w:tcPr>
            <w:tcW w:w="1283" w:type="dxa"/>
          </w:tcPr>
          <w:p w:rsidR="00115533" w:rsidRPr="00FD4FE6" w:rsidRDefault="00115533" w:rsidP="00115533">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51.949.134</w:t>
            </w:r>
          </w:p>
        </w:tc>
        <w:tc>
          <w:tcPr>
            <w:tcW w:w="1283" w:type="dxa"/>
          </w:tcPr>
          <w:p w:rsidR="00115533" w:rsidRPr="00FD4FE6" w:rsidRDefault="00115533" w:rsidP="00115533">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38.995.479</w:t>
            </w:r>
          </w:p>
        </w:tc>
        <w:tc>
          <w:tcPr>
            <w:tcW w:w="1356" w:type="dxa"/>
          </w:tcPr>
          <w:p w:rsidR="00115533" w:rsidRPr="00FD4FE6" w:rsidRDefault="00115533" w:rsidP="00115533">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-0,99</w:t>
            </w:r>
          </w:p>
        </w:tc>
        <w:tc>
          <w:tcPr>
            <w:tcW w:w="1701" w:type="dxa"/>
          </w:tcPr>
          <w:p w:rsidR="00115533" w:rsidRPr="00FD4FE6" w:rsidRDefault="00115533" w:rsidP="00115533">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-0,08</w:t>
            </w:r>
          </w:p>
        </w:tc>
        <w:tc>
          <w:tcPr>
            <w:tcW w:w="1559" w:type="dxa"/>
          </w:tcPr>
          <w:p w:rsidR="00115533" w:rsidRPr="00FD4FE6" w:rsidRDefault="00115533" w:rsidP="00974539">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503.272.180</w:t>
            </w:r>
          </w:p>
        </w:tc>
      </w:tr>
      <w:tr w:rsidR="00115533" w:rsidRPr="00FD4FE6" w:rsidTr="00AA06F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6" w:type="dxa"/>
            <w:noWrap/>
            <w:hideMark/>
          </w:tcPr>
          <w:p w:rsidR="00115533" w:rsidRPr="00FD4FE6" w:rsidRDefault="00115533" w:rsidP="00115533">
            <w:pPr>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Coquimbo</w:t>
            </w:r>
          </w:p>
        </w:tc>
        <w:tc>
          <w:tcPr>
            <w:tcW w:w="1283" w:type="dxa"/>
          </w:tcPr>
          <w:p w:rsidR="00115533" w:rsidRPr="00FD4FE6" w:rsidRDefault="00115533" w:rsidP="00115533">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72.831.010</w:t>
            </w:r>
          </w:p>
        </w:tc>
        <w:tc>
          <w:tcPr>
            <w:tcW w:w="1189" w:type="dxa"/>
          </w:tcPr>
          <w:p w:rsidR="00115533" w:rsidRPr="00FD4FE6" w:rsidRDefault="00115533" w:rsidP="00115533">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53.005.616</w:t>
            </w:r>
          </w:p>
        </w:tc>
        <w:tc>
          <w:tcPr>
            <w:tcW w:w="1283" w:type="dxa"/>
          </w:tcPr>
          <w:p w:rsidR="00115533" w:rsidRPr="00FD4FE6" w:rsidRDefault="00115533" w:rsidP="00115533">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53.205.332</w:t>
            </w:r>
          </w:p>
        </w:tc>
        <w:tc>
          <w:tcPr>
            <w:tcW w:w="1283" w:type="dxa"/>
          </w:tcPr>
          <w:p w:rsidR="00115533" w:rsidRPr="00FD4FE6" w:rsidRDefault="00115533" w:rsidP="00115533">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58.377.665</w:t>
            </w:r>
          </w:p>
        </w:tc>
        <w:tc>
          <w:tcPr>
            <w:tcW w:w="1283" w:type="dxa"/>
          </w:tcPr>
          <w:p w:rsidR="00115533" w:rsidRPr="00FD4FE6" w:rsidRDefault="00115533" w:rsidP="00115533">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57.744.370</w:t>
            </w:r>
          </w:p>
        </w:tc>
        <w:tc>
          <w:tcPr>
            <w:tcW w:w="1356" w:type="dxa"/>
          </w:tcPr>
          <w:p w:rsidR="00115533" w:rsidRPr="00FD4FE6" w:rsidRDefault="00115533" w:rsidP="00115533">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14,50</w:t>
            </w:r>
          </w:p>
        </w:tc>
        <w:tc>
          <w:tcPr>
            <w:tcW w:w="1701" w:type="dxa"/>
          </w:tcPr>
          <w:p w:rsidR="00115533" w:rsidRPr="00FD4FE6" w:rsidRDefault="00115533" w:rsidP="00115533">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1,21</w:t>
            </w:r>
          </w:p>
        </w:tc>
        <w:tc>
          <w:tcPr>
            <w:tcW w:w="1559" w:type="dxa"/>
          </w:tcPr>
          <w:p w:rsidR="00115533" w:rsidRPr="00FD4FE6" w:rsidRDefault="00115533" w:rsidP="00974539">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668.875.613</w:t>
            </w:r>
          </w:p>
        </w:tc>
      </w:tr>
      <w:tr w:rsidR="00115533" w:rsidRPr="00FD4FE6" w:rsidTr="00AA06F6">
        <w:trPr>
          <w:jc w:val="center"/>
        </w:trPr>
        <w:tc>
          <w:tcPr>
            <w:cnfStyle w:val="001000000000" w:firstRow="0" w:lastRow="0" w:firstColumn="1" w:lastColumn="0" w:oddVBand="0" w:evenVBand="0" w:oddHBand="0" w:evenHBand="0" w:firstRowFirstColumn="0" w:firstRowLastColumn="0" w:lastRowFirstColumn="0" w:lastRowLastColumn="0"/>
            <w:tcW w:w="1816" w:type="dxa"/>
            <w:noWrap/>
            <w:hideMark/>
          </w:tcPr>
          <w:p w:rsidR="00115533" w:rsidRPr="00FD4FE6" w:rsidRDefault="00115533" w:rsidP="00115533">
            <w:pPr>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Valparaíso</w:t>
            </w:r>
          </w:p>
        </w:tc>
        <w:tc>
          <w:tcPr>
            <w:tcW w:w="1283" w:type="dxa"/>
          </w:tcPr>
          <w:p w:rsidR="00115533" w:rsidRPr="00FD4FE6" w:rsidRDefault="00115533" w:rsidP="00115533">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61.137.861</w:t>
            </w:r>
          </w:p>
        </w:tc>
        <w:tc>
          <w:tcPr>
            <w:tcW w:w="1189" w:type="dxa"/>
          </w:tcPr>
          <w:p w:rsidR="00115533" w:rsidRPr="00FD4FE6" w:rsidRDefault="00115533" w:rsidP="00115533">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60.531.615</w:t>
            </w:r>
          </w:p>
        </w:tc>
        <w:tc>
          <w:tcPr>
            <w:tcW w:w="1283" w:type="dxa"/>
          </w:tcPr>
          <w:p w:rsidR="00115533" w:rsidRPr="00FD4FE6" w:rsidRDefault="00115533" w:rsidP="00115533">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66.888.365</w:t>
            </w:r>
          </w:p>
        </w:tc>
        <w:tc>
          <w:tcPr>
            <w:tcW w:w="1283" w:type="dxa"/>
          </w:tcPr>
          <w:p w:rsidR="00115533" w:rsidRPr="00FD4FE6" w:rsidRDefault="00115533" w:rsidP="00115533">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68.360.090</w:t>
            </w:r>
          </w:p>
        </w:tc>
        <w:tc>
          <w:tcPr>
            <w:tcW w:w="1283" w:type="dxa"/>
          </w:tcPr>
          <w:p w:rsidR="00115533" w:rsidRPr="00FD4FE6" w:rsidRDefault="00115533" w:rsidP="00115533">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88.617.144</w:t>
            </w:r>
          </w:p>
        </w:tc>
        <w:tc>
          <w:tcPr>
            <w:tcW w:w="1356" w:type="dxa"/>
          </w:tcPr>
          <w:p w:rsidR="00115533" w:rsidRPr="00FD4FE6" w:rsidRDefault="00115533" w:rsidP="00115533">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39,61</w:t>
            </w:r>
          </w:p>
        </w:tc>
        <w:tc>
          <w:tcPr>
            <w:tcW w:w="1701" w:type="dxa"/>
          </w:tcPr>
          <w:p w:rsidR="00115533" w:rsidRPr="00FD4FE6" w:rsidRDefault="00115533" w:rsidP="00115533">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3,30</w:t>
            </w:r>
          </w:p>
        </w:tc>
        <w:tc>
          <w:tcPr>
            <w:tcW w:w="1559" w:type="dxa"/>
          </w:tcPr>
          <w:p w:rsidR="00115533" w:rsidRPr="00FD4FE6" w:rsidRDefault="00115533" w:rsidP="00974539">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756.079.523</w:t>
            </w:r>
          </w:p>
        </w:tc>
      </w:tr>
      <w:tr w:rsidR="00115533" w:rsidRPr="00FD4FE6" w:rsidTr="00AA06F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6" w:type="dxa"/>
            <w:noWrap/>
            <w:hideMark/>
          </w:tcPr>
          <w:p w:rsidR="00115533" w:rsidRPr="00FD4FE6" w:rsidRDefault="00115533" w:rsidP="00115533">
            <w:pPr>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Metropolitana</w:t>
            </w:r>
          </w:p>
        </w:tc>
        <w:tc>
          <w:tcPr>
            <w:tcW w:w="1283" w:type="dxa"/>
          </w:tcPr>
          <w:p w:rsidR="00115533" w:rsidRPr="00FD4FE6" w:rsidRDefault="00115533" w:rsidP="00115533">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118.658.472</w:t>
            </w:r>
          </w:p>
        </w:tc>
        <w:tc>
          <w:tcPr>
            <w:tcW w:w="1189" w:type="dxa"/>
          </w:tcPr>
          <w:p w:rsidR="00115533" w:rsidRPr="00FD4FE6" w:rsidRDefault="00115533" w:rsidP="00115533">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97.912.216</w:t>
            </w:r>
          </w:p>
        </w:tc>
        <w:tc>
          <w:tcPr>
            <w:tcW w:w="1283" w:type="dxa"/>
          </w:tcPr>
          <w:p w:rsidR="00115533" w:rsidRPr="00FD4FE6" w:rsidRDefault="00115533" w:rsidP="00115533">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119.466.219</w:t>
            </w:r>
          </w:p>
        </w:tc>
        <w:tc>
          <w:tcPr>
            <w:tcW w:w="1283" w:type="dxa"/>
          </w:tcPr>
          <w:p w:rsidR="00115533" w:rsidRPr="00FD4FE6" w:rsidRDefault="00115533" w:rsidP="00115533">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103.419.171</w:t>
            </w:r>
          </w:p>
        </w:tc>
        <w:tc>
          <w:tcPr>
            <w:tcW w:w="1283" w:type="dxa"/>
          </w:tcPr>
          <w:p w:rsidR="00115533" w:rsidRPr="00FD4FE6" w:rsidRDefault="00115533" w:rsidP="00115533">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104.903.213</w:t>
            </w:r>
          </w:p>
        </w:tc>
        <w:tc>
          <w:tcPr>
            <w:tcW w:w="1356" w:type="dxa"/>
          </w:tcPr>
          <w:p w:rsidR="00115533" w:rsidRPr="00FD4FE6" w:rsidRDefault="00115533" w:rsidP="00115533">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1,26</w:t>
            </w:r>
          </w:p>
        </w:tc>
        <w:tc>
          <w:tcPr>
            <w:tcW w:w="1701" w:type="dxa"/>
          </w:tcPr>
          <w:p w:rsidR="00115533" w:rsidRPr="00FD4FE6" w:rsidRDefault="00115533" w:rsidP="00115533">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0,10</w:t>
            </w:r>
          </w:p>
        </w:tc>
        <w:tc>
          <w:tcPr>
            <w:tcW w:w="1559" w:type="dxa"/>
          </w:tcPr>
          <w:p w:rsidR="00115533" w:rsidRPr="00FD4FE6" w:rsidRDefault="00115533" w:rsidP="00974539">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1.311.913.185</w:t>
            </w:r>
          </w:p>
        </w:tc>
      </w:tr>
      <w:tr w:rsidR="00115533" w:rsidRPr="00FD4FE6" w:rsidTr="00AA06F6">
        <w:trPr>
          <w:jc w:val="center"/>
        </w:trPr>
        <w:tc>
          <w:tcPr>
            <w:cnfStyle w:val="001000000000" w:firstRow="0" w:lastRow="0" w:firstColumn="1" w:lastColumn="0" w:oddVBand="0" w:evenVBand="0" w:oddHBand="0" w:evenHBand="0" w:firstRowFirstColumn="0" w:firstRowLastColumn="0" w:lastRowFirstColumn="0" w:lastRowLastColumn="0"/>
            <w:tcW w:w="1816" w:type="dxa"/>
            <w:noWrap/>
            <w:hideMark/>
          </w:tcPr>
          <w:p w:rsidR="00115533" w:rsidRPr="00FD4FE6" w:rsidRDefault="00115533" w:rsidP="00115533">
            <w:pPr>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O'Higgins</w:t>
            </w:r>
          </w:p>
        </w:tc>
        <w:tc>
          <w:tcPr>
            <w:tcW w:w="1283" w:type="dxa"/>
          </w:tcPr>
          <w:p w:rsidR="00115533" w:rsidRPr="00FD4FE6" w:rsidRDefault="00115533" w:rsidP="00115533">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58.093.247</w:t>
            </w:r>
          </w:p>
        </w:tc>
        <w:tc>
          <w:tcPr>
            <w:tcW w:w="1189" w:type="dxa"/>
          </w:tcPr>
          <w:p w:rsidR="00115533" w:rsidRPr="00FD4FE6" w:rsidRDefault="00115533" w:rsidP="00115533">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51.167.723</w:t>
            </w:r>
          </w:p>
        </w:tc>
        <w:tc>
          <w:tcPr>
            <w:tcW w:w="1283" w:type="dxa"/>
          </w:tcPr>
          <w:p w:rsidR="00115533" w:rsidRPr="00FD4FE6" w:rsidRDefault="00115533" w:rsidP="00115533">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59.791.495</w:t>
            </w:r>
          </w:p>
        </w:tc>
        <w:tc>
          <w:tcPr>
            <w:tcW w:w="1283" w:type="dxa"/>
          </w:tcPr>
          <w:p w:rsidR="00115533" w:rsidRPr="00FD4FE6" w:rsidRDefault="00115533" w:rsidP="00115533">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70.460.914</w:t>
            </w:r>
          </w:p>
        </w:tc>
        <w:tc>
          <w:tcPr>
            <w:tcW w:w="1283" w:type="dxa"/>
          </w:tcPr>
          <w:p w:rsidR="00115533" w:rsidRPr="00FD4FE6" w:rsidRDefault="00115533" w:rsidP="00115533">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52.937.114</w:t>
            </w:r>
          </w:p>
        </w:tc>
        <w:tc>
          <w:tcPr>
            <w:tcW w:w="1356" w:type="dxa"/>
          </w:tcPr>
          <w:p w:rsidR="00115533" w:rsidRPr="00FD4FE6" w:rsidRDefault="00115533" w:rsidP="00115533">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22,69</w:t>
            </w:r>
          </w:p>
        </w:tc>
        <w:tc>
          <w:tcPr>
            <w:tcW w:w="1701" w:type="dxa"/>
          </w:tcPr>
          <w:p w:rsidR="00115533" w:rsidRPr="00FD4FE6" w:rsidRDefault="00115533" w:rsidP="00115533">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1,89</w:t>
            </w:r>
          </w:p>
        </w:tc>
        <w:tc>
          <w:tcPr>
            <w:tcW w:w="1559" w:type="dxa"/>
          </w:tcPr>
          <w:p w:rsidR="00115533" w:rsidRPr="00FD4FE6" w:rsidRDefault="00115533" w:rsidP="00974539">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598.685.954</w:t>
            </w:r>
          </w:p>
        </w:tc>
      </w:tr>
      <w:tr w:rsidR="00115533" w:rsidRPr="00FD4FE6" w:rsidTr="00AA06F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6" w:type="dxa"/>
            <w:noWrap/>
            <w:hideMark/>
          </w:tcPr>
          <w:p w:rsidR="00115533" w:rsidRPr="00FD4FE6" w:rsidRDefault="00115533" w:rsidP="00115533">
            <w:pPr>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Maule</w:t>
            </w:r>
          </w:p>
        </w:tc>
        <w:tc>
          <w:tcPr>
            <w:tcW w:w="1283" w:type="dxa"/>
          </w:tcPr>
          <w:p w:rsidR="00115533" w:rsidRPr="00FD4FE6" w:rsidRDefault="00115533" w:rsidP="00115533">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96.388.435</w:t>
            </w:r>
          </w:p>
        </w:tc>
        <w:tc>
          <w:tcPr>
            <w:tcW w:w="1189" w:type="dxa"/>
          </w:tcPr>
          <w:p w:rsidR="00115533" w:rsidRPr="00FD4FE6" w:rsidRDefault="00115533" w:rsidP="00115533">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71.141.276</w:t>
            </w:r>
          </w:p>
        </w:tc>
        <w:tc>
          <w:tcPr>
            <w:tcW w:w="1283" w:type="dxa"/>
          </w:tcPr>
          <w:p w:rsidR="00115533" w:rsidRPr="00FD4FE6" w:rsidRDefault="00115533" w:rsidP="00115533">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81.546.711</w:t>
            </w:r>
          </w:p>
        </w:tc>
        <w:tc>
          <w:tcPr>
            <w:tcW w:w="1283" w:type="dxa"/>
          </w:tcPr>
          <w:p w:rsidR="00115533" w:rsidRPr="00FD4FE6" w:rsidRDefault="00115533" w:rsidP="00115533">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83.157.191</w:t>
            </w:r>
          </w:p>
        </w:tc>
        <w:tc>
          <w:tcPr>
            <w:tcW w:w="1283" w:type="dxa"/>
          </w:tcPr>
          <w:p w:rsidR="00115533" w:rsidRPr="00FD4FE6" w:rsidRDefault="00115533" w:rsidP="00115533">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87.506.657</w:t>
            </w:r>
          </w:p>
        </w:tc>
        <w:tc>
          <w:tcPr>
            <w:tcW w:w="1356" w:type="dxa"/>
          </w:tcPr>
          <w:p w:rsidR="00115533" w:rsidRPr="00FD4FE6" w:rsidRDefault="00115533" w:rsidP="00115533">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53,58</w:t>
            </w:r>
          </w:p>
        </w:tc>
        <w:tc>
          <w:tcPr>
            <w:tcW w:w="1701" w:type="dxa"/>
          </w:tcPr>
          <w:p w:rsidR="00115533" w:rsidRPr="00FD4FE6" w:rsidRDefault="00115533" w:rsidP="00115533">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4,46</w:t>
            </w:r>
          </w:p>
        </w:tc>
        <w:tc>
          <w:tcPr>
            <w:tcW w:w="1559" w:type="dxa"/>
          </w:tcPr>
          <w:p w:rsidR="00115533" w:rsidRPr="00FD4FE6" w:rsidRDefault="00115533" w:rsidP="00974539">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796.656.319</w:t>
            </w:r>
          </w:p>
        </w:tc>
      </w:tr>
      <w:tr w:rsidR="00115533" w:rsidRPr="00FD4FE6" w:rsidTr="00AA06F6">
        <w:trPr>
          <w:jc w:val="center"/>
        </w:trPr>
        <w:tc>
          <w:tcPr>
            <w:cnfStyle w:val="001000000000" w:firstRow="0" w:lastRow="0" w:firstColumn="1" w:lastColumn="0" w:oddVBand="0" w:evenVBand="0" w:oddHBand="0" w:evenHBand="0" w:firstRowFirstColumn="0" w:firstRowLastColumn="0" w:lastRowFirstColumn="0" w:lastRowLastColumn="0"/>
            <w:tcW w:w="1816" w:type="dxa"/>
            <w:noWrap/>
            <w:hideMark/>
          </w:tcPr>
          <w:p w:rsidR="00115533" w:rsidRPr="00FD4FE6" w:rsidRDefault="00115533" w:rsidP="00115533">
            <w:pPr>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Biobío</w:t>
            </w:r>
          </w:p>
        </w:tc>
        <w:tc>
          <w:tcPr>
            <w:tcW w:w="1283" w:type="dxa"/>
          </w:tcPr>
          <w:p w:rsidR="00115533" w:rsidRPr="00FD4FE6" w:rsidRDefault="00115533" w:rsidP="00115533">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153.032.549</w:t>
            </w:r>
          </w:p>
        </w:tc>
        <w:tc>
          <w:tcPr>
            <w:tcW w:w="1189" w:type="dxa"/>
          </w:tcPr>
          <w:p w:rsidR="00115533" w:rsidRPr="00FD4FE6" w:rsidRDefault="00115533" w:rsidP="00115533">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91.431.861</w:t>
            </w:r>
          </w:p>
        </w:tc>
        <w:tc>
          <w:tcPr>
            <w:tcW w:w="1283" w:type="dxa"/>
          </w:tcPr>
          <w:p w:rsidR="00115533" w:rsidRPr="00FD4FE6" w:rsidRDefault="00115533" w:rsidP="00115533">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115.848.930</w:t>
            </w:r>
          </w:p>
        </w:tc>
        <w:tc>
          <w:tcPr>
            <w:tcW w:w="1283" w:type="dxa"/>
          </w:tcPr>
          <w:p w:rsidR="00115533" w:rsidRPr="00FD4FE6" w:rsidRDefault="00115533" w:rsidP="00115533">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111.394.157</w:t>
            </w:r>
          </w:p>
        </w:tc>
        <w:tc>
          <w:tcPr>
            <w:tcW w:w="1283" w:type="dxa"/>
          </w:tcPr>
          <w:p w:rsidR="00115533" w:rsidRPr="00FD4FE6" w:rsidRDefault="00115533" w:rsidP="00115533">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111.706.347</w:t>
            </w:r>
          </w:p>
        </w:tc>
        <w:tc>
          <w:tcPr>
            <w:tcW w:w="1356" w:type="dxa"/>
          </w:tcPr>
          <w:p w:rsidR="00115533" w:rsidRPr="00FD4FE6" w:rsidRDefault="00115533" w:rsidP="00115533">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37,22</w:t>
            </w:r>
          </w:p>
        </w:tc>
        <w:tc>
          <w:tcPr>
            <w:tcW w:w="1701" w:type="dxa"/>
          </w:tcPr>
          <w:p w:rsidR="00115533" w:rsidRPr="00FD4FE6" w:rsidRDefault="00115533" w:rsidP="00115533">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3,10</w:t>
            </w:r>
          </w:p>
        </w:tc>
        <w:tc>
          <w:tcPr>
            <w:tcW w:w="1559" w:type="dxa"/>
          </w:tcPr>
          <w:p w:rsidR="00115533" w:rsidRPr="00FD4FE6" w:rsidRDefault="00115533" w:rsidP="00974539">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1.293.866.591</w:t>
            </w:r>
          </w:p>
        </w:tc>
      </w:tr>
      <w:tr w:rsidR="00115533" w:rsidRPr="00FD4FE6" w:rsidTr="00AA06F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6" w:type="dxa"/>
            <w:noWrap/>
            <w:hideMark/>
          </w:tcPr>
          <w:p w:rsidR="00115533" w:rsidRPr="00FD4FE6" w:rsidRDefault="00115533" w:rsidP="00115533">
            <w:pPr>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Araucanía</w:t>
            </w:r>
          </w:p>
        </w:tc>
        <w:tc>
          <w:tcPr>
            <w:tcW w:w="1283" w:type="dxa"/>
          </w:tcPr>
          <w:p w:rsidR="00115533" w:rsidRPr="00FD4FE6" w:rsidRDefault="00115533" w:rsidP="00115533">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54.764.188</w:t>
            </w:r>
          </w:p>
        </w:tc>
        <w:tc>
          <w:tcPr>
            <w:tcW w:w="1189" w:type="dxa"/>
          </w:tcPr>
          <w:p w:rsidR="00115533" w:rsidRPr="00FD4FE6" w:rsidRDefault="00115533" w:rsidP="00115533">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55.158.110</w:t>
            </w:r>
          </w:p>
        </w:tc>
        <w:tc>
          <w:tcPr>
            <w:tcW w:w="1283" w:type="dxa"/>
          </w:tcPr>
          <w:p w:rsidR="00115533" w:rsidRPr="00FD4FE6" w:rsidRDefault="00115533" w:rsidP="00115533">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64.935.438</w:t>
            </w:r>
          </w:p>
        </w:tc>
        <w:tc>
          <w:tcPr>
            <w:tcW w:w="1283" w:type="dxa"/>
          </w:tcPr>
          <w:p w:rsidR="00115533" w:rsidRPr="00FD4FE6" w:rsidRDefault="00115533" w:rsidP="00115533">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77.523.812</w:t>
            </w:r>
          </w:p>
        </w:tc>
        <w:tc>
          <w:tcPr>
            <w:tcW w:w="1283" w:type="dxa"/>
          </w:tcPr>
          <w:p w:rsidR="00115533" w:rsidRPr="00FD4FE6" w:rsidRDefault="00115533" w:rsidP="00115533">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90.206.204</w:t>
            </w:r>
          </w:p>
        </w:tc>
        <w:tc>
          <w:tcPr>
            <w:tcW w:w="1356" w:type="dxa"/>
          </w:tcPr>
          <w:p w:rsidR="00115533" w:rsidRPr="00FD4FE6" w:rsidRDefault="00115533" w:rsidP="00115533">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30,80</w:t>
            </w:r>
          </w:p>
        </w:tc>
        <w:tc>
          <w:tcPr>
            <w:tcW w:w="1701" w:type="dxa"/>
          </w:tcPr>
          <w:p w:rsidR="00115533" w:rsidRPr="00FD4FE6" w:rsidRDefault="00115533" w:rsidP="00115533">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2,57</w:t>
            </w:r>
          </w:p>
        </w:tc>
        <w:tc>
          <w:tcPr>
            <w:tcW w:w="1559" w:type="dxa"/>
          </w:tcPr>
          <w:p w:rsidR="00115533" w:rsidRPr="00FD4FE6" w:rsidRDefault="00115533" w:rsidP="00974539">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832.645.871</w:t>
            </w:r>
          </w:p>
        </w:tc>
      </w:tr>
      <w:tr w:rsidR="00115533" w:rsidRPr="00FD4FE6" w:rsidTr="00AA06F6">
        <w:trPr>
          <w:jc w:val="center"/>
        </w:trPr>
        <w:tc>
          <w:tcPr>
            <w:cnfStyle w:val="001000000000" w:firstRow="0" w:lastRow="0" w:firstColumn="1" w:lastColumn="0" w:oddVBand="0" w:evenVBand="0" w:oddHBand="0" w:evenHBand="0" w:firstRowFirstColumn="0" w:firstRowLastColumn="0" w:lastRowFirstColumn="0" w:lastRowLastColumn="0"/>
            <w:tcW w:w="1816" w:type="dxa"/>
            <w:noWrap/>
            <w:hideMark/>
          </w:tcPr>
          <w:p w:rsidR="00115533" w:rsidRPr="00FD4FE6" w:rsidRDefault="00115533" w:rsidP="00115533">
            <w:pPr>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Los Ríos</w:t>
            </w:r>
          </w:p>
        </w:tc>
        <w:tc>
          <w:tcPr>
            <w:tcW w:w="1283" w:type="dxa"/>
          </w:tcPr>
          <w:p w:rsidR="00115533" w:rsidRPr="00FD4FE6" w:rsidRDefault="00115533" w:rsidP="00115533">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42.813.777</w:t>
            </w:r>
          </w:p>
        </w:tc>
        <w:tc>
          <w:tcPr>
            <w:tcW w:w="1189" w:type="dxa"/>
          </w:tcPr>
          <w:p w:rsidR="00115533" w:rsidRPr="00FD4FE6" w:rsidRDefault="00115533" w:rsidP="00115533">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47.283.900</w:t>
            </w:r>
          </w:p>
        </w:tc>
        <w:tc>
          <w:tcPr>
            <w:tcW w:w="1283" w:type="dxa"/>
          </w:tcPr>
          <w:p w:rsidR="00115533" w:rsidRPr="00FD4FE6" w:rsidRDefault="00115533" w:rsidP="00115533">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49.728.129</w:t>
            </w:r>
          </w:p>
        </w:tc>
        <w:tc>
          <w:tcPr>
            <w:tcW w:w="1283" w:type="dxa"/>
          </w:tcPr>
          <w:p w:rsidR="00115533" w:rsidRPr="00FD4FE6" w:rsidRDefault="00115533" w:rsidP="00115533">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60.349.263</w:t>
            </w:r>
          </w:p>
        </w:tc>
        <w:tc>
          <w:tcPr>
            <w:tcW w:w="1283" w:type="dxa"/>
          </w:tcPr>
          <w:p w:rsidR="00115533" w:rsidRPr="00FD4FE6" w:rsidRDefault="00115533" w:rsidP="00115533">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73.068.384</w:t>
            </w:r>
          </w:p>
        </w:tc>
        <w:tc>
          <w:tcPr>
            <w:tcW w:w="1356" w:type="dxa"/>
          </w:tcPr>
          <w:p w:rsidR="00115533" w:rsidRPr="00FD4FE6" w:rsidRDefault="00115533" w:rsidP="00115533">
            <w:pPr>
              <w:jc w:val="righ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FD4FE6">
              <w:rPr>
                <w:rFonts w:ascii="Garamond" w:hAnsi="Garamond"/>
                <w:sz w:val="20"/>
                <w:szCs w:val="20"/>
              </w:rPr>
              <w:t>267,52**</w:t>
            </w:r>
          </w:p>
        </w:tc>
        <w:tc>
          <w:tcPr>
            <w:tcW w:w="1701" w:type="dxa"/>
          </w:tcPr>
          <w:p w:rsidR="00115533" w:rsidRPr="00FD4FE6" w:rsidRDefault="00115533" w:rsidP="00115533">
            <w:pPr>
              <w:jc w:val="righ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FD4FE6">
              <w:rPr>
                <w:rFonts w:ascii="Garamond" w:hAnsi="Garamond"/>
                <w:sz w:val="20"/>
                <w:szCs w:val="20"/>
              </w:rPr>
              <w:t>44,59**</w:t>
            </w:r>
          </w:p>
        </w:tc>
        <w:tc>
          <w:tcPr>
            <w:tcW w:w="1559" w:type="dxa"/>
          </w:tcPr>
          <w:p w:rsidR="00115533" w:rsidRPr="00FD4FE6" w:rsidRDefault="00115533" w:rsidP="00974539">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293.124.923**</w:t>
            </w:r>
          </w:p>
        </w:tc>
      </w:tr>
      <w:tr w:rsidR="00115533" w:rsidRPr="00FD4FE6" w:rsidTr="00AA06F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6" w:type="dxa"/>
            <w:noWrap/>
            <w:hideMark/>
          </w:tcPr>
          <w:p w:rsidR="00115533" w:rsidRPr="00FD4FE6" w:rsidRDefault="00115533" w:rsidP="00115533">
            <w:pPr>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Los Lagos</w:t>
            </w:r>
          </w:p>
        </w:tc>
        <w:tc>
          <w:tcPr>
            <w:tcW w:w="1283" w:type="dxa"/>
          </w:tcPr>
          <w:p w:rsidR="00115533" w:rsidRPr="00FD4FE6" w:rsidRDefault="00115533" w:rsidP="00115533">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107.981.048</w:t>
            </w:r>
          </w:p>
        </w:tc>
        <w:tc>
          <w:tcPr>
            <w:tcW w:w="1189" w:type="dxa"/>
          </w:tcPr>
          <w:p w:rsidR="00115533" w:rsidRPr="00FD4FE6" w:rsidRDefault="00115533" w:rsidP="00115533">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96.946.114</w:t>
            </w:r>
          </w:p>
        </w:tc>
        <w:tc>
          <w:tcPr>
            <w:tcW w:w="1283" w:type="dxa"/>
          </w:tcPr>
          <w:p w:rsidR="00115533" w:rsidRPr="00FD4FE6" w:rsidRDefault="00115533" w:rsidP="00115533">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83.365.533</w:t>
            </w:r>
          </w:p>
        </w:tc>
        <w:tc>
          <w:tcPr>
            <w:tcW w:w="1283" w:type="dxa"/>
          </w:tcPr>
          <w:p w:rsidR="00115533" w:rsidRPr="00FD4FE6" w:rsidRDefault="00115533" w:rsidP="00115533">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78.702.980</w:t>
            </w:r>
          </w:p>
        </w:tc>
        <w:tc>
          <w:tcPr>
            <w:tcW w:w="1283" w:type="dxa"/>
          </w:tcPr>
          <w:p w:rsidR="00115533" w:rsidRPr="00FD4FE6" w:rsidRDefault="00115533" w:rsidP="00115533">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81.544.494</w:t>
            </w:r>
          </w:p>
        </w:tc>
        <w:tc>
          <w:tcPr>
            <w:tcW w:w="1356" w:type="dxa"/>
          </w:tcPr>
          <w:p w:rsidR="00115533" w:rsidRPr="00FD4FE6" w:rsidRDefault="00115533" w:rsidP="00115533">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6,24</w:t>
            </w:r>
          </w:p>
        </w:tc>
        <w:tc>
          <w:tcPr>
            <w:tcW w:w="1701" w:type="dxa"/>
          </w:tcPr>
          <w:p w:rsidR="00115533" w:rsidRPr="00FD4FE6" w:rsidRDefault="00115533" w:rsidP="00115533">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0,52</w:t>
            </w:r>
          </w:p>
        </w:tc>
        <w:tc>
          <w:tcPr>
            <w:tcW w:w="1559" w:type="dxa"/>
          </w:tcPr>
          <w:p w:rsidR="00115533" w:rsidRPr="00FD4FE6" w:rsidRDefault="00115533" w:rsidP="00974539">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955.883.732</w:t>
            </w:r>
          </w:p>
        </w:tc>
      </w:tr>
      <w:tr w:rsidR="00115533" w:rsidRPr="00FD4FE6" w:rsidTr="00AA06F6">
        <w:trPr>
          <w:jc w:val="center"/>
        </w:trPr>
        <w:tc>
          <w:tcPr>
            <w:cnfStyle w:val="001000000000" w:firstRow="0" w:lastRow="0" w:firstColumn="1" w:lastColumn="0" w:oddVBand="0" w:evenVBand="0" w:oddHBand="0" w:evenHBand="0" w:firstRowFirstColumn="0" w:firstRowLastColumn="0" w:lastRowFirstColumn="0" w:lastRowLastColumn="0"/>
            <w:tcW w:w="1816" w:type="dxa"/>
            <w:noWrap/>
            <w:hideMark/>
          </w:tcPr>
          <w:p w:rsidR="00115533" w:rsidRPr="00FD4FE6" w:rsidRDefault="00115533" w:rsidP="00115533">
            <w:pPr>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Aysén</w:t>
            </w:r>
          </w:p>
        </w:tc>
        <w:tc>
          <w:tcPr>
            <w:tcW w:w="1283" w:type="dxa"/>
          </w:tcPr>
          <w:p w:rsidR="00115533" w:rsidRPr="00FD4FE6" w:rsidRDefault="00115533" w:rsidP="00115533">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42.148.778</w:t>
            </w:r>
          </w:p>
        </w:tc>
        <w:tc>
          <w:tcPr>
            <w:tcW w:w="1189" w:type="dxa"/>
          </w:tcPr>
          <w:p w:rsidR="00115533" w:rsidRPr="00FD4FE6" w:rsidRDefault="00115533" w:rsidP="00115533">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35.750.364</w:t>
            </w:r>
          </w:p>
        </w:tc>
        <w:tc>
          <w:tcPr>
            <w:tcW w:w="1283" w:type="dxa"/>
          </w:tcPr>
          <w:p w:rsidR="00115533" w:rsidRPr="00FD4FE6" w:rsidRDefault="00115533" w:rsidP="00115533">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36.416.288</w:t>
            </w:r>
          </w:p>
        </w:tc>
        <w:tc>
          <w:tcPr>
            <w:tcW w:w="1283" w:type="dxa"/>
          </w:tcPr>
          <w:p w:rsidR="00115533" w:rsidRPr="00FD4FE6" w:rsidRDefault="00115533" w:rsidP="00115533">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40.255.052</w:t>
            </w:r>
          </w:p>
        </w:tc>
        <w:tc>
          <w:tcPr>
            <w:tcW w:w="1283" w:type="dxa"/>
          </w:tcPr>
          <w:p w:rsidR="00115533" w:rsidRPr="00FD4FE6" w:rsidRDefault="00115533" w:rsidP="00115533">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44.925.171</w:t>
            </w:r>
          </w:p>
        </w:tc>
        <w:tc>
          <w:tcPr>
            <w:tcW w:w="1356" w:type="dxa"/>
          </w:tcPr>
          <w:p w:rsidR="00115533" w:rsidRPr="00FD4FE6" w:rsidRDefault="00115533" w:rsidP="00115533">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14,49</w:t>
            </w:r>
          </w:p>
        </w:tc>
        <w:tc>
          <w:tcPr>
            <w:tcW w:w="1701" w:type="dxa"/>
          </w:tcPr>
          <w:p w:rsidR="00115533" w:rsidRPr="00FD4FE6" w:rsidRDefault="00115533" w:rsidP="00115533">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1,21</w:t>
            </w:r>
          </w:p>
        </w:tc>
        <w:tc>
          <w:tcPr>
            <w:tcW w:w="1559" w:type="dxa"/>
          </w:tcPr>
          <w:p w:rsidR="00115533" w:rsidRPr="00FD4FE6" w:rsidRDefault="00115533" w:rsidP="00974539">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449.133.904</w:t>
            </w:r>
          </w:p>
        </w:tc>
      </w:tr>
      <w:tr w:rsidR="00115533" w:rsidRPr="00FD4FE6" w:rsidTr="00AA06F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6" w:type="dxa"/>
            <w:noWrap/>
            <w:hideMark/>
          </w:tcPr>
          <w:p w:rsidR="00115533" w:rsidRPr="00FD4FE6" w:rsidRDefault="00115533" w:rsidP="00115533">
            <w:pPr>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Magallanes</w:t>
            </w:r>
          </w:p>
        </w:tc>
        <w:tc>
          <w:tcPr>
            <w:tcW w:w="1283" w:type="dxa"/>
          </w:tcPr>
          <w:p w:rsidR="00115533" w:rsidRPr="00FD4FE6" w:rsidRDefault="00115533" w:rsidP="00115533">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49.126.557</w:t>
            </w:r>
          </w:p>
        </w:tc>
        <w:tc>
          <w:tcPr>
            <w:tcW w:w="1189" w:type="dxa"/>
          </w:tcPr>
          <w:p w:rsidR="00115533" w:rsidRPr="00FD4FE6" w:rsidRDefault="00115533" w:rsidP="00115533">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38.998.737</w:t>
            </w:r>
          </w:p>
        </w:tc>
        <w:tc>
          <w:tcPr>
            <w:tcW w:w="1283" w:type="dxa"/>
          </w:tcPr>
          <w:p w:rsidR="00115533" w:rsidRPr="00FD4FE6" w:rsidRDefault="00115533" w:rsidP="00115533">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47.802.927</w:t>
            </w:r>
          </w:p>
        </w:tc>
        <w:tc>
          <w:tcPr>
            <w:tcW w:w="1283" w:type="dxa"/>
          </w:tcPr>
          <w:p w:rsidR="00115533" w:rsidRPr="00FD4FE6" w:rsidRDefault="00115533" w:rsidP="00115533">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48.182.061</w:t>
            </w:r>
          </w:p>
        </w:tc>
        <w:tc>
          <w:tcPr>
            <w:tcW w:w="1283" w:type="dxa"/>
          </w:tcPr>
          <w:p w:rsidR="00115533" w:rsidRPr="00FD4FE6" w:rsidRDefault="00115533" w:rsidP="00115533">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45.273.523</w:t>
            </w:r>
          </w:p>
        </w:tc>
        <w:tc>
          <w:tcPr>
            <w:tcW w:w="1356" w:type="dxa"/>
          </w:tcPr>
          <w:p w:rsidR="00115533" w:rsidRPr="00FD4FE6" w:rsidRDefault="00115533" w:rsidP="00115533">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32,85</w:t>
            </w:r>
          </w:p>
        </w:tc>
        <w:tc>
          <w:tcPr>
            <w:tcW w:w="1701" w:type="dxa"/>
          </w:tcPr>
          <w:p w:rsidR="00115533" w:rsidRPr="00FD4FE6" w:rsidRDefault="00115533" w:rsidP="00115533">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2,74</w:t>
            </w:r>
          </w:p>
        </w:tc>
        <w:tc>
          <w:tcPr>
            <w:tcW w:w="1559" w:type="dxa"/>
          </w:tcPr>
          <w:p w:rsidR="00115533" w:rsidRPr="00FD4FE6" w:rsidRDefault="00115533" w:rsidP="00974539">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D4FE6">
              <w:rPr>
                <w:rFonts w:ascii="Garamond" w:hAnsi="Garamond"/>
                <w:color w:val="000000"/>
                <w:sz w:val="20"/>
                <w:szCs w:val="20"/>
              </w:rPr>
              <w:t>527.301.081</w:t>
            </w:r>
          </w:p>
        </w:tc>
      </w:tr>
      <w:tr w:rsidR="00D66AB6" w:rsidRPr="00FD4FE6" w:rsidTr="00FD4FE6">
        <w:trPr>
          <w:jc w:val="center"/>
        </w:trPr>
        <w:tc>
          <w:tcPr>
            <w:cnfStyle w:val="001000000000" w:firstRow="0" w:lastRow="0" w:firstColumn="1" w:lastColumn="0" w:oddVBand="0" w:evenVBand="0" w:oddHBand="0" w:evenHBand="0" w:firstRowFirstColumn="0" w:firstRowLastColumn="0" w:lastRowFirstColumn="0" w:lastRowLastColumn="0"/>
            <w:tcW w:w="1816" w:type="dxa"/>
            <w:noWrap/>
          </w:tcPr>
          <w:p w:rsidR="00D66AB6" w:rsidRPr="00FD4FE6" w:rsidRDefault="00D66AB6" w:rsidP="00D66AB6">
            <w:pPr>
              <w:rPr>
                <w:rFonts w:ascii="Garamond" w:eastAsia="Times New Roman" w:hAnsi="Garamond"/>
                <w:b w:val="0"/>
                <w:color w:val="000000"/>
                <w:sz w:val="20"/>
                <w:szCs w:val="20"/>
                <w:lang w:eastAsia="es-CL"/>
              </w:rPr>
            </w:pPr>
            <w:r w:rsidRPr="00FD4FE6">
              <w:rPr>
                <w:rFonts w:ascii="Garamond" w:eastAsia="Times New Roman" w:hAnsi="Garamond"/>
                <w:b w:val="0"/>
                <w:color w:val="000000"/>
                <w:sz w:val="20"/>
                <w:szCs w:val="20"/>
                <w:lang w:eastAsia="es-CL"/>
              </w:rPr>
              <w:t>No regionalizado</w:t>
            </w:r>
          </w:p>
        </w:tc>
        <w:tc>
          <w:tcPr>
            <w:tcW w:w="1283" w:type="dxa"/>
            <w:vAlign w:val="bottom"/>
          </w:tcPr>
          <w:p w:rsidR="00D66AB6" w:rsidRPr="00FD4FE6" w:rsidRDefault="00D66AB6" w:rsidP="00D66AB6">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D4FE6">
              <w:rPr>
                <w:rFonts w:ascii="Garamond" w:hAnsi="Garamond" w:cs="Arial"/>
                <w:sz w:val="20"/>
                <w:szCs w:val="20"/>
              </w:rPr>
              <w:t>1.963.120</w:t>
            </w:r>
          </w:p>
        </w:tc>
        <w:tc>
          <w:tcPr>
            <w:tcW w:w="1189" w:type="dxa"/>
            <w:vAlign w:val="bottom"/>
          </w:tcPr>
          <w:p w:rsidR="00D66AB6" w:rsidRPr="00FD4FE6" w:rsidRDefault="00D66AB6" w:rsidP="00D66AB6">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D4FE6">
              <w:rPr>
                <w:rFonts w:ascii="Garamond" w:hAnsi="Garamond" w:cs="Arial"/>
                <w:sz w:val="20"/>
                <w:szCs w:val="20"/>
              </w:rPr>
              <w:t>4.896.422</w:t>
            </w:r>
          </w:p>
        </w:tc>
        <w:tc>
          <w:tcPr>
            <w:tcW w:w="1283" w:type="dxa"/>
            <w:vAlign w:val="bottom"/>
          </w:tcPr>
          <w:p w:rsidR="00D66AB6" w:rsidRPr="00FD4FE6" w:rsidRDefault="00D66AB6" w:rsidP="00D66AB6">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D4FE6">
              <w:rPr>
                <w:rFonts w:ascii="Garamond" w:hAnsi="Garamond" w:cs="Arial"/>
                <w:sz w:val="20"/>
                <w:szCs w:val="20"/>
              </w:rPr>
              <w:t>2.246.934</w:t>
            </w:r>
          </w:p>
        </w:tc>
        <w:tc>
          <w:tcPr>
            <w:tcW w:w="1283" w:type="dxa"/>
            <w:vAlign w:val="bottom"/>
          </w:tcPr>
          <w:p w:rsidR="00D66AB6" w:rsidRPr="00FD4FE6" w:rsidRDefault="00D66AB6" w:rsidP="00D66AB6">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D4FE6">
              <w:rPr>
                <w:rFonts w:ascii="Garamond" w:hAnsi="Garamond" w:cs="Arial"/>
                <w:sz w:val="20"/>
                <w:szCs w:val="20"/>
              </w:rPr>
              <w:t>2.367.109</w:t>
            </w:r>
          </w:p>
        </w:tc>
        <w:tc>
          <w:tcPr>
            <w:tcW w:w="1283" w:type="dxa"/>
            <w:vAlign w:val="bottom"/>
          </w:tcPr>
          <w:p w:rsidR="00D66AB6" w:rsidRPr="00FD4FE6" w:rsidRDefault="00D66AB6" w:rsidP="00D66AB6">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D4FE6">
              <w:rPr>
                <w:rFonts w:ascii="Garamond" w:hAnsi="Garamond" w:cs="Arial"/>
                <w:sz w:val="20"/>
                <w:szCs w:val="20"/>
              </w:rPr>
              <w:t>4.288.044</w:t>
            </w:r>
          </w:p>
        </w:tc>
        <w:tc>
          <w:tcPr>
            <w:tcW w:w="1356" w:type="dxa"/>
          </w:tcPr>
          <w:p w:rsidR="00D66AB6" w:rsidRPr="00FD4FE6" w:rsidRDefault="00AF535E" w:rsidP="00D66AB6">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Pr>
                <w:rFonts w:ascii="Garamond" w:hAnsi="Garamond"/>
                <w:color w:val="000000"/>
                <w:sz w:val="20"/>
                <w:szCs w:val="20"/>
              </w:rPr>
              <w:t>81,85</w:t>
            </w:r>
          </w:p>
        </w:tc>
        <w:tc>
          <w:tcPr>
            <w:tcW w:w="1701" w:type="dxa"/>
          </w:tcPr>
          <w:p w:rsidR="00D66AB6" w:rsidRPr="00FD4FE6" w:rsidRDefault="00AF535E" w:rsidP="00D66AB6">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Pr>
                <w:rFonts w:ascii="Garamond" w:hAnsi="Garamond"/>
                <w:color w:val="000000"/>
                <w:sz w:val="20"/>
                <w:szCs w:val="20"/>
              </w:rPr>
              <w:t>6,30</w:t>
            </w:r>
          </w:p>
        </w:tc>
        <w:tc>
          <w:tcPr>
            <w:tcW w:w="1559" w:type="dxa"/>
          </w:tcPr>
          <w:p w:rsidR="00D66AB6" w:rsidRPr="00FD4FE6" w:rsidRDefault="00AF535E" w:rsidP="00D66AB6">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AF535E">
              <w:rPr>
                <w:rFonts w:ascii="Garamond" w:hAnsi="Garamond"/>
                <w:color w:val="000000"/>
                <w:sz w:val="20"/>
                <w:szCs w:val="20"/>
              </w:rPr>
              <w:t>48.375.131</w:t>
            </w:r>
          </w:p>
        </w:tc>
      </w:tr>
      <w:tr w:rsidR="00D66AB6" w:rsidRPr="00FD4FE6" w:rsidTr="00FD4F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6" w:type="dxa"/>
            <w:noWrap/>
          </w:tcPr>
          <w:p w:rsidR="00D66AB6" w:rsidRPr="00FD4FE6" w:rsidRDefault="00D66AB6" w:rsidP="00D66AB6">
            <w:pPr>
              <w:rPr>
                <w:rFonts w:ascii="Garamond" w:eastAsia="Times New Roman" w:hAnsi="Garamond"/>
                <w:color w:val="000000"/>
                <w:sz w:val="20"/>
                <w:szCs w:val="20"/>
                <w:lang w:eastAsia="es-CL"/>
              </w:rPr>
            </w:pPr>
            <w:r w:rsidRPr="00FD4FE6">
              <w:rPr>
                <w:rFonts w:ascii="Garamond" w:eastAsia="Times New Roman" w:hAnsi="Garamond"/>
                <w:color w:val="000000"/>
                <w:sz w:val="20"/>
                <w:szCs w:val="20"/>
                <w:lang w:eastAsia="es-CL"/>
              </w:rPr>
              <w:t>PAÍS</w:t>
            </w:r>
          </w:p>
        </w:tc>
        <w:tc>
          <w:tcPr>
            <w:tcW w:w="1283" w:type="dxa"/>
            <w:vAlign w:val="bottom"/>
          </w:tcPr>
          <w:p w:rsidR="00D66AB6" w:rsidRPr="00FD4FE6" w:rsidRDefault="00D66AB6" w:rsidP="00D66AB6">
            <w:pPr>
              <w:jc w:val="right"/>
              <w:cnfStyle w:val="000000100000" w:firstRow="0" w:lastRow="0" w:firstColumn="0" w:lastColumn="0" w:oddVBand="0" w:evenVBand="0" w:oddHBand="1" w:evenHBand="0" w:firstRowFirstColumn="0" w:firstRowLastColumn="0" w:lastRowFirstColumn="0" w:lastRowLastColumn="0"/>
              <w:rPr>
                <w:rFonts w:ascii="Garamond" w:hAnsi="Garamond"/>
                <w:b/>
                <w:color w:val="000000"/>
                <w:sz w:val="20"/>
                <w:szCs w:val="20"/>
              </w:rPr>
            </w:pPr>
            <w:r w:rsidRPr="00FD4FE6">
              <w:rPr>
                <w:rFonts w:ascii="Garamond" w:hAnsi="Garamond" w:cs="Arial"/>
                <w:b/>
                <w:bCs/>
                <w:sz w:val="20"/>
                <w:szCs w:val="20"/>
              </w:rPr>
              <w:t>1.042.599.713</w:t>
            </w:r>
          </w:p>
        </w:tc>
        <w:tc>
          <w:tcPr>
            <w:tcW w:w="1189" w:type="dxa"/>
            <w:vAlign w:val="bottom"/>
          </w:tcPr>
          <w:p w:rsidR="00D66AB6" w:rsidRPr="00FD4FE6" w:rsidRDefault="00D66AB6" w:rsidP="00D66AB6">
            <w:pPr>
              <w:jc w:val="right"/>
              <w:cnfStyle w:val="000000100000" w:firstRow="0" w:lastRow="0" w:firstColumn="0" w:lastColumn="0" w:oddVBand="0" w:evenVBand="0" w:oddHBand="1" w:evenHBand="0" w:firstRowFirstColumn="0" w:firstRowLastColumn="0" w:lastRowFirstColumn="0" w:lastRowLastColumn="0"/>
              <w:rPr>
                <w:rFonts w:ascii="Garamond" w:hAnsi="Garamond"/>
                <w:b/>
                <w:color w:val="000000"/>
                <w:sz w:val="20"/>
                <w:szCs w:val="20"/>
              </w:rPr>
            </w:pPr>
            <w:r w:rsidRPr="00FD4FE6">
              <w:rPr>
                <w:rFonts w:ascii="Garamond" w:hAnsi="Garamond" w:cs="Arial"/>
                <w:b/>
                <w:bCs/>
                <w:sz w:val="20"/>
                <w:szCs w:val="20"/>
              </w:rPr>
              <w:t>868.886.537</w:t>
            </w:r>
          </w:p>
        </w:tc>
        <w:tc>
          <w:tcPr>
            <w:tcW w:w="1283" w:type="dxa"/>
            <w:vAlign w:val="bottom"/>
          </w:tcPr>
          <w:p w:rsidR="00D66AB6" w:rsidRPr="00FD4FE6" w:rsidRDefault="00D66AB6" w:rsidP="00D66AB6">
            <w:pPr>
              <w:jc w:val="right"/>
              <w:cnfStyle w:val="000000100000" w:firstRow="0" w:lastRow="0" w:firstColumn="0" w:lastColumn="0" w:oddVBand="0" w:evenVBand="0" w:oddHBand="1" w:evenHBand="0" w:firstRowFirstColumn="0" w:firstRowLastColumn="0" w:lastRowFirstColumn="0" w:lastRowLastColumn="0"/>
              <w:rPr>
                <w:rFonts w:ascii="Garamond" w:hAnsi="Garamond"/>
                <w:b/>
                <w:color w:val="000000"/>
                <w:sz w:val="20"/>
                <w:szCs w:val="20"/>
              </w:rPr>
            </w:pPr>
            <w:r w:rsidRPr="00FD4FE6">
              <w:rPr>
                <w:rFonts w:ascii="Garamond" w:hAnsi="Garamond" w:cs="Arial"/>
                <w:b/>
                <w:bCs/>
                <w:sz w:val="20"/>
                <w:szCs w:val="20"/>
              </w:rPr>
              <w:t>988.901.562</w:t>
            </w:r>
          </w:p>
        </w:tc>
        <w:tc>
          <w:tcPr>
            <w:tcW w:w="1283" w:type="dxa"/>
            <w:vAlign w:val="bottom"/>
          </w:tcPr>
          <w:p w:rsidR="00D66AB6" w:rsidRPr="00FD4FE6" w:rsidRDefault="00D66AB6" w:rsidP="00D66AB6">
            <w:pPr>
              <w:jc w:val="right"/>
              <w:cnfStyle w:val="000000100000" w:firstRow="0" w:lastRow="0" w:firstColumn="0" w:lastColumn="0" w:oddVBand="0" w:evenVBand="0" w:oddHBand="1" w:evenHBand="0" w:firstRowFirstColumn="0" w:firstRowLastColumn="0" w:lastRowFirstColumn="0" w:lastRowLastColumn="0"/>
              <w:rPr>
                <w:rFonts w:ascii="Garamond" w:hAnsi="Garamond"/>
                <w:b/>
                <w:color w:val="000000"/>
                <w:sz w:val="20"/>
                <w:szCs w:val="20"/>
              </w:rPr>
            </w:pPr>
            <w:r w:rsidRPr="00FD4FE6">
              <w:rPr>
                <w:rFonts w:ascii="Garamond" w:hAnsi="Garamond" w:cs="Arial"/>
                <w:b/>
                <w:bCs/>
                <w:sz w:val="20"/>
                <w:szCs w:val="20"/>
              </w:rPr>
              <w:t>1.008.114.428</w:t>
            </w:r>
          </w:p>
        </w:tc>
        <w:tc>
          <w:tcPr>
            <w:tcW w:w="1283" w:type="dxa"/>
            <w:vAlign w:val="bottom"/>
          </w:tcPr>
          <w:p w:rsidR="00D66AB6" w:rsidRPr="00FD4FE6" w:rsidRDefault="00D66AB6" w:rsidP="00D66AB6">
            <w:pPr>
              <w:jc w:val="right"/>
              <w:cnfStyle w:val="000000100000" w:firstRow="0" w:lastRow="0" w:firstColumn="0" w:lastColumn="0" w:oddVBand="0" w:evenVBand="0" w:oddHBand="1" w:evenHBand="0" w:firstRowFirstColumn="0" w:firstRowLastColumn="0" w:lastRowFirstColumn="0" w:lastRowLastColumn="0"/>
              <w:rPr>
                <w:rFonts w:ascii="Garamond" w:hAnsi="Garamond"/>
                <w:b/>
                <w:color w:val="000000"/>
                <w:sz w:val="20"/>
                <w:szCs w:val="20"/>
              </w:rPr>
            </w:pPr>
            <w:r w:rsidRPr="00FD4FE6">
              <w:rPr>
                <w:rFonts w:ascii="Garamond" w:hAnsi="Garamond" w:cs="Arial"/>
                <w:b/>
                <w:bCs/>
                <w:sz w:val="20"/>
                <w:szCs w:val="20"/>
              </w:rPr>
              <w:t>1.026.618.228</w:t>
            </w:r>
          </w:p>
        </w:tc>
        <w:tc>
          <w:tcPr>
            <w:tcW w:w="1356" w:type="dxa"/>
          </w:tcPr>
          <w:p w:rsidR="00D66AB6" w:rsidRPr="00FD4FE6" w:rsidRDefault="00AF535E" w:rsidP="00D66AB6">
            <w:pPr>
              <w:jc w:val="right"/>
              <w:cnfStyle w:val="000000100000" w:firstRow="0" w:lastRow="0" w:firstColumn="0" w:lastColumn="0" w:oddVBand="0" w:evenVBand="0" w:oddHBand="1" w:evenHBand="0" w:firstRowFirstColumn="0" w:firstRowLastColumn="0" w:lastRowFirstColumn="0" w:lastRowLastColumn="0"/>
              <w:rPr>
                <w:rFonts w:ascii="Garamond" w:hAnsi="Garamond"/>
                <w:b/>
                <w:color w:val="000000"/>
                <w:sz w:val="20"/>
                <w:szCs w:val="20"/>
              </w:rPr>
            </w:pPr>
            <w:r w:rsidRPr="00FD4FE6">
              <w:rPr>
                <w:rFonts w:ascii="Garamond" w:hAnsi="Garamond"/>
                <w:b/>
                <w:color w:val="000000"/>
                <w:sz w:val="20"/>
                <w:szCs w:val="20"/>
              </w:rPr>
              <w:t>37,18</w:t>
            </w:r>
          </w:p>
        </w:tc>
        <w:tc>
          <w:tcPr>
            <w:tcW w:w="1701" w:type="dxa"/>
          </w:tcPr>
          <w:p w:rsidR="00D66AB6" w:rsidRPr="00FD4FE6" w:rsidRDefault="00AF535E" w:rsidP="00D66AB6">
            <w:pPr>
              <w:jc w:val="right"/>
              <w:cnfStyle w:val="000000100000" w:firstRow="0" w:lastRow="0" w:firstColumn="0" w:lastColumn="0" w:oddVBand="0" w:evenVBand="0" w:oddHBand="1" w:evenHBand="0" w:firstRowFirstColumn="0" w:firstRowLastColumn="0" w:lastRowFirstColumn="0" w:lastRowLastColumn="0"/>
              <w:rPr>
                <w:rFonts w:ascii="Garamond" w:hAnsi="Garamond"/>
                <w:b/>
                <w:color w:val="000000"/>
                <w:sz w:val="20"/>
                <w:szCs w:val="20"/>
              </w:rPr>
            </w:pPr>
            <w:r w:rsidRPr="00FD4FE6">
              <w:rPr>
                <w:rFonts w:ascii="Garamond" w:hAnsi="Garamond"/>
                <w:b/>
                <w:color w:val="000000"/>
                <w:sz w:val="20"/>
                <w:szCs w:val="20"/>
              </w:rPr>
              <w:t>3,10</w:t>
            </w:r>
          </w:p>
        </w:tc>
        <w:tc>
          <w:tcPr>
            <w:tcW w:w="1559" w:type="dxa"/>
          </w:tcPr>
          <w:p w:rsidR="00D66AB6" w:rsidRPr="00FD4FE6" w:rsidRDefault="00AF535E" w:rsidP="00D66AB6">
            <w:pPr>
              <w:jc w:val="right"/>
              <w:cnfStyle w:val="000000100000" w:firstRow="0" w:lastRow="0" w:firstColumn="0" w:lastColumn="0" w:oddVBand="0" w:evenVBand="0" w:oddHBand="1" w:evenHBand="0" w:firstRowFirstColumn="0" w:firstRowLastColumn="0" w:lastRowFirstColumn="0" w:lastRowLastColumn="0"/>
              <w:rPr>
                <w:rFonts w:ascii="Garamond" w:hAnsi="Garamond"/>
                <w:b/>
                <w:color w:val="000000"/>
                <w:sz w:val="20"/>
                <w:szCs w:val="20"/>
              </w:rPr>
            </w:pPr>
            <w:r w:rsidRPr="00FD4FE6">
              <w:rPr>
                <w:rFonts w:ascii="Garamond" w:hAnsi="Garamond"/>
                <w:b/>
                <w:color w:val="000000"/>
                <w:sz w:val="20"/>
                <w:szCs w:val="20"/>
              </w:rPr>
              <w:t>10.405.921.334</w:t>
            </w:r>
          </w:p>
        </w:tc>
      </w:tr>
    </w:tbl>
    <w:p w:rsidR="00571827" w:rsidRDefault="006D4077" w:rsidP="0008273D">
      <w:pPr>
        <w:spacing w:after="0" w:line="240" w:lineRule="auto"/>
        <w:jc w:val="both"/>
        <w:rPr>
          <w:rFonts w:ascii="Garamond" w:hAnsi="Garamond" w:cs="Tahoma"/>
          <w:sz w:val="24"/>
          <w:szCs w:val="24"/>
        </w:rPr>
      </w:pPr>
      <w:r>
        <w:rPr>
          <w:rFonts w:ascii="Garamond" w:hAnsi="Garamond" w:cs="Tahoma"/>
          <w:sz w:val="24"/>
          <w:szCs w:val="24"/>
        </w:rPr>
        <w:t xml:space="preserve">* </w:t>
      </w:r>
      <w:r w:rsidR="00571827">
        <w:rPr>
          <w:rFonts w:ascii="Garamond" w:hAnsi="Garamond" w:cs="Tahoma"/>
          <w:sz w:val="24"/>
          <w:szCs w:val="24"/>
        </w:rPr>
        <w:t>Como porcentaje del monto inicial (año 2001).</w:t>
      </w:r>
    </w:p>
    <w:p w:rsidR="006D4077" w:rsidRDefault="00571827" w:rsidP="0008273D">
      <w:pPr>
        <w:spacing w:after="0" w:line="240" w:lineRule="auto"/>
        <w:jc w:val="both"/>
        <w:rPr>
          <w:rFonts w:ascii="Garamond" w:hAnsi="Garamond" w:cs="Tahoma"/>
          <w:sz w:val="24"/>
          <w:szCs w:val="24"/>
        </w:rPr>
      </w:pPr>
      <w:r>
        <w:rPr>
          <w:rFonts w:ascii="Garamond" w:hAnsi="Garamond" w:cs="Tahoma"/>
          <w:sz w:val="24"/>
          <w:szCs w:val="24"/>
        </w:rPr>
        <w:t xml:space="preserve">** </w:t>
      </w:r>
      <w:r w:rsidR="00DA11C8">
        <w:rPr>
          <w:rFonts w:ascii="Garamond" w:hAnsi="Garamond" w:cs="Tahoma"/>
          <w:sz w:val="24"/>
          <w:szCs w:val="24"/>
        </w:rPr>
        <w:t xml:space="preserve">Dado que las regiones de Arica y </w:t>
      </w:r>
      <w:proofErr w:type="spellStart"/>
      <w:r w:rsidR="00DA11C8">
        <w:rPr>
          <w:rFonts w:ascii="Garamond" w:hAnsi="Garamond" w:cs="Tahoma"/>
          <w:sz w:val="24"/>
          <w:szCs w:val="24"/>
        </w:rPr>
        <w:t>Parinacota</w:t>
      </w:r>
      <w:proofErr w:type="spellEnd"/>
      <w:r w:rsidR="00DA11C8">
        <w:rPr>
          <w:rFonts w:ascii="Garamond" w:hAnsi="Garamond" w:cs="Tahoma"/>
          <w:sz w:val="24"/>
          <w:szCs w:val="24"/>
        </w:rPr>
        <w:t xml:space="preserve"> y de Los Ríos sólo estaban instaladas a partir de 2008, sus v</w:t>
      </w:r>
      <w:r w:rsidR="006D4077">
        <w:rPr>
          <w:rFonts w:ascii="Garamond" w:hAnsi="Garamond" w:cs="Tahoma"/>
          <w:sz w:val="24"/>
          <w:szCs w:val="24"/>
        </w:rPr>
        <w:t xml:space="preserve">alores </w:t>
      </w:r>
      <w:r w:rsidR="00DA11C8">
        <w:rPr>
          <w:rFonts w:ascii="Garamond" w:hAnsi="Garamond" w:cs="Tahoma"/>
          <w:sz w:val="24"/>
          <w:szCs w:val="24"/>
        </w:rPr>
        <w:t xml:space="preserve">anteriores a ese año </w:t>
      </w:r>
      <w:r w:rsidR="006D4077">
        <w:rPr>
          <w:rFonts w:ascii="Garamond" w:hAnsi="Garamond" w:cs="Tahoma"/>
          <w:sz w:val="24"/>
          <w:szCs w:val="24"/>
        </w:rPr>
        <w:t>no son comparables con el resto de las regiones</w:t>
      </w:r>
      <w:r w:rsidR="00AA06F6">
        <w:rPr>
          <w:rFonts w:ascii="Garamond" w:hAnsi="Garamond" w:cs="Tahoma"/>
          <w:sz w:val="24"/>
          <w:szCs w:val="24"/>
        </w:rPr>
        <w:t>, por lo que dichos valores no son considerados para el cálculo de promedios</w:t>
      </w:r>
      <w:r w:rsidR="00974539">
        <w:rPr>
          <w:rFonts w:ascii="Garamond" w:hAnsi="Garamond" w:cs="Tahoma"/>
          <w:sz w:val="24"/>
          <w:szCs w:val="24"/>
        </w:rPr>
        <w:t>;</w:t>
      </w:r>
      <w:r w:rsidR="00AA06F6">
        <w:rPr>
          <w:rFonts w:ascii="Garamond" w:hAnsi="Garamond" w:cs="Tahoma"/>
          <w:sz w:val="24"/>
          <w:szCs w:val="24"/>
        </w:rPr>
        <w:t xml:space="preserve"> la inversión acumulada tampoco es comparable con el mismo dato de las demás regiones. Asimismo, al observar los datos de las regiones de Tarapacá y Los Lagos, remanente</w:t>
      </w:r>
      <w:r w:rsidR="00974539">
        <w:rPr>
          <w:rFonts w:ascii="Garamond" w:hAnsi="Garamond" w:cs="Tahoma"/>
          <w:sz w:val="24"/>
          <w:szCs w:val="24"/>
        </w:rPr>
        <w:t>s</w:t>
      </w:r>
      <w:r w:rsidR="00AA06F6">
        <w:rPr>
          <w:rFonts w:ascii="Garamond" w:hAnsi="Garamond" w:cs="Tahoma"/>
          <w:sz w:val="24"/>
          <w:szCs w:val="24"/>
        </w:rPr>
        <w:t xml:space="preserve"> de la</w:t>
      </w:r>
      <w:r w:rsidR="00974539">
        <w:rPr>
          <w:rFonts w:ascii="Garamond" w:hAnsi="Garamond" w:cs="Tahoma"/>
          <w:sz w:val="24"/>
          <w:szCs w:val="24"/>
        </w:rPr>
        <w:t>s respectivas</w:t>
      </w:r>
      <w:r w:rsidR="00AA06F6">
        <w:rPr>
          <w:rFonts w:ascii="Garamond" w:hAnsi="Garamond" w:cs="Tahoma"/>
          <w:sz w:val="24"/>
          <w:szCs w:val="24"/>
        </w:rPr>
        <w:t xml:space="preserve"> divisi</w:t>
      </w:r>
      <w:r w:rsidR="00974539">
        <w:rPr>
          <w:rFonts w:ascii="Garamond" w:hAnsi="Garamond" w:cs="Tahoma"/>
          <w:sz w:val="24"/>
          <w:szCs w:val="24"/>
        </w:rPr>
        <w:t>ones</w:t>
      </w:r>
      <w:r w:rsidR="00AA06F6">
        <w:rPr>
          <w:rFonts w:ascii="Garamond" w:hAnsi="Garamond" w:cs="Tahoma"/>
          <w:sz w:val="24"/>
          <w:szCs w:val="24"/>
        </w:rPr>
        <w:t xml:space="preserve"> producida</w:t>
      </w:r>
      <w:r w:rsidR="00974539">
        <w:rPr>
          <w:rFonts w:ascii="Garamond" w:hAnsi="Garamond" w:cs="Tahoma"/>
          <w:sz w:val="24"/>
          <w:szCs w:val="24"/>
        </w:rPr>
        <w:t>s</w:t>
      </w:r>
      <w:r w:rsidR="00AA06F6">
        <w:rPr>
          <w:rFonts w:ascii="Garamond" w:hAnsi="Garamond" w:cs="Tahoma"/>
          <w:sz w:val="24"/>
          <w:szCs w:val="24"/>
        </w:rPr>
        <w:t xml:space="preserve"> en 2007</w:t>
      </w:r>
      <w:r w:rsidR="00974539">
        <w:rPr>
          <w:rFonts w:ascii="Garamond" w:hAnsi="Garamond" w:cs="Tahoma"/>
          <w:sz w:val="24"/>
          <w:szCs w:val="24"/>
        </w:rPr>
        <w:t xml:space="preserve"> para la creación de Arica y </w:t>
      </w:r>
      <w:proofErr w:type="spellStart"/>
      <w:r w:rsidR="00974539">
        <w:rPr>
          <w:rFonts w:ascii="Garamond" w:hAnsi="Garamond" w:cs="Tahoma"/>
          <w:sz w:val="24"/>
          <w:szCs w:val="24"/>
        </w:rPr>
        <w:t>Parinacota</w:t>
      </w:r>
      <w:proofErr w:type="spellEnd"/>
      <w:r w:rsidR="00974539">
        <w:rPr>
          <w:rFonts w:ascii="Garamond" w:hAnsi="Garamond" w:cs="Tahoma"/>
          <w:sz w:val="24"/>
          <w:szCs w:val="24"/>
        </w:rPr>
        <w:t xml:space="preserve"> y de Los Ríos</w:t>
      </w:r>
      <w:r w:rsidR="00AA06F6">
        <w:rPr>
          <w:rFonts w:ascii="Garamond" w:hAnsi="Garamond" w:cs="Tahoma"/>
          <w:sz w:val="24"/>
          <w:szCs w:val="24"/>
        </w:rPr>
        <w:t>, hay que tener en cuenta que parte de su IDR pasó a formar parte de las nuevas regiones, lo que produce una natural disminución de los montos a partir de alg</w:t>
      </w:r>
      <w:r w:rsidR="00974539">
        <w:rPr>
          <w:rFonts w:ascii="Garamond" w:hAnsi="Garamond" w:cs="Tahoma"/>
          <w:sz w:val="24"/>
          <w:szCs w:val="24"/>
        </w:rPr>
        <w:t>ún momento posterior a ese año.</w:t>
      </w:r>
    </w:p>
    <w:p w:rsidR="00B94C7D" w:rsidRDefault="006D4077" w:rsidP="006D4077">
      <w:pPr>
        <w:tabs>
          <w:tab w:val="left" w:pos="939"/>
        </w:tabs>
        <w:rPr>
          <w:rFonts w:ascii="Garamond" w:hAnsi="Garamond" w:cs="Tahoma"/>
          <w:sz w:val="24"/>
          <w:szCs w:val="24"/>
        </w:rPr>
      </w:pPr>
      <w:r>
        <w:rPr>
          <w:rFonts w:ascii="Garamond" w:hAnsi="Garamond" w:cs="Tahoma"/>
          <w:sz w:val="24"/>
          <w:szCs w:val="24"/>
        </w:rPr>
        <w:tab/>
      </w:r>
    </w:p>
    <w:p w:rsidR="00B94C7D" w:rsidRDefault="00B94C7D">
      <w:pPr>
        <w:rPr>
          <w:rFonts w:ascii="Garamond" w:hAnsi="Garamond" w:cs="Tahoma"/>
          <w:sz w:val="24"/>
          <w:szCs w:val="24"/>
        </w:rPr>
      </w:pPr>
      <w:r>
        <w:rPr>
          <w:rFonts w:ascii="Garamond" w:hAnsi="Garamond" w:cs="Tahoma"/>
          <w:sz w:val="24"/>
          <w:szCs w:val="24"/>
        </w:rPr>
        <w:br w:type="page"/>
      </w:r>
    </w:p>
    <w:p w:rsidR="006D4077" w:rsidRPr="00B94C7D" w:rsidRDefault="00B94C7D" w:rsidP="00B94C7D">
      <w:pPr>
        <w:tabs>
          <w:tab w:val="left" w:pos="939"/>
        </w:tabs>
        <w:spacing w:after="0" w:line="240" w:lineRule="auto"/>
        <w:jc w:val="center"/>
        <w:rPr>
          <w:rFonts w:ascii="Garamond" w:hAnsi="Garamond" w:cs="Tahoma"/>
          <w:b/>
          <w:sz w:val="24"/>
          <w:szCs w:val="24"/>
        </w:rPr>
      </w:pPr>
      <w:r w:rsidRPr="00B94C7D">
        <w:rPr>
          <w:rFonts w:ascii="Garamond" w:hAnsi="Garamond" w:cs="Tahoma"/>
          <w:b/>
          <w:sz w:val="24"/>
          <w:szCs w:val="24"/>
        </w:rPr>
        <w:lastRenderedPageBreak/>
        <w:t>GRÁFICO N° 3</w:t>
      </w:r>
    </w:p>
    <w:p w:rsidR="00334D82" w:rsidRDefault="00334D82" w:rsidP="00D27AFE">
      <w:pPr>
        <w:tabs>
          <w:tab w:val="left" w:pos="939"/>
        </w:tabs>
        <w:spacing w:after="0" w:line="240" w:lineRule="auto"/>
        <w:jc w:val="center"/>
        <w:rPr>
          <w:rFonts w:ascii="Garamond" w:hAnsi="Garamond" w:cs="Tahoma"/>
          <w:sz w:val="24"/>
          <w:szCs w:val="24"/>
        </w:rPr>
      </w:pPr>
      <w:r>
        <w:rPr>
          <w:noProof/>
          <w:lang w:eastAsia="es-CL"/>
        </w:rPr>
        <w:drawing>
          <wp:inline distT="0" distB="0" distL="0" distR="0" wp14:anchorId="7D6FE5A5" wp14:editId="48C9E72C">
            <wp:extent cx="7898130" cy="5093970"/>
            <wp:effectExtent l="0" t="0" r="7620" b="1143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74539" w:rsidRDefault="00F462E9" w:rsidP="00EE2B3D">
      <w:pPr>
        <w:tabs>
          <w:tab w:val="left" w:pos="0"/>
        </w:tabs>
        <w:spacing w:after="0" w:line="240" w:lineRule="auto"/>
        <w:jc w:val="both"/>
        <w:rPr>
          <w:rFonts w:ascii="Garamond" w:hAnsi="Garamond" w:cs="Tahoma"/>
          <w:sz w:val="24"/>
          <w:szCs w:val="24"/>
        </w:rPr>
      </w:pPr>
      <w:r>
        <w:rPr>
          <w:rFonts w:ascii="Garamond" w:hAnsi="Garamond" w:cs="Tahoma"/>
          <w:sz w:val="24"/>
          <w:szCs w:val="24"/>
        </w:rPr>
        <w:t xml:space="preserve">Nota: En los casos de los Ríos y Arica y </w:t>
      </w:r>
      <w:proofErr w:type="spellStart"/>
      <w:r>
        <w:rPr>
          <w:rFonts w:ascii="Garamond" w:hAnsi="Garamond" w:cs="Tahoma"/>
          <w:sz w:val="24"/>
          <w:szCs w:val="24"/>
        </w:rPr>
        <w:t>Parinacota</w:t>
      </w:r>
      <w:proofErr w:type="spellEnd"/>
      <w:r>
        <w:rPr>
          <w:rFonts w:ascii="Garamond" w:hAnsi="Garamond" w:cs="Tahoma"/>
          <w:sz w:val="24"/>
          <w:szCs w:val="24"/>
        </w:rPr>
        <w:t xml:space="preserve"> no se presenta la línea de tendencia, puesto que al incluir menos datos, las series producen curvas distorsionadas en relación con las curvas de las demás regiones.</w:t>
      </w:r>
    </w:p>
    <w:p w:rsidR="00974539" w:rsidRPr="00D27AFE" w:rsidRDefault="00D27AFE" w:rsidP="00D27AFE">
      <w:pPr>
        <w:pStyle w:val="Prrafodelista"/>
        <w:numPr>
          <w:ilvl w:val="1"/>
          <w:numId w:val="9"/>
        </w:numPr>
        <w:spacing w:after="0" w:line="240" w:lineRule="auto"/>
        <w:contextualSpacing w:val="0"/>
        <w:jc w:val="both"/>
        <w:rPr>
          <w:rFonts w:ascii="Garamond" w:hAnsi="Garamond"/>
          <w:b/>
          <w:sz w:val="24"/>
          <w:szCs w:val="24"/>
          <w:lang w:val="es-ES"/>
        </w:rPr>
      </w:pPr>
      <w:r w:rsidRPr="00D27AFE">
        <w:rPr>
          <w:rFonts w:ascii="Garamond" w:hAnsi="Garamond"/>
          <w:b/>
          <w:sz w:val="24"/>
          <w:szCs w:val="24"/>
          <w:lang w:val="es-ES"/>
        </w:rPr>
        <w:lastRenderedPageBreak/>
        <w:t xml:space="preserve">Participación porcentual de la IDR </w:t>
      </w:r>
      <w:r>
        <w:rPr>
          <w:rFonts w:ascii="Garamond" w:hAnsi="Garamond"/>
          <w:b/>
          <w:sz w:val="24"/>
          <w:szCs w:val="24"/>
          <w:lang w:val="es-ES"/>
        </w:rPr>
        <w:t xml:space="preserve">sobre el total de la </w:t>
      </w:r>
      <w:r w:rsidRPr="00D27AFE">
        <w:rPr>
          <w:rFonts w:ascii="Garamond" w:hAnsi="Garamond"/>
          <w:b/>
          <w:sz w:val="24"/>
          <w:szCs w:val="24"/>
          <w:lang w:val="es-ES"/>
        </w:rPr>
        <w:t>inversión pública</w:t>
      </w:r>
      <w:r>
        <w:rPr>
          <w:rFonts w:ascii="Garamond" w:hAnsi="Garamond"/>
          <w:b/>
          <w:sz w:val="24"/>
          <w:szCs w:val="24"/>
          <w:lang w:val="es-ES"/>
        </w:rPr>
        <w:t xml:space="preserve"> en regiones</w:t>
      </w:r>
    </w:p>
    <w:p w:rsidR="00D27AFE" w:rsidRDefault="00D27AFE" w:rsidP="00974539">
      <w:pPr>
        <w:spacing w:after="0" w:line="240" w:lineRule="auto"/>
        <w:jc w:val="both"/>
        <w:rPr>
          <w:rFonts w:ascii="Garamond" w:hAnsi="Garamond" w:cs="Tahoma"/>
          <w:sz w:val="24"/>
          <w:szCs w:val="24"/>
        </w:rPr>
      </w:pPr>
    </w:p>
    <w:p w:rsidR="00974539" w:rsidRDefault="00974539" w:rsidP="00974539">
      <w:pPr>
        <w:spacing w:after="0" w:line="240" w:lineRule="auto"/>
        <w:jc w:val="both"/>
        <w:rPr>
          <w:rFonts w:ascii="Garamond" w:hAnsi="Garamond" w:cs="Tahoma"/>
          <w:sz w:val="24"/>
          <w:szCs w:val="24"/>
        </w:rPr>
      </w:pPr>
      <w:r w:rsidRPr="00EE2B3D">
        <w:rPr>
          <w:rFonts w:ascii="Garamond" w:hAnsi="Garamond" w:cs="Tahoma"/>
          <w:sz w:val="24"/>
          <w:szCs w:val="24"/>
        </w:rPr>
        <w:t xml:space="preserve">La Tabla N° 3 y el Gráfico N° 4 muestran la participación </w:t>
      </w:r>
      <w:r w:rsidR="00D27AFE">
        <w:rPr>
          <w:rFonts w:ascii="Garamond" w:hAnsi="Garamond" w:cs="Tahoma"/>
          <w:sz w:val="24"/>
          <w:szCs w:val="24"/>
        </w:rPr>
        <w:t xml:space="preserve">porcentual </w:t>
      </w:r>
      <w:r w:rsidRPr="00EE2B3D">
        <w:rPr>
          <w:rFonts w:ascii="Garamond" w:hAnsi="Garamond" w:cs="Tahoma"/>
          <w:sz w:val="24"/>
          <w:szCs w:val="24"/>
        </w:rPr>
        <w:t>de la IDR en la inversión pública total en regiones y país para el período</w:t>
      </w:r>
      <w:r>
        <w:rPr>
          <w:rFonts w:ascii="Garamond" w:hAnsi="Garamond" w:cs="Tahoma"/>
          <w:sz w:val="24"/>
          <w:szCs w:val="24"/>
        </w:rPr>
        <w:t xml:space="preserve"> 2001-2013.</w:t>
      </w:r>
    </w:p>
    <w:p w:rsidR="00F27CF1" w:rsidRDefault="00F27CF1" w:rsidP="00974539">
      <w:pPr>
        <w:spacing w:after="0" w:line="240" w:lineRule="auto"/>
        <w:jc w:val="both"/>
        <w:rPr>
          <w:rFonts w:ascii="Garamond" w:hAnsi="Garamond" w:cs="Tahoma"/>
          <w:sz w:val="24"/>
          <w:szCs w:val="24"/>
        </w:rPr>
      </w:pPr>
    </w:p>
    <w:p w:rsidR="00F27CF1" w:rsidRDefault="00F27CF1" w:rsidP="00974539">
      <w:pPr>
        <w:spacing w:after="0" w:line="240" w:lineRule="auto"/>
        <w:jc w:val="both"/>
        <w:rPr>
          <w:rFonts w:ascii="Garamond" w:hAnsi="Garamond" w:cs="Tahoma"/>
          <w:sz w:val="24"/>
          <w:szCs w:val="24"/>
        </w:rPr>
      </w:pPr>
      <w:r>
        <w:rPr>
          <w:rFonts w:ascii="Garamond" w:hAnsi="Garamond" w:cs="Tahoma"/>
          <w:sz w:val="24"/>
          <w:szCs w:val="24"/>
        </w:rPr>
        <w:t>Destacan con los promedios más elevados de participación, las regiones de Magallanes, Antofagasta, Atacama y Aysén, en ese orden, todas ellas entre 41 y 48 % de participación. En el extremo opuesto se encuentra la Región Metropolitana, con apenas un 14</w:t>
      </w:r>
      <w:r w:rsidR="00CB5328">
        <w:rPr>
          <w:rFonts w:ascii="Garamond" w:hAnsi="Garamond" w:cs="Tahoma"/>
          <w:sz w:val="24"/>
          <w:szCs w:val="24"/>
        </w:rPr>
        <w:t>.</w:t>
      </w:r>
      <w:r>
        <w:rPr>
          <w:rFonts w:ascii="Garamond" w:hAnsi="Garamond" w:cs="Tahoma"/>
          <w:sz w:val="24"/>
          <w:szCs w:val="24"/>
        </w:rPr>
        <w:t>10 %, seguida por Valparaíso, Biobío y O’Higgins, entre 20 y 25 %.</w:t>
      </w:r>
    </w:p>
    <w:p w:rsidR="00EE2B3D" w:rsidRDefault="00EE2B3D" w:rsidP="00974539">
      <w:pPr>
        <w:spacing w:after="0" w:line="240" w:lineRule="auto"/>
        <w:jc w:val="both"/>
        <w:rPr>
          <w:rFonts w:ascii="Garamond" w:hAnsi="Garamond" w:cs="Tahoma"/>
          <w:sz w:val="24"/>
          <w:szCs w:val="24"/>
        </w:rPr>
      </w:pPr>
    </w:p>
    <w:p w:rsidR="00EE2B3D" w:rsidRDefault="00EE2B3D" w:rsidP="00974539">
      <w:pPr>
        <w:spacing w:after="0" w:line="240" w:lineRule="auto"/>
        <w:jc w:val="both"/>
        <w:rPr>
          <w:rFonts w:ascii="Garamond" w:hAnsi="Garamond" w:cs="Tahoma"/>
          <w:sz w:val="24"/>
          <w:szCs w:val="24"/>
        </w:rPr>
      </w:pPr>
      <w:r>
        <w:rPr>
          <w:rFonts w:ascii="Garamond" w:hAnsi="Garamond" w:cs="Tahoma"/>
          <w:sz w:val="24"/>
          <w:szCs w:val="24"/>
        </w:rPr>
        <w:t xml:space="preserve">Sólo tres regiones, Valparaíso, Araucanía y Los Ríos (ésta con datos sólo a partir de 2008), presentan una tendencia marcada al alza en la participación de la IDR sobre la inversión pública total, alza que comienza alrededor de los años 2009 y 2010 en el caso de las dos primeras regiones mencionadas, y en 2008 en Los Ríos. Son interesantes las regiones </w:t>
      </w:r>
      <w:r w:rsidR="006851B5">
        <w:rPr>
          <w:rFonts w:ascii="Garamond" w:hAnsi="Garamond" w:cs="Tahoma"/>
          <w:sz w:val="24"/>
          <w:szCs w:val="24"/>
        </w:rPr>
        <w:t xml:space="preserve">de Tarapacá y </w:t>
      </w:r>
      <w:r>
        <w:rPr>
          <w:rFonts w:ascii="Garamond" w:hAnsi="Garamond" w:cs="Tahoma"/>
          <w:sz w:val="24"/>
          <w:szCs w:val="24"/>
        </w:rPr>
        <w:t xml:space="preserve">Metropolitana </w:t>
      </w:r>
      <w:r w:rsidR="006851B5">
        <w:rPr>
          <w:rFonts w:ascii="Garamond" w:hAnsi="Garamond" w:cs="Tahoma"/>
          <w:sz w:val="24"/>
          <w:szCs w:val="24"/>
        </w:rPr>
        <w:t>que, aunque tienen un alza más suave en la participación de su IDR, ésta es también más constante, en particular en la primera, donde el alza se empieza a notar en torno al año 2007. Ahora bien, ninguna región del país alcanza a recuperar el porcentaje de participación que tuvo en 2001.</w:t>
      </w:r>
    </w:p>
    <w:p w:rsidR="00974539" w:rsidRDefault="00974539" w:rsidP="00974539">
      <w:pPr>
        <w:spacing w:after="0" w:line="240" w:lineRule="auto"/>
        <w:jc w:val="both"/>
        <w:rPr>
          <w:rFonts w:ascii="Garamond" w:hAnsi="Garamond" w:cs="Tahoma"/>
          <w:sz w:val="24"/>
          <w:szCs w:val="24"/>
        </w:rPr>
      </w:pPr>
    </w:p>
    <w:p w:rsidR="00974539" w:rsidRPr="002D0B90" w:rsidRDefault="00974539" w:rsidP="00974539">
      <w:pPr>
        <w:spacing w:after="0" w:line="240" w:lineRule="auto"/>
        <w:jc w:val="both"/>
        <w:rPr>
          <w:rFonts w:ascii="Garamond" w:hAnsi="Garamond" w:cs="Tahoma"/>
          <w:sz w:val="24"/>
          <w:szCs w:val="24"/>
        </w:rPr>
      </w:pPr>
      <w:r>
        <w:rPr>
          <w:rFonts w:ascii="Garamond" w:hAnsi="Garamond" w:cs="Tahoma"/>
          <w:sz w:val="24"/>
          <w:szCs w:val="24"/>
        </w:rPr>
        <w:t xml:space="preserve">En cuanto a los datos de IDR a nivel nacional, el año en que ésta tiene mayor participación sobre la Inversión Pública Total es 2001, </w:t>
      </w:r>
      <w:r w:rsidR="00F27CF1">
        <w:rPr>
          <w:rFonts w:ascii="Garamond" w:hAnsi="Garamond" w:cs="Tahoma"/>
          <w:sz w:val="24"/>
          <w:szCs w:val="24"/>
        </w:rPr>
        <w:t>con un 31.00 %</w:t>
      </w:r>
      <w:r w:rsidR="00CB5328">
        <w:rPr>
          <w:rFonts w:ascii="Garamond" w:hAnsi="Garamond" w:cs="Tahoma"/>
          <w:sz w:val="24"/>
          <w:szCs w:val="24"/>
        </w:rPr>
        <w:t>, porcentaje que tiende a bajar hasta 2007 en que alcanza un mínimo de poco más de 20 puntos, y que retoma suavemente el alza, llegando en 2013 a 24.32 %, esto es, todavía muy por debajo de la cifra inicial.</w:t>
      </w:r>
    </w:p>
    <w:p w:rsidR="00974539" w:rsidRDefault="00974539" w:rsidP="00974539">
      <w:pPr>
        <w:spacing w:after="0" w:line="240" w:lineRule="auto"/>
        <w:jc w:val="both"/>
        <w:rPr>
          <w:rFonts w:ascii="Garamond" w:hAnsi="Garamond" w:cs="Tahoma"/>
          <w:sz w:val="24"/>
          <w:szCs w:val="24"/>
        </w:rPr>
      </w:pPr>
    </w:p>
    <w:p w:rsidR="006851B5" w:rsidRDefault="006851B5">
      <w:pPr>
        <w:rPr>
          <w:rFonts w:ascii="Garamond" w:hAnsi="Garamond" w:cs="Tahoma"/>
          <w:b/>
          <w:sz w:val="24"/>
          <w:szCs w:val="24"/>
        </w:rPr>
      </w:pPr>
      <w:r>
        <w:rPr>
          <w:rFonts w:ascii="Garamond" w:hAnsi="Garamond" w:cs="Tahoma"/>
          <w:b/>
          <w:sz w:val="24"/>
          <w:szCs w:val="24"/>
        </w:rPr>
        <w:br w:type="page"/>
      </w:r>
    </w:p>
    <w:p w:rsidR="00D1216D" w:rsidRDefault="00D1216D" w:rsidP="00C653AB">
      <w:pPr>
        <w:spacing w:after="0"/>
        <w:jc w:val="center"/>
        <w:rPr>
          <w:rFonts w:ascii="Garamond" w:hAnsi="Garamond" w:cs="Tahoma"/>
          <w:b/>
          <w:sz w:val="24"/>
          <w:szCs w:val="24"/>
        </w:rPr>
      </w:pPr>
    </w:p>
    <w:p w:rsidR="00C653AB" w:rsidRPr="002D0B90" w:rsidRDefault="009C642C" w:rsidP="00C653AB">
      <w:pPr>
        <w:spacing w:after="0"/>
        <w:jc w:val="center"/>
        <w:rPr>
          <w:rFonts w:ascii="Garamond" w:hAnsi="Garamond" w:cs="Tahoma"/>
          <w:b/>
          <w:sz w:val="24"/>
          <w:szCs w:val="24"/>
        </w:rPr>
      </w:pPr>
      <w:r w:rsidRPr="002D0B90">
        <w:rPr>
          <w:rFonts w:ascii="Garamond" w:hAnsi="Garamond" w:cs="Tahoma"/>
          <w:b/>
          <w:sz w:val="24"/>
          <w:szCs w:val="24"/>
        </w:rPr>
        <w:t>TABLA Nº 3</w:t>
      </w:r>
      <w:r w:rsidR="00C653AB" w:rsidRPr="002D0B90">
        <w:rPr>
          <w:rFonts w:ascii="Garamond" w:hAnsi="Garamond" w:cs="Tahoma"/>
          <w:b/>
          <w:sz w:val="24"/>
          <w:szCs w:val="24"/>
        </w:rPr>
        <w:t>:</w:t>
      </w:r>
      <w:r w:rsidR="007C18EE" w:rsidRPr="007C18EE">
        <w:rPr>
          <w:rFonts w:ascii="Garamond" w:hAnsi="Garamond" w:cs="Arial"/>
          <w:noProof/>
          <w:sz w:val="18"/>
          <w:szCs w:val="18"/>
          <w:lang w:eastAsia="es-CL"/>
        </w:rPr>
        <w:t xml:space="preserve"> </w:t>
      </w:r>
    </w:p>
    <w:p w:rsidR="00C653AB" w:rsidRPr="002D0B90" w:rsidRDefault="00B83755" w:rsidP="00C653AB">
      <w:pPr>
        <w:spacing w:after="0"/>
        <w:jc w:val="center"/>
        <w:rPr>
          <w:rFonts w:ascii="Garamond" w:hAnsi="Garamond" w:cs="Tahoma"/>
          <w:b/>
          <w:sz w:val="24"/>
          <w:szCs w:val="24"/>
        </w:rPr>
      </w:pPr>
      <w:r>
        <w:rPr>
          <w:rFonts w:ascii="Garamond" w:hAnsi="Garamond" w:cs="Tahoma"/>
          <w:b/>
          <w:sz w:val="24"/>
          <w:szCs w:val="24"/>
        </w:rPr>
        <w:t>PARTICIPACIÓN IDR SOBRE INVERSIÓN PÚBLICA TOTAL</w:t>
      </w:r>
      <w:r w:rsidR="00FA345E">
        <w:rPr>
          <w:rFonts w:ascii="Garamond" w:hAnsi="Garamond" w:cs="Tahoma"/>
          <w:b/>
          <w:sz w:val="24"/>
          <w:szCs w:val="24"/>
        </w:rPr>
        <w:t>,</w:t>
      </w:r>
      <w:r>
        <w:rPr>
          <w:rFonts w:ascii="Garamond" w:hAnsi="Garamond" w:cs="Tahoma"/>
          <w:b/>
          <w:sz w:val="24"/>
          <w:szCs w:val="24"/>
        </w:rPr>
        <w:t xml:space="preserve"> </w:t>
      </w:r>
      <w:r w:rsidR="00FA345E">
        <w:rPr>
          <w:rFonts w:ascii="Garamond" w:hAnsi="Garamond" w:cs="Tahoma"/>
          <w:b/>
          <w:sz w:val="24"/>
          <w:szCs w:val="24"/>
        </w:rPr>
        <w:t>REGIONES</w:t>
      </w:r>
      <w:r>
        <w:rPr>
          <w:rFonts w:ascii="Garamond" w:hAnsi="Garamond" w:cs="Tahoma"/>
          <w:b/>
          <w:sz w:val="24"/>
          <w:szCs w:val="24"/>
        </w:rPr>
        <w:t xml:space="preserve"> Y PAÍS</w:t>
      </w:r>
    </w:p>
    <w:p w:rsidR="009C642C" w:rsidRDefault="00C653AB" w:rsidP="00C653AB">
      <w:pPr>
        <w:spacing w:after="0"/>
        <w:jc w:val="center"/>
        <w:rPr>
          <w:rFonts w:ascii="Garamond" w:hAnsi="Garamond" w:cs="Tahoma"/>
          <w:b/>
          <w:sz w:val="24"/>
          <w:szCs w:val="24"/>
        </w:rPr>
      </w:pPr>
      <w:r w:rsidRPr="002D0B90">
        <w:rPr>
          <w:rFonts w:ascii="Garamond" w:hAnsi="Garamond" w:cs="Tahoma"/>
          <w:b/>
          <w:sz w:val="24"/>
          <w:szCs w:val="24"/>
        </w:rPr>
        <w:t xml:space="preserve">PERÍODO </w:t>
      </w:r>
      <w:r w:rsidR="00B83755">
        <w:rPr>
          <w:rFonts w:ascii="Garamond" w:hAnsi="Garamond" w:cs="Tahoma"/>
          <w:b/>
          <w:sz w:val="24"/>
          <w:szCs w:val="24"/>
        </w:rPr>
        <w:t>2001-2013</w:t>
      </w:r>
    </w:p>
    <w:tbl>
      <w:tblPr>
        <w:tblStyle w:val="Tabladecuadrcula5oscura-nfasis31"/>
        <w:tblW w:w="14151" w:type="dxa"/>
        <w:jc w:val="center"/>
        <w:tblLook w:val="04A0" w:firstRow="1" w:lastRow="0" w:firstColumn="1" w:lastColumn="0" w:noHBand="0" w:noVBand="1"/>
      </w:tblPr>
      <w:tblGrid>
        <w:gridCol w:w="1976"/>
        <w:gridCol w:w="892"/>
        <w:gridCol w:w="892"/>
        <w:gridCol w:w="892"/>
        <w:gridCol w:w="892"/>
        <w:gridCol w:w="892"/>
        <w:gridCol w:w="892"/>
        <w:gridCol w:w="892"/>
        <w:gridCol w:w="699"/>
        <w:gridCol w:w="699"/>
        <w:gridCol w:w="699"/>
        <w:gridCol w:w="699"/>
        <w:gridCol w:w="699"/>
        <w:gridCol w:w="699"/>
        <w:gridCol w:w="1737"/>
      </w:tblGrid>
      <w:tr w:rsidR="00E36EBB" w:rsidRPr="00B94C7D" w:rsidTr="00B94C7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76" w:type="dxa"/>
            <w:hideMark/>
          </w:tcPr>
          <w:p w:rsidR="00E36EBB" w:rsidRPr="00B94C7D" w:rsidRDefault="00E36EBB" w:rsidP="00FB6B88">
            <w:pPr>
              <w:jc w:val="center"/>
              <w:rPr>
                <w:rFonts w:ascii="Garamond" w:eastAsia="Times New Roman" w:hAnsi="Garamond"/>
                <w:b w:val="0"/>
                <w:bCs w:val="0"/>
                <w:color w:val="000000"/>
                <w:sz w:val="20"/>
                <w:szCs w:val="20"/>
                <w:lang w:eastAsia="es-CL"/>
              </w:rPr>
            </w:pPr>
            <w:r w:rsidRPr="00B94C7D">
              <w:rPr>
                <w:rFonts w:ascii="Garamond" w:eastAsia="Times New Roman" w:hAnsi="Garamond"/>
                <w:b w:val="0"/>
                <w:bCs w:val="0"/>
                <w:color w:val="000000"/>
                <w:sz w:val="20"/>
                <w:szCs w:val="20"/>
                <w:lang w:eastAsia="es-CL"/>
              </w:rPr>
              <w:t>REGIÓN</w:t>
            </w:r>
          </w:p>
        </w:tc>
        <w:tc>
          <w:tcPr>
            <w:tcW w:w="892" w:type="dxa"/>
            <w:hideMark/>
          </w:tcPr>
          <w:p w:rsidR="00E36EBB" w:rsidRPr="00B94C7D" w:rsidRDefault="00E36EBB" w:rsidP="00FB6B88">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b w:val="0"/>
                <w:bCs w:val="0"/>
                <w:color w:val="000000"/>
                <w:sz w:val="20"/>
                <w:szCs w:val="20"/>
                <w:lang w:eastAsia="es-CL"/>
              </w:rPr>
            </w:pPr>
            <w:r w:rsidRPr="00B94C7D">
              <w:rPr>
                <w:rFonts w:ascii="Garamond" w:eastAsia="Times New Roman" w:hAnsi="Garamond"/>
                <w:b w:val="0"/>
                <w:bCs w:val="0"/>
                <w:color w:val="000000"/>
                <w:sz w:val="20"/>
                <w:szCs w:val="20"/>
                <w:lang w:eastAsia="es-CL"/>
              </w:rPr>
              <w:t>2001</w:t>
            </w:r>
          </w:p>
        </w:tc>
        <w:tc>
          <w:tcPr>
            <w:tcW w:w="892" w:type="dxa"/>
            <w:hideMark/>
          </w:tcPr>
          <w:p w:rsidR="00E36EBB" w:rsidRPr="00B94C7D" w:rsidRDefault="00E36EBB" w:rsidP="00FB6B88">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b w:val="0"/>
                <w:bCs w:val="0"/>
                <w:color w:val="000000"/>
                <w:sz w:val="20"/>
                <w:szCs w:val="20"/>
                <w:lang w:eastAsia="es-CL"/>
              </w:rPr>
            </w:pPr>
            <w:r w:rsidRPr="00B94C7D">
              <w:rPr>
                <w:rFonts w:ascii="Garamond" w:eastAsia="Times New Roman" w:hAnsi="Garamond"/>
                <w:b w:val="0"/>
                <w:bCs w:val="0"/>
                <w:color w:val="000000"/>
                <w:sz w:val="20"/>
                <w:szCs w:val="20"/>
                <w:lang w:eastAsia="es-CL"/>
              </w:rPr>
              <w:t>2002</w:t>
            </w:r>
          </w:p>
        </w:tc>
        <w:tc>
          <w:tcPr>
            <w:tcW w:w="892" w:type="dxa"/>
            <w:hideMark/>
          </w:tcPr>
          <w:p w:rsidR="00E36EBB" w:rsidRPr="00B94C7D" w:rsidRDefault="00E36EBB" w:rsidP="00FB6B88">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b w:val="0"/>
                <w:bCs w:val="0"/>
                <w:color w:val="000000"/>
                <w:sz w:val="20"/>
                <w:szCs w:val="20"/>
                <w:lang w:eastAsia="es-CL"/>
              </w:rPr>
            </w:pPr>
            <w:r w:rsidRPr="00B94C7D">
              <w:rPr>
                <w:rFonts w:ascii="Garamond" w:eastAsia="Times New Roman" w:hAnsi="Garamond"/>
                <w:b w:val="0"/>
                <w:bCs w:val="0"/>
                <w:color w:val="000000"/>
                <w:sz w:val="20"/>
                <w:szCs w:val="20"/>
                <w:lang w:eastAsia="es-CL"/>
              </w:rPr>
              <w:t>2003</w:t>
            </w:r>
          </w:p>
        </w:tc>
        <w:tc>
          <w:tcPr>
            <w:tcW w:w="892" w:type="dxa"/>
            <w:hideMark/>
          </w:tcPr>
          <w:p w:rsidR="00E36EBB" w:rsidRPr="00B94C7D" w:rsidRDefault="00E36EBB" w:rsidP="00FB6B88">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b w:val="0"/>
                <w:bCs w:val="0"/>
                <w:color w:val="000000"/>
                <w:sz w:val="20"/>
                <w:szCs w:val="20"/>
                <w:lang w:eastAsia="es-CL"/>
              </w:rPr>
            </w:pPr>
            <w:r w:rsidRPr="00B94C7D">
              <w:rPr>
                <w:rFonts w:ascii="Garamond" w:eastAsia="Times New Roman" w:hAnsi="Garamond"/>
                <w:b w:val="0"/>
                <w:bCs w:val="0"/>
                <w:color w:val="000000"/>
                <w:sz w:val="20"/>
                <w:szCs w:val="20"/>
                <w:lang w:eastAsia="es-CL"/>
              </w:rPr>
              <w:t>2004</w:t>
            </w:r>
          </w:p>
        </w:tc>
        <w:tc>
          <w:tcPr>
            <w:tcW w:w="892" w:type="dxa"/>
            <w:hideMark/>
          </w:tcPr>
          <w:p w:rsidR="00E36EBB" w:rsidRPr="00B94C7D" w:rsidRDefault="00E36EBB" w:rsidP="00FB6B88">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b w:val="0"/>
                <w:bCs w:val="0"/>
                <w:color w:val="000000"/>
                <w:sz w:val="20"/>
                <w:szCs w:val="20"/>
                <w:lang w:eastAsia="es-CL"/>
              </w:rPr>
            </w:pPr>
            <w:r w:rsidRPr="00B94C7D">
              <w:rPr>
                <w:rFonts w:ascii="Garamond" w:eastAsia="Times New Roman" w:hAnsi="Garamond"/>
                <w:b w:val="0"/>
                <w:bCs w:val="0"/>
                <w:color w:val="000000"/>
                <w:sz w:val="20"/>
                <w:szCs w:val="20"/>
                <w:lang w:eastAsia="es-CL"/>
              </w:rPr>
              <w:t>2005</w:t>
            </w:r>
          </w:p>
        </w:tc>
        <w:tc>
          <w:tcPr>
            <w:tcW w:w="892" w:type="dxa"/>
            <w:hideMark/>
          </w:tcPr>
          <w:p w:rsidR="00E36EBB" w:rsidRPr="00B94C7D" w:rsidRDefault="00E36EBB" w:rsidP="00FB6B88">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b w:val="0"/>
                <w:bCs w:val="0"/>
                <w:color w:val="000000"/>
                <w:sz w:val="20"/>
                <w:szCs w:val="20"/>
                <w:lang w:eastAsia="es-CL"/>
              </w:rPr>
            </w:pPr>
            <w:r w:rsidRPr="00B94C7D">
              <w:rPr>
                <w:rFonts w:ascii="Garamond" w:eastAsia="Times New Roman" w:hAnsi="Garamond"/>
                <w:b w:val="0"/>
                <w:bCs w:val="0"/>
                <w:color w:val="000000"/>
                <w:sz w:val="20"/>
                <w:szCs w:val="20"/>
                <w:lang w:eastAsia="es-CL"/>
              </w:rPr>
              <w:t>2006</w:t>
            </w:r>
          </w:p>
        </w:tc>
        <w:tc>
          <w:tcPr>
            <w:tcW w:w="892" w:type="dxa"/>
            <w:hideMark/>
          </w:tcPr>
          <w:p w:rsidR="00E36EBB" w:rsidRPr="00B94C7D" w:rsidRDefault="00E36EBB" w:rsidP="00FB6B88">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b w:val="0"/>
                <w:bCs w:val="0"/>
                <w:color w:val="000000"/>
                <w:sz w:val="20"/>
                <w:szCs w:val="20"/>
                <w:lang w:eastAsia="es-CL"/>
              </w:rPr>
            </w:pPr>
            <w:r w:rsidRPr="00B94C7D">
              <w:rPr>
                <w:rFonts w:ascii="Garamond" w:eastAsia="Times New Roman" w:hAnsi="Garamond"/>
                <w:b w:val="0"/>
                <w:bCs w:val="0"/>
                <w:color w:val="000000"/>
                <w:sz w:val="20"/>
                <w:szCs w:val="20"/>
                <w:lang w:eastAsia="es-CL"/>
              </w:rPr>
              <w:t>2007</w:t>
            </w:r>
          </w:p>
        </w:tc>
        <w:tc>
          <w:tcPr>
            <w:tcW w:w="699" w:type="dxa"/>
          </w:tcPr>
          <w:p w:rsidR="00E36EBB" w:rsidRPr="00B94C7D" w:rsidRDefault="00E36EBB" w:rsidP="00FB6B88">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b w:val="0"/>
                <w:bCs w:val="0"/>
                <w:color w:val="000000"/>
                <w:sz w:val="20"/>
                <w:szCs w:val="20"/>
              </w:rPr>
            </w:pPr>
            <w:r w:rsidRPr="00B94C7D">
              <w:rPr>
                <w:rFonts w:ascii="Garamond" w:hAnsi="Garamond"/>
                <w:b w:val="0"/>
                <w:bCs w:val="0"/>
                <w:color w:val="000000"/>
                <w:sz w:val="20"/>
                <w:szCs w:val="20"/>
              </w:rPr>
              <w:t>2008</w:t>
            </w:r>
          </w:p>
        </w:tc>
        <w:tc>
          <w:tcPr>
            <w:tcW w:w="699" w:type="dxa"/>
          </w:tcPr>
          <w:p w:rsidR="00E36EBB" w:rsidRPr="00B94C7D" w:rsidRDefault="00E36EBB" w:rsidP="00FB6B88">
            <w:pPr>
              <w:jc w:val="center"/>
              <w:cnfStyle w:val="100000000000" w:firstRow="1" w:lastRow="0" w:firstColumn="0" w:lastColumn="0" w:oddVBand="0" w:evenVBand="0" w:oddHBand="0" w:evenHBand="0" w:firstRowFirstColumn="0" w:firstRowLastColumn="0" w:lastRowFirstColumn="0" w:lastRowLastColumn="0"/>
              <w:rPr>
                <w:rFonts w:ascii="Garamond" w:hAnsi="Garamond"/>
                <w:b w:val="0"/>
                <w:bCs w:val="0"/>
                <w:color w:val="000000"/>
                <w:sz w:val="20"/>
                <w:szCs w:val="20"/>
              </w:rPr>
            </w:pPr>
            <w:r w:rsidRPr="00B94C7D">
              <w:rPr>
                <w:rFonts w:ascii="Garamond" w:hAnsi="Garamond"/>
                <w:b w:val="0"/>
                <w:bCs w:val="0"/>
                <w:color w:val="000000"/>
                <w:sz w:val="20"/>
                <w:szCs w:val="20"/>
              </w:rPr>
              <w:t>2009</w:t>
            </w:r>
          </w:p>
        </w:tc>
        <w:tc>
          <w:tcPr>
            <w:tcW w:w="699" w:type="dxa"/>
          </w:tcPr>
          <w:p w:rsidR="00E36EBB" w:rsidRPr="00B94C7D" w:rsidRDefault="00E36EBB" w:rsidP="00FB6B88">
            <w:pPr>
              <w:jc w:val="center"/>
              <w:cnfStyle w:val="100000000000" w:firstRow="1" w:lastRow="0" w:firstColumn="0" w:lastColumn="0" w:oddVBand="0" w:evenVBand="0" w:oddHBand="0" w:evenHBand="0" w:firstRowFirstColumn="0" w:firstRowLastColumn="0" w:lastRowFirstColumn="0" w:lastRowLastColumn="0"/>
              <w:rPr>
                <w:rFonts w:ascii="Garamond" w:hAnsi="Garamond"/>
                <w:b w:val="0"/>
                <w:bCs w:val="0"/>
                <w:color w:val="000000"/>
                <w:sz w:val="20"/>
                <w:szCs w:val="20"/>
              </w:rPr>
            </w:pPr>
            <w:r w:rsidRPr="00B94C7D">
              <w:rPr>
                <w:rFonts w:ascii="Garamond" w:hAnsi="Garamond"/>
                <w:b w:val="0"/>
                <w:bCs w:val="0"/>
                <w:color w:val="000000"/>
                <w:sz w:val="20"/>
                <w:szCs w:val="20"/>
              </w:rPr>
              <w:t>2010</w:t>
            </w:r>
          </w:p>
        </w:tc>
        <w:tc>
          <w:tcPr>
            <w:tcW w:w="699" w:type="dxa"/>
          </w:tcPr>
          <w:p w:rsidR="00E36EBB" w:rsidRPr="00B94C7D" w:rsidRDefault="00E36EBB" w:rsidP="00FB6B88">
            <w:pPr>
              <w:jc w:val="center"/>
              <w:cnfStyle w:val="100000000000" w:firstRow="1" w:lastRow="0" w:firstColumn="0" w:lastColumn="0" w:oddVBand="0" w:evenVBand="0" w:oddHBand="0" w:evenHBand="0" w:firstRowFirstColumn="0" w:firstRowLastColumn="0" w:lastRowFirstColumn="0" w:lastRowLastColumn="0"/>
              <w:rPr>
                <w:rFonts w:ascii="Garamond" w:hAnsi="Garamond"/>
                <w:b w:val="0"/>
                <w:bCs w:val="0"/>
                <w:color w:val="000000"/>
                <w:sz w:val="20"/>
                <w:szCs w:val="20"/>
              </w:rPr>
            </w:pPr>
            <w:r w:rsidRPr="00B94C7D">
              <w:rPr>
                <w:rFonts w:ascii="Garamond" w:hAnsi="Garamond"/>
                <w:b w:val="0"/>
                <w:bCs w:val="0"/>
                <w:color w:val="000000"/>
                <w:sz w:val="20"/>
                <w:szCs w:val="20"/>
              </w:rPr>
              <w:t>2011</w:t>
            </w:r>
          </w:p>
        </w:tc>
        <w:tc>
          <w:tcPr>
            <w:tcW w:w="699" w:type="dxa"/>
          </w:tcPr>
          <w:p w:rsidR="00E36EBB" w:rsidRPr="00B94C7D" w:rsidRDefault="00E36EBB" w:rsidP="00FB6B88">
            <w:pPr>
              <w:jc w:val="center"/>
              <w:cnfStyle w:val="100000000000" w:firstRow="1" w:lastRow="0" w:firstColumn="0" w:lastColumn="0" w:oddVBand="0" w:evenVBand="0" w:oddHBand="0" w:evenHBand="0" w:firstRowFirstColumn="0" w:firstRowLastColumn="0" w:lastRowFirstColumn="0" w:lastRowLastColumn="0"/>
              <w:rPr>
                <w:rFonts w:ascii="Garamond" w:hAnsi="Garamond"/>
                <w:b w:val="0"/>
                <w:bCs w:val="0"/>
                <w:color w:val="000000"/>
                <w:sz w:val="20"/>
                <w:szCs w:val="20"/>
              </w:rPr>
            </w:pPr>
            <w:r w:rsidRPr="00B94C7D">
              <w:rPr>
                <w:rFonts w:ascii="Garamond" w:hAnsi="Garamond"/>
                <w:b w:val="0"/>
                <w:bCs w:val="0"/>
                <w:color w:val="000000"/>
                <w:sz w:val="20"/>
                <w:szCs w:val="20"/>
              </w:rPr>
              <w:t>2012</w:t>
            </w:r>
          </w:p>
        </w:tc>
        <w:tc>
          <w:tcPr>
            <w:tcW w:w="699" w:type="dxa"/>
          </w:tcPr>
          <w:p w:rsidR="00E36EBB" w:rsidRPr="00B94C7D" w:rsidRDefault="00E36EBB" w:rsidP="00FB6B88">
            <w:pPr>
              <w:jc w:val="center"/>
              <w:cnfStyle w:val="100000000000" w:firstRow="1" w:lastRow="0" w:firstColumn="0" w:lastColumn="0" w:oddVBand="0" w:evenVBand="0" w:oddHBand="0" w:evenHBand="0" w:firstRowFirstColumn="0" w:firstRowLastColumn="0" w:lastRowFirstColumn="0" w:lastRowLastColumn="0"/>
              <w:rPr>
                <w:rFonts w:ascii="Garamond" w:hAnsi="Garamond"/>
                <w:b w:val="0"/>
                <w:bCs w:val="0"/>
                <w:color w:val="000000"/>
                <w:sz w:val="20"/>
                <w:szCs w:val="20"/>
              </w:rPr>
            </w:pPr>
            <w:r w:rsidRPr="00B94C7D">
              <w:rPr>
                <w:rFonts w:ascii="Garamond" w:hAnsi="Garamond"/>
                <w:b w:val="0"/>
                <w:bCs w:val="0"/>
                <w:color w:val="000000"/>
                <w:sz w:val="20"/>
                <w:szCs w:val="20"/>
              </w:rPr>
              <w:t>2013</w:t>
            </w:r>
          </w:p>
        </w:tc>
        <w:tc>
          <w:tcPr>
            <w:tcW w:w="1737" w:type="dxa"/>
          </w:tcPr>
          <w:p w:rsidR="00E36EBB" w:rsidRPr="00B94C7D" w:rsidRDefault="00B83755" w:rsidP="00FB6B88">
            <w:pPr>
              <w:jc w:val="center"/>
              <w:cnfStyle w:val="100000000000" w:firstRow="1" w:lastRow="0" w:firstColumn="0" w:lastColumn="0" w:oddVBand="0" w:evenVBand="0" w:oddHBand="0" w:evenHBand="0" w:firstRowFirstColumn="0" w:firstRowLastColumn="0" w:lastRowFirstColumn="0" w:lastRowLastColumn="0"/>
              <w:rPr>
                <w:rFonts w:ascii="Garamond" w:hAnsi="Garamond"/>
                <w:b w:val="0"/>
                <w:bCs w:val="0"/>
                <w:color w:val="000000"/>
                <w:sz w:val="20"/>
                <w:szCs w:val="20"/>
              </w:rPr>
            </w:pPr>
            <w:r w:rsidRPr="00B94C7D">
              <w:rPr>
                <w:rFonts w:ascii="Garamond" w:hAnsi="Garamond"/>
                <w:b w:val="0"/>
                <w:bCs w:val="0"/>
                <w:color w:val="000000"/>
                <w:sz w:val="20"/>
                <w:szCs w:val="20"/>
              </w:rPr>
              <w:t>PARTICIPACIÓN</w:t>
            </w:r>
            <w:r w:rsidR="00E36EBB" w:rsidRPr="00B94C7D">
              <w:rPr>
                <w:rFonts w:ascii="Garamond" w:hAnsi="Garamond"/>
                <w:b w:val="0"/>
                <w:bCs w:val="0"/>
                <w:color w:val="000000"/>
                <w:sz w:val="20"/>
                <w:szCs w:val="20"/>
              </w:rPr>
              <w:t xml:space="preserve"> </w:t>
            </w:r>
            <w:r w:rsidRPr="00B94C7D">
              <w:rPr>
                <w:rFonts w:ascii="Garamond" w:hAnsi="Garamond"/>
                <w:b w:val="0"/>
                <w:bCs w:val="0"/>
                <w:color w:val="000000"/>
                <w:sz w:val="20"/>
                <w:szCs w:val="20"/>
              </w:rPr>
              <w:t>PROMEDIO</w:t>
            </w:r>
          </w:p>
        </w:tc>
      </w:tr>
      <w:tr w:rsidR="00B83755" w:rsidRPr="00B94C7D" w:rsidTr="00B94C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76" w:type="dxa"/>
            <w:noWrap/>
            <w:hideMark/>
          </w:tcPr>
          <w:p w:rsidR="00B83755" w:rsidRPr="00B94C7D" w:rsidRDefault="00B83755" w:rsidP="00FB6B88">
            <w:pPr>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 xml:space="preserve">Arica y </w:t>
            </w:r>
            <w:proofErr w:type="spellStart"/>
            <w:r w:rsidRPr="00B94C7D">
              <w:rPr>
                <w:rFonts w:ascii="Garamond" w:eastAsia="Times New Roman" w:hAnsi="Garamond"/>
                <w:color w:val="000000"/>
                <w:sz w:val="20"/>
                <w:szCs w:val="20"/>
                <w:lang w:eastAsia="es-CL"/>
              </w:rPr>
              <w:t>Parinacota</w:t>
            </w:r>
            <w:proofErr w:type="spellEnd"/>
          </w:p>
        </w:tc>
        <w:tc>
          <w:tcPr>
            <w:tcW w:w="892" w:type="dxa"/>
            <w:noWrap/>
            <w:hideMark/>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N/</w:t>
            </w:r>
            <w:proofErr w:type="spellStart"/>
            <w:r w:rsidRPr="00B94C7D">
              <w:rPr>
                <w:rFonts w:ascii="Garamond" w:eastAsia="Times New Roman" w:hAnsi="Garamond"/>
                <w:color w:val="000000"/>
                <w:sz w:val="20"/>
                <w:szCs w:val="20"/>
                <w:lang w:eastAsia="es-CL"/>
              </w:rPr>
              <w:t>aplic</w:t>
            </w:r>
            <w:proofErr w:type="spellEnd"/>
          </w:p>
        </w:tc>
        <w:tc>
          <w:tcPr>
            <w:tcW w:w="892" w:type="dxa"/>
            <w:noWrap/>
            <w:hideMark/>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B94C7D">
              <w:rPr>
                <w:rFonts w:ascii="Garamond" w:eastAsia="Times New Roman" w:hAnsi="Garamond"/>
                <w:color w:val="000000"/>
                <w:sz w:val="20"/>
                <w:szCs w:val="20"/>
                <w:lang w:eastAsia="es-CL"/>
              </w:rPr>
              <w:t>N/</w:t>
            </w:r>
            <w:proofErr w:type="spellStart"/>
            <w:r w:rsidRPr="00B94C7D">
              <w:rPr>
                <w:rFonts w:ascii="Garamond" w:eastAsia="Times New Roman" w:hAnsi="Garamond"/>
                <w:color w:val="000000"/>
                <w:sz w:val="20"/>
                <w:szCs w:val="20"/>
                <w:lang w:eastAsia="es-CL"/>
              </w:rPr>
              <w:t>aplic</w:t>
            </w:r>
            <w:proofErr w:type="spellEnd"/>
          </w:p>
        </w:tc>
        <w:tc>
          <w:tcPr>
            <w:tcW w:w="892" w:type="dxa"/>
            <w:noWrap/>
            <w:hideMark/>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B94C7D">
              <w:rPr>
                <w:rFonts w:ascii="Garamond" w:eastAsia="Times New Roman" w:hAnsi="Garamond"/>
                <w:color w:val="000000"/>
                <w:sz w:val="20"/>
                <w:szCs w:val="20"/>
                <w:lang w:eastAsia="es-CL"/>
              </w:rPr>
              <w:t>N/</w:t>
            </w:r>
            <w:proofErr w:type="spellStart"/>
            <w:r w:rsidRPr="00B94C7D">
              <w:rPr>
                <w:rFonts w:ascii="Garamond" w:eastAsia="Times New Roman" w:hAnsi="Garamond"/>
                <w:color w:val="000000"/>
                <w:sz w:val="20"/>
                <w:szCs w:val="20"/>
                <w:lang w:eastAsia="es-CL"/>
              </w:rPr>
              <w:t>aplic</w:t>
            </w:r>
            <w:proofErr w:type="spellEnd"/>
          </w:p>
        </w:tc>
        <w:tc>
          <w:tcPr>
            <w:tcW w:w="892" w:type="dxa"/>
            <w:noWrap/>
            <w:hideMark/>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B94C7D">
              <w:rPr>
                <w:rFonts w:ascii="Garamond" w:eastAsia="Times New Roman" w:hAnsi="Garamond"/>
                <w:color w:val="000000"/>
                <w:sz w:val="20"/>
                <w:szCs w:val="20"/>
                <w:lang w:eastAsia="es-CL"/>
              </w:rPr>
              <w:t>N/</w:t>
            </w:r>
            <w:proofErr w:type="spellStart"/>
            <w:r w:rsidRPr="00B94C7D">
              <w:rPr>
                <w:rFonts w:ascii="Garamond" w:eastAsia="Times New Roman" w:hAnsi="Garamond"/>
                <w:color w:val="000000"/>
                <w:sz w:val="20"/>
                <w:szCs w:val="20"/>
                <w:lang w:eastAsia="es-CL"/>
              </w:rPr>
              <w:t>aplic</w:t>
            </w:r>
            <w:proofErr w:type="spellEnd"/>
          </w:p>
        </w:tc>
        <w:tc>
          <w:tcPr>
            <w:tcW w:w="892" w:type="dxa"/>
            <w:noWrap/>
            <w:hideMark/>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B94C7D">
              <w:rPr>
                <w:rFonts w:ascii="Garamond" w:eastAsia="Times New Roman" w:hAnsi="Garamond"/>
                <w:color w:val="000000"/>
                <w:sz w:val="20"/>
                <w:szCs w:val="20"/>
                <w:lang w:eastAsia="es-CL"/>
              </w:rPr>
              <w:t>N/</w:t>
            </w:r>
            <w:proofErr w:type="spellStart"/>
            <w:r w:rsidRPr="00B94C7D">
              <w:rPr>
                <w:rFonts w:ascii="Garamond" w:eastAsia="Times New Roman" w:hAnsi="Garamond"/>
                <w:color w:val="000000"/>
                <w:sz w:val="20"/>
                <w:szCs w:val="20"/>
                <w:lang w:eastAsia="es-CL"/>
              </w:rPr>
              <w:t>aplic</w:t>
            </w:r>
            <w:proofErr w:type="spellEnd"/>
          </w:p>
        </w:tc>
        <w:tc>
          <w:tcPr>
            <w:tcW w:w="892" w:type="dxa"/>
            <w:noWrap/>
            <w:hideMark/>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B94C7D">
              <w:rPr>
                <w:rFonts w:ascii="Garamond" w:eastAsia="Times New Roman" w:hAnsi="Garamond"/>
                <w:color w:val="000000"/>
                <w:sz w:val="20"/>
                <w:szCs w:val="20"/>
                <w:lang w:eastAsia="es-CL"/>
              </w:rPr>
              <w:t>N/</w:t>
            </w:r>
            <w:proofErr w:type="spellStart"/>
            <w:r w:rsidRPr="00B94C7D">
              <w:rPr>
                <w:rFonts w:ascii="Garamond" w:eastAsia="Times New Roman" w:hAnsi="Garamond"/>
                <w:color w:val="000000"/>
                <w:sz w:val="20"/>
                <w:szCs w:val="20"/>
                <w:lang w:eastAsia="es-CL"/>
              </w:rPr>
              <w:t>aplic</w:t>
            </w:r>
            <w:proofErr w:type="spellEnd"/>
          </w:p>
        </w:tc>
        <w:tc>
          <w:tcPr>
            <w:tcW w:w="892" w:type="dxa"/>
            <w:noWrap/>
            <w:hideMark/>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B94C7D">
              <w:rPr>
                <w:rFonts w:ascii="Garamond" w:eastAsia="Times New Roman" w:hAnsi="Garamond"/>
                <w:color w:val="000000"/>
                <w:sz w:val="20"/>
                <w:szCs w:val="20"/>
                <w:lang w:eastAsia="es-CL"/>
              </w:rPr>
              <w:t>N/</w:t>
            </w:r>
            <w:proofErr w:type="spellStart"/>
            <w:r w:rsidRPr="00B94C7D">
              <w:rPr>
                <w:rFonts w:ascii="Garamond" w:eastAsia="Times New Roman" w:hAnsi="Garamond"/>
                <w:color w:val="000000"/>
                <w:sz w:val="20"/>
                <w:szCs w:val="20"/>
                <w:lang w:eastAsia="es-CL"/>
              </w:rPr>
              <w:t>aplic</w:t>
            </w:r>
            <w:proofErr w:type="spellEnd"/>
          </w:p>
        </w:tc>
        <w:tc>
          <w:tcPr>
            <w:tcW w:w="699" w:type="dxa"/>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B94C7D">
              <w:rPr>
                <w:rFonts w:ascii="Garamond" w:hAnsi="Garamond"/>
                <w:color w:val="000000"/>
                <w:sz w:val="20"/>
                <w:szCs w:val="20"/>
              </w:rPr>
              <w:t>51,36</w:t>
            </w:r>
          </w:p>
        </w:tc>
        <w:tc>
          <w:tcPr>
            <w:tcW w:w="699" w:type="dxa"/>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B94C7D">
              <w:rPr>
                <w:rFonts w:ascii="Garamond" w:hAnsi="Garamond"/>
                <w:color w:val="000000"/>
                <w:sz w:val="20"/>
                <w:szCs w:val="20"/>
              </w:rPr>
              <w:t>49,31</w:t>
            </w:r>
          </w:p>
        </w:tc>
        <w:tc>
          <w:tcPr>
            <w:tcW w:w="699" w:type="dxa"/>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B94C7D">
              <w:rPr>
                <w:rFonts w:ascii="Garamond" w:hAnsi="Garamond"/>
                <w:color w:val="000000"/>
                <w:sz w:val="20"/>
                <w:szCs w:val="20"/>
              </w:rPr>
              <w:t>32,81</w:t>
            </w:r>
          </w:p>
        </w:tc>
        <w:tc>
          <w:tcPr>
            <w:tcW w:w="699" w:type="dxa"/>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B94C7D">
              <w:rPr>
                <w:rFonts w:ascii="Garamond" w:hAnsi="Garamond"/>
                <w:color w:val="000000"/>
                <w:sz w:val="20"/>
                <w:szCs w:val="20"/>
              </w:rPr>
              <w:t>34,15</w:t>
            </w:r>
          </w:p>
        </w:tc>
        <w:tc>
          <w:tcPr>
            <w:tcW w:w="699" w:type="dxa"/>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B94C7D">
              <w:rPr>
                <w:rFonts w:ascii="Garamond" w:hAnsi="Garamond"/>
                <w:color w:val="000000"/>
                <w:sz w:val="20"/>
                <w:szCs w:val="20"/>
              </w:rPr>
              <w:t>37,86</w:t>
            </w:r>
          </w:p>
        </w:tc>
        <w:tc>
          <w:tcPr>
            <w:tcW w:w="699" w:type="dxa"/>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B94C7D">
              <w:rPr>
                <w:rFonts w:ascii="Garamond" w:hAnsi="Garamond"/>
                <w:color w:val="000000"/>
                <w:sz w:val="20"/>
                <w:szCs w:val="20"/>
              </w:rPr>
              <w:t>32,35</w:t>
            </w:r>
          </w:p>
        </w:tc>
        <w:tc>
          <w:tcPr>
            <w:tcW w:w="1737" w:type="dxa"/>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hAnsi="Garamond"/>
                <w:b/>
                <w:sz w:val="20"/>
                <w:szCs w:val="20"/>
              </w:rPr>
            </w:pPr>
            <w:r w:rsidRPr="00B94C7D">
              <w:rPr>
                <w:rFonts w:ascii="Garamond" w:hAnsi="Garamond"/>
                <w:b/>
                <w:sz w:val="20"/>
                <w:szCs w:val="20"/>
              </w:rPr>
              <w:t>38,49</w:t>
            </w:r>
          </w:p>
        </w:tc>
      </w:tr>
      <w:tr w:rsidR="00B83755" w:rsidRPr="00B94C7D" w:rsidTr="00B94C7D">
        <w:trPr>
          <w:jc w:val="center"/>
        </w:trPr>
        <w:tc>
          <w:tcPr>
            <w:cnfStyle w:val="001000000000" w:firstRow="0" w:lastRow="0" w:firstColumn="1" w:lastColumn="0" w:oddVBand="0" w:evenVBand="0" w:oddHBand="0" w:evenHBand="0" w:firstRowFirstColumn="0" w:firstRowLastColumn="0" w:lastRowFirstColumn="0" w:lastRowLastColumn="0"/>
            <w:tcW w:w="1976" w:type="dxa"/>
            <w:noWrap/>
            <w:hideMark/>
          </w:tcPr>
          <w:p w:rsidR="00B83755" w:rsidRPr="00B94C7D" w:rsidRDefault="00B83755" w:rsidP="00FB6B88">
            <w:pPr>
              <w:tabs>
                <w:tab w:val="right" w:pos="1760"/>
              </w:tabs>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Tarapacá</w:t>
            </w:r>
            <w:r w:rsidRPr="00B94C7D">
              <w:rPr>
                <w:rFonts w:ascii="Garamond" w:eastAsia="Times New Roman" w:hAnsi="Garamond"/>
                <w:color w:val="000000"/>
                <w:sz w:val="20"/>
                <w:szCs w:val="20"/>
                <w:lang w:eastAsia="es-CL"/>
              </w:rPr>
              <w:tab/>
            </w:r>
          </w:p>
        </w:tc>
        <w:tc>
          <w:tcPr>
            <w:tcW w:w="892" w:type="dxa"/>
            <w:noWrap/>
            <w:hideMark/>
          </w:tcPr>
          <w:p w:rsidR="00B83755" w:rsidRPr="00B94C7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47,69</w:t>
            </w:r>
          </w:p>
        </w:tc>
        <w:tc>
          <w:tcPr>
            <w:tcW w:w="892" w:type="dxa"/>
            <w:noWrap/>
            <w:hideMark/>
          </w:tcPr>
          <w:p w:rsidR="00B83755" w:rsidRPr="00B94C7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46,41</w:t>
            </w:r>
          </w:p>
        </w:tc>
        <w:tc>
          <w:tcPr>
            <w:tcW w:w="892" w:type="dxa"/>
            <w:noWrap/>
            <w:hideMark/>
          </w:tcPr>
          <w:p w:rsidR="00B83755" w:rsidRPr="00B94C7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42,06</w:t>
            </w:r>
          </w:p>
        </w:tc>
        <w:tc>
          <w:tcPr>
            <w:tcW w:w="892" w:type="dxa"/>
            <w:noWrap/>
            <w:hideMark/>
          </w:tcPr>
          <w:p w:rsidR="00B83755" w:rsidRPr="00B94C7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31,75</w:t>
            </w:r>
          </w:p>
        </w:tc>
        <w:tc>
          <w:tcPr>
            <w:tcW w:w="892" w:type="dxa"/>
            <w:noWrap/>
            <w:hideMark/>
          </w:tcPr>
          <w:p w:rsidR="00B83755" w:rsidRPr="00B94C7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44,20</w:t>
            </w:r>
          </w:p>
        </w:tc>
        <w:tc>
          <w:tcPr>
            <w:tcW w:w="892" w:type="dxa"/>
            <w:noWrap/>
            <w:hideMark/>
          </w:tcPr>
          <w:p w:rsidR="00B83755" w:rsidRPr="00B94C7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25,97</w:t>
            </w:r>
          </w:p>
        </w:tc>
        <w:tc>
          <w:tcPr>
            <w:tcW w:w="892" w:type="dxa"/>
            <w:noWrap/>
            <w:hideMark/>
          </w:tcPr>
          <w:p w:rsidR="00B83755" w:rsidRPr="00B94C7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34,43</w:t>
            </w:r>
          </w:p>
        </w:tc>
        <w:tc>
          <w:tcPr>
            <w:tcW w:w="699" w:type="dxa"/>
          </w:tcPr>
          <w:p w:rsidR="00B83755" w:rsidRPr="00B94C7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B94C7D">
              <w:rPr>
                <w:rFonts w:ascii="Garamond" w:hAnsi="Garamond"/>
                <w:color w:val="000000"/>
                <w:sz w:val="20"/>
                <w:szCs w:val="20"/>
              </w:rPr>
              <w:t>28,05</w:t>
            </w:r>
          </w:p>
        </w:tc>
        <w:tc>
          <w:tcPr>
            <w:tcW w:w="699" w:type="dxa"/>
          </w:tcPr>
          <w:p w:rsidR="00B83755" w:rsidRPr="00B94C7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B94C7D">
              <w:rPr>
                <w:rFonts w:ascii="Garamond" w:hAnsi="Garamond"/>
                <w:color w:val="000000"/>
                <w:sz w:val="20"/>
                <w:szCs w:val="20"/>
              </w:rPr>
              <w:t>30,17</w:t>
            </w:r>
          </w:p>
        </w:tc>
        <w:tc>
          <w:tcPr>
            <w:tcW w:w="699" w:type="dxa"/>
          </w:tcPr>
          <w:p w:rsidR="00B83755" w:rsidRPr="00B94C7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B94C7D">
              <w:rPr>
                <w:rFonts w:ascii="Garamond" w:hAnsi="Garamond"/>
                <w:color w:val="000000"/>
                <w:sz w:val="20"/>
                <w:szCs w:val="20"/>
              </w:rPr>
              <w:t>39,07</w:t>
            </w:r>
          </w:p>
        </w:tc>
        <w:tc>
          <w:tcPr>
            <w:tcW w:w="699" w:type="dxa"/>
          </w:tcPr>
          <w:p w:rsidR="00B83755" w:rsidRPr="00B94C7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B94C7D">
              <w:rPr>
                <w:rFonts w:ascii="Garamond" w:hAnsi="Garamond"/>
                <w:color w:val="000000"/>
                <w:sz w:val="20"/>
                <w:szCs w:val="20"/>
              </w:rPr>
              <w:t>39,14</w:t>
            </w:r>
          </w:p>
        </w:tc>
        <w:tc>
          <w:tcPr>
            <w:tcW w:w="699" w:type="dxa"/>
          </w:tcPr>
          <w:p w:rsidR="00B83755" w:rsidRPr="00B94C7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B94C7D">
              <w:rPr>
                <w:rFonts w:ascii="Garamond" w:hAnsi="Garamond"/>
                <w:color w:val="000000"/>
                <w:sz w:val="20"/>
                <w:szCs w:val="20"/>
              </w:rPr>
              <w:t>39,98</w:t>
            </w:r>
          </w:p>
        </w:tc>
        <w:tc>
          <w:tcPr>
            <w:tcW w:w="699" w:type="dxa"/>
          </w:tcPr>
          <w:p w:rsidR="00B83755" w:rsidRPr="00B94C7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B94C7D">
              <w:rPr>
                <w:rFonts w:ascii="Garamond" w:hAnsi="Garamond"/>
                <w:color w:val="000000"/>
                <w:sz w:val="20"/>
                <w:szCs w:val="20"/>
              </w:rPr>
              <w:t>35,11</w:t>
            </w:r>
          </w:p>
        </w:tc>
        <w:tc>
          <w:tcPr>
            <w:tcW w:w="1737" w:type="dxa"/>
          </w:tcPr>
          <w:p w:rsidR="00B83755" w:rsidRPr="00B94C7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hAnsi="Garamond"/>
                <w:b/>
                <w:sz w:val="20"/>
                <w:szCs w:val="20"/>
              </w:rPr>
            </w:pPr>
            <w:r w:rsidRPr="00B94C7D">
              <w:rPr>
                <w:rFonts w:ascii="Garamond" w:hAnsi="Garamond"/>
                <w:b/>
                <w:sz w:val="20"/>
                <w:szCs w:val="20"/>
              </w:rPr>
              <w:t>37,07</w:t>
            </w:r>
          </w:p>
        </w:tc>
      </w:tr>
      <w:tr w:rsidR="00B83755" w:rsidRPr="00B94C7D" w:rsidTr="00B94C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76" w:type="dxa"/>
            <w:noWrap/>
            <w:hideMark/>
          </w:tcPr>
          <w:p w:rsidR="00B83755" w:rsidRPr="00B94C7D" w:rsidRDefault="00B83755" w:rsidP="00FB6B88">
            <w:pPr>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Antofagasta</w:t>
            </w:r>
          </w:p>
        </w:tc>
        <w:tc>
          <w:tcPr>
            <w:tcW w:w="892" w:type="dxa"/>
            <w:noWrap/>
            <w:hideMark/>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48,23</w:t>
            </w:r>
          </w:p>
        </w:tc>
        <w:tc>
          <w:tcPr>
            <w:tcW w:w="892" w:type="dxa"/>
            <w:noWrap/>
            <w:hideMark/>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48,90</w:t>
            </w:r>
          </w:p>
        </w:tc>
        <w:tc>
          <w:tcPr>
            <w:tcW w:w="892" w:type="dxa"/>
            <w:noWrap/>
            <w:hideMark/>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54,01</w:t>
            </w:r>
          </w:p>
        </w:tc>
        <w:tc>
          <w:tcPr>
            <w:tcW w:w="892" w:type="dxa"/>
            <w:noWrap/>
            <w:hideMark/>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38,44</w:t>
            </w:r>
          </w:p>
        </w:tc>
        <w:tc>
          <w:tcPr>
            <w:tcW w:w="892" w:type="dxa"/>
            <w:noWrap/>
            <w:hideMark/>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47,24</w:t>
            </w:r>
          </w:p>
        </w:tc>
        <w:tc>
          <w:tcPr>
            <w:tcW w:w="892" w:type="dxa"/>
            <w:noWrap/>
            <w:hideMark/>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44,28</w:t>
            </w:r>
          </w:p>
        </w:tc>
        <w:tc>
          <w:tcPr>
            <w:tcW w:w="892" w:type="dxa"/>
            <w:noWrap/>
            <w:hideMark/>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46,22</w:t>
            </w:r>
          </w:p>
        </w:tc>
        <w:tc>
          <w:tcPr>
            <w:tcW w:w="699" w:type="dxa"/>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B94C7D">
              <w:rPr>
                <w:rFonts w:ascii="Garamond" w:hAnsi="Garamond"/>
                <w:color w:val="000000"/>
                <w:sz w:val="20"/>
                <w:szCs w:val="20"/>
              </w:rPr>
              <w:t>37,38</w:t>
            </w:r>
          </w:p>
        </w:tc>
        <w:tc>
          <w:tcPr>
            <w:tcW w:w="699" w:type="dxa"/>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B94C7D">
              <w:rPr>
                <w:rFonts w:ascii="Garamond" w:hAnsi="Garamond"/>
                <w:color w:val="000000"/>
                <w:sz w:val="20"/>
                <w:szCs w:val="20"/>
              </w:rPr>
              <w:t>34,64</w:t>
            </w:r>
          </w:p>
        </w:tc>
        <w:tc>
          <w:tcPr>
            <w:tcW w:w="699" w:type="dxa"/>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B94C7D">
              <w:rPr>
                <w:rFonts w:ascii="Garamond" w:hAnsi="Garamond"/>
                <w:color w:val="000000"/>
                <w:sz w:val="20"/>
                <w:szCs w:val="20"/>
              </w:rPr>
              <w:t>41,27</w:t>
            </w:r>
          </w:p>
        </w:tc>
        <w:tc>
          <w:tcPr>
            <w:tcW w:w="699" w:type="dxa"/>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B94C7D">
              <w:rPr>
                <w:rFonts w:ascii="Garamond" w:hAnsi="Garamond"/>
                <w:color w:val="000000"/>
                <w:sz w:val="20"/>
                <w:szCs w:val="20"/>
              </w:rPr>
              <w:t>43,11</w:t>
            </w:r>
          </w:p>
        </w:tc>
        <w:tc>
          <w:tcPr>
            <w:tcW w:w="699" w:type="dxa"/>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B94C7D">
              <w:rPr>
                <w:rFonts w:ascii="Garamond" w:hAnsi="Garamond"/>
                <w:color w:val="000000"/>
                <w:sz w:val="20"/>
                <w:szCs w:val="20"/>
              </w:rPr>
              <w:t>42,58</w:t>
            </w:r>
          </w:p>
        </w:tc>
        <w:tc>
          <w:tcPr>
            <w:tcW w:w="699" w:type="dxa"/>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B94C7D">
              <w:rPr>
                <w:rFonts w:ascii="Garamond" w:hAnsi="Garamond"/>
                <w:color w:val="000000"/>
                <w:sz w:val="20"/>
                <w:szCs w:val="20"/>
              </w:rPr>
              <w:t>41,86</w:t>
            </w:r>
          </w:p>
        </w:tc>
        <w:tc>
          <w:tcPr>
            <w:tcW w:w="1737" w:type="dxa"/>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hAnsi="Garamond"/>
                <w:b/>
                <w:sz w:val="20"/>
                <w:szCs w:val="20"/>
              </w:rPr>
            </w:pPr>
            <w:r w:rsidRPr="00B94C7D">
              <w:rPr>
                <w:rFonts w:ascii="Garamond" w:hAnsi="Garamond"/>
                <w:b/>
                <w:sz w:val="20"/>
                <w:szCs w:val="20"/>
              </w:rPr>
              <w:t>42,66</w:t>
            </w:r>
          </w:p>
        </w:tc>
      </w:tr>
      <w:tr w:rsidR="00B83755" w:rsidRPr="00B94C7D" w:rsidTr="00B94C7D">
        <w:trPr>
          <w:jc w:val="center"/>
        </w:trPr>
        <w:tc>
          <w:tcPr>
            <w:cnfStyle w:val="001000000000" w:firstRow="0" w:lastRow="0" w:firstColumn="1" w:lastColumn="0" w:oddVBand="0" w:evenVBand="0" w:oddHBand="0" w:evenHBand="0" w:firstRowFirstColumn="0" w:firstRowLastColumn="0" w:lastRowFirstColumn="0" w:lastRowLastColumn="0"/>
            <w:tcW w:w="1976" w:type="dxa"/>
            <w:noWrap/>
            <w:hideMark/>
          </w:tcPr>
          <w:p w:rsidR="00B83755" w:rsidRPr="00B94C7D" w:rsidRDefault="00B83755" w:rsidP="00FB6B88">
            <w:pPr>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Atacama</w:t>
            </w:r>
          </w:p>
        </w:tc>
        <w:tc>
          <w:tcPr>
            <w:tcW w:w="892" w:type="dxa"/>
            <w:noWrap/>
            <w:hideMark/>
          </w:tcPr>
          <w:p w:rsidR="00B83755" w:rsidRPr="00B94C7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49,64</w:t>
            </w:r>
          </w:p>
        </w:tc>
        <w:tc>
          <w:tcPr>
            <w:tcW w:w="892" w:type="dxa"/>
            <w:noWrap/>
            <w:hideMark/>
          </w:tcPr>
          <w:p w:rsidR="00B83755" w:rsidRPr="00B94C7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49,34</w:t>
            </w:r>
          </w:p>
        </w:tc>
        <w:tc>
          <w:tcPr>
            <w:tcW w:w="892" w:type="dxa"/>
            <w:noWrap/>
            <w:hideMark/>
          </w:tcPr>
          <w:p w:rsidR="00B83755" w:rsidRPr="00B94C7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39,95</w:t>
            </w:r>
          </w:p>
        </w:tc>
        <w:tc>
          <w:tcPr>
            <w:tcW w:w="892" w:type="dxa"/>
            <w:noWrap/>
            <w:hideMark/>
          </w:tcPr>
          <w:p w:rsidR="00B83755" w:rsidRPr="00B94C7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33,56</w:t>
            </w:r>
          </w:p>
        </w:tc>
        <w:tc>
          <w:tcPr>
            <w:tcW w:w="892" w:type="dxa"/>
            <w:noWrap/>
            <w:hideMark/>
          </w:tcPr>
          <w:p w:rsidR="00B83755" w:rsidRPr="00B94C7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43,41</w:t>
            </w:r>
          </w:p>
        </w:tc>
        <w:tc>
          <w:tcPr>
            <w:tcW w:w="892" w:type="dxa"/>
            <w:noWrap/>
            <w:hideMark/>
          </w:tcPr>
          <w:p w:rsidR="00B83755" w:rsidRPr="00B94C7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47,19</w:t>
            </w:r>
          </w:p>
        </w:tc>
        <w:tc>
          <w:tcPr>
            <w:tcW w:w="892" w:type="dxa"/>
            <w:noWrap/>
            <w:hideMark/>
          </w:tcPr>
          <w:p w:rsidR="00B83755" w:rsidRPr="00B94C7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36,58</w:t>
            </w:r>
          </w:p>
        </w:tc>
        <w:tc>
          <w:tcPr>
            <w:tcW w:w="699" w:type="dxa"/>
          </w:tcPr>
          <w:p w:rsidR="00B83755" w:rsidRPr="00B94C7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B94C7D">
              <w:rPr>
                <w:rFonts w:ascii="Garamond" w:hAnsi="Garamond"/>
                <w:color w:val="000000"/>
                <w:sz w:val="20"/>
                <w:szCs w:val="20"/>
              </w:rPr>
              <w:t>46,46</w:t>
            </w:r>
          </w:p>
        </w:tc>
        <w:tc>
          <w:tcPr>
            <w:tcW w:w="699" w:type="dxa"/>
          </w:tcPr>
          <w:p w:rsidR="00B83755" w:rsidRPr="00B94C7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B94C7D">
              <w:rPr>
                <w:rFonts w:ascii="Garamond" w:hAnsi="Garamond"/>
                <w:color w:val="000000"/>
                <w:sz w:val="20"/>
                <w:szCs w:val="20"/>
              </w:rPr>
              <w:t>39,84</w:t>
            </w:r>
          </w:p>
        </w:tc>
        <w:tc>
          <w:tcPr>
            <w:tcW w:w="699" w:type="dxa"/>
          </w:tcPr>
          <w:p w:rsidR="00B83755" w:rsidRPr="00B94C7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B94C7D">
              <w:rPr>
                <w:rFonts w:ascii="Garamond" w:hAnsi="Garamond"/>
                <w:color w:val="000000"/>
                <w:sz w:val="20"/>
                <w:szCs w:val="20"/>
              </w:rPr>
              <w:t>42,27</w:t>
            </w:r>
          </w:p>
        </w:tc>
        <w:tc>
          <w:tcPr>
            <w:tcW w:w="699" w:type="dxa"/>
          </w:tcPr>
          <w:p w:rsidR="00B83755" w:rsidRPr="00B94C7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B94C7D">
              <w:rPr>
                <w:rFonts w:ascii="Garamond" w:hAnsi="Garamond"/>
                <w:color w:val="000000"/>
                <w:sz w:val="20"/>
                <w:szCs w:val="20"/>
              </w:rPr>
              <w:t>43,47</w:t>
            </w:r>
          </w:p>
        </w:tc>
        <w:tc>
          <w:tcPr>
            <w:tcW w:w="699" w:type="dxa"/>
          </w:tcPr>
          <w:p w:rsidR="00B83755" w:rsidRPr="00B94C7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B94C7D">
              <w:rPr>
                <w:rFonts w:ascii="Garamond" w:hAnsi="Garamond"/>
                <w:color w:val="000000"/>
                <w:sz w:val="20"/>
                <w:szCs w:val="20"/>
              </w:rPr>
              <w:t>45,53</w:t>
            </w:r>
          </w:p>
        </w:tc>
        <w:tc>
          <w:tcPr>
            <w:tcW w:w="699" w:type="dxa"/>
          </w:tcPr>
          <w:p w:rsidR="00B83755" w:rsidRPr="00B94C7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B94C7D">
              <w:rPr>
                <w:rFonts w:ascii="Garamond" w:hAnsi="Garamond"/>
                <w:color w:val="000000"/>
                <w:sz w:val="20"/>
                <w:szCs w:val="20"/>
              </w:rPr>
              <w:t>34,34</w:t>
            </w:r>
          </w:p>
        </w:tc>
        <w:tc>
          <w:tcPr>
            <w:tcW w:w="1737" w:type="dxa"/>
          </w:tcPr>
          <w:p w:rsidR="00B83755" w:rsidRPr="00B94C7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hAnsi="Garamond"/>
                <w:b/>
                <w:sz w:val="20"/>
                <w:szCs w:val="20"/>
              </w:rPr>
            </w:pPr>
            <w:r w:rsidRPr="00B94C7D">
              <w:rPr>
                <w:rFonts w:ascii="Garamond" w:hAnsi="Garamond"/>
                <w:b/>
                <w:sz w:val="20"/>
                <w:szCs w:val="20"/>
              </w:rPr>
              <w:t>42,27</w:t>
            </w:r>
          </w:p>
        </w:tc>
      </w:tr>
      <w:tr w:rsidR="00B83755" w:rsidRPr="00B94C7D" w:rsidTr="00B94C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76" w:type="dxa"/>
            <w:noWrap/>
            <w:hideMark/>
          </w:tcPr>
          <w:p w:rsidR="00B83755" w:rsidRPr="00B94C7D" w:rsidRDefault="00B83755" w:rsidP="00FB6B88">
            <w:pPr>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Coquimbo</w:t>
            </w:r>
          </w:p>
        </w:tc>
        <w:tc>
          <w:tcPr>
            <w:tcW w:w="892" w:type="dxa"/>
            <w:noWrap/>
            <w:hideMark/>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37,34</w:t>
            </w:r>
          </w:p>
        </w:tc>
        <w:tc>
          <w:tcPr>
            <w:tcW w:w="892" w:type="dxa"/>
            <w:noWrap/>
            <w:hideMark/>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31,50</w:t>
            </w:r>
          </w:p>
        </w:tc>
        <w:tc>
          <w:tcPr>
            <w:tcW w:w="892" w:type="dxa"/>
            <w:noWrap/>
            <w:hideMark/>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33,94</w:t>
            </w:r>
          </w:p>
        </w:tc>
        <w:tc>
          <w:tcPr>
            <w:tcW w:w="892" w:type="dxa"/>
            <w:noWrap/>
            <w:hideMark/>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28,58</w:t>
            </w:r>
          </w:p>
        </w:tc>
        <w:tc>
          <w:tcPr>
            <w:tcW w:w="892" w:type="dxa"/>
            <w:noWrap/>
            <w:hideMark/>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25,73</w:t>
            </w:r>
          </w:p>
        </w:tc>
        <w:tc>
          <w:tcPr>
            <w:tcW w:w="892" w:type="dxa"/>
            <w:noWrap/>
            <w:hideMark/>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34,19</w:t>
            </w:r>
          </w:p>
        </w:tc>
        <w:tc>
          <w:tcPr>
            <w:tcW w:w="892" w:type="dxa"/>
            <w:noWrap/>
            <w:hideMark/>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36,17</w:t>
            </w:r>
          </w:p>
        </w:tc>
        <w:tc>
          <w:tcPr>
            <w:tcW w:w="699" w:type="dxa"/>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B94C7D">
              <w:rPr>
                <w:rFonts w:ascii="Garamond" w:hAnsi="Garamond"/>
                <w:color w:val="000000"/>
                <w:sz w:val="20"/>
                <w:szCs w:val="20"/>
              </w:rPr>
              <w:t>37,54</w:t>
            </w:r>
          </w:p>
        </w:tc>
        <w:tc>
          <w:tcPr>
            <w:tcW w:w="699" w:type="dxa"/>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B94C7D">
              <w:rPr>
                <w:rFonts w:ascii="Garamond" w:hAnsi="Garamond"/>
                <w:color w:val="000000"/>
                <w:sz w:val="20"/>
                <w:szCs w:val="20"/>
              </w:rPr>
              <w:t>36,09</w:t>
            </w:r>
          </w:p>
        </w:tc>
        <w:tc>
          <w:tcPr>
            <w:tcW w:w="699" w:type="dxa"/>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B94C7D">
              <w:rPr>
                <w:rFonts w:ascii="Garamond" w:hAnsi="Garamond"/>
                <w:color w:val="000000"/>
                <w:sz w:val="20"/>
                <w:szCs w:val="20"/>
              </w:rPr>
              <w:t>29,27</w:t>
            </w:r>
          </w:p>
        </w:tc>
        <w:tc>
          <w:tcPr>
            <w:tcW w:w="699" w:type="dxa"/>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B94C7D">
              <w:rPr>
                <w:rFonts w:ascii="Garamond" w:hAnsi="Garamond"/>
                <w:color w:val="000000"/>
                <w:sz w:val="20"/>
                <w:szCs w:val="20"/>
              </w:rPr>
              <w:t>28,89</w:t>
            </w:r>
          </w:p>
        </w:tc>
        <w:tc>
          <w:tcPr>
            <w:tcW w:w="699" w:type="dxa"/>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B94C7D">
              <w:rPr>
                <w:rFonts w:ascii="Garamond" w:hAnsi="Garamond"/>
                <w:color w:val="000000"/>
                <w:sz w:val="20"/>
                <w:szCs w:val="20"/>
              </w:rPr>
              <w:t>36,39</w:t>
            </w:r>
          </w:p>
        </w:tc>
        <w:tc>
          <w:tcPr>
            <w:tcW w:w="699" w:type="dxa"/>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B94C7D">
              <w:rPr>
                <w:rFonts w:ascii="Garamond" w:hAnsi="Garamond"/>
                <w:color w:val="000000"/>
                <w:sz w:val="20"/>
                <w:szCs w:val="20"/>
              </w:rPr>
              <w:t>34,99</w:t>
            </w:r>
          </w:p>
        </w:tc>
        <w:tc>
          <w:tcPr>
            <w:tcW w:w="1737" w:type="dxa"/>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hAnsi="Garamond"/>
                <w:b/>
                <w:sz w:val="20"/>
                <w:szCs w:val="20"/>
              </w:rPr>
            </w:pPr>
            <w:r w:rsidRPr="00B94C7D">
              <w:rPr>
                <w:rFonts w:ascii="Garamond" w:hAnsi="Garamond"/>
                <w:b/>
                <w:sz w:val="20"/>
                <w:szCs w:val="20"/>
              </w:rPr>
              <w:t>33,10</w:t>
            </w:r>
          </w:p>
        </w:tc>
      </w:tr>
      <w:tr w:rsidR="00B83755" w:rsidRPr="00B94C7D" w:rsidTr="00B94C7D">
        <w:trPr>
          <w:jc w:val="center"/>
        </w:trPr>
        <w:tc>
          <w:tcPr>
            <w:cnfStyle w:val="001000000000" w:firstRow="0" w:lastRow="0" w:firstColumn="1" w:lastColumn="0" w:oddVBand="0" w:evenVBand="0" w:oddHBand="0" w:evenHBand="0" w:firstRowFirstColumn="0" w:firstRowLastColumn="0" w:lastRowFirstColumn="0" w:lastRowLastColumn="0"/>
            <w:tcW w:w="1976" w:type="dxa"/>
            <w:noWrap/>
            <w:hideMark/>
          </w:tcPr>
          <w:p w:rsidR="00B83755" w:rsidRPr="00B94C7D" w:rsidRDefault="00B83755" w:rsidP="00FB6B88">
            <w:pPr>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Valparaíso</w:t>
            </w:r>
          </w:p>
        </w:tc>
        <w:tc>
          <w:tcPr>
            <w:tcW w:w="892" w:type="dxa"/>
            <w:noWrap/>
            <w:hideMark/>
          </w:tcPr>
          <w:p w:rsidR="00B83755" w:rsidRPr="00B94C7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28,70</w:t>
            </w:r>
          </w:p>
        </w:tc>
        <w:tc>
          <w:tcPr>
            <w:tcW w:w="892" w:type="dxa"/>
            <w:noWrap/>
            <w:hideMark/>
          </w:tcPr>
          <w:p w:rsidR="00B83755" w:rsidRPr="00B94C7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29,57</w:t>
            </w:r>
          </w:p>
        </w:tc>
        <w:tc>
          <w:tcPr>
            <w:tcW w:w="892" w:type="dxa"/>
            <w:noWrap/>
            <w:hideMark/>
          </w:tcPr>
          <w:p w:rsidR="00B83755" w:rsidRPr="00B94C7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29,14</w:t>
            </w:r>
          </w:p>
        </w:tc>
        <w:tc>
          <w:tcPr>
            <w:tcW w:w="892" w:type="dxa"/>
            <w:noWrap/>
            <w:hideMark/>
          </w:tcPr>
          <w:p w:rsidR="00B83755" w:rsidRPr="00B94C7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22,36</w:t>
            </w:r>
          </w:p>
        </w:tc>
        <w:tc>
          <w:tcPr>
            <w:tcW w:w="892" w:type="dxa"/>
            <w:noWrap/>
            <w:hideMark/>
          </w:tcPr>
          <w:p w:rsidR="00B83755" w:rsidRPr="00B94C7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18,26</w:t>
            </w:r>
          </w:p>
        </w:tc>
        <w:tc>
          <w:tcPr>
            <w:tcW w:w="892" w:type="dxa"/>
            <w:noWrap/>
            <w:hideMark/>
          </w:tcPr>
          <w:p w:rsidR="00B83755" w:rsidRPr="00B94C7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17,08</w:t>
            </w:r>
          </w:p>
        </w:tc>
        <w:tc>
          <w:tcPr>
            <w:tcW w:w="892" w:type="dxa"/>
            <w:noWrap/>
            <w:hideMark/>
          </w:tcPr>
          <w:p w:rsidR="00B83755" w:rsidRPr="00B94C7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16,98</w:t>
            </w:r>
          </w:p>
        </w:tc>
        <w:tc>
          <w:tcPr>
            <w:tcW w:w="699" w:type="dxa"/>
          </w:tcPr>
          <w:p w:rsidR="00B83755" w:rsidRPr="00B94C7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B94C7D">
              <w:rPr>
                <w:rFonts w:ascii="Garamond" w:hAnsi="Garamond"/>
                <w:color w:val="000000"/>
                <w:sz w:val="20"/>
                <w:szCs w:val="20"/>
              </w:rPr>
              <w:t>14,85</w:t>
            </w:r>
          </w:p>
        </w:tc>
        <w:tc>
          <w:tcPr>
            <w:tcW w:w="699" w:type="dxa"/>
          </w:tcPr>
          <w:p w:rsidR="00B83755" w:rsidRPr="00B94C7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B94C7D">
              <w:rPr>
                <w:rFonts w:ascii="Garamond" w:hAnsi="Garamond"/>
                <w:color w:val="000000"/>
                <w:sz w:val="20"/>
                <w:szCs w:val="20"/>
              </w:rPr>
              <w:t>20,79</w:t>
            </w:r>
          </w:p>
        </w:tc>
        <w:tc>
          <w:tcPr>
            <w:tcW w:w="699" w:type="dxa"/>
          </w:tcPr>
          <w:p w:rsidR="00B83755" w:rsidRPr="00B94C7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B94C7D">
              <w:rPr>
                <w:rFonts w:ascii="Garamond" w:hAnsi="Garamond"/>
                <w:color w:val="000000"/>
                <w:sz w:val="20"/>
                <w:szCs w:val="20"/>
              </w:rPr>
              <w:t>17,20</w:t>
            </w:r>
          </w:p>
        </w:tc>
        <w:tc>
          <w:tcPr>
            <w:tcW w:w="699" w:type="dxa"/>
          </w:tcPr>
          <w:p w:rsidR="00B83755" w:rsidRPr="00B94C7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B94C7D">
              <w:rPr>
                <w:rFonts w:ascii="Garamond" w:hAnsi="Garamond"/>
                <w:color w:val="000000"/>
                <w:sz w:val="20"/>
                <w:szCs w:val="20"/>
              </w:rPr>
              <w:t>17,42</w:t>
            </w:r>
          </w:p>
        </w:tc>
        <w:tc>
          <w:tcPr>
            <w:tcW w:w="699" w:type="dxa"/>
          </w:tcPr>
          <w:p w:rsidR="00B83755" w:rsidRPr="00B94C7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B94C7D">
              <w:rPr>
                <w:rFonts w:ascii="Garamond" w:hAnsi="Garamond"/>
                <w:color w:val="000000"/>
                <w:sz w:val="20"/>
                <w:szCs w:val="20"/>
              </w:rPr>
              <w:t>21,90</w:t>
            </w:r>
          </w:p>
        </w:tc>
        <w:tc>
          <w:tcPr>
            <w:tcW w:w="699" w:type="dxa"/>
          </w:tcPr>
          <w:p w:rsidR="00B83755" w:rsidRPr="00B94C7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B94C7D">
              <w:rPr>
                <w:rFonts w:ascii="Garamond" w:hAnsi="Garamond"/>
                <w:color w:val="000000"/>
                <w:sz w:val="20"/>
                <w:szCs w:val="20"/>
              </w:rPr>
              <w:t>25,29</w:t>
            </w:r>
          </w:p>
        </w:tc>
        <w:tc>
          <w:tcPr>
            <w:tcW w:w="1737" w:type="dxa"/>
          </w:tcPr>
          <w:p w:rsidR="00B83755" w:rsidRPr="00B94C7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hAnsi="Garamond"/>
                <w:b/>
                <w:sz w:val="20"/>
                <w:szCs w:val="20"/>
              </w:rPr>
            </w:pPr>
            <w:r w:rsidRPr="00B94C7D">
              <w:rPr>
                <w:rFonts w:ascii="Garamond" w:hAnsi="Garamond"/>
                <w:b/>
                <w:sz w:val="20"/>
                <w:szCs w:val="20"/>
              </w:rPr>
              <w:t>20,98</w:t>
            </w:r>
          </w:p>
        </w:tc>
      </w:tr>
      <w:tr w:rsidR="00B83755" w:rsidRPr="00B94C7D" w:rsidTr="00B94C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76" w:type="dxa"/>
            <w:noWrap/>
            <w:hideMark/>
          </w:tcPr>
          <w:p w:rsidR="00B83755" w:rsidRPr="00B94C7D" w:rsidRDefault="00B83755" w:rsidP="00FB6B88">
            <w:pPr>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Metropolitana</w:t>
            </w:r>
          </w:p>
        </w:tc>
        <w:tc>
          <w:tcPr>
            <w:tcW w:w="892" w:type="dxa"/>
            <w:noWrap/>
            <w:hideMark/>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22,82</w:t>
            </w:r>
          </w:p>
        </w:tc>
        <w:tc>
          <w:tcPr>
            <w:tcW w:w="892" w:type="dxa"/>
            <w:noWrap/>
            <w:hideMark/>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26,10</w:t>
            </w:r>
          </w:p>
        </w:tc>
        <w:tc>
          <w:tcPr>
            <w:tcW w:w="892" w:type="dxa"/>
            <w:noWrap/>
            <w:hideMark/>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18,25</w:t>
            </w:r>
          </w:p>
        </w:tc>
        <w:tc>
          <w:tcPr>
            <w:tcW w:w="892" w:type="dxa"/>
            <w:noWrap/>
            <w:hideMark/>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16,27</w:t>
            </w:r>
          </w:p>
        </w:tc>
        <w:tc>
          <w:tcPr>
            <w:tcW w:w="892" w:type="dxa"/>
            <w:noWrap/>
            <w:hideMark/>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11,87</w:t>
            </w:r>
          </w:p>
        </w:tc>
        <w:tc>
          <w:tcPr>
            <w:tcW w:w="892" w:type="dxa"/>
            <w:noWrap/>
            <w:hideMark/>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14,35</w:t>
            </w:r>
          </w:p>
        </w:tc>
        <w:tc>
          <w:tcPr>
            <w:tcW w:w="892" w:type="dxa"/>
            <w:noWrap/>
            <w:hideMark/>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10,59</w:t>
            </w:r>
          </w:p>
        </w:tc>
        <w:tc>
          <w:tcPr>
            <w:tcW w:w="699" w:type="dxa"/>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B94C7D">
              <w:rPr>
                <w:rFonts w:ascii="Garamond" w:hAnsi="Garamond"/>
                <w:color w:val="000000"/>
                <w:sz w:val="20"/>
                <w:szCs w:val="20"/>
              </w:rPr>
              <w:t>11,71</w:t>
            </w:r>
          </w:p>
        </w:tc>
        <w:tc>
          <w:tcPr>
            <w:tcW w:w="699" w:type="dxa"/>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B94C7D">
              <w:rPr>
                <w:rFonts w:ascii="Garamond" w:hAnsi="Garamond"/>
                <w:color w:val="000000"/>
                <w:sz w:val="20"/>
                <w:szCs w:val="20"/>
              </w:rPr>
              <w:t>11,97</w:t>
            </w:r>
          </w:p>
        </w:tc>
        <w:tc>
          <w:tcPr>
            <w:tcW w:w="699" w:type="dxa"/>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B94C7D">
              <w:rPr>
                <w:rFonts w:ascii="Garamond" w:hAnsi="Garamond"/>
                <w:color w:val="000000"/>
                <w:sz w:val="20"/>
                <w:szCs w:val="20"/>
              </w:rPr>
              <w:t>11,36</w:t>
            </w:r>
          </w:p>
        </w:tc>
        <w:tc>
          <w:tcPr>
            <w:tcW w:w="699" w:type="dxa"/>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B94C7D">
              <w:rPr>
                <w:rFonts w:ascii="Garamond" w:hAnsi="Garamond"/>
                <w:color w:val="000000"/>
                <w:sz w:val="20"/>
                <w:szCs w:val="20"/>
              </w:rPr>
              <w:t>13,47</w:t>
            </w:r>
          </w:p>
        </w:tc>
        <w:tc>
          <w:tcPr>
            <w:tcW w:w="699" w:type="dxa"/>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B94C7D">
              <w:rPr>
                <w:rFonts w:ascii="Garamond" w:hAnsi="Garamond"/>
                <w:color w:val="000000"/>
                <w:sz w:val="20"/>
                <w:szCs w:val="20"/>
              </w:rPr>
              <w:t>12,91</w:t>
            </w:r>
          </w:p>
        </w:tc>
        <w:tc>
          <w:tcPr>
            <w:tcW w:w="699" w:type="dxa"/>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B94C7D">
              <w:rPr>
                <w:rFonts w:ascii="Garamond" w:hAnsi="Garamond"/>
                <w:color w:val="000000"/>
                <w:sz w:val="20"/>
                <w:szCs w:val="20"/>
              </w:rPr>
              <w:t>13,74</w:t>
            </w:r>
          </w:p>
        </w:tc>
        <w:tc>
          <w:tcPr>
            <w:tcW w:w="1737" w:type="dxa"/>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hAnsi="Garamond"/>
                <w:b/>
                <w:sz w:val="20"/>
                <w:szCs w:val="20"/>
              </w:rPr>
            </w:pPr>
            <w:r w:rsidRPr="00B94C7D">
              <w:rPr>
                <w:rFonts w:ascii="Garamond" w:hAnsi="Garamond"/>
                <w:b/>
                <w:sz w:val="20"/>
                <w:szCs w:val="20"/>
              </w:rPr>
              <w:t>14,10</w:t>
            </w:r>
          </w:p>
        </w:tc>
      </w:tr>
      <w:tr w:rsidR="00B83755" w:rsidRPr="00B94C7D" w:rsidTr="00B94C7D">
        <w:trPr>
          <w:jc w:val="center"/>
        </w:trPr>
        <w:tc>
          <w:tcPr>
            <w:cnfStyle w:val="001000000000" w:firstRow="0" w:lastRow="0" w:firstColumn="1" w:lastColumn="0" w:oddVBand="0" w:evenVBand="0" w:oddHBand="0" w:evenHBand="0" w:firstRowFirstColumn="0" w:firstRowLastColumn="0" w:lastRowFirstColumn="0" w:lastRowLastColumn="0"/>
            <w:tcW w:w="1976" w:type="dxa"/>
            <w:noWrap/>
            <w:hideMark/>
          </w:tcPr>
          <w:p w:rsidR="00B83755" w:rsidRPr="00B94C7D" w:rsidRDefault="00B83755" w:rsidP="00FB6B88">
            <w:pPr>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O'Higgins</w:t>
            </w:r>
          </w:p>
        </w:tc>
        <w:tc>
          <w:tcPr>
            <w:tcW w:w="892" w:type="dxa"/>
            <w:noWrap/>
            <w:hideMark/>
          </w:tcPr>
          <w:p w:rsidR="00B83755" w:rsidRPr="00B94C7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31,68</w:t>
            </w:r>
          </w:p>
        </w:tc>
        <w:tc>
          <w:tcPr>
            <w:tcW w:w="892" w:type="dxa"/>
            <w:noWrap/>
            <w:hideMark/>
          </w:tcPr>
          <w:p w:rsidR="00B83755" w:rsidRPr="00B94C7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33,44</w:t>
            </w:r>
          </w:p>
        </w:tc>
        <w:tc>
          <w:tcPr>
            <w:tcW w:w="892" w:type="dxa"/>
            <w:noWrap/>
            <w:hideMark/>
          </w:tcPr>
          <w:p w:rsidR="00B83755" w:rsidRPr="00B94C7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25,76</w:t>
            </w:r>
          </w:p>
        </w:tc>
        <w:tc>
          <w:tcPr>
            <w:tcW w:w="892" w:type="dxa"/>
            <w:noWrap/>
            <w:hideMark/>
          </w:tcPr>
          <w:p w:rsidR="00B83755" w:rsidRPr="00B94C7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26,62</w:t>
            </w:r>
          </w:p>
        </w:tc>
        <w:tc>
          <w:tcPr>
            <w:tcW w:w="892" w:type="dxa"/>
            <w:noWrap/>
            <w:hideMark/>
          </w:tcPr>
          <w:p w:rsidR="00B83755" w:rsidRPr="00B94C7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20,88</w:t>
            </w:r>
          </w:p>
        </w:tc>
        <w:tc>
          <w:tcPr>
            <w:tcW w:w="892" w:type="dxa"/>
            <w:noWrap/>
            <w:hideMark/>
          </w:tcPr>
          <w:p w:rsidR="00B83755" w:rsidRPr="00B94C7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26,54</w:t>
            </w:r>
          </w:p>
        </w:tc>
        <w:tc>
          <w:tcPr>
            <w:tcW w:w="892" w:type="dxa"/>
            <w:noWrap/>
            <w:hideMark/>
          </w:tcPr>
          <w:p w:rsidR="00B83755" w:rsidRPr="00B94C7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24,93</w:t>
            </w:r>
          </w:p>
        </w:tc>
        <w:tc>
          <w:tcPr>
            <w:tcW w:w="699" w:type="dxa"/>
          </w:tcPr>
          <w:p w:rsidR="00B83755" w:rsidRPr="00B94C7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B94C7D">
              <w:rPr>
                <w:rFonts w:ascii="Garamond" w:hAnsi="Garamond"/>
                <w:color w:val="000000"/>
                <w:sz w:val="20"/>
                <w:szCs w:val="20"/>
              </w:rPr>
              <w:t>27,56</w:t>
            </w:r>
          </w:p>
        </w:tc>
        <w:tc>
          <w:tcPr>
            <w:tcW w:w="699" w:type="dxa"/>
          </w:tcPr>
          <w:p w:rsidR="00B83755" w:rsidRPr="00B94C7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B94C7D">
              <w:rPr>
                <w:rFonts w:ascii="Garamond" w:hAnsi="Garamond"/>
                <w:color w:val="000000"/>
                <w:sz w:val="20"/>
                <w:szCs w:val="20"/>
              </w:rPr>
              <w:t>30,01</w:t>
            </w:r>
          </w:p>
        </w:tc>
        <w:tc>
          <w:tcPr>
            <w:tcW w:w="699" w:type="dxa"/>
          </w:tcPr>
          <w:p w:rsidR="00B83755" w:rsidRPr="00B94C7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B94C7D">
              <w:rPr>
                <w:rFonts w:ascii="Garamond" w:hAnsi="Garamond"/>
                <w:color w:val="000000"/>
                <w:sz w:val="20"/>
                <w:szCs w:val="20"/>
              </w:rPr>
              <w:t>21,05</w:t>
            </w:r>
          </w:p>
        </w:tc>
        <w:tc>
          <w:tcPr>
            <w:tcW w:w="699" w:type="dxa"/>
          </w:tcPr>
          <w:p w:rsidR="00B83755" w:rsidRPr="00B94C7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B94C7D">
              <w:rPr>
                <w:rFonts w:ascii="Garamond" w:hAnsi="Garamond"/>
                <w:color w:val="000000"/>
                <w:sz w:val="20"/>
                <w:szCs w:val="20"/>
              </w:rPr>
              <w:t>22,27</w:t>
            </w:r>
          </w:p>
        </w:tc>
        <w:tc>
          <w:tcPr>
            <w:tcW w:w="699" w:type="dxa"/>
          </w:tcPr>
          <w:p w:rsidR="00B83755" w:rsidRPr="00B94C7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B94C7D">
              <w:rPr>
                <w:rFonts w:ascii="Garamond" w:hAnsi="Garamond"/>
                <w:color w:val="000000"/>
                <w:sz w:val="20"/>
                <w:szCs w:val="20"/>
              </w:rPr>
              <w:t>24,60</w:t>
            </w:r>
          </w:p>
        </w:tc>
        <w:tc>
          <w:tcPr>
            <w:tcW w:w="699" w:type="dxa"/>
          </w:tcPr>
          <w:p w:rsidR="00B83755" w:rsidRPr="00B94C7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B94C7D">
              <w:rPr>
                <w:rFonts w:ascii="Garamond" w:hAnsi="Garamond"/>
                <w:color w:val="000000"/>
                <w:sz w:val="20"/>
                <w:szCs w:val="20"/>
              </w:rPr>
              <w:t>18,03</w:t>
            </w:r>
          </w:p>
        </w:tc>
        <w:tc>
          <w:tcPr>
            <w:tcW w:w="1737" w:type="dxa"/>
          </w:tcPr>
          <w:p w:rsidR="00B83755" w:rsidRPr="00B94C7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hAnsi="Garamond"/>
                <w:b/>
                <w:sz w:val="20"/>
                <w:szCs w:val="20"/>
              </w:rPr>
            </w:pPr>
            <w:r w:rsidRPr="00B94C7D">
              <w:rPr>
                <w:rFonts w:ascii="Garamond" w:hAnsi="Garamond"/>
                <w:b/>
                <w:sz w:val="20"/>
                <w:szCs w:val="20"/>
              </w:rPr>
              <w:t>24,82</w:t>
            </w:r>
          </w:p>
        </w:tc>
      </w:tr>
      <w:tr w:rsidR="00B83755" w:rsidRPr="00B94C7D" w:rsidTr="00B94C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76" w:type="dxa"/>
            <w:noWrap/>
            <w:hideMark/>
          </w:tcPr>
          <w:p w:rsidR="00B83755" w:rsidRPr="00B94C7D" w:rsidRDefault="00B83755" w:rsidP="00FB6B88">
            <w:pPr>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Maule</w:t>
            </w:r>
          </w:p>
        </w:tc>
        <w:tc>
          <w:tcPr>
            <w:tcW w:w="892" w:type="dxa"/>
            <w:noWrap/>
            <w:hideMark/>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29,45</w:t>
            </w:r>
          </w:p>
        </w:tc>
        <w:tc>
          <w:tcPr>
            <w:tcW w:w="892" w:type="dxa"/>
            <w:noWrap/>
            <w:hideMark/>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24,52</w:t>
            </w:r>
          </w:p>
        </w:tc>
        <w:tc>
          <w:tcPr>
            <w:tcW w:w="892" w:type="dxa"/>
            <w:noWrap/>
            <w:hideMark/>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27,57</w:t>
            </w:r>
          </w:p>
        </w:tc>
        <w:tc>
          <w:tcPr>
            <w:tcW w:w="892" w:type="dxa"/>
            <w:noWrap/>
            <w:hideMark/>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25,27</w:t>
            </w:r>
          </w:p>
        </w:tc>
        <w:tc>
          <w:tcPr>
            <w:tcW w:w="892" w:type="dxa"/>
            <w:noWrap/>
            <w:hideMark/>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23,45</w:t>
            </w:r>
          </w:p>
        </w:tc>
        <w:tc>
          <w:tcPr>
            <w:tcW w:w="892" w:type="dxa"/>
            <w:noWrap/>
            <w:hideMark/>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18,06</w:t>
            </w:r>
          </w:p>
        </w:tc>
        <w:tc>
          <w:tcPr>
            <w:tcW w:w="892" w:type="dxa"/>
            <w:noWrap/>
            <w:hideMark/>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22,81</w:t>
            </w:r>
          </w:p>
        </w:tc>
        <w:tc>
          <w:tcPr>
            <w:tcW w:w="699" w:type="dxa"/>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B94C7D">
              <w:rPr>
                <w:rFonts w:ascii="Garamond" w:hAnsi="Garamond"/>
                <w:color w:val="000000"/>
                <w:sz w:val="20"/>
                <w:szCs w:val="20"/>
              </w:rPr>
              <w:t>22,24</w:t>
            </w:r>
          </w:p>
        </w:tc>
        <w:tc>
          <w:tcPr>
            <w:tcW w:w="699" w:type="dxa"/>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B94C7D">
              <w:rPr>
                <w:rFonts w:ascii="Garamond" w:hAnsi="Garamond"/>
                <w:color w:val="000000"/>
                <w:sz w:val="20"/>
                <w:szCs w:val="20"/>
              </w:rPr>
              <w:t>30,34</w:t>
            </w:r>
          </w:p>
        </w:tc>
        <w:tc>
          <w:tcPr>
            <w:tcW w:w="699" w:type="dxa"/>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B94C7D">
              <w:rPr>
                <w:rFonts w:ascii="Garamond" w:hAnsi="Garamond"/>
                <w:color w:val="000000"/>
                <w:sz w:val="20"/>
                <w:szCs w:val="20"/>
              </w:rPr>
              <w:t>23,42</w:t>
            </w:r>
          </w:p>
        </w:tc>
        <w:tc>
          <w:tcPr>
            <w:tcW w:w="699" w:type="dxa"/>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B94C7D">
              <w:rPr>
                <w:rFonts w:ascii="Garamond" w:hAnsi="Garamond"/>
                <w:color w:val="000000"/>
                <w:sz w:val="20"/>
                <w:szCs w:val="20"/>
              </w:rPr>
              <w:t>20,05</w:t>
            </w:r>
          </w:p>
        </w:tc>
        <w:tc>
          <w:tcPr>
            <w:tcW w:w="699" w:type="dxa"/>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B94C7D">
              <w:rPr>
                <w:rFonts w:ascii="Garamond" w:hAnsi="Garamond"/>
                <w:color w:val="000000"/>
                <w:sz w:val="20"/>
                <w:szCs w:val="20"/>
              </w:rPr>
              <w:t>20,02</w:t>
            </w:r>
          </w:p>
        </w:tc>
        <w:tc>
          <w:tcPr>
            <w:tcW w:w="699" w:type="dxa"/>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B94C7D">
              <w:rPr>
                <w:rFonts w:ascii="Garamond" w:hAnsi="Garamond"/>
                <w:color w:val="000000"/>
                <w:sz w:val="20"/>
                <w:szCs w:val="20"/>
              </w:rPr>
              <w:t>23,10</w:t>
            </w:r>
          </w:p>
        </w:tc>
        <w:tc>
          <w:tcPr>
            <w:tcW w:w="1737" w:type="dxa"/>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hAnsi="Garamond"/>
                <w:b/>
                <w:sz w:val="20"/>
                <w:szCs w:val="20"/>
              </w:rPr>
            </w:pPr>
            <w:r w:rsidRPr="00B94C7D">
              <w:rPr>
                <w:rFonts w:ascii="Garamond" w:hAnsi="Garamond"/>
                <w:b/>
                <w:sz w:val="20"/>
                <w:szCs w:val="20"/>
              </w:rPr>
              <w:t>23,41</w:t>
            </w:r>
          </w:p>
        </w:tc>
      </w:tr>
      <w:tr w:rsidR="00B83755" w:rsidRPr="00B94C7D" w:rsidTr="00B94C7D">
        <w:trPr>
          <w:jc w:val="center"/>
        </w:trPr>
        <w:tc>
          <w:tcPr>
            <w:cnfStyle w:val="001000000000" w:firstRow="0" w:lastRow="0" w:firstColumn="1" w:lastColumn="0" w:oddVBand="0" w:evenVBand="0" w:oddHBand="0" w:evenHBand="0" w:firstRowFirstColumn="0" w:firstRowLastColumn="0" w:lastRowFirstColumn="0" w:lastRowLastColumn="0"/>
            <w:tcW w:w="1976" w:type="dxa"/>
            <w:noWrap/>
            <w:hideMark/>
          </w:tcPr>
          <w:p w:rsidR="00B83755" w:rsidRPr="00B94C7D" w:rsidRDefault="00B83755" w:rsidP="00FB6B88">
            <w:pPr>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Biobío</w:t>
            </w:r>
          </w:p>
        </w:tc>
        <w:tc>
          <w:tcPr>
            <w:tcW w:w="892" w:type="dxa"/>
            <w:noWrap/>
            <w:hideMark/>
          </w:tcPr>
          <w:p w:rsidR="00B83755" w:rsidRPr="00B94C7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25,66</w:t>
            </w:r>
          </w:p>
        </w:tc>
        <w:tc>
          <w:tcPr>
            <w:tcW w:w="892" w:type="dxa"/>
            <w:noWrap/>
            <w:hideMark/>
          </w:tcPr>
          <w:p w:rsidR="00B83755" w:rsidRPr="00B94C7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23,89</w:t>
            </w:r>
          </w:p>
        </w:tc>
        <w:tc>
          <w:tcPr>
            <w:tcW w:w="892" w:type="dxa"/>
            <w:noWrap/>
            <w:hideMark/>
          </w:tcPr>
          <w:p w:rsidR="00B83755" w:rsidRPr="00B94C7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29,98</w:t>
            </w:r>
          </w:p>
        </w:tc>
        <w:tc>
          <w:tcPr>
            <w:tcW w:w="892" w:type="dxa"/>
            <w:noWrap/>
            <w:hideMark/>
          </w:tcPr>
          <w:p w:rsidR="00B83755" w:rsidRPr="00B94C7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24,64</w:t>
            </w:r>
          </w:p>
        </w:tc>
        <w:tc>
          <w:tcPr>
            <w:tcW w:w="892" w:type="dxa"/>
            <w:noWrap/>
            <w:hideMark/>
          </w:tcPr>
          <w:p w:rsidR="00B83755" w:rsidRPr="00B94C7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19,60</w:t>
            </w:r>
          </w:p>
        </w:tc>
        <w:tc>
          <w:tcPr>
            <w:tcW w:w="892" w:type="dxa"/>
            <w:noWrap/>
            <w:hideMark/>
          </w:tcPr>
          <w:p w:rsidR="00B83755" w:rsidRPr="00B94C7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25,01</w:t>
            </w:r>
          </w:p>
        </w:tc>
        <w:tc>
          <w:tcPr>
            <w:tcW w:w="892" w:type="dxa"/>
            <w:noWrap/>
            <w:hideMark/>
          </w:tcPr>
          <w:p w:rsidR="00B83755" w:rsidRPr="00B94C7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18,62</w:t>
            </w:r>
          </w:p>
        </w:tc>
        <w:tc>
          <w:tcPr>
            <w:tcW w:w="699" w:type="dxa"/>
          </w:tcPr>
          <w:p w:rsidR="00B83755" w:rsidRPr="00B94C7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B94C7D">
              <w:rPr>
                <w:rFonts w:ascii="Garamond" w:hAnsi="Garamond"/>
                <w:color w:val="000000"/>
                <w:sz w:val="20"/>
                <w:szCs w:val="20"/>
              </w:rPr>
              <w:t>23,78</w:t>
            </w:r>
          </w:p>
        </w:tc>
        <w:tc>
          <w:tcPr>
            <w:tcW w:w="699" w:type="dxa"/>
          </w:tcPr>
          <w:p w:rsidR="00B83755" w:rsidRPr="00B94C7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B94C7D">
              <w:rPr>
                <w:rFonts w:ascii="Garamond" w:hAnsi="Garamond"/>
                <w:color w:val="000000"/>
                <w:sz w:val="20"/>
                <w:szCs w:val="20"/>
              </w:rPr>
              <w:t>30,34</w:t>
            </w:r>
          </w:p>
        </w:tc>
        <w:tc>
          <w:tcPr>
            <w:tcW w:w="699" w:type="dxa"/>
          </w:tcPr>
          <w:p w:rsidR="00B83755" w:rsidRPr="00B94C7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B94C7D">
              <w:rPr>
                <w:rFonts w:ascii="Garamond" w:hAnsi="Garamond"/>
                <w:color w:val="000000"/>
                <w:sz w:val="20"/>
                <w:szCs w:val="20"/>
              </w:rPr>
              <w:t>16,88</w:t>
            </w:r>
          </w:p>
        </w:tc>
        <w:tc>
          <w:tcPr>
            <w:tcW w:w="699" w:type="dxa"/>
          </w:tcPr>
          <w:p w:rsidR="00B83755" w:rsidRPr="00B94C7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B94C7D">
              <w:rPr>
                <w:rFonts w:ascii="Garamond" w:hAnsi="Garamond"/>
                <w:color w:val="000000"/>
                <w:sz w:val="20"/>
                <w:szCs w:val="20"/>
              </w:rPr>
              <w:t>16,49</w:t>
            </w:r>
          </w:p>
        </w:tc>
        <w:tc>
          <w:tcPr>
            <w:tcW w:w="699" w:type="dxa"/>
          </w:tcPr>
          <w:p w:rsidR="00B83755" w:rsidRPr="00B94C7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B94C7D">
              <w:rPr>
                <w:rFonts w:ascii="Garamond" w:hAnsi="Garamond"/>
                <w:color w:val="000000"/>
                <w:sz w:val="20"/>
                <w:szCs w:val="20"/>
              </w:rPr>
              <w:t>16,79</w:t>
            </w:r>
          </w:p>
        </w:tc>
        <w:tc>
          <w:tcPr>
            <w:tcW w:w="699" w:type="dxa"/>
          </w:tcPr>
          <w:p w:rsidR="00B83755" w:rsidRPr="00B94C7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B94C7D">
              <w:rPr>
                <w:rFonts w:ascii="Garamond" w:hAnsi="Garamond"/>
                <w:color w:val="000000"/>
                <w:sz w:val="20"/>
                <w:szCs w:val="20"/>
              </w:rPr>
              <w:t>17,53</w:t>
            </w:r>
          </w:p>
        </w:tc>
        <w:tc>
          <w:tcPr>
            <w:tcW w:w="1737" w:type="dxa"/>
          </w:tcPr>
          <w:p w:rsidR="00B83755" w:rsidRPr="00B94C7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hAnsi="Garamond"/>
                <w:b/>
                <w:sz w:val="20"/>
                <w:szCs w:val="20"/>
              </w:rPr>
            </w:pPr>
            <w:r w:rsidRPr="00B94C7D">
              <w:rPr>
                <w:rFonts w:ascii="Garamond" w:hAnsi="Garamond"/>
                <w:b/>
                <w:sz w:val="20"/>
                <w:szCs w:val="20"/>
              </w:rPr>
              <w:t>21,41</w:t>
            </w:r>
          </w:p>
        </w:tc>
      </w:tr>
      <w:tr w:rsidR="00B83755" w:rsidRPr="00B94C7D" w:rsidTr="00B94C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76" w:type="dxa"/>
            <w:noWrap/>
            <w:hideMark/>
          </w:tcPr>
          <w:p w:rsidR="00B83755" w:rsidRPr="00B94C7D" w:rsidRDefault="00B83755" w:rsidP="00FB6B88">
            <w:pPr>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Araucanía</w:t>
            </w:r>
          </w:p>
        </w:tc>
        <w:tc>
          <w:tcPr>
            <w:tcW w:w="892" w:type="dxa"/>
            <w:noWrap/>
            <w:hideMark/>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37,55</w:t>
            </w:r>
          </w:p>
        </w:tc>
        <w:tc>
          <w:tcPr>
            <w:tcW w:w="892" w:type="dxa"/>
            <w:noWrap/>
            <w:hideMark/>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39,11</w:t>
            </w:r>
          </w:p>
        </w:tc>
        <w:tc>
          <w:tcPr>
            <w:tcW w:w="892" w:type="dxa"/>
            <w:noWrap/>
            <w:hideMark/>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34,36</w:t>
            </w:r>
          </w:p>
        </w:tc>
        <w:tc>
          <w:tcPr>
            <w:tcW w:w="892" w:type="dxa"/>
            <w:noWrap/>
            <w:hideMark/>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31,46</w:t>
            </w:r>
          </w:p>
        </w:tc>
        <w:tc>
          <w:tcPr>
            <w:tcW w:w="892" w:type="dxa"/>
            <w:noWrap/>
            <w:hideMark/>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41,50</w:t>
            </w:r>
          </w:p>
        </w:tc>
        <w:tc>
          <w:tcPr>
            <w:tcW w:w="892" w:type="dxa"/>
            <w:noWrap/>
            <w:hideMark/>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30,76</w:t>
            </w:r>
          </w:p>
        </w:tc>
        <w:tc>
          <w:tcPr>
            <w:tcW w:w="892" w:type="dxa"/>
            <w:noWrap/>
            <w:hideMark/>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20,71</w:t>
            </w:r>
          </w:p>
        </w:tc>
        <w:tc>
          <w:tcPr>
            <w:tcW w:w="699" w:type="dxa"/>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B94C7D">
              <w:rPr>
                <w:rFonts w:ascii="Garamond" w:hAnsi="Garamond"/>
                <w:color w:val="000000"/>
                <w:sz w:val="20"/>
                <w:szCs w:val="20"/>
              </w:rPr>
              <w:t>20,87</w:t>
            </w:r>
          </w:p>
        </w:tc>
        <w:tc>
          <w:tcPr>
            <w:tcW w:w="699" w:type="dxa"/>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B94C7D">
              <w:rPr>
                <w:rFonts w:ascii="Garamond" w:hAnsi="Garamond"/>
                <w:color w:val="000000"/>
                <w:sz w:val="20"/>
                <w:szCs w:val="20"/>
              </w:rPr>
              <w:t>18,05</w:t>
            </w:r>
          </w:p>
        </w:tc>
        <w:tc>
          <w:tcPr>
            <w:tcW w:w="699" w:type="dxa"/>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B94C7D">
              <w:rPr>
                <w:rFonts w:ascii="Garamond" w:hAnsi="Garamond"/>
                <w:color w:val="000000"/>
                <w:sz w:val="20"/>
                <w:szCs w:val="20"/>
              </w:rPr>
              <w:t>20,15</w:t>
            </w:r>
          </w:p>
        </w:tc>
        <w:tc>
          <w:tcPr>
            <w:tcW w:w="699" w:type="dxa"/>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B94C7D">
              <w:rPr>
                <w:rFonts w:ascii="Garamond" w:hAnsi="Garamond"/>
                <w:color w:val="000000"/>
                <w:sz w:val="20"/>
                <w:szCs w:val="20"/>
              </w:rPr>
              <w:t>22,13</w:t>
            </w:r>
          </w:p>
        </w:tc>
        <w:tc>
          <w:tcPr>
            <w:tcW w:w="699" w:type="dxa"/>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B94C7D">
              <w:rPr>
                <w:rFonts w:ascii="Garamond" w:hAnsi="Garamond"/>
                <w:color w:val="000000"/>
                <w:sz w:val="20"/>
                <w:szCs w:val="20"/>
              </w:rPr>
              <w:t>27,87</w:t>
            </w:r>
          </w:p>
        </w:tc>
        <w:tc>
          <w:tcPr>
            <w:tcW w:w="699" w:type="dxa"/>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B94C7D">
              <w:rPr>
                <w:rFonts w:ascii="Garamond" w:hAnsi="Garamond"/>
                <w:color w:val="000000"/>
                <w:sz w:val="20"/>
                <w:szCs w:val="20"/>
              </w:rPr>
              <w:t>32,83</w:t>
            </w:r>
          </w:p>
        </w:tc>
        <w:tc>
          <w:tcPr>
            <w:tcW w:w="1737" w:type="dxa"/>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hAnsi="Garamond"/>
                <w:b/>
                <w:sz w:val="20"/>
                <w:szCs w:val="20"/>
              </w:rPr>
            </w:pPr>
            <w:r w:rsidRPr="00B94C7D">
              <w:rPr>
                <w:rFonts w:ascii="Garamond" w:hAnsi="Garamond"/>
                <w:b/>
                <w:sz w:val="20"/>
                <w:szCs w:val="20"/>
              </w:rPr>
              <w:t>27,73</w:t>
            </w:r>
          </w:p>
        </w:tc>
      </w:tr>
      <w:tr w:rsidR="00B83755" w:rsidRPr="00B94C7D" w:rsidTr="00B94C7D">
        <w:trPr>
          <w:jc w:val="center"/>
        </w:trPr>
        <w:tc>
          <w:tcPr>
            <w:cnfStyle w:val="001000000000" w:firstRow="0" w:lastRow="0" w:firstColumn="1" w:lastColumn="0" w:oddVBand="0" w:evenVBand="0" w:oddHBand="0" w:evenHBand="0" w:firstRowFirstColumn="0" w:firstRowLastColumn="0" w:lastRowFirstColumn="0" w:lastRowLastColumn="0"/>
            <w:tcW w:w="1976" w:type="dxa"/>
            <w:noWrap/>
            <w:hideMark/>
          </w:tcPr>
          <w:p w:rsidR="00B83755" w:rsidRPr="00B94C7D" w:rsidRDefault="00B83755" w:rsidP="00FB6B88">
            <w:pPr>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Los Ríos</w:t>
            </w:r>
          </w:p>
        </w:tc>
        <w:tc>
          <w:tcPr>
            <w:tcW w:w="892" w:type="dxa"/>
            <w:noWrap/>
            <w:hideMark/>
          </w:tcPr>
          <w:p w:rsidR="00B83755" w:rsidRPr="00B94C7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N/</w:t>
            </w:r>
            <w:proofErr w:type="spellStart"/>
            <w:r w:rsidRPr="00B94C7D">
              <w:rPr>
                <w:rFonts w:ascii="Garamond" w:eastAsia="Times New Roman" w:hAnsi="Garamond"/>
                <w:color w:val="000000"/>
                <w:sz w:val="20"/>
                <w:szCs w:val="20"/>
                <w:lang w:eastAsia="es-CL"/>
              </w:rPr>
              <w:t>aplic</w:t>
            </w:r>
            <w:proofErr w:type="spellEnd"/>
          </w:p>
        </w:tc>
        <w:tc>
          <w:tcPr>
            <w:tcW w:w="892" w:type="dxa"/>
            <w:noWrap/>
            <w:hideMark/>
          </w:tcPr>
          <w:p w:rsidR="00B83755" w:rsidRPr="00B94C7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B94C7D">
              <w:rPr>
                <w:rFonts w:ascii="Garamond" w:eastAsia="Times New Roman" w:hAnsi="Garamond"/>
                <w:color w:val="000000"/>
                <w:sz w:val="20"/>
                <w:szCs w:val="20"/>
                <w:lang w:eastAsia="es-CL"/>
              </w:rPr>
              <w:t>N/</w:t>
            </w:r>
            <w:proofErr w:type="spellStart"/>
            <w:r w:rsidRPr="00B94C7D">
              <w:rPr>
                <w:rFonts w:ascii="Garamond" w:eastAsia="Times New Roman" w:hAnsi="Garamond"/>
                <w:color w:val="000000"/>
                <w:sz w:val="20"/>
                <w:szCs w:val="20"/>
                <w:lang w:eastAsia="es-CL"/>
              </w:rPr>
              <w:t>aplic</w:t>
            </w:r>
            <w:proofErr w:type="spellEnd"/>
          </w:p>
        </w:tc>
        <w:tc>
          <w:tcPr>
            <w:tcW w:w="892" w:type="dxa"/>
            <w:noWrap/>
            <w:hideMark/>
          </w:tcPr>
          <w:p w:rsidR="00B83755" w:rsidRPr="00B94C7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B94C7D">
              <w:rPr>
                <w:rFonts w:ascii="Garamond" w:eastAsia="Times New Roman" w:hAnsi="Garamond"/>
                <w:color w:val="000000"/>
                <w:sz w:val="20"/>
                <w:szCs w:val="20"/>
                <w:lang w:eastAsia="es-CL"/>
              </w:rPr>
              <w:t>N/</w:t>
            </w:r>
            <w:proofErr w:type="spellStart"/>
            <w:r w:rsidRPr="00B94C7D">
              <w:rPr>
                <w:rFonts w:ascii="Garamond" w:eastAsia="Times New Roman" w:hAnsi="Garamond"/>
                <w:color w:val="000000"/>
                <w:sz w:val="20"/>
                <w:szCs w:val="20"/>
                <w:lang w:eastAsia="es-CL"/>
              </w:rPr>
              <w:t>aplic</w:t>
            </w:r>
            <w:proofErr w:type="spellEnd"/>
          </w:p>
        </w:tc>
        <w:tc>
          <w:tcPr>
            <w:tcW w:w="892" w:type="dxa"/>
            <w:noWrap/>
            <w:hideMark/>
          </w:tcPr>
          <w:p w:rsidR="00B83755" w:rsidRPr="00B94C7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B94C7D">
              <w:rPr>
                <w:rFonts w:ascii="Garamond" w:eastAsia="Times New Roman" w:hAnsi="Garamond"/>
                <w:color w:val="000000"/>
                <w:sz w:val="20"/>
                <w:szCs w:val="20"/>
                <w:lang w:eastAsia="es-CL"/>
              </w:rPr>
              <w:t>N/</w:t>
            </w:r>
            <w:proofErr w:type="spellStart"/>
            <w:r w:rsidRPr="00B94C7D">
              <w:rPr>
                <w:rFonts w:ascii="Garamond" w:eastAsia="Times New Roman" w:hAnsi="Garamond"/>
                <w:color w:val="000000"/>
                <w:sz w:val="20"/>
                <w:szCs w:val="20"/>
                <w:lang w:eastAsia="es-CL"/>
              </w:rPr>
              <w:t>aplic</w:t>
            </w:r>
            <w:proofErr w:type="spellEnd"/>
          </w:p>
        </w:tc>
        <w:tc>
          <w:tcPr>
            <w:tcW w:w="892" w:type="dxa"/>
            <w:noWrap/>
            <w:hideMark/>
          </w:tcPr>
          <w:p w:rsidR="00B83755" w:rsidRPr="00B94C7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B94C7D">
              <w:rPr>
                <w:rFonts w:ascii="Garamond" w:eastAsia="Times New Roman" w:hAnsi="Garamond"/>
                <w:color w:val="000000"/>
                <w:sz w:val="20"/>
                <w:szCs w:val="20"/>
                <w:lang w:eastAsia="es-CL"/>
              </w:rPr>
              <w:t>N/</w:t>
            </w:r>
            <w:proofErr w:type="spellStart"/>
            <w:r w:rsidRPr="00B94C7D">
              <w:rPr>
                <w:rFonts w:ascii="Garamond" w:eastAsia="Times New Roman" w:hAnsi="Garamond"/>
                <w:color w:val="000000"/>
                <w:sz w:val="20"/>
                <w:szCs w:val="20"/>
                <w:lang w:eastAsia="es-CL"/>
              </w:rPr>
              <w:t>aplic</w:t>
            </w:r>
            <w:proofErr w:type="spellEnd"/>
          </w:p>
        </w:tc>
        <w:tc>
          <w:tcPr>
            <w:tcW w:w="892" w:type="dxa"/>
            <w:noWrap/>
            <w:hideMark/>
          </w:tcPr>
          <w:p w:rsidR="00B83755" w:rsidRPr="00B94C7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B94C7D">
              <w:rPr>
                <w:rFonts w:ascii="Garamond" w:eastAsia="Times New Roman" w:hAnsi="Garamond"/>
                <w:color w:val="000000"/>
                <w:sz w:val="20"/>
                <w:szCs w:val="20"/>
                <w:lang w:eastAsia="es-CL"/>
              </w:rPr>
              <w:t>N/</w:t>
            </w:r>
            <w:proofErr w:type="spellStart"/>
            <w:r w:rsidRPr="00B94C7D">
              <w:rPr>
                <w:rFonts w:ascii="Garamond" w:eastAsia="Times New Roman" w:hAnsi="Garamond"/>
                <w:color w:val="000000"/>
                <w:sz w:val="20"/>
                <w:szCs w:val="20"/>
                <w:lang w:eastAsia="es-CL"/>
              </w:rPr>
              <w:t>aplic</w:t>
            </w:r>
            <w:proofErr w:type="spellEnd"/>
          </w:p>
        </w:tc>
        <w:tc>
          <w:tcPr>
            <w:tcW w:w="892" w:type="dxa"/>
            <w:noWrap/>
            <w:hideMark/>
          </w:tcPr>
          <w:p w:rsidR="00B83755" w:rsidRPr="00B94C7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B94C7D">
              <w:rPr>
                <w:rFonts w:ascii="Garamond" w:eastAsia="Times New Roman" w:hAnsi="Garamond"/>
                <w:color w:val="000000"/>
                <w:sz w:val="20"/>
                <w:szCs w:val="20"/>
                <w:lang w:eastAsia="es-CL"/>
              </w:rPr>
              <w:t>N/</w:t>
            </w:r>
            <w:proofErr w:type="spellStart"/>
            <w:r w:rsidRPr="00B94C7D">
              <w:rPr>
                <w:rFonts w:ascii="Garamond" w:eastAsia="Times New Roman" w:hAnsi="Garamond"/>
                <w:color w:val="000000"/>
                <w:sz w:val="20"/>
                <w:szCs w:val="20"/>
                <w:lang w:eastAsia="es-CL"/>
              </w:rPr>
              <w:t>aplic</w:t>
            </w:r>
            <w:proofErr w:type="spellEnd"/>
          </w:p>
        </w:tc>
        <w:tc>
          <w:tcPr>
            <w:tcW w:w="699" w:type="dxa"/>
          </w:tcPr>
          <w:p w:rsidR="00B83755" w:rsidRPr="00B94C7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B94C7D">
              <w:rPr>
                <w:rFonts w:ascii="Garamond" w:hAnsi="Garamond"/>
                <w:color w:val="000000"/>
                <w:sz w:val="20"/>
                <w:szCs w:val="20"/>
              </w:rPr>
              <w:t>30,35</w:t>
            </w:r>
          </w:p>
        </w:tc>
        <w:tc>
          <w:tcPr>
            <w:tcW w:w="699" w:type="dxa"/>
          </w:tcPr>
          <w:p w:rsidR="00B83755" w:rsidRPr="00B94C7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B94C7D">
              <w:rPr>
                <w:rFonts w:ascii="Garamond" w:hAnsi="Garamond"/>
                <w:color w:val="000000"/>
                <w:sz w:val="20"/>
                <w:szCs w:val="20"/>
              </w:rPr>
              <w:t>33,96</w:t>
            </w:r>
          </w:p>
        </w:tc>
        <w:tc>
          <w:tcPr>
            <w:tcW w:w="699" w:type="dxa"/>
          </w:tcPr>
          <w:p w:rsidR="00B83755" w:rsidRPr="00B94C7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B94C7D">
              <w:rPr>
                <w:rFonts w:ascii="Garamond" w:hAnsi="Garamond"/>
                <w:color w:val="000000"/>
                <w:sz w:val="20"/>
                <w:szCs w:val="20"/>
              </w:rPr>
              <w:t>36,62</w:t>
            </w:r>
          </w:p>
        </w:tc>
        <w:tc>
          <w:tcPr>
            <w:tcW w:w="699" w:type="dxa"/>
          </w:tcPr>
          <w:p w:rsidR="00B83755" w:rsidRPr="00B94C7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B94C7D">
              <w:rPr>
                <w:rFonts w:ascii="Garamond" w:hAnsi="Garamond"/>
                <w:color w:val="000000"/>
                <w:sz w:val="20"/>
                <w:szCs w:val="20"/>
              </w:rPr>
              <w:t>36,05</w:t>
            </w:r>
          </w:p>
        </w:tc>
        <w:tc>
          <w:tcPr>
            <w:tcW w:w="699" w:type="dxa"/>
          </w:tcPr>
          <w:p w:rsidR="00B83755" w:rsidRPr="00B94C7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B94C7D">
              <w:rPr>
                <w:rFonts w:ascii="Garamond" w:hAnsi="Garamond"/>
                <w:color w:val="000000"/>
                <w:sz w:val="20"/>
                <w:szCs w:val="20"/>
              </w:rPr>
              <w:t>44,54</w:t>
            </w:r>
          </w:p>
        </w:tc>
        <w:tc>
          <w:tcPr>
            <w:tcW w:w="699" w:type="dxa"/>
          </w:tcPr>
          <w:p w:rsidR="00B83755" w:rsidRPr="00B94C7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B94C7D">
              <w:rPr>
                <w:rFonts w:ascii="Garamond" w:hAnsi="Garamond"/>
                <w:color w:val="000000"/>
                <w:sz w:val="20"/>
                <w:szCs w:val="20"/>
              </w:rPr>
              <w:t>49,32</w:t>
            </w:r>
          </w:p>
        </w:tc>
        <w:tc>
          <w:tcPr>
            <w:tcW w:w="1737" w:type="dxa"/>
          </w:tcPr>
          <w:p w:rsidR="00B83755" w:rsidRPr="00B94C7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hAnsi="Garamond"/>
                <w:b/>
                <w:sz w:val="20"/>
                <w:szCs w:val="20"/>
              </w:rPr>
            </w:pPr>
            <w:r w:rsidRPr="00B94C7D">
              <w:rPr>
                <w:rFonts w:ascii="Garamond" w:hAnsi="Garamond"/>
                <w:b/>
                <w:sz w:val="20"/>
                <w:szCs w:val="20"/>
              </w:rPr>
              <w:t>39,49</w:t>
            </w:r>
          </w:p>
        </w:tc>
      </w:tr>
      <w:tr w:rsidR="00B83755" w:rsidRPr="00B94C7D" w:rsidTr="00B94C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76" w:type="dxa"/>
            <w:noWrap/>
            <w:hideMark/>
          </w:tcPr>
          <w:p w:rsidR="00B83755" w:rsidRPr="00B94C7D" w:rsidRDefault="00B83755" w:rsidP="00FB6B88">
            <w:pPr>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Los Lagos</w:t>
            </w:r>
          </w:p>
        </w:tc>
        <w:tc>
          <w:tcPr>
            <w:tcW w:w="892" w:type="dxa"/>
            <w:noWrap/>
            <w:hideMark/>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37,14</w:t>
            </w:r>
          </w:p>
        </w:tc>
        <w:tc>
          <w:tcPr>
            <w:tcW w:w="892" w:type="dxa"/>
            <w:noWrap/>
            <w:hideMark/>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33,64</w:t>
            </w:r>
          </w:p>
        </w:tc>
        <w:tc>
          <w:tcPr>
            <w:tcW w:w="892" w:type="dxa"/>
            <w:noWrap/>
            <w:hideMark/>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25,02</w:t>
            </w:r>
          </w:p>
        </w:tc>
        <w:tc>
          <w:tcPr>
            <w:tcW w:w="892" w:type="dxa"/>
            <w:noWrap/>
            <w:hideMark/>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24,42</w:t>
            </w:r>
          </w:p>
        </w:tc>
        <w:tc>
          <w:tcPr>
            <w:tcW w:w="892" w:type="dxa"/>
            <w:noWrap/>
            <w:hideMark/>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20,62</w:t>
            </w:r>
          </w:p>
        </w:tc>
        <w:tc>
          <w:tcPr>
            <w:tcW w:w="892" w:type="dxa"/>
            <w:noWrap/>
            <w:hideMark/>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24,11</w:t>
            </w:r>
          </w:p>
        </w:tc>
        <w:tc>
          <w:tcPr>
            <w:tcW w:w="892" w:type="dxa"/>
            <w:noWrap/>
            <w:hideMark/>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23,46</w:t>
            </w:r>
          </w:p>
        </w:tc>
        <w:tc>
          <w:tcPr>
            <w:tcW w:w="699" w:type="dxa"/>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B94C7D">
              <w:rPr>
                <w:rFonts w:ascii="Garamond" w:hAnsi="Garamond"/>
                <w:color w:val="000000"/>
                <w:sz w:val="20"/>
                <w:szCs w:val="20"/>
              </w:rPr>
              <w:t>26,26</w:t>
            </w:r>
          </w:p>
        </w:tc>
        <w:tc>
          <w:tcPr>
            <w:tcW w:w="699" w:type="dxa"/>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B94C7D">
              <w:rPr>
                <w:rFonts w:ascii="Garamond" w:hAnsi="Garamond"/>
                <w:color w:val="000000"/>
                <w:sz w:val="20"/>
                <w:szCs w:val="20"/>
              </w:rPr>
              <w:t>30,34</w:t>
            </w:r>
          </w:p>
        </w:tc>
        <w:tc>
          <w:tcPr>
            <w:tcW w:w="699" w:type="dxa"/>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B94C7D">
              <w:rPr>
                <w:rFonts w:ascii="Garamond" w:hAnsi="Garamond"/>
                <w:color w:val="000000"/>
                <w:sz w:val="20"/>
                <w:szCs w:val="20"/>
              </w:rPr>
              <w:t>27,99</w:t>
            </w:r>
          </w:p>
        </w:tc>
        <w:tc>
          <w:tcPr>
            <w:tcW w:w="699" w:type="dxa"/>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B94C7D">
              <w:rPr>
                <w:rFonts w:ascii="Garamond" w:hAnsi="Garamond"/>
                <w:color w:val="000000"/>
                <w:sz w:val="20"/>
                <w:szCs w:val="20"/>
              </w:rPr>
              <w:t>26,99</w:t>
            </w:r>
          </w:p>
        </w:tc>
        <w:tc>
          <w:tcPr>
            <w:tcW w:w="699" w:type="dxa"/>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B94C7D">
              <w:rPr>
                <w:rFonts w:ascii="Garamond" w:hAnsi="Garamond"/>
                <w:color w:val="000000"/>
                <w:sz w:val="20"/>
                <w:szCs w:val="20"/>
              </w:rPr>
              <w:t>26,92</w:t>
            </w:r>
          </w:p>
        </w:tc>
        <w:tc>
          <w:tcPr>
            <w:tcW w:w="699" w:type="dxa"/>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B94C7D">
              <w:rPr>
                <w:rFonts w:ascii="Garamond" w:hAnsi="Garamond"/>
                <w:color w:val="000000"/>
                <w:sz w:val="20"/>
                <w:szCs w:val="20"/>
              </w:rPr>
              <w:t>27,51</w:t>
            </w:r>
          </w:p>
        </w:tc>
        <w:tc>
          <w:tcPr>
            <w:tcW w:w="1737" w:type="dxa"/>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hAnsi="Garamond"/>
                <w:b/>
                <w:sz w:val="20"/>
                <w:szCs w:val="20"/>
              </w:rPr>
            </w:pPr>
            <w:r w:rsidRPr="00B94C7D">
              <w:rPr>
                <w:rFonts w:ascii="Garamond" w:hAnsi="Garamond"/>
                <w:b/>
                <w:sz w:val="20"/>
                <w:szCs w:val="20"/>
              </w:rPr>
              <w:t>27,26</w:t>
            </w:r>
          </w:p>
        </w:tc>
      </w:tr>
      <w:tr w:rsidR="00B83755" w:rsidRPr="00B94C7D" w:rsidTr="00B94C7D">
        <w:trPr>
          <w:jc w:val="center"/>
        </w:trPr>
        <w:tc>
          <w:tcPr>
            <w:cnfStyle w:val="001000000000" w:firstRow="0" w:lastRow="0" w:firstColumn="1" w:lastColumn="0" w:oddVBand="0" w:evenVBand="0" w:oddHBand="0" w:evenHBand="0" w:firstRowFirstColumn="0" w:firstRowLastColumn="0" w:lastRowFirstColumn="0" w:lastRowLastColumn="0"/>
            <w:tcW w:w="1976" w:type="dxa"/>
            <w:noWrap/>
            <w:hideMark/>
          </w:tcPr>
          <w:p w:rsidR="00B83755" w:rsidRPr="00B94C7D" w:rsidRDefault="00B83755" w:rsidP="00FB6B88">
            <w:pPr>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Aysén</w:t>
            </w:r>
          </w:p>
        </w:tc>
        <w:tc>
          <w:tcPr>
            <w:tcW w:w="892" w:type="dxa"/>
            <w:noWrap/>
            <w:hideMark/>
          </w:tcPr>
          <w:p w:rsidR="00B83755" w:rsidRPr="00B94C7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52,93</w:t>
            </w:r>
          </w:p>
        </w:tc>
        <w:tc>
          <w:tcPr>
            <w:tcW w:w="892" w:type="dxa"/>
            <w:noWrap/>
            <w:hideMark/>
          </w:tcPr>
          <w:p w:rsidR="00B83755" w:rsidRPr="00B94C7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50,07</w:t>
            </w:r>
          </w:p>
        </w:tc>
        <w:tc>
          <w:tcPr>
            <w:tcW w:w="892" w:type="dxa"/>
            <w:noWrap/>
            <w:hideMark/>
          </w:tcPr>
          <w:p w:rsidR="00B83755" w:rsidRPr="00B94C7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44,12</w:t>
            </w:r>
          </w:p>
        </w:tc>
        <w:tc>
          <w:tcPr>
            <w:tcW w:w="892" w:type="dxa"/>
            <w:noWrap/>
            <w:hideMark/>
          </w:tcPr>
          <w:p w:rsidR="00B83755" w:rsidRPr="00B94C7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43,10</w:t>
            </w:r>
          </w:p>
        </w:tc>
        <w:tc>
          <w:tcPr>
            <w:tcW w:w="892" w:type="dxa"/>
            <w:noWrap/>
            <w:hideMark/>
          </w:tcPr>
          <w:p w:rsidR="00B83755" w:rsidRPr="00B94C7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40,96</w:t>
            </w:r>
          </w:p>
        </w:tc>
        <w:tc>
          <w:tcPr>
            <w:tcW w:w="892" w:type="dxa"/>
            <w:noWrap/>
            <w:hideMark/>
          </w:tcPr>
          <w:p w:rsidR="00B83755" w:rsidRPr="00B94C7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43,12</w:t>
            </w:r>
          </w:p>
        </w:tc>
        <w:tc>
          <w:tcPr>
            <w:tcW w:w="892" w:type="dxa"/>
            <w:noWrap/>
            <w:hideMark/>
          </w:tcPr>
          <w:p w:rsidR="00B83755" w:rsidRPr="00B94C7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42,16</w:t>
            </w:r>
          </w:p>
        </w:tc>
        <w:tc>
          <w:tcPr>
            <w:tcW w:w="699" w:type="dxa"/>
          </w:tcPr>
          <w:p w:rsidR="00B83755" w:rsidRPr="00B94C7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B94C7D">
              <w:rPr>
                <w:rFonts w:ascii="Garamond" w:hAnsi="Garamond"/>
                <w:color w:val="000000"/>
                <w:sz w:val="20"/>
                <w:szCs w:val="20"/>
              </w:rPr>
              <w:t>35,16</w:t>
            </w:r>
          </w:p>
        </w:tc>
        <w:tc>
          <w:tcPr>
            <w:tcW w:w="699" w:type="dxa"/>
          </w:tcPr>
          <w:p w:rsidR="00B83755" w:rsidRPr="00B94C7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B94C7D">
              <w:rPr>
                <w:rFonts w:ascii="Garamond" w:hAnsi="Garamond"/>
                <w:color w:val="000000"/>
                <w:sz w:val="20"/>
                <w:szCs w:val="20"/>
              </w:rPr>
              <w:t>36,28</w:t>
            </w:r>
          </w:p>
        </w:tc>
        <w:tc>
          <w:tcPr>
            <w:tcW w:w="699" w:type="dxa"/>
          </w:tcPr>
          <w:p w:rsidR="00B83755" w:rsidRPr="00B94C7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B94C7D">
              <w:rPr>
                <w:rFonts w:ascii="Garamond" w:hAnsi="Garamond"/>
                <w:color w:val="000000"/>
                <w:sz w:val="20"/>
                <w:szCs w:val="20"/>
              </w:rPr>
              <w:t>42,78</w:t>
            </w:r>
          </w:p>
        </w:tc>
        <w:tc>
          <w:tcPr>
            <w:tcW w:w="699" w:type="dxa"/>
          </w:tcPr>
          <w:p w:rsidR="00B83755" w:rsidRPr="00B94C7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B94C7D">
              <w:rPr>
                <w:rFonts w:ascii="Garamond" w:hAnsi="Garamond"/>
                <w:color w:val="000000"/>
                <w:sz w:val="20"/>
                <w:szCs w:val="20"/>
              </w:rPr>
              <w:t>37,87</w:t>
            </w:r>
          </w:p>
        </w:tc>
        <w:tc>
          <w:tcPr>
            <w:tcW w:w="699" w:type="dxa"/>
          </w:tcPr>
          <w:p w:rsidR="00B83755" w:rsidRPr="00B94C7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B94C7D">
              <w:rPr>
                <w:rFonts w:ascii="Garamond" w:hAnsi="Garamond"/>
                <w:color w:val="000000"/>
                <w:sz w:val="20"/>
                <w:szCs w:val="20"/>
              </w:rPr>
              <w:t>39,86</w:t>
            </w:r>
          </w:p>
        </w:tc>
        <w:tc>
          <w:tcPr>
            <w:tcW w:w="699" w:type="dxa"/>
          </w:tcPr>
          <w:p w:rsidR="00B83755" w:rsidRPr="00B94C7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B94C7D">
              <w:rPr>
                <w:rFonts w:ascii="Garamond" w:hAnsi="Garamond"/>
                <w:color w:val="000000"/>
                <w:sz w:val="20"/>
                <w:szCs w:val="20"/>
              </w:rPr>
              <w:t>39,51</w:t>
            </w:r>
          </w:p>
        </w:tc>
        <w:tc>
          <w:tcPr>
            <w:tcW w:w="1737" w:type="dxa"/>
          </w:tcPr>
          <w:p w:rsidR="00B83755" w:rsidRPr="00B94C7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hAnsi="Garamond"/>
                <w:b/>
                <w:sz w:val="20"/>
                <w:szCs w:val="20"/>
              </w:rPr>
            </w:pPr>
            <w:r w:rsidRPr="00B94C7D">
              <w:rPr>
                <w:rFonts w:ascii="Garamond" w:hAnsi="Garamond"/>
                <w:b/>
                <w:sz w:val="20"/>
                <w:szCs w:val="20"/>
              </w:rPr>
              <w:t>41,60</w:t>
            </w:r>
          </w:p>
        </w:tc>
      </w:tr>
      <w:tr w:rsidR="00B83755" w:rsidRPr="00B94C7D" w:rsidTr="00B94C7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76" w:type="dxa"/>
            <w:noWrap/>
            <w:hideMark/>
          </w:tcPr>
          <w:p w:rsidR="00B83755" w:rsidRPr="00B94C7D" w:rsidRDefault="00B83755" w:rsidP="00FB6B88">
            <w:pPr>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Magallanes</w:t>
            </w:r>
          </w:p>
        </w:tc>
        <w:tc>
          <w:tcPr>
            <w:tcW w:w="892" w:type="dxa"/>
            <w:noWrap/>
            <w:hideMark/>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44,56</w:t>
            </w:r>
          </w:p>
        </w:tc>
        <w:tc>
          <w:tcPr>
            <w:tcW w:w="892" w:type="dxa"/>
            <w:noWrap/>
            <w:hideMark/>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59,27</w:t>
            </w:r>
          </w:p>
        </w:tc>
        <w:tc>
          <w:tcPr>
            <w:tcW w:w="892" w:type="dxa"/>
            <w:noWrap/>
            <w:hideMark/>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57,31</w:t>
            </w:r>
          </w:p>
        </w:tc>
        <w:tc>
          <w:tcPr>
            <w:tcW w:w="892" w:type="dxa"/>
            <w:noWrap/>
            <w:hideMark/>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49,20</w:t>
            </w:r>
          </w:p>
        </w:tc>
        <w:tc>
          <w:tcPr>
            <w:tcW w:w="892" w:type="dxa"/>
            <w:noWrap/>
            <w:hideMark/>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41,77</w:t>
            </w:r>
          </w:p>
        </w:tc>
        <w:tc>
          <w:tcPr>
            <w:tcW w:w="892" w:type="dxa"/>
            <w:noWrap/>
            <w:hideMark/>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44,14</w:t>
            </w:r>
          </w:p>
        </w:tc>
        <w:tc>
          <w:tcPr>
            <w:tcW w:w="892" w:type="dxa"/>
            <w:noWrap/>
            <w:hideMark/>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53,43</w:t>
            </w:r>
          </w:p>
        </w:tc>
        <w:tc>
          <w:tcPr>
            <w:tcW w:w="699" w:type="dxa"/>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B94C7D">
              <w:rPr>
                <w:rFonts w:ascii="Garamond" w:hAnsi="Garamond"/>
                <w:color w:val="000000"/>
                <w:sz w:val="20"/>
                <w:szCs w:val="20"/>
              </w:rPr>
              <w:t>45,99</w:t>
            </w:r>
          </w:p>
        </w:tc>
        <w:tc>
          <w:tcPr>
            <w:tcW w:w="699" w:type="dxa"/>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B94C7D">
              <w:rPr>
                <w:rFonts w:ascii="Garamond" w:hAnsi="Garamond"/>
                <w:color w:val="000000"/>
                <w:sz w:val="20"/>
                <w:szCs w:val="20"/>
              </w:rPr>
              <w:t>47,56</w:t>
            </w:r>
          </w:p>
        </w:tc>
        <w:tc>
          <w:tcPr>
            <w:tcW w:w="699" w:type="dxa"/>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B94C7D">
              <w:rPr>
                <w:rFonts w:ascii="Garamond" w:hAnsi="Garamond"/>
                <w:color w:val="000000"/>
                <w:sz w:val="20"/>
                <w:szCs w:val="20"/>
              </w:rPr>
              <w:t>36,05</w:t>
            </w:r>
          </w:p>
        </w:tc>
        <w:tc>
          <w:tcPr>
            <w:tcW w:w="699" w:type="dxa"/>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B94C7D">
              <w:rPr>
                <w:rFonts w:ascii="Garamond" w:hAnsi="Garamond"/>
                <w:color w:val="000000"/>
                <w:sz w:val="20"/>
                <w:szCs w:val="20"/>
              </w:rPr>
              <w:t>49,72</w:t>
            </w:r>
          </w:p>
        </w:tc>
        <w:tc>
          <w:tcPr>
            <w:tcW w:w="699" w:type="dxa"/>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B94C7D">
              <w:rPr>
                <w:rFonts w:ascii="Garamond" w:hAnsi="Garamond"/>
                <w:color w:val="000000"/>
                <w:sz w:val="20"/>
                <w:szCs w:val="20"/>
              </w:rPr>
              <w:t>48,44</w:t>
            </w:r>
          </w:p>
        </w:tc>
        <w:tc>
          <w:tcPr>
            <w:tcW w:w="699" w:type="dxa"/>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B94C7D">
              <w:rPr>
                <w:rFonts w:ascii="Garamond" w:hAnsi="Garamond"/>
                <w:color w:val="000000"/>
                <w:sz w:val="20"/>
                <w:szCs w:val="20"/>
              </w:rPr>
              <w:t>40,24</w:t>
            </w:r>
          </w:p>
        </w:tc>
        <w:tc>
          <w:tcPr>
            <w:tcW w:w="1737" w:type="dxa"/>
          </w:tcPr>
          <w:p w:rsidR="00B83755" w:rsidRPr="00B94C7D" w:rsidRDefault="00B83755" w:rsidP="00FB6B88">
            <w:pPr>
              <w:jc w:val="right"/>
              <w:cnfStyle w:val="000000100000" w:firstRow="0" w:lastRow="0" w:firstColumn="0" w:lastColumn="0" w:oddVBand="0" w:evenVBand="0" w:oddHBand="1" w:evenHBand="0" w:firstRowFirstColumn="0" w:firstRowLastColumn="0" w:lastRowFirstColumn="0" w:lastRowLastColumn="0"/>
              <w:rPr>
                <w:rFonts w:ascii="Garamond" w:hAnsi="Garamond"/>
                <w:b/>
                <w:sz w:val="20"/>
                <w:szCs w:val="20"/>
              </w:rPr>
            </w:pPr>
            <w:r w:rsidRPr="00B94C7D">
              <w:rPr>
                <w:rFonts w:ascii="Garamond" w:hAnsi="Garamond"/>
                <w:b/>
                <w:sz w:val="20"/>
                <w:szCs w:val="20"/>
              </w:rPr>
              <w:t>47,11</w:t>
            </w:r>
          </w:p>
        </w:tc>
      </w:tr>
      <w:tr w:rsidR="00B83755" w:rsidRPr="00EE2B3D" w:rsidTr="00B94C7D">
        <w:trPr>
          <w:jc w:val="center"/>
        </w:trPr>
        <w:tc>
          <w:tcPr>
            <w:cnfStyle w:val="001000000000" w:firstRow="0" w:lastRow="0" w:firstColumn="1" w:lastColumn="0" w:oddVBand="0" w:evenVBand="0" w:oddHBand="0" w:evenHBand="0" w:firstRowFirstColumn="0" w:firstRowLastColumn="0" w:lastRowFirstColumn="0" w:lastRowLastColumn="0"/>
            <w:tcW w:w="1976" w:type="dxa"/>
            <w:noWrap/>
            <w:hideMark/>
          </w:tcPr>
          <w:p w:rsidR="00B83755" w:rsidRPr="00FD3BF2" w:rsidRDefault="00B83755" w:rsidP="00FB6B88">
            <w:pPr>
              <w:rPr>
                <w:rFonts w:ascii="Garamond" w:eastAsia="Times New Roman" w:hAnsi="Garamond"/>
                <w:color w:val="000000"/>
                <w:sz w:val="20"/>
                <w:szCs w:val="20"/>
                <w:lang w:eastAsia="es-CL"/>
              </w:rPr>
            </w:pPr>
            <w:r w:rsidRPr="00FD3BF2">
              <w:rPr>
                <w:rFonts w:ascii="Garamond" w:eastAsia="Times New Roman" w:hAnsi="Garamond"/>
                <w:color w:val="000000"/>
                <w:sz w:val="20"/>
                <w:szCs w:val="20"/>
                <w:lang w:eastAsia="es-CL"/>
              </w:rPr>
              <w:t>PAÍS</w:t>
            </w:r>
          </w:p>
        </w:tc>
        <w:tc>
          <w:tcPr>
            <w:tcW w:w="892" w:type="dxa"/>
            <w:noWrap/>
            <w:hideMark/>
          </w:tcPr>
          <w:p w:rsidR="00B83755" w:rsidRPr="00EE2B3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b/>
                <w:color w:val="000000"/>
                <w:sz w:val="20"/>
                <w:szCs w:val="20"/>
                <w:lang w:eastAsia="es-CL"/>
              </w:rPr>
            </w:pPr>
            <w:r w:rsidRPr="00EE2B3D">
              <w:rPr>
                <w:rFonts w:ascii="Garamond" w:eastAsia="Times New Roman" w:hAnsi="Garamond"/>
                <w:b/>
                <w:color w:val="000000"/>
                <w:sz w:val="20"/>
                <w:szCs w:val="20"/>
                <w:lang w:eastAsia="es-CL"/>
              </w:rPr>
              <w:t>31,00</w:t>
            </w:r>
          </w:p>
        </w:tc>
        <w:tc>
          <w:tcPr>
            <w:tcW w:w="892" w:type="dxa"/>
            <w:noWrap/>
            <w:hideMark/>
          </w:tcPr>
          <w:p w:rsidR="00B83755" w:rsidRPr="00EE2B3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b/>
                <w:color w:val="000000"/>
                <w:sz w:val="20"/>
                <w:szCs w:val="20"/>
                <w:lang w:eastAsia="es-CL"/>
              </w:rPr>
            </w:pPr>
            <w:r w:rsidRPr="00EE2B3D">
              <w:rPr>
                <w:rFonts w:ascii="Garamond" w:eastAsia="Times New Roman" w:hAnsi="Garamond"/>
                <w:b/>
                <w:color w:val="000000"/>
                <w:sz w:val="20"/>
                <w:szCs w:val="20"/>
                <w:lang w:eastAsia="es-CL"/>
              </w:rPr>
              <w:t>30,12</w:t>
            </w:r>
          </w:p>
        </w:tc>
        <w:tc>
          <w:tcPr>
            <w:tcW w:w="892" w:type="dxa"/>
            <w:noWrap/>
            <w:hideMark/>
          </w:tcPr>
          <w:p w:rsidR="00B83755" w:rsidRPr="00EE2B3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b/>
                <w:color w:val="000000"/>
                <w:sz w:val="20"/>
                <w:szCs w:val="20"/>
                <w:lang w:eastAsia="es-CL"/>
              </w:rPr>
            </w:pPr>
            <w:r w:rsidRPr="00EE2B3D">
              <w:rPr>
                <w:rFonts w:ascii="Garamond" w:eastAsia="Times New Roman" w:hAnsi="Garamond"/>
                <w:b/>
                <w:color w:val="000000"/>
                <w:sz w:val="20"/>
                <w:szCs w:val="20"/>
                <w:lang w:eastAsia="es-CL"/>
              </w:rPr>
              <w:t>27,33</w:t>
            </w:r>
          </w:p>
        </w:tc>
        <w:tc>
          <w:tcPr>
            <w:tcW w:w="892" w:type="dxa"/>
            <w:noWrap/>
            <w:hideMark/>
          </w:tcPr>
          <w:p w:rsidR="00B83755" w:rsidRPr="00EE2B3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b/>
                <w:color w:val="000000"/>
                <w:sz w:val="20"/>
                <w:szCs w:val="20"/>
                <w:lang w:eastAsia="es-CL"/>
              </w:rPr>
            </w:pPr>
            <w:r w:rsidRPr="00EE2B3D">
              <w:rPr>
                <w:rFonts w:ascii="Garamond" w:eastAsia="Times New Roman" w:hAnsi="Garamond"/>
                <w:b/>
                <w:color w:val="000000"/>
                <w:sz w:val="20"/>
                <w:szCs w:val="20"/>
                <w:lang w:eastAsia="es-CL"/>
              </w:rPr>
              <w:t>24,16</w:t>
            </w:r>
          </w:p>
        </w:tc>
        <w:tc>
          <w:tcPr>
            <w:tcW w:w="892" w:type="dxa"/>
            <w:noWrap/>
            <w:hideMark/>
          </w:tcPr>
          <w:p w:rsidR="00B83755" w:rsidRPr="00EE2B3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b/>
                <w:color w:val="000000"/>
                <w:sz w:val="20"/>
                <w:szCs w:val="20"/>
                <w:lang w:eastAsia="es-CL"/>
              </w:rPr>
            </w:pPr>
            <w:r w:rsidRPr="00EE2B3D">
              <w:rPr>
                <w:rFonts w:ascii="Garamond" w:eastAsia="Times New Roman" w:hAnsi="Garamond"/>
                <w:b/>
                <w:color w:val="000000"/>
                <w:sz w:val="20"/>
                <w:szCs w:val="20"/>
                <w:lang w:eastAsia="es-CL"/>
              </w:rPr>
              <w:t>21,85</w:t>
            </w:r>
          </w:p>
        </w:tc>
        <w:tc>
          <w:tcPr>
            <w:tcW w:w="892" w:type="dxa"/>
            <w:noWrap/>
            <w:hideMark/>
          </w:tcPr>
          <w:p w:rsidR="00B83755" w:rsidRPr="00EE2B3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b/>
                <w:color w:val="000000"/>
                <w:sz w:val="20"/>
                <w:szCs w:val="20"/>
                <w:lang w:eastAsia="es-CL"/>
              </w:rPr>
            </w:pPr>
            <w:r w:rsidRPr="00EE2B3D">
              <w:rPr>
                <w:rFonts w:ascii="Garamond" w:eastAsia="Times New Roman" w:hAnsi="Garamond"/>
                <w:b/>
                <w:color w:val="000000"/>
                <w:sz w:val="20"/>
                <w:szCs w:val="20"/>
                <w:lang w:eastAsia="es-CL"/>
              </w:rPr>
              <w:t>21,95</w:t>
            </w:r>
          </w:p>
        </w:tc>
        <w:tc>
          <w:tcPr>
            <w:tcW w:w="892" w:type="dxa"/>
            <w:noWrap/>
            <w:hideMark/>
          </w:tcPr>
          <w:p w:rsidR="00B83755" w:rsidRPr="00EE2B3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b/>
                <w:color w:val="000000"/>
                <w:sz w:val="20"/>
                <w:szCs w:val="20"/>
                <w:lang w:eastAsia="es-CL"/>
              </w:rPr>
            </w:pPr>
            <w:r w:rsidRPr="00EE2B3D">
              <w:rPr>
                <w:rFonts w:ascii="Garamond" w:eastAsia="Times New Roman" w:hAnsi="Garamond"/>
                <w:b/>
                <w:color w:val="000000"/>
                <w:sz w:val="20"/>
                <w:szCs w:val="20"/>
                <w:lang w:eastAsia="es-CL"/>
              </w:rPr>
              <w:t>20,64</w:t>
            </w:r>
          </w:p>
        </w:tc>
        <w:tc>
          <w:tcPr>
            <w:tcW w:w="699" w:type="dxa"/>
          </w:tcPr>
          <w:p w:rsidR="00B83755" w:rsidRPr="00EE2B3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hAnsi="Garamond"/>
                <w:b/>
                <w:color w:val="000000"/>
                <w:sz w:val="20"/>
                <w:szCs w:val="20"/>
              </w:rPr>
            </w:pPr>
            <w:r w:rsidRPr="00EE2B3D">
              <w:rPr>
                <w:rFonts w:ascii="Garamond" w:hAnsi="Garamond"/>
                <w:b/>
                <w:color w:val="000000"/>
                <w:sz w:val="20"/>
                <w:szCs w:val="20"/>
              </w:rPr>
              <w:t>22,48</w:t>
            </w:r>
          </w:p>
        </w:tc>
        <w:tc>
          <w:tcPr>
            <w:tcW w:w="699" w:type="dxa"/>
          </w:tcPr>
          <w:p w:rsidR="00B83755" w:rsidRPr="00EE2B3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hAnsi="Garamond"/>
                <w:b/>
                <w:color w:val="000000"/>
                <w:sz w:val="20"/>
                <w:szCs w:val="20"/>
              </w:rPr>
            </w:pPr>
            <w:r w:rsidRPr="00EE2B3D">
              <w:rPr>
                <w:rFonts w:ascii="Garamond" w:hAnsi="Garamond"/>
                <w:b/>
                <w:color w:val="000000"/>
                <w:sz w:val="20"/>
                <w:szCs w:val="20"/>
              </w:rPr>
              <w:t>24,97</w:t>
            </w:r>
          </w:p>
        </w:tc>
        <w:tc>
          <w:tcPr>
            <w:tcW w:w="699" w:type="dxa"/>
          </w:tcPr>
          <w:p w:rsidR="00B83755" w:rsidRPr="00EE2B3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hAnsi="Garamond"/>
                <w:b/>
                <w:color w:val="000000"/>
                <w:sz w:val="20"/>
                <w:szCs w:val="20"/>
              </w:rPr>
            </w:pPr>
            <w:r w:rsidRPr="00EE2B3D">
              <w:rPr>
                <w:rFonts w:ascii="Garamond" w:hAnsi="Garamond"/>
                <w:b/>
                <w:color w:val="000000"/>
                <w:sz w:val="20"/>
                <w:szCs w:val="20"/>
              </w:rPr>
              <w:t>21,60</w:t>
            </w:r>
          </w:p>
        </w:tc>
        <w:tc>
          <w:tcPr>
            <w:tcW w:w="699" w:type="dxa"/>
          </w:tcPr>
          <w:p w:rsidR="00B83755" w:rsidRPr="00EE2B3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hAnsi="Garamond"/>
                <w:b/>
                <w:color w:val="000000"/>
                <w:sz w:val="20"/>
                <w:szCs w:val="20"/>
              </w:rPr>
            </w:pPr>
            <w:r w:rsidRPr="00EE2B3D">
              <w:rPr>
                <w:rFonts w:ascii="Garamond" w:hAnsi="Garamond"/>
                <w:b/>
                <w:color w:val="000000"/>
                <w:sz w:val="20"/>
                <w:szCs w:val="20"/>
              </w:rPr>
              <w:t>22,03</w:t>
            </w:r>
          </w:p>
        </w:tc>
        <w:tc>
          <w:tcPr>
            <w:tcW w:w="699" w:type="dxa"/>
          </w:tcPr>
          <w:p w:rsidR="00B83755" w:rsidRPr="00EE2B3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hAnsi="Garamond"/>
                <w:b/>
                <w:color w:val="000000"/>
                <w:sz w:val="20"/>
                <w:szCs w:val="20"/>
              </w:rPr>
            </w:pPr>
            <w:r w:rsidRPr="00EE2B3D">
              <w:rPr>
                <w:rFonts w:ascii="Garamond" w:hAnsi="Garamond"/>
                <w:b/>
                <w:color w:val="000000"/>
                <w:sz w:val="20"/>
                <w:szCs w:val="20"/>
              </w:rPr>
              <w:t>23,87</w:t>
            </w:r>
          </w:p>
        </w:tc>
        <w:tc>
          <w:tcPr>
            <w:tcW w:w="699" w:type="dxa"/>
          </w:tcPr>
          <w:p w:rsidR="00B83755" w:rsidRPr="00EE2B3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hAnsi="Garamond"/>
                <w:b/>
                <w:color w:val="000000"/>
                <w:sz w:val="20"/>
                <w:szCs w:val="20"/>
              </w:rPr>
            </w:pPr>
            <w:r w:rsidRPr="00EE2B3D">
              <w:rPr>
                <w:rFonts w:ascii="Garamond" w:hAnsi="Garamond"/>
                <w:b/>
                <w:color w:val="000000"/>
                <w:sz w:val="20"/>
                <w:szCs w:val="20"/>
              </w:rPr>
              <w:t>24,32</w:t>
            </w:r>
          </w:p>
        </w:tc>
        <w:tc>
          <w:tcPr>
            <w:tcW w:w="1737" w:type="dxa"/>
          </w:tcPr>
          <w:p w:rsidR="00B83755" w:rsidRPr="00EE2B3D" w:rsidRDefault="00B83755" w:rsidP="00FB6B88">
            <w:pPr>
              <w:jc w:val="right"/>
              <w:cnfStyle w:val="000000000000" w:firstRow="0" w:lastRow="0" w:firstColumn="0" w:lastColumn="0" w:oddVBand="0" w:evenVBand="0" w:oddHBand="0" w:evenHBand="0" w:firstRowFirstColumn="0" w:firstRowLastColumn="0" w:lastRowFirstColumn="0" w:lastRowLastColumn="0"/>
              <w:rPr>
                <w:rFonts w:ascii="Garamond" w:hAnsi="Garamond"/>
                <w:b/>
                <w:sz w:val="20"/>
                <w:szCs w:val="20"/>
              </w:rPr>
            </w:pPr>
            <w:r w:rsidRPr="00EE2B3D">
              <w:rPr>
                <w:rFonts w:ascii="Garamond" w:hAnsi="Garamond"/>
                <w:b/>
                <w:sz w:val="20"/>
                <w:szCs w:val="20"/>
              </w:rPr>
              <w:t>23,23</w:t>
            </w:r>
          </w:p>
        </w:tc>
      </w:tr>
    </w:tbl>
    <w:p w:rsidR="00B94C7D" w:rsidRDefault="00B94C7D">
      <w:pPr>
        <w:rPr>
          <w:rFonts w:ascii="Garamond" w:hAnsi="Garamond"/>
          <w:sz w:val="24"/>
          <w:szCs w:val="24"/>
        </w:rPr>
      </w:pPr>
    </w:p>
    <w:p w:rsidR="006851B5" w:rsidRDefault="006851B5">
      <w:pPr>
        <w:rPr>
          <w:rFonts w:ascii="Garamond" w:hAnsi="Garamond" w:cs="Tahoma"/>
          <w:b/>
          <w:sz w:val="24"/>
          <w:szCs w:val="24"/>
        </w:rPr>
      </w:pPr>
      <w:r>
        <w:rPr>
          <w:rFonts w:ascii="Garamond" w:hAnsi="Garamond" w:cs="Tahoma"/>
          <w:b/>
          <w:sz w:val="24"/>
          <w:szCs w:val="24"/>
        </w:rPr>
        <w:br w:type="page"/>
      </w:r>
    </w:p>
    <w:p w:rsidR="000D4B6E" w:rsidRPr="00B94C7D" w:rsidRDefault="00B94C7D" w:rsidP="00B94C7D">
      <w:pPr>
        <w:tabs>
          <w:tab w:val="left" w:pos="939"/>
        </w:tabs>
        <w:spacing w:after="0" w:line="240" w:lineRule="auto"/>
        <w:jc w:val="center"/>
        <w:rPr>
          <w:rFonts w:ascii="Garamond" w:hAnsi="Garamond" w:cs="Tahoma"/>
          <w:b/>
          <w:sz w:val="24"/>
          <w:szCs w:val="24"/>
        </w:rPr>
      </w:pPr>
      <w:r w:rsidRPr="00B94C7D">
        <w:rPr>
          <w:rFonts w:ascii="Garamond" w:hAnsi="Garamond" w:cs="Tahoma"/>
          <w:b/>
          <w:sz w:val="24"/>
          <w:szCs w:val="24"/>
        </w:rPr>
        <w:lastRenderedPageBreak/>
        <w:t>GRÁFICO N° 4</w:t>
      </w:r>
    </w:p>
    <w:p w:rsidR="00CB5328" w:rsidRDefault="00F34FBD" w:rsidP="00CB5328">
      <w:pPr>
        <w:spacing w:after="0" w:line="240" w:lineRule="auto"/>
        <w:jc w:val="center"/>
        <w:rPr>
          <w:rFonts w:ascii="Garamond" w:hAnsi="Garamond"/>
          <w:sz w:val="24"/>
          <w:szCs w:val="24"/>
        </w:rPr>
      </w:pPr>
      <w:r>
        <w:rPr>
          <w:noProof/>
          <w:lang w:eastAsia="es-CL"/>
        </w:rPr>
        <w:drawing>
          <wp:inline distT="0" distB="0" distL="0" distR="0" wp14:anchorId="04B6631F" wp14:editId="087972EB">
            <wp:extent cx="7936302" cy="4728210"/>
            <wp:effectExtent l="0" t="0" r="7620" b="1524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B5328" w:rsidRDefault="00CB5328" w:rsidP="00CB5328">
      <w:pPr>
        <w:tabs>
          <w:tab w:val="left" w:pos="0"/>
        </w:tabs>
        <w:jc w:val="both"/>
        <w:rPr>
          <w:rFonts w:ascii="Garamond" w:hAnsi="Garamond" w:cs="Tahoma"/>
          <w:sz w:val="24"/>
          <w:szCs w:val="24"/>
        </w:rPr>
      </w:pPr>
      <w:r>
        <w:rPr>
          <w:rFonts w:ascii="Garamond" w:hAnsi="Garamond" w:cs="Tahoma"/>
          <w:sz w:val="24"/>
          <w:szCs w:val="24"/>
        </w:rPr>
        <w:t xml:space="preserve">Nota: En los casos de los Ríos y Arica y </w:t>
      </w:r>
      <w:proofErr w:type="spellStart"/>
      <w:r>
        <w:rPr>
          <w:rFonts w:ascii="Garamond" w:hAnsi="Garamond" w:cs="Tahoma"/>
          <w:sz w:val="24"/>
          <w:szCs w:val="24"/>
        </w:rPr>
        <w:t>Parinacota</w:t>
      </w:r>
      <w:proofErr w:type="spellEnd"/>
      <w:r>
        <w:rPr>
          <w:rFonts w:ascii="Garamond" w:hAnsi="Garamond" w:cs="Tahoma"/>
          <w:sz w:val="24"/>
          <w:szCs w:val="24"/>
        </w:rPr>
        <w:t xml:space="preserve"> no se presenta la línea de tendencia, puesto que al incluir menos datos, las series producen curvas distorsionadas en relación con las curvas de las demás regiones.</w:t>
      </w:r>
    </w:p>
    <w:p w:rsidR="000D4B6E" w:rsidRDefault="000D4B6E">
      <w:pPr>
        <w:rPr>
          <w:rFonts w:ascii="Garamond" w:hAnsi="Garamond"/>
          <w:sz w:val="24"/>
          <w:szCs w:val="24"/>
        </w:rPr>
      </w:pPr>
      <w:r>
        <w:rPr>
          <w:rFonts w:ascii="Garamond" w:hAnsi="Garamond"/>
          <w:sz w:val="24"/>
          <w:szCs w:val="24"/>
        </w:rPr>
        <w:br w:type="page"/>
      </w:r>
    </w:p>
    <w:p w:rsidR="00D27AFE" w:rsidRPr="00D27AFE" w:rsidRDefault="00D27AFE" w:rsidP="005F6B2F">
      <w:pPr>
        <w:pStyle w:val="Prrafodelista"/>
        <w:numPr>
          <w:ilvl w:val="1"/>
          <w:numId w:val="9"/>
        </w:numPr>
        <w:spacing w:after="0" w:line="240" w:lineRule="auto"/>
        <w:contextualSpacing w:val="0"/>
        <w:jc w:val="both"/>
        <w:rPr>
          <w:rFonts w:ascii="Garamond" w:hAnsi="Garamond" w:cs="Tahoma"/>
          <w:sz w:val="24"/>
          <w:szCs w:val="24"/>
          <w:lang w:val="es-ES"/>
        </w:rPr>
      </w:pPr>
      <w:r w:rsidRPr="00D27AFE">
        <w:rPr>
          <w:rFonts w:ascii="Garamond" w:hAnsi="Garamond"/>
          <w:b/>
          <w:sz w:val="24"/>
          <w:szCs w:val="24"/>
          <w:lang w:val="es-ES"/>
        </w:rPr>
        <w:lastRenderedPageBreak/>
        <w:t>Montos de inversión propia municipal</w:t>
      </w:r>
    </w:p>
    <w:p w:rsidR="00D27AFE" w:rsidRPr="00D27AFE" w:rsidRDefault="00D27AFE" w:rsidP="00D27AFE">
      <w:pPr>
        <w:pStyle w:val="Prrafodelista"/>
        <w:spacing w:after="0" w:line="240" w:lineRule="auto"/>
        <w:ind w:left="1080"/>
        <w:contextualSpacing w:val="0"/>
        <w:jc w:val="both"/>
        <w:rPr>
          <w:rFonts w:ascii="Garamond" w:hAnsi="Garamond" w:cs="Tahoma"/>
          <w:sz w:val="24"/>
          <w:szCs w:val="24"/>
          <w:lang w:val="es-ES"/>
        </w:rPr>
      </w:pPr>
    </w:p>
    <w:p w:rsidR="00CB5328" w:rsidRDefault="00CB5328" w:rsidP="00CB5328">
      <w:pPr>
        <w:spacing w:after="0"/>
        <w:jc w:val="both"/>
        <w:rPr>
          <w:rFonts w:ascii="Garamond" w:hAnsi="Garamond" w:cs="Tahoma"/>
          <w:sz w:val="24"/>
          <w:szCs w:val="24"/>
        </w:rPr>
      </w:pPr>
      <w:r w:rsidRPr="00CB5328">
        <w:rPr>
          <w:rFonts w:ascii="Garamond" w:hAnsi="Garamond" w:cs="Tahoma"/>
          <w:sz w:val="24"/>
          <w:szCs w:val="24"/>
        </w:rPr>
        <w:t xml:space="preserve">La </w:t>
      </w:r>
      <w:r>
        <w:rPr>
          <w:rFonts w:ascii="Garamond" w:hAnsi="Garamond" w:cs="Tahoma"/>
          <w:sz w:val="24"/>
          <w:szCs w:val="24"/>
        </w:rPr>
        <w:t xml:space="preserve">Tabla N° </w:t>
      </w:r>
      <w:r w:rsidR="009E39FC">
        <w:rPr>
          <w:rFonts w:ascii="Garamond" w:hAnsi="Garamond" w:cs="Tahoma"/>
          <w:sz w:val="24"/>
          <w:szCs w:val="24"/>
        </w:rPr>
        <w:t xml:space="preserve">4 </w:t>
      </w:r>
      <w:r>
        <w:rPr>
          <w:rFonts w:ascii="Garamond" w:hAnsi="Garamond" w:cs="Tahoma"/>
          <w:sz w:val="24"/>
          <w:szCs w:val="24"/>
        </w:rPr>
        <w:t>muestra la inversión propia municipal en cada región del país y total país para el período 2001-2013.</w:t>
      </w:r>
      <w:r w:rsidR="009E39FC">
        <w:rPr>
          <w:rFonts w:ascii="Garamond" w:hAnsi="Garamond" w:cs="Tahoma"/>
          <w:sz w:val="24"/>
          <w:szCs w:val="24"/>
        </w:rPr>
        <w:t xml:space="preserve"> Los datos nacionales se representan en Gráfico N° 4, mientras que los regionales se muestran en los gráficos N° 5 y N° 6.</w:t>
      </w:r>
    </w:p>
    <w:p w:rsidR="00CB5328" w:rsidRDefault="00CB5328" w:rsidP="00CB5328">
      <w:pPr>
        <w:spacing w:after="0"/>
        <w:jc w:val="both"/>
        <w:rPr>
          <w:rFonts w:ascii="Garamond" w:hAnsi="Garamond" w:cs="Tahoma"/>
          <w:sz w:val="24"/>
          <w:szCs w:val="24"/>
        </w:rPr>
      </w:pPr>
    </w:p>
    <w:p w:rsidR="00CB5328" w:rsidRDefault="009E39FC" w:rsidP="00CB5328">
      <w:pPr>
        <w:spacing w:after="0"/>
        <w:jc w:val="both"/>
        <w:rPr>
          <w:rFonts w:ascii="Garamond" w:hAnsi="Garamond" w:cs="Tahoma"/>
          <w:sz w:val="24"/>
          <w:szCs w:val="24"/>
        </w:rPr>
      </w:pPr>
      <w:r>
        <w:rPr>
          <w:rFonts w:ascii="Garamond" w:hAnsi="Garamond" w:cs="Tahoma"/>
          <w:sz w:val="24"/>
          <w:szCs w:val="24"/>
        </w:rPr>
        <w:t>Según se ve en el Gráfico N° 4, a</w:t>
      </w:r>
      <w:r w:rsidR="00CB5328">
        <w:rPr>
          <w:rFonts w:ascii="Garamond" w:hAnsi="Garamond" w:cs="Tahoma"/>
          <w:sz w:val="24"/>
          <w:szCs w:val="24"/>
        </w:rPr>
        <w:t xml:space="preserve">unque el monto total nacional de inversión municipal ha caído en términos reales un 3.68 % en 13 años, </w:t>
      </w:r>
      <w:r>
        <w:rPr>
          <w:rFonts w:ascii="Garamond" w:hAnsi="Garamond" w:cs="Tahoma"/>
          <w:sz w:val="24"/>
          <w:szCs w:val="24"/>
        </w:rPr>
        <w:t>lo cierto es que esta caída no ha sido regular, presentándose un alza fuerte en 2004 y otras alzas más moderadas en 2007 y 2012</w:t>
      </w:r>
      <w:r w:rsidR="006851B5">
        <w:rPr>
          <w:rFonts w:ascii="Garamond" w:hAnsi="Garamond" w:cs="Tahoma"/>
          <w:sz w:val="24"/>
          <w:szCs w:val="24"/>
        </w:rPr>
        <w:t>; esto es, que el conjunto de datos no permite definir una tendencia nacional</w:t>
      </w:r>
      <w:r>
        <w:rPr>
          <w:rFonts w:ascii="Garamond" w:hAnsi="Garamond" w:cs="Tahoma"/>
          <w:sz w:val="24"/>
          <w:szCs w:val="24"/>
        </w:rPr>
        <w:t>.</w:t>
      </w:r>
    </w:p>
    <w:p w:rsidR="006851B5" w:rsidRDefault="006851B5" w:rsidP="00CB5328">
      <w:pPr>
        <w:spacing w:after="0"/>
        <w:jc w:val="both"/>
        <w:rPr>
          <w:rFonts w:ascii="Garamond" w:hAnsi="Garamond" w:cs="Tahoma"/>
          <w:sz w:val="24"/>
          <w:szCs w:val="24"/>
        </w:rPr>
      </w:pPr>
    </w:p>
    <w:p w:rsidR="006851B5" w:rsidRPr="00CB5328" w:rsidRDefault="006851B5" w:rsidP="00CB5328">
      <w:pPr>
        <w:spacing w:after="0"/>
        <w:jc w:val="both"/>
        <w:rPr>
          <w:rFonts w:ascii="Garamond" w:hAnsi="Garamond" w:cs="Tahoma"/>
          <w:sz w:val="24"/>
          <w:szCs w:val="24"/>
        </w:rPr>
      </w:pPr>
      <w:r>
        <w:rPr>
          <w:rFonts w:ascii="Garamond" w:hAnsi="Garamond" w:cs="Tahoma"/>
          <w:sz w:val="24"/>
          <w:szCs w:val="24"/>
        </w:rPr>
        <w:t xml:space="preserve">En el detalle de las regiones, el comportamiento es variado, aunque la mayor parte muestran </w:t>
      </w:r>
      <w:r w:rsidR="00D50155">
        <w:rPr>
          <w:rFonts w:ascii="Garamond" w:hAnsi="Garamond" w:cs="Tahoma"/>
          <w:sz w:val="24"/>
          <w:szCs w:val="24"/>
        </w:rPr>
        <w:t xml:space="preserve">tendencias a la </w:t>
      </w:r>
      <w:r>
        <w:rPr>
          <w:rFonts w:ascii="Garamond" w:hAnsi="Garamond" w:cs="Tahoma"/>
          <w:sz w:val="24"/>
          <w:szCs w:val="24"/>
        </w:rPr>
        <w:t xml:space="preserve">mantención </w:t>
      </w:r>
      <w:r w:rsidR="00D50155">
        <w:rPr>
          <w:rFonts w:ascii="Garamond" w:hAnsi="Garamond" w:cs="Tahoma"/>
          <w:sz w:val="24"/>
          <w:szCs w:val="24"/>
        </w:rPr>
        <w:t xml:space="preserve">o al crecimiento </w:t>
      </w:r>
      <w:r>
        <w:rPr>
          <w:rFonts w:ascii="Garamond" w:hAnsi="Garamond" w:cs="Tahoma"/>
          <w:sz w:val="24"/>
          <w:szCs w:val="24"/>
        </w:rPr>
        <w:t>de sus montos de inversi</w:t>
      </w:r>
      <w:r w:rsidR="00D50155">
        <w:rPr>
          <w:rFonts w:ascii="Garamond" w:hAnsi="Garamond" w:cs="Tahoma"/>
          <w:sz w:val="24"/>
          <w:szCs w:val="24"/>
        </w:rPr>
        <w:t>ón municipal. En este último caso, destacan las tendencias al alza de las regiones de O’Higgins y Maule. Por el contrario, con tendencia pronunciada a la caída de los montos de inversión municipal, aparecen las regiones de Valparaíso, Coquimbo y más discretamente Los Lagos. También Biobío muestra una disminución importante, pero esta termina alrededor de 2009 para iniciar una lenta recuperación a partir de ese año.</w:t>
      </w:r>
    </w:p>
    <w:p w:rsidR="00B94C7D" w:rsidRDefault="00B94C7D" w:rsidP="00B94C7D">
      <w:pPr>
        <w:spacing w:after="0"/>
        <w:jc w:val="center"/>
        <w:rPr>
          <w:rFonts w:ascii="Garamond" w:hAnsi="Garamond" w:cs="Tahoma"/>
          <w:b/>
          <w:sz w:val="24"/>
          <w:szCs w:val="24"/>
        </w:rPr>
      </w:pPr>
      <w:r>
        <w:rPr>
          <w:rFonts w:ascii="Garamond" w:hAnsi="Garamond" w:cs="Tahoma"/>
          <w:b/>
          <w:sz w:val="24"/>
          <w:szCs w:val="24"/>
        </w:rPr>
        <w:t>TABLA N° 4:</w:t>
      </w:r>
    </w:p>
    <w:p w:rsidR="00B94C7D" w:rsidRPr="00B94C7D" w:rsidRDefault="00B94C7D" w:rsidP="00B94C7D">
      <w:pPr>
        <w:spacing w:after="0"/>
        <w:jc w:val="center"/>
        <w:rPr>
          <w:rFonts w:ascii="Garamond" w:hAnsi="Garamond" w:cs="Tahoma"/>
          <w:b/>
          <w:sz w:val="24"/>
          <w:szCs w:val="24"/>
        </w:rPr>
      </w:pPr>
      <w:r w:rsidRPr="00B94C7D">
        <w:rPr>
          <w:rFonts w:ascii="Garamond" w:hAnsi="Garamond" w:cs="Tahoma"/>
          <w:b/>
          <w:sz w:val="24"/>
          <w:szCs w:val="24"/>
        </w:rPr>
        <w:t>INVERSIÓN MUNICIPAL, POR REGIÓN, PERÍODO 2001-2013</w:t>
      </w:r>
    </w:p>
    <w:tbl>
      <w:tblPr>
        <w:tblStyle w:val="Tabladecuadrcula5oscura-nfasis31"/>
        <w:tblW w:w="13028" w:type="dxa"/>
        <w:tblLook w:val="04A0" w:firstRow="1" w:lastRow="0" w:firstColumn="1" w:lastColumn="0" w:noHBand="0" w:noVBand="1"/>
      </w:tblPr>
      <w:tblGrid>
        <w:gridCol w:w="2396"/>
        <w:gridCol w:w="1329"/>
        <w:gridCol w:w="1329"/>
        <w:gridCol w:w="1329"/>
        <w:gridCol w:w="1329"/>
        <w:gridCol w:w="1329"/>
        <w:gridCol w:w="1329"/>
        <w:gridCol w:w="1329"/>
        <w:gridCol w:w="1329"/>
      </w:tblGrid>
      <w:tr w:rsidR="00A91A6A" w:rsidRPr="00F34FBD" w:rsidTr="00CB53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6" w:type="dxa"/>
            <w:hideMark/>
          </w:tcPr>
          <w:p w:rsidR="00A91A6A" w:rsidRPr="00F34FBD" w:rsidRDefault="00A91A6A" w:rsidP="00A91A6A">
            <w:pPr>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REGIÓN</w:t>
            </w:r>
          </w:p>
        </w:tc>
        <w:tc>
          <w:tcPr>
            <w:tcW w:w="1329" w:type="dxa"/>
            <w:hideMark/>
          </w:tcPr>
          <w:p w:rsidR="00A91A6A" w:rsidRPr="00F34FBD" w:rsidRDefault="00A91A6A" w:rsidP="00A91A6A">
            <w:pPr>
              <w:jc w:val="right"/>
              <w:cnfStyle w:val="100000000000" w:firstRow="1" w:lastRow="0" w:firstColumn="0" w:lastColumn="0" w:oddVBand="0" w:evenVBand="0" w:oddHBand="0" w:evenHBand="0" w:firstRowFirstColumn="0" w:firstRowLastColumn="0" w:lastRowFirstColumn="0" w:lastRowLastColumn="0"/>
              <w:rPr>
                <w:rFonts w:ascii="Garamond" w:eastAsia="Times New Roman" w:hAnsi="Garamond"/>
                <w:b w:val="0"/>
                <w:bCs w:val="0"/>
                <w:color w:val="000000"/>
                <w:sz w:val="20"/>
                <w:szCs w:val="20"/>
                <w:lang w:eastAsia="es-CL"/>
              </w:rPr>
            </w:pPr>
            <w:r w:rsidRPr="00F34FBD">
              <w:rPr>
                <w:rFonts w:ascii="Garamond" w:eastAsia="Times New Roman" w:hAnsi="Garamond"/>
                <w:b w:val="0"/>
                <w:bCs w:val="0"/>
                <w:color w:val="000000"/>
                <w:sz w:val="20"/>
                <w:szCs w:val="20"/>
                <w:lang w:eastAsia="es-CL"/>
              </w:rPr>
              <w:t>2001</w:t>
            </w:r>
          </w:p>
        </w:tc>
        <w:tc>
          <w:tcPr>
            <w:tcW w:w="1329" w:type="dxa"/>
            <w:hideMark/>
          </w:tcPr>
          <w:p w:rsidR="00A91A6A" w:rsidRPr="00F34FBD" w:rsidRDefault="00A91A6A" w:rsidP="00A91A6A">
            <w:pPr>
              <w:jc w:val="right"/>
              <w:cnfStyle w:val="100000000000" w:firstRow="1" w:lastRow="0" w:firstColumn="0" w:lastColumn="0" w:oddVBand="0" w:evenVBand="0" w:oddHBand="0" w:evenHBand="0" w:firstRowFirstColumn="0" w:firstRowLastColumn="0" w:lastRowFirstColumn="0" w:lastRowLastColumn="0"/>
              <w:rPr>
                <w:rFonts w:ascii="Garamond" w:eastAsia="Times New Roman" w:hAnsi="Garamond"/>
                <w:b w:val="0"/>
                <w:bCs w:val="0"/>
                <w:color w:val="000000"/>
                <w:sz w:val="20"/>
                <w:szCs w:val="20"/>
                <w:lang w:eastAsia="es-CL"/>
              </w:rPr>
            </w:pPr>
            <w:r w:rsidRPr="00F34FBD">
              <w:rPr>
                <w:rFonts w:ascii="Garamond" w:eastAsia="Times New Roman" w:hAnsi="Garamond"/>
                <w:b w:val="0"/>
                <w:bCs w:val="0"/>
                <w:color w:val="000000"/>
                <w:sz w:val="20"/>
                <w:szCs w:val="20"/>
                <w:lang w:eastAsia="es-CL"/>
              </w:rPr>
              <w:t>2002</w:t>
            </w:r>
          </w:p>
        </w:tc>
        <w:tc>
          <w:tcPr>
            <w:tcW w:w="1329" w:type="dxa"/>
            <w:hideMark/>
          </w:tcPr>
          <w:p w:rsidR="00A91A6A" w:rsidRPr="00F34FBD" w:rsidRDefault="00A91A6A" w:rsidP="00A91A6A">
            <w:pPr>
              <w:jc w:val="right"/>
              <w:cnfStyle w:val="100000000000" w:firstRow="1" w:lastRow="0" w:firstColumn="0" w:lastColumn="0" w:oddVBand="0" w:evenVBand="0" w:oddHBand="0" w:evenHBand="0" w:firstRowFirstColumn="0" w:firstRowLastColumn="0" w:lastRowFirstColumn="0" w:lastRowLastColumn="0"/>
              <w:rPr>
                <w:rFonts w:ascii="Garamond" w:eastAsia="Times New Roman" w:hAnsi="Garamond"/>
                <w:b w:val="0"/>
                <w:bCs w:val="0"/>
                <w:color w:val="000000"/>
                <w:sz w:val="20"/>
                <w:szCs w:val="20"/>
                <w:lang w:eastAsia="es-CL"/>
              </w:rPr>
            </w:pPr>
            <w:r w:rsidRPr="00F34FBD">
              <w:rPr>
                <w:rFonts w:ascii="Garamond" w:eastAsia="Times New Roman" w:hAnsi="Garamond"/>
                <w:b w:val="0"/>
                <w:bCs w:val="0"/>
                <w:color w:val="000000"/>
                <w:sz w:val="20"/>
                <w:szCs w:val="20"/>
                <w:lang w:eastAsia="es-CL"/>
              </w:rPr>
              <w:t>2003</w:t>
            </w:r>
          </w:p>
        </w:tc>
        <w:tc>
          <w:tcPr>
            <w:tcW w:w="1329" w:type="dxa"/>
            <w:hideMark/>
          </w:tcPr>
          <w:p w:rsidR="00A91A6A" w:rsidRPr="00F34FBD" w:rsidRDefault="00A91A6A" w:rsidP="00A91A6A">
            <w:pPr>
              <w:jc w:val="right"/>
              <w:cnfStyle w:val="100000000000" w:firstRow="1" w:lastRow="0" w:firstColumn="0" w:lastColumn="0" w:oddVBand="0" w:evenVBand="0" w:oddHBand="0" w:evenHBand="0" w:firstRowFirstColumn="0" w:firstRowLastColumn="0" w:lastRowFirstColumn="0" w:lastRowLastColumn="0"/>
              <w:rPr>
                <w:rFonts w:ascii="Garamond" w:eastAsia="Times New Roman" w:hAnsi="Garamond"/>
                <w:b w:val="0"/>
                <w:bCs w:val="0"/>
                <w:color w:val="000000"/>
                <w:sz w:val="20"/>
                <w:szCs w:val="20"/>
                <w:lang w:eastAsia="es-CL"/>
              </w:rPr>
            </w:pPr>
            <w:r w:rsidRPr="00F34FBD">
              <w:rPr>
                <w:rFonts w:ascii="Garamond" w:eastAsia="Times New Roman" w:hAnsi="Garamond"/>
                <w:b w:val="0"/>
                <w:bCs w:val="0"/>
                <w:color w:val="000000"/>
                <w:sz w:val="20"/>
                <w:szCs w:val="20"/>
                <w:lang w:eastAsia="es-CL"/>
              </w:rPr>
              <w:t>2004</w:t>
            </w:r>
          </w:p>
        </w:tc>
        <w:tc>
          <w:tcPr>
            <w:tcW w:w="1329" w:type="dxa"/>
            <w:hideMark/>
          </w:tcPr>
          <w:p w:rsidR="00A91A6A" w:rsidRPr="00F34FBD" w:rsidRDefault="00A91A6A" w:rsidP="00A91A6A">
            <w:pPr>
              <w:jc w:val="right"/>
              <w:cnfStyle w:val="100000000000" w:firstRow="1" w:lastRow="0" w:firstColumn="0" w:lastColumn="0" w:oddVBand="0" w:evenVBand="0" w:oddHBand="0" w:evenHBand="0" w:firstRowFirstColumn="0" w:firstRowLastColumn="0" w:lastRowFirstColumn="0" w:lastRowLastColumn="0"/>
              <w:rPr>
                <w:rFonts w:ascii="Garamond" w:eastAsia="Times New Roman" w:hAnsi="Garamond"/>
                <w:b w:val="0"/>
                <w:bCs w:val="0"/>
                <w:color w:val="000000"/>
                <w:sz w:val="20"/>
                <w:szCs w:val="20"/>
                <w:lang w:eastAsia="es-CL"/>
              </w:rPr>
            </w:pPr>
            <w:r w:rsidRPr="00F34FBD">
              <w:rPr>
                <w:rFonts w:ascii="Garamond" w:eastAsia="Times New Roman" w:hAnsi="Garamond"/>
                <w:b w:val="0"/>
                <w:bCs w:val="0"/>
                <w:color w:val="000000"/>
                <w:sz w:val="20"/>
                <w:szCs w:val="20"/>
                <w:lang w:eastAsia="es-CL"/>
              </w:rPr>
              <w:t>2005</w:t>
            </w:r>
          </w:p>
        </w:tc>
        <w:tc>
          <w:tcPr>
            <w:tcW w:w="1329" w:type="dxa"/>
            <w:hideMark/>
          </w:tcPr>
          <w:p w:rsidR="00A91A6A" w:rsidRPr="00F34FBD" w:rsidRDefault="00A91A6A" w:rsidP="00A91A6A">
            <w:pPr>
              <w:jc w:val="right"/>
              <w:cnfStyle w:val="100000000000" w:firstRow="1" w:lastRow="0" w:firstColumn="0" w:lastColumn="0" w:oddVBand="0" w:evenVBand="0" w:oddHBand="0" w:evenHBand="0" w:firstRowFirstColumn="0" w:firstRowLastColumn="0" w:lastRowFirstColumn="0" w:lastRowLastColumn="0"/>
              <w:rPr>
                <w:rFonts w:ascii="Garamond" w:eastAsia="Times New Roman" w:hAnsi="Garamond"/>
                <w:b w:val="0"/>
                <w:bCs w:val="0"/>
                <w:color w:val="000000"/>
                <w:sz w:val="20"/>
                <w:szCs w:val="20"/>
                <w:lang w:eastAsia="es-CL"/>
              </w:rPr>
            </w:pPr>
            <w:r w:rsidRPr="00F34FBD">
              <w:rPr>
                <w:rFonts w:ascii="Garamond" w:eastAsia="Times New Roman" w:hAnsi="Garamond"/>
                <w:b w:val="0"/>
                <w:bCs w:val="0"/>
                <w:color w:val="000000"/>
                <w:sz w:val="20"/>
                <w:szCs w:val="20"/>
                <w:lang w:eastAsia="es-CL"/>
              </w:rPr>
              <w:t>2006</w:t>
            </w:r>
          </w:p>
        </w:tc>
        <w:tc>
          <w:tcPr>
            <w:tcW w:w="1329" w:type="dxa"/>
            <w:hideMark/>
          </w:tcPr>
          <w:p w:rsidR="00A91A6A" w:rsidRPr="00F34FBD" w:rsidRDefault="00A91A6A" w:rsidP="00A91A6A">
            <w:pPr>
              <w:jc w:val="right"/>
              <w:cnfStyle w:val="100000000000" w:firstRow="1" w:lastRow="0" w:firstColumn="0" w:lastColumn="0" w:oddVBand="0" w:evenVBand="0" w:oddHBand="0" w:evenHBand="0" w:firstRowFirstColumn="0" w:firstRowLastColumn="0" w:lastRowFirstColumn="0" w:lastRowLastColumn="0"/>
              <w:rPr>
                <w:rFonts w:ascii="Garamond" w:eastAsia="Times New Roman" w:hAnsi="Garamond"/>
                <w:b w:val="0"/>
                <w:bCs w:val="0"/>
                <w:color w:val="000000"/>
                <w:sz w:val="20"/>
                <w:szCs w:val="20"/>
                <w:lang w:eastAsia="es-CL"/>
              </w:rPr>
            </w:pPr>
            <w:r w:rsidRPr="00F34FBD">
              <w:rPr>
                <w:rFonts w:ascii="Garamond" w:eastAsia="Times New Roman" w:hAnsi="Garamond"/>
                <w:b w:val="0"/>
                <w:bCs w:val="0"/>
                <w:color w:val="000000"/>
                <w:sz w:val="20"/>
                <w:szCs w:val="20"/>
                <w:lang w:eastAsia="es-CL"/>
              </w:rPr>
              <w:t>2007</w:t>
            </w:r>
          </w:p>
        </w:tc>
        <w:tc>
          <w:tcPr>
            <w:tcW w:w="1329" w:type="dxa"/>
            <w:hideMark/>
          </w:tcPr>
          <w:p w:rsidR="00A91A6A" w:rsidRPr="00F34FBD" w:rsidRDefault="00A91A6A" w:rsidP="00A91A6A">
            <w:pPr>
              <w:jc w:val="right"/>
              <w:cnfStyle w:val="100000000000" w:firstRow="1" w:lastRow="0" w:firstColumn="0" w:lastColumn="0" w:oddVBand="0" w:evenVBand="0" w:oddHBand="0" w:evenHBand="0" w:firstRowFirstColumn="0" w:firstRowLastColumn="0" w:lastRowFirstColumn="0" w:lastRowLastColumn="0"/>
              <w:rPr>
                <w:rFonts w:ascii="Garamond" w:eastAsia="Times New Roman" w:hAnsi="Garamond"/>
                <w:b w:val="0"/>
                <w:bCs w:val="0"/>
                <w:color w:val="000000"/>
                <w:sz w:val="20"/>
                <w:szCs w:val="20"/>
                <w:lang w:eastAsia="es-CL"/>
              </w:rPr>
            </w:pPr>
            <w:r w:rsidRPr="00F34FBD">
              <w:rPr>
                <w:rFonts w:ascii="Garamond" w:eastAsia="Times New Roman" w:hAnsi="Garamond"/>
                <w:b w:val="0"/>
                <w:bCs w:val="0"/>
                <w:color w:val="000000"/>
                <w:sz w:val="20"/>
                <w:szCs w:val="20"/>
                <w:lang w:eastAsia="es-CL"/>
              </w:rPr>
              <w:t>2008</w:t>
            </w:r>
          </w:p>
        </w:tc>
      </w:tr>
      <w:tr w:rsidR="00A91A6A" w:rsidRPr="00F34FBD" w:rsidTr="00CB53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6" w:type="dxa"/>
            <w:noWrap/>
            <w:hideMark/>
          </w:tcPr>
          <w:p w:rsidR="00A91A6A" w:rsidRPr="00F34FBD" w:rsidRDefault="00A91A6A" w:rsidP="00A91A6A">
            <w:pPr>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 xml:space="preserve">Arica y </w:t>
            </w:r>
            <w:proofErr w:type="spellStart"/>
            <w:r w:rsidRPr="00F34FBD">
              <w:rPr>
                <w:rFonts w:ascii="Garamond" w:eastAsia="Times New Roman" w:hAnsi="Garamond"/>
                <w:color w:val="000000"/>
                <w:sz w:val="20"/>
                <w:szCs w:val="20"/>
                <w:lang w:eastAsia="es-CL"/>
              </w:rPr>
              <w:t>Parinacota</w:t>
            </w:r>
            <w:proofErr w:type="spellEnd"/>
          </w:p>
        </w:tc>
        <w:tc>
          <w:tcPr>
            <w:tcW w:w="1329" w:type="dxa"/>
            <w:noWrap/>
            <w:hideMark/>
          </w:tcPr>
          <w:p w:rsidR="00A91A6A" w:rsidRPr="00F34FBD"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4.814.497</w:t>
            </w:r>
          </w:p>
        </w:tc>
        <w:tc>
          <w:tcPr>
            <w:tcW w:w="1329" w:type="dxa"/>
            <w:noWrap/>
            <w:hideMark/>
          </w:tcPr>
          <w:p w:rsidR="00A91A6A" w:rsidRPr="00F34FBD"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2.958.603</w:t>
            </w:r>
          </w:p>
        </w:tc>
        <w:tc>
          <w:tcPr>
            <w:tcW w:w="1329" w:type="dxa"/>
            <w:noWrap/>
            <w:hideMark/>
          </w:tcPr>
          <w:p w:rsidR="00A91A6A" w:rsidRPr="00F34FBD"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3.113.316</w:t>
            </w:r>
          </w:p>
        </w:tc>
        <w:tc>
          <w:tcPr>
            <w:tcW w:w="1329" w:type="dxa"/>
            <w:noWrap/>
            <w:hideMark/>
          </w:tcPr>
          <w:p w:rsidR="00A91A6A" w:rsidRPr="00F34FBD"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4.098.187</w:t>
            </w:r>
          </w:p>
        </w:tc>
        <w:tc>
          <w:tcPr>
            <w:tcW w:w="1329" w:type="dxa"/>
            <w:noWrap/>
            <w:hideMark/>
          </w:tcPr>
          <w:p w:rsidR="00A91A6A" w:rsidRPr="00F34FBD"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2.280.479</w:t>
            </w:r>
          </w:p>
        </w:tc>
        <w:tc>
          <w:tcPr>
            <w:tcW w:w="1329" w:type="dxa"/>
            <w:noWrap/>
            <w:hideMark/>
          </w:tcPr>
          <w:p w:rsidR="00A91A6A" w:rsidRPr="00F34FBD"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5.772.602</w:t>
            </w:r>
          </w:p>
        </w:tc>
        <w:tc>
          <w:tcPr>
            <w:tcW w:w="1329" w:type="dxa"/>
            <w:noWrap/>
            <w:hideMark/>
          </w:tcPr>
          <w:p w:rsidR="00A91A6A" w:rsidRPr="00F34FBD"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3.037.381</w:t>
            </w:r>
          </w:p>
        </w:tc>
        <w:tc>
          <w:tcPr>
            <w:tcW w:w="1329" w:type="dxa"/>
            <w:noWrap/>
            <w:hideMark/>
          </w:tcPr>
          <w:p w:rsidR="00A91A6A" w:rsidRPr="00F34FBD"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2.606.020</w:t>
            </w:r>
          </w:p>
        </w:tc>
      </w:tr>
      <w:tr w:rsidR="00A91A6A" w:rsidRPr="00F34FBD" w:rsidTr="00CB5328">
        <w:tc>
          <w:tcPr>
            <w:cnfStyle w:val="001000000000" w:firstRow="0" w:lastRow="0" w:firstColumn="1" w:lastColumn="0" w:oddVBand="0" w:evenVBand="0" w:oddHBand="0" w:evenHBand="0" w:firstRowFirstColumn="0" w:firstRowLastColumn="0" w:lastRowFirstColumn="0" w:lastRowLastColumn="0"/>
            <w:tcW w:w="2396" w:type="dxa"/>
            <w:noWrap/>
            <w:hideMark/>
          </w:tcPr>
          <w:p w:rsidR="00A91A6A" w:rsidRPr="00F34FBD" w:rsidRDefault="00A91A6A" w:rsidP="00A91A6A">
            <w:pPr>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Tarapacá</w:t>
            </w:r>
          </w:p>
        </w:tc>
        <w:tc>
          <w:tcPr>
            <w:tcW w:w="1329" w:type="dxa"/>
            <w:noWrap/>
            <w:hideMark/>
          </w:tcPr>
          <w:p w:rsidR="00A91A6A" w:rsidRPr="00F34FBD"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6.743.974</w:t>
            </w:r>
          </w:p>
        </w:tc>
        <w:tc>
          <w:tcPr>
            <w:tcW w:w="1329" w:type="dxa"/>
            <w:noWrap/>
            <w:hideMark/>
          </w:tcPr>
          <w:p w:rsidR="00A91A6A" w:rsidRPr="00F34FBD"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5.304.486</w:t>
            </w:r>
          </w:p>
        </w:tc>
        <w:tc>
          <w:tcPr>
            <w:tcW w:w="1329" w:type="dxa"/>
            <w:noWrap/>
            <w:hideMark/>
          </w:tcPr>
          <w:p w:rsidR="00A91A6A" w:rsidRPr="00F34FBD"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5.492.752</w:t>
            </w:r>
          </w:p>
        </w:tc>
        <w:tc>
          <w:tcPr>
            <w:tcW w:w="1329" w:type="dxa"/>
            <w:noWrap/>
            <w:hideMark/>
          </w:tcPr>
          <w:p w:rsidR="00A91A6A" w:rsidRPr="00F34FBD"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8.252.710</w:t>
            </w:r>
          </w:p>
        </w:tc>
        <w:tc>
          <w:tcPr>
            <w:tcW w:w="1329" w:type="dxa"/>
            <w:noWrap/>
            <w:hideMark/>
          </w:tcPr>
          <w:p w:rsidR="00A91A6A" w:rsidRPr="00F34FBD"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7.320.653</w:t>
            </w:r>
          </w:p>
        </w:tc>
        <w:tc>
          <w:tcPr>
            <w:tcW w:w="1329" w:type="dxa"/>
            <w:noWrap/>
            <w:hideMark/>
          </w:tcPr>
          <w:p w:rsidR="00A91A6A" w:rsidRPr="00F34FBD"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7.625.480</w:t>
            </w:r>
          </w:p>
        </w:tc>
        <w:tc>
          <w:tcPr>
            <w:tcW w:w="1329" w:type="dxa"/>
            <w:noWrap/>
            <w:hideMark/>
          </w:tcPr>
          <w:p w:rsidR="00A91A6A" w:rsidRPr="00F34FBD"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8.904.640</w:t>
            </w:r>
          </w:p>
        </w:tc>
        <w:tc>
          <w:tcPr>
            <w:tcW w:w="1329" w:type="dxa"/>
            <w:noWrap/>
            <w:hideMark/>
          </w:tcPr>
          <w:p w:rsidR="00A91A6A" w:rsidRPr="00F34FBD"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9.205.023</w:t>
            </w:r>
          </w:p>
        </w:tc>
      </w:tr>
      <w:tr w:rsidR="00A91A6A" w:rsidRPr="00F34FBD" w:rsidTr="00CB53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6" w:type="dxa"/>
            <w:noWrap/>
            <w:hideMark/>
          </w:tcPr>
          <w:p w:rsidR="00A91A6A" w:rsidRPr="00F34FBD" w:rsidRDefault="00A91A6A" w:rsidP="00A91A6A">
            <w:pPr>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Antofagasta</w:t>
            </w:r>
          </w:p>
        </w:tc>
        <w:tc>
          <w:tcPr>
            <w:tcW w:w="1329" w:type="dxa"/>
            <w:noWrap/>
            <w:hideMark/>
          </w:tcPr>
          <w:p w:rsidR="00A91A6A" w:rsidRPr="00F34FBD"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11.825.822</w:t>
            </w:r>
          </w:p>
        </w:tc>
        <w:tc>
          <w:tcPr>
            <w:tcW w:w="1329" w:type="dxa"/>
            <w:noWrap/>
            <w:hideMark/>
          </w:tcPr>
          <w:p w:rsidR="00A91A6A" w:rsidRPr="00F34FBD"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12.927.595</w:t>
            </w:r>
          </w:p>
        </w:tc>
        <w:tc>
          <w:tcPr>
            <w:tcW w:w="1329" w:type="dxa"/>
            <w:noWrap/>
            <w:hideMark/>
          </w:tcPr>
          <w:p w:rsidR="00A91A6A" w:rsidRPr="00F34FBD"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12.540.949</w:t>
            </w:r>
          </w:p>
        </w:tc>
        <w:tc>
          <w:tcPr>
            <w:tcW w:w="1329" w:type="dxa"/>
            <w:noWrap/>
            <w:hideMark/>
          </w:tcPr>
          <w:p w:rsidR="00A91A6A" w:rsidRPr="00F34FBD"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13.716.298</w:t>
            </w:r>
          </w:p>
        </w:tc>
        <w:tc>
          <w:tcPr>
            <w:tcW w:w="1329" w:type="dxa"/>
            <w:noWrap/>
            <w:hideMark/>
          </w:tcPr>
          <w:p w:rsidR="00A91A6A" w:rsidRPr="00F34FBD"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8.178.697</w:t>
            </w:r>
          </w:p>
        </w:tc>
        <w:tc>
          <w:tcPr>
            <w:tcW w:w="1329" w:type="dxa"/>
            <w:noWrap/>
            <w:hideMark/>
          </w:tcPr>
          <w:p w:rsidR="00A91A6A" w:rsidRPr="00F34FBD"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9.468.816</w:t>
            </w:r>
          </w:p>
        </w:tc>
        <w:tc>
          <w:tcPr>
            <w:tcW w:w="1329" w:type="dxa"/>
            <w:noWrap/>
            <w:hideMark/>
          </w:tcPr>
          <w:p w:rsidR="00A91A6A" w:rsidRPr="00F34FBD"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9.745.703</w:t>
            </w:r>
          </w:p>
        </w:tc>
        <w:tc>
          <w:tcPr>
            <w:tcW w:w="1329" w:type="dxa"/>
            <w:noWrap/>
            <w:hideMark/>
          </w:tcPr>
          <w:p w:rsidR="00A91A6A" w:rsidRPr="00F34FBD"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14.811.465</w:t>
            </w:r>
          </w:p>
        </w:tc>
      </w:tr>
      <w:tr w:rsidR="00A91A6A" w:rsidRPr="00F34FBD" w:rsidTr="00CB5328">
        <w:tc>
          <w:tcPr>
            <w:cnfStyle w:val="001000000000" w:firstRow="0" w:lastRow="0" w:firstColumn="1" w:lastColumn="0" w:oddVBand="0" w:evenVBand="0" w:oddHBand="0" w:evenHBand="0" w:firstRowFirstColumn="0" w:firstRowLastColumn="0" w:lastRowFirstColumn="0" w:lastRowLastColumn="0"/>
            <w:tcW w:w="2396" w:type="dxa"/>
            <w:noWrap/>
            <w:hideMark/>
          </w:tcPr>
          <w:p w:rsidR="00A91A6A" w:rsidRPr="00F34FBD" w:rsidRDefault="00A91A6A" w:rsidP="00A91A6A">
            <w:pPr>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Atacama</w:t>
            </w:r>
          </w:p>
        </w:tc>
        <w:tc>
          <w:tcPr>
            <w:tcW w:w="1329" w:type="dxa"/>
            <w:noWrap/>
            <w:hideMark/>
          </w:tcPr>
          <w:p w:rsidR="00A91A6A" w:rsidRPr="00F34FBD"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9.875.117</w:t>
            </w:r>
          </w:p>
        </w:tc>
        <w:tc>
          <w:tcPr>
            <w:tcW w:w="1329" w:type="dxa"/>
            <w:noWrap/>
            <w:hideMark/>
          </w:tcPr>
          <w:p w:rsidR="00A91A6A" w:rsidRPr="00F34FBD"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6.991.316</w:t>
            </w:r>
          </w:p>
        </w:tc>
        <w:tc>
          <w:tcPr>
            <w:tcW w:w="1329" w:type="dxa"/>
            <w:noWrap/>
            <w:hideMark/>
          </w:tcPr>
          <w:p w:rsidR="00A91A6A" w:rsidRPr="00F34FBD"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9.343.049</w:t>
            </w:r>
          </w:p>
        </w:tc>
        <w:tc>
          <w:tcPr>
            <w:tcW w:w="1329" w:type="dxa"/>
            <w:noWrap/>
            <w:hideMark/>
          </w:tcPr>
          <w:p w:rsidR="00A91A6A" w:rsidRPr="00F34FBD"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8.804.424</w:t>
            </w:r>
          </w:p>
        </w:tc>
        <w:tc>
          <w:tcPr>
            <w:tcW w:w="1329" w:type="dxa"/>
            <w:noWrap/>
            <w:hideMark/>
          </w:tcPr>
          <w:p w:rsidR="00A91A6A" w:rsidRPr="00F34FBD"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10.738.691</w:t>
            </w:r>
          </w:p>
        </w:tc>
        <w:tc>
          <w:tcPr>
            <w:tcW w:w="1329" w:type="dxa"/>
            <w:noWrap/>
            <w:hideMark/>
          </w:tcPr>
          <w:p w:rsidR="00A91A6A" w:rsidRPr="00F34FBD"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11.112.248</w:t>
            </w:r>
          </w:p>
        </w:tc>
        <w:tc>
          <w:tcPr>
            <w:tcW w:w="1329" w:type="dxa"/>
            <w:noWrap/>
            <w:hideMark/>
          </w:tcPr>
          <w:p w:rsidR="00A91A6A" w:rsidRPr="00F34FBD"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12.002.061</w:t>
            </w:r>
          </w:p>
        </w:tc>
        <w:tc>
          <w:tcPr>
            <w:tcW w:w="1329" w:type="dxa"/>
            <w:noWrap/>
            <w:hideMark/>
          </w:tcPr>
          <w:p w:rsidR="00A91A6A" w:rsidRPr="00F34FBD"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10.388.549</w:t>
            </w:r>
          </w:p>
        </w:tc>
      </w:tr>
      <w:tr w:rsidR="00A91A6A" w:rsidRPr="00F34FBD" w:rsidTr="00CB53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6" w:type="dxa"/>
            <w:noWrap/>
            <w:hideMark/>
          </w:tcPr>
          <w:p w:rsidR="00A91A6A" w:rsidRPr="00F34FBD" w:rsidRDefault="00A91A6A" w:rsidP="00A91A6A">
            <w:pPr>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Coquimbo</w:t>
            </w:r>
          </w:p>
        </w:tc>
        <w:tc>
          <w:tcPr>
            <w:tcW w:w="1329" w:type="dxa"/>
            <w:noWrap/>
            <w:hideMark/>
          </w:tcPr>
          <w:p w:rsidR="00A91A6A" w:rsidRPr="00F34FBD"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17.971.786</w:t>
            </w:r>
          </w:p>
        </w:tc>
        <w:tc>
          <w:tcPr>
            <w:tcW w:w="1329" w:type="dxa"/>
            <w:noWrap/>
            <w:hideMark/>
          </w:tcPr>
          <w:p w:rsidR="00A91A6A" w:rsidRPr="00F34FBD"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15.994.503</w:t>
            </w:r>
          </w:p>
        </w:tc>
        <w:tc>
          <w:tcPr>
            <w:tcW w:w="1329" w:type="dxa"/>
            <w:noWrap/>
            <w:hideMark/>
          </w:tcPr>
          <w:p w:rsidR="00A91A6A" w:rsidRPr="00F34FBD"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15.980.981</w:t>
            </w:r>
          </w:p>
        </w:tc>
        <w:tc>
          <w:tcPr>
            <w:tcW w:w="1329" w:type="dxa"/>
            <w:noWrap/>
            <w:hideMark/>
          </w:tcPr>
          <w:p w:rsidR="00A91A6A" w:rsidRPr="00F34FBD"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26.066.666</w:t>
            </w:r>
          </w:p>
        </w:tc>
        <w:tc>
          <w:tcPr>
            <w:tcW w:w="1329" w:type="dxa"/>
            <w:noWrap/>
            <w:hideMark/>
          </w:tcPr>
          <w:p w:rsidR="00A91A6A" w:rsidRPr="00F34FBD"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27.419.794</w:t>
            </w:r>
          </w:p>
        </w:tc>
        <w:tc>
          <w:tcPr>
            <w:tcW w:w="1329" w:type="dxa"/>
            <w:noWrap/>
            <w:hideMark/>
          </w:tcPr>
          <w:p w:rsidR="00A91A6A" w:rsidRPr="00F34FBD"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26.946.132</w:t>
            </w:r>
          </w:p>
        </w:tc>
        <w:tc>
          <w:tcPr>
            <w:tcW w:w="1329" w:type="dxa"/>
            <w:noWrap/>
            <w:hideMark/>
          </w:tcPr>
          <w:p w:rsidR="00A91A6A" w:rsidRPr="00F34FBD"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23.842.048</w:t>
            </w:r>
          </w:p>
        </w:tc>
        <w:tc>
          <w:tcPr>
            <w:tcW w:w="1329" w:type="dxa"/>
            <w:noWrap/>
            <w:hideMark/>
          </w:tcPr>
          <w:p w:rsidR="00A91A6A" w:rsidRPr="00F34FBD"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11.428.650</w:t>
            </w:r>
          </w:p>
        </w:tc>
      </w:tr>
      <w:tr w:rsidR="00A91A6A" w:rsidRPr="00F34FBD" w:rsidTr="00CB5328">
        <w:tc>
          <w:tcPr>
            <w:cnfStyle w:val="001000000000" w:firstRow="0" w:lastRow="0" w:firstColumn="1" w:lastColumn="0" w:oddVBand="0" w:evenVBand="0" w:oddHBand="0" w:evenHBand="0" w:firstRowFirstColumn="0" w:firstRowLastColumn="0" w:lastRowFirstColumn="0" w:lastRowLastColumn="0"/>
            <w:tcW w:w="2396" w:type="dxa"/>
            <w:noWrap/>
            <w:hideMark/>
          </w:tcPr>
          <w:p w:rsidR="00A91A6A" w:rsidRPr="00F34FBD" w:rsidRDefault="00A91A6A" w:rsidP="00A91A6A">
            <w:pPr>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Valparaíso</w:t>
            </w:r>
          </w:p>
        </w:tc>
        <w:tc>
          <w:tcPr>
            <w:tcW w:w="1329" w:type="dxa"/>
            <w:noWrap/>
            <w:hideMark/>
          </w:tcPr>
          <w:p w:rsidR="00A91A6A" w:rsidRPr="00F34FBD"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47.141.353</w:t>
            </w:r>
          </w:p>
        </w:tc>
        <w:tc>
          <w:tcPr>
            <w:tcW w:w="1329" w:type="dxa"/>
            <w:noWrap/>
            <w:hideMark/>
          </w:tcPr>
          <w:p w:rsidR="00A91A6A" w:rsidRPr="00F34FBD"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51.511.482</w:t>
            </w:r>
          </w:p>
        </w:tc>
        <w:tc>
          <w:tcPr>
            <w:tcW w:w="1329" w:type="dxa"/>
            <w:noWrap/>
            <w:hideMark/>
          </w:tcPr>
          <w:p w:rsidR="00A91A6A" w:rsidRPr="00F34FBD"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39.958.274</w:t>
            </w:r>
          </w:p>
        </w:tc>
        <w:tc>
          <w:tcPr>
            <w:tcW w:w="1329" w:type="dxa"/>
            <w:noWrap/>
            <w:hideMark/>
          </w:tcPr>
          <w:p w:rsidR="00A91A6A" w:rsidRPr="00F34FBD"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35.633.275</w:t>
            </w:r>
          </w:p>
        </w:tc>
        <w:tc>
          <w:tcPr>
            <w:tcW w:w="1329" w:type="dxa"/>
            <w:noWrap/>
            <w:hideMark/>
          </w:tcPr>
          <w:p w:rsidR="00A91A6A" w:rsidRPr="00F34FBD"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33.267.577</w:t>
            </w:r>
          </w:p>
        </w:tc>
        <w:tc>
          <w:tcPr>
            <w:tcW w:w="1329" w:type="dxa"/>
            <w:noWrap/>
            <w:hideMark/>
          </w:tcPr>
          <w:p w:rsidR="00A91A6A" w:rsidRPr="00F34FBD"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44.937.438</w:t>
            </w:r>
          </w:p>
        </w:tc>
        <w:tc>
          <w:tcPr>
            <w:tcW w:w="1329" w:type="dxa"/>
            <w:noWrap/>
            <w:hideMark/>
          </w:tcPr>
          <w:p w:rsidR="00A91A6A" w:rsidRPr="00F34FBD"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46.247.847</w:t>
            </w:r>
          </w:p>
        </w:tc>
        <w:tc>
          <w:tcPr>
            <w:tcW w:w="1329" w:type="dxa"/>
            <w:noWrap/>
            <w:hideMark/>
          </w:tcPr>
          <w:p w:rsidR="00A91A6A" w:rsidRPr="00F34FBD"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38.319.545</w:t>
            </w:r>
          </w:p>
        </w:tc>
      </w:tr>
      <w:tr w:rsidR="00A91A6A" w:rsidRPr="00F34FBD" w:rsidTr="00CB53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6" w:type="dxa"/>
            <w:noWrap/>
            <w:hideMark/>
          </w:tcPr>
          <w:p w:rsidR="00A91A6A" w:rsidRPr="00F34FBD" w:rsidRDefault="00A91A6A" w:rsidP="00A91A6A">
            <w:pPr>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Metropolitana</w:t>
            </w:r>
          </w:p>
        </w:tc>
        <w:tc>
          <w:tcPr>
            <w:tcW w:w="1329" w:type="dxa"/>
            <w:noWrap/>
            <w:hideMark/>
          </w:tcPr>
          <w:p w:rsidR="00A91A6A" w:rsidRPr="00F34FBD"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104.754.413</w:t>
            </w:r>
          </w:p>
        </w:tc>
        <w:tc>
          <w:tcPr>
            <w:tcW w:w="1329" w:type="dxa"/>
            <w:noWrap/>
            <w:hideMark/>
          </w:tcPr>
          <w:p w:rsidR="00A91A6A" w:rsidRPr="00F34FBD"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112.246.199</w:t>
            </w:r>
          </w:p>
        </w:tc>
        <w:tc>
          <w:tcPr>
            <w:tcW w:w="1329" w:type="dxa"/>
            <w:noWrap/>
            <w:hideMark/>
          </w:tcPr>
          <w:p w:rsidR="00A91A6A" w:rsidRPr="00F34FBD"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117.085.946</w:t>
            </w:r>
          </w:p>
        </w:tc>
        <w:tc>
          <w:tcPr>
            <w:tcW w:w="1329" w:type="dxa"/>
            <w:noWrap/>
            <w:hideMark/>
          </w:tcPr>
          <w:p w:rsidR="00A91A6A" w:rsidRPr="00F34FBD"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151.722.373</w:t>
            </w:r>
          </w:p>
        </w:tc>
        <w:tc>
          <w:tcPr>
            <w:tcW w:w="1329" w:type="dxa"/>
            <w:noWrap/>
            <w:hideMark/>
          </w:tcPr>
          <w:p w:rsidR="00A91A6A" w:rsidRPr="00F34FBD"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113.716.121</w:t>
            </w:r>
          </w:p>
        </w:tc>
        <w:tc>
          <w:tcPr>
            <w:tcW w:w="1329" w:type="dxa"/>
            <w:noWrap/>
            <w:hideMark/>
          </w:tcPr>
          <w:p w:rsidR="00A91A6A" w:rsidRPr="00F34FBD"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114.566.577</w:t>
            </w:r>
          </w:p>
        </w:tc>
        <w:tc>
          <w:tcPr>
            <w:tcW w:w="1329" w:type="dxa"/>
            <w:noWrap/>
            <w:hideMark/>
          </w:tcPr>
          <w:p w:rsidR="00A91A6A" w:rsidRPr="00F34FBD"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123.962.905</w:t>
            </w:r>
          </w:p>
        </w:tc>
        <w:tc>
          <w:tcPr>
            <w:tcW w:w="1329" w:type="dxa"/>
            <w:noWrap/>
            <w:hideMark/>
          </w:tcPr>
          <w:p w:rsidR="00A91A6A" w:rsidRPr="00F34FBD"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116.213.677</w:t>
            </w:r>
          </w:p>
        </w:tc>
      </w:tr>
      <w:tr w:rsidR="00A91A6A" w:rsidRPr="00F34FBD" w:rsidTr="00CB5328">
        <w:tc>
          <w:tcPr>
            <w:cnfStyle w:val="001000000000" w:firstRow="0" w:lastRow="0" w:firstColumn="1" w:lastColumn="0" w:oddVBand="0" w:evenVBand="0" w:oddHBand="0" w:evenHBand="0" w:firstRowFirstColumn="0" w:firstRowLastColumn="0" w:lastRowFirstColumn="0" w:lastRowLastColumn="0"/>
            <w:tcW w:w="2396" w:type="dxa"/>
            <w:noWrap/>
            <w:hideMark/>
          </w:tcPr>
          <w:p w:rsidR="00A91A6A" w:rsidRPr="00F34FBD" w:rsidRDefault="00A91A6A" w:rsidP="00A91A6A">
            <w:pPr>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O'Higgins</w:t>
            </w:r>
          </w:p>
        </w:tc>
        <w:tc>
          <w:tcPr>
            <w:tcW w:w="1329" w:type="dxa"/>
            <w:noWrap/>
            <w:hideMark/>
          </w:tcPr>
          <w:p w:rsidR="00A91A6A" w:rsidRPr="00F34FBD"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16.498.370</w:t>
            </w:r>
          </w:p>
        </w:tc>
        <w:tc>
          <w:tcPr>
            <w:tcW w:w="1329" w:type="dxa"/>
            <w:noWrap/>
            <w:hideMark/>
          </w:tcPr>
          <w:p w:rsidR="00A91A6A" w:rsidRPr="00F34FBD"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19.909.048</w:t>
            </w:r>
          </w:p>
        </w:tc>
        <w:tc>
          <w:tcPr>
            <w:tcW w:w="1329" w:type="dxa"/>
            <w:noWrap/>
            <w:hideMark/>
          </w:tcPr>
          <w:p w:rsidR="00A91A6A" w:rsidRPr="00F34FBD"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19.467.353</w:t>
            </w:r>
          </w:p>
        </w:tc>
        <w:tc>
          <w:tcPr>
            <w:tcW w:w="1329" w:type="dxa"/>
            <w:noWrap/>
            <w:hideMark/>
          </w:tcPr>
          <w:p w:rsidR="00A91A6A" w:rsidRPr="00F34FBD"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17.795.551</w:t>
            </w:r>
          </w:p>
        </w:tc>
        <w:tc>
          <w:tcPr>
            <w:tcW w:w="1329" w:type="dxa"/>
            <w:noWrap/>
            <w:hideMark/>
          </w:tcPr>
          <w:p w:rsidR="00A91A6A" w:rsidRPr="00F34FBD"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15.076.323</w:t>
            </w:r>
          </w:p>
        </w:tc>
        <w:tc>
          <w:tcPr>
            <w:tcW w:w="1329" w:type="dxa"/>
            <w:noWrap/>
            <w:hideMark/>
          </w:tcPr>
          <w:p w:rsidR="00A91A6A" w:rsidRPr="00F34FBD"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14.381.880</w:t>
            </w:r>
          </w:p>
        </w:tc>
        <w:tc>
          <w:tcPr>
            <w:tcW w:w="1329" w:type="dxa"/>
            <w:noWrap/>
            <w:hideMark/>
          </w:tcPr>
          <w:p w:rsidR="00A91A6A" w:rsidRPr="00F34FBD"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17.448.336</w:t>
            </w:r>
          </w:p>
        </w:tc>
        <w:tc>
          <w:tcPr>
            <w:tcW w:w="1329" w:type="dxa"/>
            <w:noWrap/>
            <w:hideMark/>
          </w:tcPr>
          <w:p w:rsidR="00A91A6A" w:rsidRPr="00F34FBD"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22.210.536</w:t>
            </w:r>
          </w:p>
        </w:tc>
      </w:tr>
      <w:tr w:rsidR="00A91A6A" w:rsidRPr="00F34FBD" w:rsidTr="00CB53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6" w:type="dxa"/>
            <w:noWrap/>
            <w:hideMark/>
          </w:tcPr>
          <w:p w:rsidR="00A91A6A" w:rsidRPr="00F34FBD" w:rsidRDefault="00A91A6A" w:rsidP="00A91A6A">
            <w:pPr>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Maule</w:t>
            </w:r>
          </w:p>
        </w:tc>
        <w:tc>
          <w:tcPr>
            <w:tcW w:w="1329" w:type="dxa"/>
            <w:noWrap/>
            <w:hideMark/>
          </w:tcPr>
          <w:p w:rsidR="00A91A6A" w:rsidRPr="00F34FBD"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27.423.475</w:t>
            </w:r>
          </w:p>
        </w:tc>
        <w:tc>
          <w:tcPr>
            <w:tcW w:w="1329" w:type="dxa"/>
            <w:noWrap/>
            <w:hideMark/>
          </w:tcPr>
          <w:p w:rsidR="00A91A6A" w:rsidRPr="00F34FBD"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21.376.732</w:t>
            </w:r>
          </w:p>
        </w:tc>
        <w:tc>
          <w:tcPr>
            <w:tcW w:w="1329" w:type="dxa"/>
            <w:noWrap/>
            <w:hideMark/>
          </w:tcPr>
          <w:p w:rsidR="00A91A6A" w:rsidRPr="00F34FBD"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19.621.682</w:t>
            </w:r>
          </w:p>
        </w:tc>
        <w:tc>
          <w:tcPr>
            <w:tcW w:w="1329" w:type="dxa"/>
            <w:noWrap/>
            <w:hideMark/>
          </w:tcPr>
          <w:p w:rsidR="00A91A6A" w:rsidRPr="00F34FBD"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20.174.271</w:t>
            </w:r>
          </w:p>
        </w:tc>
        <w:tc>
          <w:tcPr>
            <w:tcW w:w="1329" w:type="dxa"/>
            <w:noWrap/>
            <w:hideMark/>
          </w:tcPr>
          <w:p w:rsidR="00A91A6A" w:rsidRPr="00F34FBD"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17.583.200</w:t>
            </w:r>
          </w:p>
        </w:tc>
        <w:tc>
          <w:tcPr>
            <w:tcW w:w="1329" w:type="dxa"/>
            <w:noWrap/>
            <w:hideMark/>
          </w:tcPr>
          <w:p w:rsidR="00A91A6A" w:rsidRPr="00F34FBD"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22.866.962</w:t>
            </w:r>
          </w:p>
        </w:tc>
        <w:tc>
          <w:tcPr>
            <w:tcW w:w="1329" w:type="dxa"/>
            <w:noWrap/>
            <w:hideMark/>
          </w:tcPr>
          <w:p w:rsidR="00A91A6A" w:rsidRPr="00F34FBD"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25.535.891</w:t>
            </w:r>
          </w:p>
        </w:tc>
        <w:tc>
          <w:tcPr>
            <w:tcW w:w="1329" w:type="dxa"/>
            <w:noWrap/>
            <w:hideMark/>
          </w:tcPr>
          <w:p w:rsidR="00A91A6A" w:rsidRPr="00F34FBD"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20.277.347</w:t>
            </w:r>
          </w:p>
        </w:tc>
      </w:tr>
      <w:tr w:rsidR="00A91A6A" w:rsidRPr="00F34FBD" w:rsidTr="00CB5328">
        <w:tc>
          <w:tcPr>
            <w:cnfStyle w:val="001000000000" w:firstRow="0" w:lastRow="0" w:firstColumn="1" w:lastColumn="0" w:oddVBand="0" w:evenVBand="0" w:oddHBand="0" w:evenHBand="0" w:firstRowFirstColumn="0" w:firstRowLastColumn="0" w:lastRowFirstColumn="0" w:lastRowLastColumn="0"/>
            <w:tcW w:w="2396" w:type="dxa"/>
            <w:noWrap/>
            <w:hideMark/>
          </w:tcPr>
          <w:p w:rsidR="00A91A6A" w:rsidRPr="00F34FBD" w:rsidRDefault="00A91A6A" w:rsidP="00A91A6A">
            <w:pPr>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Biobío</w:t>
            </w:r>
          </w:p>
        </w:tc>
        <w:tc>
          <w:tcPr>
            <w:tcW w:w="1329" w:type="dxa"/>
            <w:noWrap/>
            <w:hideMark/>
          </w:tcPr>
          <w:p w:rsidR="00A91A6A" w:rsidRPr="00F34FBD"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76.540.918</w:t>
            </w:r>
          </w:p>
        </w:tc>
        <w:tc>
          <w:tcPr>
            <w:tcW w:w="1329" w:type="dxa"/>
            <w:noWrap/>
            <w:hideMark/>
          </w:tcPr>
          <w:p w:rsidR="00A91A6A" w:rsidRPr="00F34FBD"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82.598.708</w:t>
            </w:r>
          </w:p>
        </w:tc>
        <w:tc>
          <w:tcPr>
            <w:tcW w:w="1329" w:type="dxa"/>
            <w:noWrap/>
            <w:hideMark/>
          </w:tcPr>
          <w:p w:rsidR="00A91A6A" w:rsidRPr="00F34FBD"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75.490.413</w:t>
            </w:r>
          </w:p>
        </w:tc>
        <w:tc>
          <w:tcPr>
            <w:tcW w:w="1329" w:type="dxa"/>
            <w:noWrap/>
            <w:hideMark/>
          </w:tcPr>
          <w:p w:rsidR="00A91A6A" w:rsidRPr="00F34FBD"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97.098.015</w:t>
            </w:r>
          </w:p>
        </w:tc>
        <w:tc>
          <w:tcPr>
            <w:tcW w:w="1329" w:type="dxa"/>
            <w:noWrap/>
            <w:hideMark/>
          </w:tcPr>
          <w:p w:rsidR="00A91A6A" w:rsidRPr="00F34FBD"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62.538.346</w:t>
            </w:r>
          </w:p>
        </w:tc>
        <w:tc>
          <w:tcPr>
            <w:tcW w:w="1329" w:type="dxa"/>
            <w:noWrap/>
            <w:hideMark/>
          </w:tcPr>
          <w:p w:rsidR="00A91A6A" w:rsidRPr="00F34FBD"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52.336.892</w:t>
            </w:r>
          </w:p>
        </w:tc>
        <w:tc>
          <w:tcPr>
            <w:tcW w:w="1329" w:type="dxa"/>
            <w:noWrap/>
            <w:hideMark/>
          </w:tcPr>
          <w:p w:rsidR="00A91A6A" w:rsidRPr="00F34FBD"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54.733.328</w:t>
            </w:r>
          </w:p>
        </w:tc>
        <w:tc>
          <w:tcPr>
            <w:tcW w:w="1329" w:type="dxa"/>
            <w:noWrap/>
            <w:hideMark/>
          </w:tcPr>
          <w:p w:rsidR="00A91A6A" w:rsidRPr="00F34FBD"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44.707.446</w:t>
            </w:r>
          </w:p>
        </w:tc>
      </w:tr>
      <w:tr w:rsidR="00A91A6A" w:rsidRPr="00F34FBD" w:rsidTr="00CB53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6" w:type="dxa"/>
            <w:noWrap/>
            <w:hideMark/>
          </w:tcPr>
          <w:p w:rsidR="00A91A6A" w:rsidRPr="00F34FBD" w:rsidRDefault="00A91A6A" w:rsidP="00A91A6A">
            <w:pPr>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Araucanía</w:t>
            </w:r>
          </w:p>
        </w:tc>
        <w:tc>
          <w:tcPr>
            <w:tcW w:w="1329" w:type="dxa"/>
            <w:noWrap/>
            <w:hideMark/>
          </w:tcPr>
          <w:p w:rsidR="00A91A6A" w:rsidRPr="00F34FBD"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25.456.994</w:t>
            </w:r>
          </w:p>
        </w:tc>
        <w:tc>
          <w:tcPr>
            <w:tcW w:w="1329" w:type="dxa"/>
            <w:noWrap/>
            <w:hideMark/>
          </w:tcPr>
          <w:p w:rsidR="00A91A6A" w:rsidRPr="00F34FBD"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28.102.794</w:t>
            </w:r>
          </w:p>
        </w:tc>
        <w:tc>
          <w:tcPr>
            <w:tcW w:w="1329" w:type="dxa"/>
            <w:noWrap/>
            <w:hideMark/>
          </w:tcPr>
          <w:p w:rsidR="00A91A6A" w:rsidRPr="00F34FBD"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27.455.100</w:t>
            </w:r>
          </w:p>
        </w:tc>
        <w:tc>
          <w:tcPr>
            <w:tcW w:w="1329" w:type="dxa"/>
            <w:noWrap/>
            <w:hideMark/>
          </w:tcPr>
          <w:p w:rsidR="00A91A6A" w:rsidRPr="00F34FBD"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27.086.582</w:t>
            </w:r>
          </w:p>
        </w:tc>
        <w:tc>
          <w:tcPr>
            <w:tcW w:w="1329" w:type="dxa"/>
            <w:noWrap/>
            <w:hideMark/>
          </w:tcPr>
          <w:p w:rsidR="00A91A6A" w:rsidRPr="00F34FBD"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18.846.007</w:t>
            </w:r>
          </w:p>
        </w:tc>
        <w:tc>
          <w:tcPr>
            <w:tcW w:w="1329" w:type="dxa"/>
            <w:noWrap/>
            <w:hideMark/>
          </w:tcPr>
          <w:p w:rsidR="00A91A6A" w:rsidRPr="00F34FBD"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22.791.980</w:t>
            </w:r>
          </w:p>
        </w:tc>
        <w:tc>
          <w:tcPr>
            <w:tcW w:w="1329" w:type="dxa"/>
            <w:noWrap/>
            <w:hideMark/>
          </w:tcPr>
          <w:p w:rsidR="00A91A6A" w:rsidRPr="00F34FBD"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30.019.843</w:t>
            </w:r>
          </w:p>
        </w:tc>
        <w:tc>
          <w:tcPr>
            <w:tcW w:w="1329" w:type="dxa"/>
            <w:noWrap/>
            <w:hideMark/>
          </w:tcPr>
          <w:p w:rsidR="00A91A6A" w:rsidRPr="00F34FBD"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23.445.140</w:t>
            </w:r>
          </w:p>
        </w:tc>
      </w:tr>
      <w:tr w:rsidR="00A91A6A" w:rsidRPr="00F34FBD" w:rsidTr="00CB5328">
        <w:tc>
          <w:tcPr>
            <w:cnfStyle w:val="001000000000" w:firstRow="0" w:lastRow="0" w:firstColumn="1" w:lastColumn="0" w:oddVBand="0" w:evenVBand="0" w:oddHBand="0" w:evenHBand="0" w:firstRowFirstColumn="0" w:firstRowLastColumn="0" w:lastRowFirstColumn="0" w:lastRowLastColumn="0"/>
            <w:tcW w:w="2396" w:type="dxa"/>
            <w:noWrap/>
            <w:hideMark/>
          </w:tcPr>
          <w:p w:rsidR="00A91A6A" w:rsidRPr="00F34FBD" w:rsidRDefault="00A91A6A" w:rsidP="00A91A6A">
            <w:pPr>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Los Ríos</w:t>
            </w:r>
          </w:p>
        </w:tc>
        <w:tc>
          <w:tcPr>
            <w:tcW w:w="1329" w:type="dxa"/>
            <w:noWrap/>
            <w:hideMark/>
          </w:tcPr>
          <w:p w:rsidR="00A91A6A" w:rsidRPr="00F34FBD"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16.888.524</w:t>
            </w:r>
          </w:p>
        </w:tc>
        <w:tc>
          <w:tcPr>
            <w:tcW w:w="1329" w:type="dxa"/>
            <w:noWrap/>
            <w:hideMark/>
          </w:tcPr>
          <w:p w:rsidR="00A91A6A" w:rsidRPr="00F34FBD"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13.636.506</w:t>
            </w:r>
          </w:p>
        </w:tc>
        <w:tc>
          <w:tcPr>
            <w:tcW w:w="1329" w:type="dxa"/>
            <w:noWrap/>
            <w:hideMark/>
          </w:tcPr>
          <w:p w:rsidR="00A91A6A" w:rsidRPr="00F34FBD"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11.702.477</w:t>
            </w:r>
          </w:p>
        </w:tc>
        <w:tc>
          <w:tcPr>
            <w:tcW w:w="1329" w:type="dxa"/>
            <w:noWrap/>
            <w:hideMark/>
          </w:tcPr>
          <w:p w:rsidR="00A91A6A" w:rsidRPr="00F34FBD"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13.172.192</w:t>
            </w:r>
          </w:p>
        </w:tc>
        <w:tc>
          <w:tcPr>
            <w:tcW w:w="1329" w:type="dxa"/>
            <w:noWrap/>
            <w:hideMark/>
          </w:tcPr>
          <w:p w:rsidR="00A91A6A" w:rsidRPr="00F34FBD"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8.643.736</w:t>
            </w:r>
          </w:p>
        </w:tc>
        <w:tc>
          <w:tcPr>
            <w:tcW w:w="1329" w:type="dxa"/>
            <w:noWrap/>
            <w:hideMark/>
          </w:tcPr>
          <w:p w:rsidR="00A91A6A" w:rsidRPr="00F34FBD"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8.778.286</w:t>
            </w:r>
          </w:p>
        </w:tc>
        <w:tc>
          <w:tcPr>
            <w:tcW w:w="1329" w:type="dxa"/>
            <w:noWrap/>
            <w:hideMark/>
          </w:tcPr>
          <w:p w:rsidR="00A91A6A" w:rsidRPr="00F34FBD"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10.711.408</w:t>
            </w:r>
          </w:p>
        </w:tc>
        <w:tc>
          <w:tcPr>
            <w:tcW w:w="1329" w:type="dxa"/>
            <w:noWrap/>
            <w:hideMark/>
          </w:tcPr>
          <w:p w:rsidR="00A91A6A" w:rsidRPr="00F34FBD"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10.305.783</w:t>
            </w:r>
          </w:p>
        </w:tc>
      </w:tr>
      <w:tr w:rsidR="00A91A6A" w:rsidRPr="00F34FBD" w:rsidTr="00CB53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6" w:type="dxa"/>
            <w:noWrap/>
            <w:hideMark/>
          </w:tcPr>
          <w:p w:rsidR="00A91A6A" w:rsidRPr="00F34FBD" w:rsidRDefault="00A91A6A" w:rsidP="00A91A6A">
            <w:pPr>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Los Lagos</w:t>
            </w:r>
          </w:p>
        </w:tc>
        <w:tc>
          <w:tcPr>
            <w:tcW w:w="1329" w:type="dxa"/>
            <w:noWrap/>
            <w:hideMark/>
          </w:tcPr>
          <w:p w:rsidR="00A91A6A" w:rsidRPr="00F34FBD"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28.155.235</w:t>
            </w:r>
          </w:p>
        </w:tc>
        <w:tc>
          <w:tcPr>
            <w:tcW w:w="1329" w:type="dxa"/>
            <w:noWrap/>
            <w:hideMark/>
          </w:tcPr>
          <w:p w:rsidR="00A91A6A" w:rsidRPr="00F34FBD"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33.448.390</w:t>
            </w:r>
          </w:p>
        </w:tc>
        <w:tc>
          <w:tcPr>
            <w:tcW w:w="1329" w:type="dxa"/>
            <w:noWrap/>
            <w:hideMark/>
          </w:tcPr>
          <w:p w:rsidR="00A91A6A" w:rsidRPr="00F34FBD"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37.247.580</w:t>
            </w:r>
          </w:p>
        </w:tc>
        <w:tc>
          <w:tcPr>
            <w:tcW w:w="1329" w:type="dxa"/>
            <w:noWrap/>
            <w:hideMark/>
          </w:tcPr>
          <w:p w:rsidR="00A91A6A" w:rsidRPr="00F34FBD"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40.476.287</w:t>
            </w:r>
          </w:p>
        </w:tc>
        <w:tc>
          <w:tcPr>
            <w:tcW w:w="1329" w:type="dxa"/>
            <w:noWrap/>
            <w:hideMark/>
          </w:tcPr>
          <w:p w:rsidR="00A91A6A" w:rsidRPr="00F34FBD"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23.821.400</w:t>
            </w:r>
          </w:p>
        </w:tc>
        <w:tc>
          <w:tcPr>
            <w:tcW w:w="1329" w:type="dxa"/>
            <w:noWrap/>
            <w:hideMark/>
          </w:tcPr>
          <w:p w:rsidR="00A91A6A" w:rsidRPr="00F34FBD"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27.437.431</w:t>
            </w:r>
          </w:p>
        </w:tc>
        <w:tc>
          <w:tcPr>
            <w:tcW w:w="1329" w:type="dxa"/>
            <w:noWrap/>
            <w:hideMark/>
          </w:tcPr>
          <w:p w:rsidR="00A91A6A" w:rsidRPr="00F34FBD"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28.115.140</w:t>
            </w:r>
          </w:p>
        </w:tc>
        <w:tc>
          <w:tcPr>
            <w:tcW w:w="1329" w:type="dxa"/>
            <w:noWrap/>
            <w:hideMark/>
          </w:tcPr>
          <w:p w:rsidR="00A91A6A" w:rsidRPr="00F34FBD"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24.522.255</w:t>
            </w:r>
          </w:p>
        </w:tc>
      </w:tr>
      <w:tr w:rsidR="00A91A6A" w:rsidRPr="00F34FBD" w:rsidTr="00CB5328">
        <w:tc>
          <w:tcPr>
            <w:cnfStyle w:val="001000000000" w:firstRow="0" w:lastRow="0" w:firstColumn="1" w:lastColumn="0" w:oddVBand="0" w:evenVBand="0" w:oddHBand="0" w:evenHBand="0" w:firstRowFirstColumn="0" w:firstRowLastColumn="0" w:lastRowFirstColumn="0" w:lastRowLastColumn="0"/>
            <w:tcW w:w="2396" w:type="dxa"/>
            <w:noWrap/>
            <w:hideMark/>
          </w:tcPr>
          <w:p w:rsidR="00A91A6A" w:rsidRPr="00F34FBD" w:rsidRDefault="00A91A6A" w:rsidP="00A91A6A">
            <w:pPr>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Aysén</w:t>
            </w:r>
          </w:p>
        </w:tc>
        <w:tc>
          <w:tcPr>
            <w:tcW w:w="1329" w:type="dxa"/>
            <w:noWrap/>
            <w:hideMark/>
          </w:tcPr>
          <w:p w:rsidR="00A91A6A" w:rsidRPr="00F34FBD"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6.271.346</w:t>
            </w:r>
          </w:p>
        </w:tc>
        <w:tc>
          <w:tcPr>
            <w:tcW w:w="1329" w:type="dxa"/>
            <w:noWrap/>
            <w:hideMark/>
          </w:tcPr>
          <w:p w:rsidR="00A91A6A" w:rsidRPr="00F34FBD"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7.123.946</w:t>
            </w:r>
          </w:p>
        </w:tc>
        <w:tc>
          <w:tcPr>
            <w:tcW w:w="1329" w:type="dxa"/>
            <w:noWrap/>
            <w:hideMark/>
          </w:tcPr>
          <w:p w:rsidR="00A91A6A" w:rsidRPr="00F34FBD"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6.148.095</w:t>
            </w:r>
          </w:p>
        </w:tc>
        <w:tc>
          <w:tcPr>
            <w:tcW w:w="1329" w:type="dxa"/>
            <w:noWrap/>
            <w:hideMark/>
          </w:tcPr>
          <w:p w:rsidR="00A91A6A" w:rsidRPr="00F34FBD"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5.160.428</w:t>
            </w:r>
          </w:p>
        </w:tc>
        <w:tc>
          <w:tcPr>
            <w:tcW w:w="1329" w:type="dxa"/>
            <w:noWrap/>
            <w:hideMark/>
          </w:tcPr>
          <w:p w:rsidR="00A91A6A" w:rsidRPr="00F34FBD"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4.227.220</w:t>
            </w:r>
          </w:p>
        </w:tc>
        <w:tc>
          <w:tcPr>
            <w:tcW w:w="1329" w:type="dxa"/>
            <w:noWrap/>
            <w:hideMark/>
          </w:tcPr>
          <w:p w:rsidR="00A91A6A" w:rsidRPr="00F34FBD"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7.341.004</w:t>
            </w:r>
          </w:p>
        </w:tc>
        <w:tc>
          <w:tcPr>
            <w:tcW w:w="1329" w:type="dxa"/>
            <w:noWrap/>
            <w:hideMark/>
          </w:tcPr>
          <w:p w:rsidR="00A91A6A" w:rsidRPr="00F34FBD"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7.429.472</w:t>
            </w:r>
          </w:p>
        </w:tc>
        <w:tc>
          <w:tcPr>
            <w:tcW w:w="1329" w:type="dxa"/>
            <w:noWrap/>
            <w:hideMark/>
          </w:tcPr>
          <w:p w:rsidR="00A91A6A" w:rsidRPr="00F34FBD"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5.975.988</w:t>
            </w:r>
          </w:p>
        </w:tc>
      </w:tr>
      <w:tr w:rsidR="00A91A6A" w:rsidRPr="00F34FBD" w:rsidTr="00CB53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6" w:type="dxa"/>
            <w:noWrap/>
            <w:hideMark/>
          </w:tcPr>
          <w:p w:rsidR="00A91A6A" w:rsidRPr="00F34FBD" w:rsidRDefault="00A91A6A" w:rsidP="00A91A6A">
            <w:pPr>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Magallanes</w:t>
            </w:r>
          </w:p>
        </w:tc>
        <w:tc>
          <w:tcPr>
            <w:tcW w:w="1329" w:type="dxa"/>
            <w:noWrap/>
            <w:hideMark/>
          </w:tcPr>
          <w:p w:rsidR="00A91A6A" w:rsidRPr="00F34FBD"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3.648.808</w:t>
            </w:r>
          </w:p>
        </w:tc>
        <w:tc>
          <w:tcPr>
            <w:tcW w:w="1329" w:type="dxa"/>
            <w:noWrap/>
            <w:hideMark/>
          </w:tcPr>
          <w:p w:rsidR="00A91A6A" w:rsidRPr="00F34FBD"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3.053.904</w:t>
            </w:r>
          </w:p>
        </w:tc>
        <w:tc>
          <w:tcPr>
            <w:tcW w:w="1329" w:type="dxa"/>
            <w:noWrap/>
            <w:hideMark/>
          </w:tcPr>
          <w:p w:rsidR="00A91A6A" w:rsidRPr="00F34FBD"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2.595.398</w:t>
            </w:r>
          </w:p>
        </w:tc>
        <w:tc>
          <w:tcPr>
            <w:tcW w:w="1329" w:type="dxa"/>
            <w:noWrap/>
            <w:hideMark/>
          </w:tcPr>
          <w:p w:rsidR="00A91A6A" w:rsidRPr="00F34FBD"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1.964.361</w:t>
            </w:r>
          </w:p>
        </w:tc>
        <w:tc>
          <w:tcPr>
            <w:tcW w:w="1329" w:type="dxa"/>
            <w:noWrap/>
            <w:hideMark/>
          </w:tcPr>
          <w:p w:rsidR="00A91A6A" w:rsidRPr="00F34FBD"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1.553.848</w:t>
            </w:r>
          </w:p>
        </w:tc>
        <w:tc>
          <w:tcPr>
            <w:tcW w:w="1329" w:type="dxa"/>
            <w:noWrap/>
            <w:hideMark/>
          </w:tcPr>
          <w:p w:rsidR="00A91A6A" w:rsidRPr="00F34FBD"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2.329.836</w:t>
            </w:r>
          </w:p>
        </w:tc>
        <w:tc>
          <w:tcPr>
            <w:tcW w:w="1329" w:type="dxa"/>
            <w:noWrap/>
            <w:hideMark/>
          </w:tcPr>
          <w:p w:rsidR="00A91A6A" w:rsidRPr="00F34FBD"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2.078.810</w:t>
            </w:r>
          </w:p>
        </w:tc>
        <w:tc>
          <w:tcPr>
            <w:tcW w:w="1329" w:type="dxa"/>
            <w:noWrap/>
            <w:hideMark/>
          </w:tcPr>
          <w:p w:rsidR="00A91A6A" w:rsidRPr="00F34FBD" w:rsidRDefault="00A91A6A" w:rsidP="00A91A6A">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3.863.552</w:t>
            </w:r>
          </w:p>
        </w:tc>
      </w:tr>
      <w:tr w:rsidR="00A91A6A" w:rsidRPr="00A02400" w:rsidTr="00CB5328">
        <w:tc>
          <w:tcPr>
            <w:cnfStyle w:val="001000000000" w:firstRow="0" w:lastRow="0" w:firstColumn="1" w:lastColumn="0" w:oddVBand="0" w:evenVBand="0" w:oddHBand="0" w:evenHBand="0" w:firstRowFirstColumn="0" w:firstRowLastColumn="0" w:lastRowFirstColumn="0" w:lastRowLastColumn="0"/>
            <w:tcW w:w="2396" w:type="dxa"/>
            <w:noWrap/>
            <w:hideMark/>
          </w:tcPr>
          <w:p w:rsidR="00A91A6A" w:rsidRPr="00A02400" w:rsidRDefault="00CB5328" w:rsidP="00A91A6A">
            <w:pPr>
              <w:rPr>
                <w:rFonts w:ascii="Garamond" w:eastAsia="Times New Roman" w:hAnsi="Garamond"/>
                <w:b w:val="0"/>
                <w:color w:val="000000"/>
                <w:sz w:val="20"/>
                <w:szCs w:val="20"/>
                <w:lang w:eastAsia="es-CL"/>
              </w:rPr>
            </w:pPr>
            <w:r w:rsidRPr="00A02400">
              <w:rPr>
                <w:rFonts w:ascii="Garamond" w:eastAsia="Times New Roman" w:hAnsi="Garamond"/>
                <w:b w:val="0"/>
                <w:color w:val="000000"/>
                <w:sz w:val="20"/>
                <w:szCs w:val="20"/>
                <w:lang w:eastAsia="es-CL"/>
              </w:rPr>
              <w:t>TOTAL PAÍS</w:t>
            </w:r>
          </w:p>
        </w:tc>
        <w:tc>
          <w:tcPr>
            <w:tcW w:w="1329" w:type="dxa"/>
            <w:noWrap/>
            <w:hideMark/>
          </w:tcPr>
          <w:p w:rsidR="00A91A6A" w:rsidRPr="00A02400"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b/>
                <w:color w:val="000000"/>
                <w:sz w:val="20"/>
                <w:szCs w:val="20"/>
                <w:lang w:eastAsia="es-CL"/>
              </w:rPr>
            </w:pPr>
            <w:r w:rsidRPr="00A02400">
              <w:rPr>
                <w:rFonts w:ascii="Garamond" w:eastAsia="Times New Roman" w:hAnsi="Garamond"/>
                <w:b/>
                <w:color w:val="000000"/>
                <w:sz w:val="20"/>
                <w:szCs w:val="20"/>
                <w:lang w:eastAsia="es-CL"/>
              </w:rPr>
              <w:t>404.010.633</w:t>
            </w:r>
          </w:p>
        </w:tc>
        <w:tc>
          <w:tcPr>
            <w:tcW w:w="1329" w:type="dxa"/>
            <w:noWrap/>
            <w:hideMark/>
          </w:tcPr>
          <w:p w:rsidR="00A91A6A" w:rsidRPr="00A02400"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b/>
                <w:color w:val="000000"/>
                <w:sz w:val="20"/>
                <w:szCs w:val="20"/>
                <w:lang w:eastAsia="es-CL"/>
              </w:rPr>
            </w:pPr>
            <w:r w:rsidRPr="00A02400">
              <w:rPr>
                <w:rFonts w:ascii="Garamond" w:eastAsia="Times New Roman" w:hAnsi="Garamond"/>
                <w:b/>
                <w:color w:val="000000"/>
                <w:sz w:val="20"/>
                <w:szCs w:val="20"/>
                <w:lang w:eastAsia="es-CL"/>
              </w:rPr>
              <w:t>417.184.214</w:t>
            </w:r>
          </w:p>
        </w:tc>
        <w:tc>
          <w:tcPr>
            <w:tcW w:w="1329" w:type="dxa"/>
            <w:noWrap/>
            <w:hideMark/>
          </w:tcPr>
          <w:p w:rsidR="00A91A6A" w:rsidRPr="00A02400"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b/>
                <w:color w:val="000000"/>
                <w:sz w:val="20"/>
                <w:szCs w:val="20"/>
                <w:lang w:eastAsia="es-CL"/>
              </w:rPr>
            </w:pPr>
            <w:r w:rsidRPr="00A02400">
              <w:rPr>
                <w:rFonts w:ascii="Garamond" w:eastAsia="Times New Roman" w:hAnsi="Garamond"/>
                <w:b/>
                <w:color w:val="000000"/>
                <w:sz w:val="20"/>
                <w:szCs w:val="20"/>
                <w:lang w:eastAsia="es-CL"/>
              </w:rPr>
              <w:t>403.243.366</w:t>
            </w:r>
          </w:p>
        </w:tc>
        <w:tc>
          <w:tcPr>
            <w:tcW w:w="1329" w:type="dxa"/>
            <w:noWrap/>
            <w:hideMark/>
          </w:tcPr>
          <w:p w:rsidR="00A91A6A" w:rsidRPr="00A02400"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b/>
                <w:color w:val="000000"/>
                <w:sz w:val="20"/>
                <w:szCs w:val="20"/>
                <w:lang w:eastAsia="es-CL"/>
              </w:rPr>
            </w:pPr>
            <w:r w:rsidRPr="00A02400">
              <w:rPr>
                <w:rFonts w:ascii="Garamond" w:eastAsia="Times New Roman" w:hAnsi="Garamond"/>
                <w:b/>
                <w:color w:val="000000"/>
                <w:sz w:val="20"/>
                <w:szCs w:val="20"/>
                <w:lang w:eastAsia="es-CL"/>
              </w:rPr>
              <w:t>471.221.622</w:t>
            </w:r>
          </w:p>
        </w:tc>
        <w:tc>
          <w:tcPr>
            <w:tcW w:w="1329" w:type="dxa"/>
            <w:noWrap/>
            <w:hideMark/>
          </w:tcPr>
          <w:p w:rsidR="00A91A6A" w:rsidRPr="00A02400"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b/>
                <w:color w:val="000000"/>
                <w:sz w:val="20"/>
                <w:szCs w:val="20"/>
                <w:lang w:eastAsia="es-CL"/>
              </w:rPr>
            </w:pPr>
            <w:r w:rsidRPr="00A02400">
              <w:rPr>
                <w:rFonts w:ascii="Garamond" w:eastAsia="Times New Roman" w:hAnsi="Garamond"/>
                <w:b/>
                <w:color w:val="000000"/>
                <w:sz w:val="20"/>
                <w:szCs w:val="20"/>
                <w:lang w:eastAsia="es-CL"/>
              </w:rPr>
              <w:t>355.212.090</w:t>
            </w:r>
          </w:p>
        </w:tc>
        <w:tc>
          <w:tcPr>
            <w:tcW w:w="1329" w:type="dxa"/>
            <w:noWrap/>
            <w:hideMark/>
          </w:tcPr>
          <w:p w:rsidR="00A91A6A" w:rsidRPr="00A02400"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b/>
                <w:color w:val="000000"/>
                <w:sz w:val="20"/>
                <w:szCs w:val="20"/>
                <w:lang w:eastAsia="es-CL"/>
              </w:rPr>
            </w:pPr>
            <w:r w:rsidRPr="00A02400">
              <w:rPr>
                <w:rFonts w:ascii="Garamond" w:eastAsia="Times New Roman" w:hAnsi="Garamond"/>
                <w:b/>
                <w:color w:val="000000"/>
                <w:sz w:val="20"/>
                <w:szCs w:val="20"/>
                <w:lang w:eastAsia="es-CL"/>
              </w:rPr>
              <w:t>378.693.563</w:t>
            </w:r>
          </w:p>
        </w:tc>
        <w:tc>
          <w:tcPr>
            <w:tcW w:w="1329" w:type="dxa"/>
            <w:noWrap/>
            <w:hideMark/>
          </w:tcPr>
          <w:p w:rsidR="00A91A6A" w:rsidRPr="00A02400"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b/>
                <w:color w:val="000000"/>
                <w:sz w:val="20"/>
                <w:szCs w:val="20"/>
                <w:lang w:eastAsia="es-CL"/>
              </w:rPr>
            </w:pPr>
            <w:r w:rsidRPr="00A02400">
              <w:rPr>
                <w:rFonts w:ascii="Garamond" w:eastAsia="Times New Roman" w:hAnsi="Garamond"/>
                <w:b/>
                <w:color w:val="000000"/>
                <w:sz w:val="20"/>
                <w:szCs w:val="20"/>
                <w:lang w:eastAsia="es-CL"/>
              </w:rPr>
              <w:t>403.814.813</w:t>
            </w:r>
          </w:p>
        </w:tc>
        <w:tc>
          <w:tcPr>
            <w:tcW w:w="1329" w:type="dxa"/>
            <w:noWrap/>
            <w:hideMark/>
          </w:tcPr>
          <w:p w:rsidR="00A91A6A" w:rsidRPr="00A02400" w:rsidRDefault="00A91A6A" w:rsidP="00A91A6A">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b/>
                <w:color w:val="000000"/>
                <w:sz w:val="20"/>
                <w:szCs w:val="20"/>
                <w:lang w:eastAsia="es-CL"/>
              </w:rPr>
            </w:pPr>
            <w:r w:rsidRPr="00A02400">
              <w:rPr>
                <w:rFonts w:ascii="Garamond" w:eastAsia="Times New Roman" w:hAnsi="Garamond"/>
                <w:b/>
                <w:color w:val="000000"/>
                <w:sz w:val="20"/>
                <w:szCs w:val="20"/>
                <w:lang w:eastAsia="es-CL"/>
              </w:rPr>
              <w:t>358.280.977</w:t>
            </w:r>
          </w:p>
        </w:tc>
      </w:tr>
    </w:tbl>
    <w:p w:rsidR="00D1216D" w:rsidRDefault="00D1216D" w:rsidP="00B94C7D">
      <w:pPr>
        <w:spacing w:after="0" w:line="240" w:lineRule="auto"/>
        <w:jc w:val="center"/>
        <w:rPr>
          <w:rFonts w:ascii="Garamond" w:hAnsi="Garamond"/>
          <w:b/>
          <w:sz w:val="24"/>
          <w:szCs w:val="24"/>
          <w:lang w:val="es-ES"/>
        </w:rPr>
      </w:pPr>
    </w:p>
    <w:p w:rsidR="00B94C7D" w:rsidRPr="00B94C7D" w:rsidRDefault="00B94C7D" w:rsidP="00B94C7D">
      <w:pPr>
        <w:spacing w:after="0" w:line="240" w:lineRule="auto"/>
        <w:jc w:val="center"/>
        <w:rPr>
          <w:rFonts w:ascii="Garamond" w:hAnsi="Garamond"/>
          <w:b/>
          <w:sz w:val="24"/>
          <w:szCs w:val="24"/>
          <w:lang w:val="es-ES"/>
        </w:rPr>
      </w:pPr>
      <w:r w:rsidRPr="00B94C7D">
        <w:rPr>
          <w:rFonts w:ascii="Garamond" w:hAnsi="Garamond"/>
          <w:b/>
          <w:sz w:val="24"/>
          <w:szCs w:val="24"/>
          <w:lang w:val="es-ES"/>
        </w:rPr>
        <w:t>TABLA N° 4 (continuación)</w:t>
      </w:r>
    </w:p>
    <w:tbl>
      <w:tblPr>
        <w:tblStyle w:val="Tabladecuadrcula5oscura-nfasis31"/>
        <w:tblW w:w="11636" w:type="dxa"/>
        <w:jc w:val="center"/>
        <w:tblLook w:val="04A0" w:firstRow="1" w:lastRow="0" w:firstColumn="1" w:lastColumn="0" w:noHBand="0" w:noVBand="1"/>
      </w:tblPr>
      <w:tblGrid>
        <w:gridCol w:w="2396"/>
        <w:gridCol w:w="1261"/>
        <w:gridCol w:w="1262"/>
        <w:gridCol w:w="1262"/>
        <w:gridCol w:w="1262"/>
        <w:gridCol w:w="1262"/>
        <w:gridCol w:w="1373"/>
        <w:gridCol w:w="1558"/>
      </w:tblGrid>
      <w:tr w:rsidR="00590E94" w:rsidRPr="00F34FBD" w:rsidTr="00CB532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96" w:type="dxa"/>
            <w:hideMark/>
          </w:tcPr>
          <w:p w:rsidR="00590E94" w:rsidRPr="00F34FBD" w:rsidRDefault="00590E94" w:rsidP="00590E94">
            <w:pPr>
              <w:rPr>
                <w:rFonts w:ascii="Garamond" w:eastAsia="Times New Roman" w:hAnsi="Garamond"/>
                <w:bCs w:val="0"/>
                <w:color w:val="000000"/>
                <w:sz w:val="20"/>
                <w:szCs w:val="20"/>
                <w:lang w:eastAsia="es-CL"/>
              </w:rPr>
            </w:pPr>
            <w:r w:rsidRPr="00F34FBD">
              <w:rPr>
                <w:rFonts w:ascii="Garamond" w:eastAsia="Times New Roman" w:hAnsi="Garamond"/>
                <w:bCs w:val="0"/>
                <w:color w:val="000000"/>
                <w:sz w:val="20"/>
                <w:szCs w:val="20"/>
                <w:lang w:eastAsia="es-CL"/>
              </w:rPr>
              <w:t>REGIÓN</w:t>
            </w:r>
          </w:p>
        </w:tc>
        <w:tc>
          <w:tcPr>
            <w:tcW w:w="1261" w:type="dxa"/>
          </w:tcPr>
          <w:p w:rsidR="00590E94" w:rsidRPr="00F34FBD" w:rsidRDefault="00590E94" w:rsidP="00590E94">
            <w:pPr>
              <w:jc w:val="right"/>
              <w:cnfStyle w:val="100000000000" w:firstRow="1" w:lastRow="0" w:firstColumn="0" w:lastColumn="0" w:oddVBand="0" w:evenVBand="0" w:oddHBand="0" w:evenHBand="0" w:firstRowFirstColumn="0" w:firstRowLastColumn="0" w:lastRowFirstColumn="0" w:lastRowLastColumn="0"/>
              <w:rPr>
                <w:rFonts w:ascii="Garamond" w:eastAsia="Times New Roman" w:hAnsi="Garamond"/>
                <w:color w:val="000000"/>
                <w:sz w:val="20"/>
                <w:szCs w:val="20"/>
              </w:rPr>
            </w:pPr>
            <w:r w:rsidRPr="00F34FBD">
              <w:rPr>
                <w:rFonts w:ascii="Garamond" w:hAnsi="Garamond"/>
                <w:bCs w:val="0"/>
                <w:color w:val="000000"/>
                <w:sz w:val="20"/>
                <w:szCs w:val="20"/>
              </w:rPr>
              <w:t>2009</w:t>
            </w:r>
          </w:p>
        </w:tc>
        <w:tc>
          <w:tcPr>
            <w:tcW w:w="1262" w:type="dxa"/>
          </w:tcPr>
          <w:p w:rsidR="00590E94" w:rsidRPr="00F34FBD" w:rsidRDefault="00590E94" w:rsidP="00590E94">
            <w:pPr>
              <w:jc w:val="right"/>
              <w:cnfStyle w:val="100000000000" w:firstRow="1" w:lastRow="0" w:firstColumn="0" w:lastColumn="0" w:oddVBand="0" w:evenVBand="0" w:oddHBand="0" w:evenHBand="0" w:firstRowFirstColumn="0" w:firstRowLastColumn="0" w:lastRowFirstColumn="0" w:lastRowLastColumn="0"/>
              <w:rPr>
                <w:rFonts w:ascii="Garamond" w:hAnsi="Garamond"/>
                <w:bCs w:val="0"/>
                <w:color w:val="000000"/>
                <w:sz w:val="20"/>
                <w:szCs w:val="20"/>
              </w:rPr>
            </w:pPr>
            <w:r w:rsidRPr="00F34FBD">
              <w:rPr>
                <w:rFonts w:ascii="Garamond" w:hAnsi="Garamond"/>
                <w:bCs w:val="0"/>
                <w:color w:val="000000"/>
                <w:sz w:val="20"/>
                <w:szCs w:val="20"/>
              </w:rPr>
              <w:t>2010</w:t>
            </w:r>
          </w:p>
        </w:tc>
        <w:tc>
          <w:tcPr>
            <w:tcW w:w="1262" w:type="dxa"/>
          </w:tcPr>
          <w:p w:rsidR="00590E94" w:rsidRPr="00F34FBD" w:rsidRDefault="00590E94" w:rsidP="00590E94">
            <w:pPr>
              <w:jc w:val="right"/>
              <w:cnfStyle w:val="100000000000" w:firstRow="1" w:lastRow="0" w:firstColumn="0" w:lastColumn="0" w:oddVBand="0" w:evenVBand="0" w:oddHBand="0" w:evenHBand="0" w:firstRowFirstColumn="0" w:firstRowLastColumn="0" w:lastRowFirstColumn="0" w:lastRowLastColumn="0"/>
              <w:rPr>
                <w:rFonts w:ascii="Garamond" w:hAnsi="Garamond"/>
                <w:bCs w:val="0"/>
                <w:color w:val="000000"/>
                <w:sz w:val="20"/>
                <w:szCs w:val="20"/>
              </w:rPr>
            </w:pPr>
            <w:r w:rsidRPr="00F34FBD">
              <w:rPr>
                <w:rFonts w:ascii="Garamond" w:hAnsi="Garamond"/>
                <w:bCs w:val="0"/>
                <w:color w:val="000000"/>
                <w:sz w:val="20"/>
                <w:szCs w:val="20"/>
              </w:rPr>
              <w:t>2011</w:t>
            </w:r>
          </w:p>
        </w:tc>
        <w:tc>
          <w:tcPr>
            <w:tcW w:w="1262" w:type="dxa"/>
          </w:tcPr>
          <w:p w:rsidR="00590E94" w:rsidRPr="00F34FBD" w:rsidRDefault="00590E94" w:rsidP="00590E94">
            <w:pPr>
              <w:jc w:val="right"/>
              <w:cnfStyle w:val="100000000000" w:firstRow="1" w:lastRow="0" w:firstColumn="0" w:lastColumn="0" w:oddVBand="0" w:evenVBand="0" w:oddHBand="0" w:evenHBand="0" w:firstRowFirstColumn="0" w:firstRowLastColumn="0" w:lastRowFirstColumn="0" w:lastRowLastColumn="0"/>
              <w:rPr>
                <w:rFonts w:ascii="Garamond" w:hAnsi="Garamond"/>
                <w:bCs w:val="0"/>
                <w:color w:val="000000"/>
                <w:sz w:val="20"/>
                <w:szCs w:val="20"/>
              </w:rPr>
            </w:pPr>
            <w:r w:rsidRPr="00F34FBD">
              <w:rPr>
                <w:rFonts w:ascii="Garamond" w:hAnsi="Garamond"/>
                <w:bCs w:val="0"/>
                <w:color w:val="000000"/>
                <w:sz w:val="20"/>
                <w:szCs w:val="20"/>
              </w:rPr>
              <w:t>2012</w:t>
            </w:r>
          </w:p>
        </w:tc>
        <w:tc>
          <w:tcPr>
            <w:tcW w:w="1262" w:type="dxa"/>
          </w:tcPr>
          <w:p w:rsidR="00590E94" w:rsidRPr="00F34FBD" w:rsidRDefault="00590E94" w:rsidP="00590E94">
            <w:pPr>
              <w:jc w:val="right"/>
              <w:cnfStyle w:val="100000000000" w:firstRow="1" w:lastRow="0" w:firstColumn="0" w:lastColumn="0" w:oddVBand="0" w:evenVBand="0" w:oddHBand="0" w:evenHBand="0" w:firstRowFirstColumn="0" w:firstRowLastColumn="0" w:lastRowFirstColumn="0" w:lastRowLastColumn="0"/>
              <w:rPr>
                <w:rFonts w:ascii="Garamond" w:hAnsi="Garamond"/>
                <w:bCs w:val="0"/>
                <w:color w:val="000000"/>
                <w:sz w:val="20"/>
                <w:szCs w:val="20"/>
              </w:rPr>
            </w:pPr>
            <w:r w:rsidRPr="00F34FBD">
              <w:rPr>
                <w:rFonts w:ascii="Garamond" w:hAnsi="Garamond"/>
                <w:bCs w:val="0"/>
                <w:color w:val="000000"/>
                <w:sz w:val="20"/>
                <w:szCs w:val="20"/>
              </w:rPr>
              <w:t>2013</w:t>
            </w:r>
          </w:p>
        </w:tc>
        <w:tc>
          <w:tcPr>
            <w:tcW w:w="1373" w:type="dxa"/>
          </w:tcPr>
          <w:p w:rsidR="00590E94" w:rsidRPr="00F34FBD" w:rsidRDefault="00590E94" w:rsidP="00590E94">
            <w:pPr>
              <w:cnfStyle w:val="100000000000" w:firstRow="1" w:lastRow="0" w:firstColumn="0" w:lastColumn="0" w:oddVBand="0" w:evenVBand="0" w:oddHBand="0" w:evenHBand="0" w:firstRowFirstColumn="0" w:firstRowLastColumn="0" w:lastRowFirstColumn="0" w:lastRowLastColumn="0"/>
              <w:rPr>
                <w:rFonts w:ascii="Garamond" w:hAnsi="Garamond"/>
                <w:bCs w:val="0"/>
                <w:color w:val="000000"/>
                <w:sz w:val="20"/>
                <w:szCs w:val="20"/>
              </w:rPr>
            </w:pPr>
            <w:r w:rsidRPr="00F34FBD">
              <w:rPr>
                <w:rFonts w:ascii="Garamond" w:hAnsi="Garamond"/>
                <w:color w:val="000000"/>
                <w:sz w:val="20"/>
                <w:szCs w:val="20"/>
              </w:rPr>
              <w:t>VARIACIÓN TOTAL</w:t>
            </w:r>
          </w:p>
        </w:tc>
        <w:tc>
          <w:tcPr>
            <w:tcW w:w="1558" w:type="dxa"/>
          </w:tcPr>
          <w:p w:rsidR="00590E94" w:rsidRPr="00F34FBD" w:rsidRDefault="00590E94" w:rsidP="00590E94">
            <w:pPr>
              <w:cnfStyle w:val="100000000000" w:firstRow="1" w:lastRow="0" w:firstColumn="0" w:lastColumn="0" w:oddVBand="0" w:evenVBand="0" w:oddHBand="0"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VARIACIÓN ANUALIZADA</w:t>
            </w:r>
          </w:p>
        </w:tc>
      </w:tr>
      <w:tr w:rsidR="00590E94" w:rsidRPr="00F34FBD" w:rsidTr="00CB532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96" w:type="dxa"/>
            <w:noWrap/>
            <w:hideMark/>
          </w:tcPr>
          <w:p w:rsidR="00590E94" w:rsidRPr="00F34FBD" w:rsidRDefault="00590E94" w:rsidP="00590E94">
            <w:pPr>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 xml:space="preserve">Arica y </w:t>
            </w:r>
            <w:proofErr w:type="spellStart"/>
            <w:r w:rsidRPr="00F34FBD">
              <w:rPr>
                <w:rFonts w:ascii="Garamond" w:eastAsia="Times New Roman" w:hAnsi="Garamond"/>
                <w:color w:val="000000"/>
                <w:sz w:val="20"/>
                <w:szCs w:val="20"/>
                <w:lang w:eastAsia="es-CL"/>
              </w:rPr>
              <w:t>Parinacota</w:t>
            </w:r>
            <w:proofErr w:type="spellEnd"/>
          </w:p>
        </w:tc>
        <w:tc>
          <w:tcPr>
            <w:tcW w:w="0" w:type="auto"/>
          </w:tcPr>
          <w:p w:rsidR="00590E94" w:rsidRPr="00F34FBD" w:rsidRDefault="00590E94" w:rsidP="00590E94">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2.989.135</w:t>
            </w:r>
          </w:p>
        </w:tc>
        <w:tc>
          <w:tcPr>
            <w:tcW w:w="0" w:type="auto"/>
          </w:tcPr>
          <w:p w:rsidR="00590E94" w:rsidRPr="00F34FBD" w:rsidRDefault="00590E94" w:rsidP="00590E94">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3.717.455</w:t>
            </w:r>
          </w:p>
        </w:tc>
        <w:tc>
          <w:tcPr>
            <w:tcW w:w="0" w:type="auto"/>
          </w:tcPr>
          <w:p w:rsidR="00590E94" w:rsidRPr="00F34FBD" w:rsidRDefault="00590E94" w:rsidP="00590E94">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3.733.269</w:t>
            </w:r>
          </w:p>
        </w:tc>
        <w:tc>
          <w:tcPr>
            <w:tcW w:w="0" w:type="auto"/>
          </w:tcPr>
          <w:p w:rsidR="00590E94" w:rsidRPr="00F34FBD" w:rsidRDefault="00590E94" w:rsidP="00590E94">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2.753.189</w:t>
            </w:r>
          </w:p>
        </w:tc>
        <w:tc>
          <w:tcPr>
            <w:tcW w:w="0" w:type="auto"/>
          </w:tcPr>
          <w:p w:rsidR="00590E94" w:rsidRPr="00F34FBD" w:rsidRDefault="00590E94" w:rsidP="00590E94">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3.120.034</w:t>
            </w:r>
          </w:p>
        </w:tc>
        <w:tc>
          <w:tcPr>
            <w:tcW w:w="0" w:type="auto"/>
          </w:tcPr>
          <w:p w:rsidR="00590E94" w:rsidRPr="00F34FBD" w:rsidRDefault="00590E94" w:rsidP="00590E94">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-35,20</w:t>
            </w:r>
          </w:p>
        </w:tc>
        <w:tc>
          <w:tcPr>
            <w:tcW w:w="0" w:type="auto"/>
          </w:tcPr>
          <w:p w:rsidR="00590E94" w:rsidRPr="00F34FBD" w:rsidRDefault="00590E94" w:rsidP="00590E94">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-2,93</w:t>
            </w:r>
          </w:p>
        </w:tc>
      </w:tr>
      <w:tr w:rsidR="00590E94" w:rsidRPr="00F34FBD" w:rsidTr="00CB5328">
        <w:trPr>
          <w:jc w:val="center"/>
        </w:trPr>
        <w:tc>
          <w:tcPr>
            <w:cnfStyle w:val="001000000000" w:firstRow="0" w:lastRow="0" w:firstColumn="1" w:lastColumn="0" w:oddVBand="0" w:evenVBand="0" w:oddHBand="0" w:evenHBand="0" w:firstRowFirstColumn="0" w:firstRowLastColumn="0" w:lastRowFirstColumn="0" w:lastRowLastColumn="0"/>
            <w:tcW w:w="2396" w:type="dxa"/>
            <w:noWrap/>
            <w:hideMark/>
          </w:tcPr>
          <w:p w:rsidR="00590E94" w:rsidRPr="00F34FBD" w:rsidRDefault="00590E94" w:rsidP="00590E94">
            <w:pPr>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Tarapacá</w:t>
            </w:r>
          </w:p>
        </w:tc>
        <w:tc>
          <w:tcPr>
            <w:tcW w:w="0" w:type="auto"/>
          </w:tcPr>
          <w:p w:rsidR="00590E94" w:rsidRPr="00F34FBD" w:rsidRDefault="00590E94" w:rsidP="00590E94">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5.238.236</w:t>
            </w:r>
          </w:p>
        </w:tc>
        <w:tc>
          <w:tcPr>
            <w:tcW w:w="0" w:type="auto"/>
          </w:tcPr>
          <w:p w:rsidR="00590E94" w:rsidRPr="00F34FBD" w:rsidRDefault="00590E94" w:rsidP="00590E94">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5.459.001</w:t>
            </w:r>
          </w:p>
        </w:tc>
        <w:tc>
          <w:tcPr>
            <w:tcW w:w="0" w:type="auto"/>
          </w:tcPr>
          <w:p w:rsidR="00590E94" w:rsidRPr="00F34FBD" w:rsidRDefault="00590E94" w:rsidP="00590E94">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5.679.711</w:t>
            </w:r>
          </w:p>
        </w:tc>
        <w:tc>
          <w:tcPr>
            <w:tcW w:w="0" w:type="auto"/>
          </w:tcPr>
          <w:p w:rsidR="00590E94" w:rsidRPr="00F34FBD" w:rsidRDefault="00590E94" w:rsidP="00590E94">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10.738.221</w:t>
            </w:r>
          </w:p>
        </w:tc>
        <w:tc>
          <w:tcPr>
            <w:tcW w:w="0" w:type="auto"/>
          </w:tcPr>
          <w:p w:rsidR="00590E94" w:rsidRPr="00F34FBD" w:rsidRDefault="00590E94" w:rsidP="00590E94">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14.380.145</w:t>
            </w:r>
          </w:p>
        </w:tc>
        <w:tc>
          <w:tcPr>
            <w:tcW w:w="0" w:type="auto"/>
          </w:tcPr>
          <w:p w:rsidR="00590E94" w:rsidRPr="00F34FBD" w:rsidRDefault="00590E94" w:rsidP="00590E94">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113,23</w:t>
            </w:r>
          </w:p>
        </w:tc>
        <w:tc>
          <w:tcPr>
            <w:tcW w:w="0" w:type="auto"/>
          </w:tcPr>
          <w:p w:rsidR="00590E94" w:rsidRPr="00F34FBD" w:rsidRDefault="00590E94" w:rsidP="00590E94">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9,44</w:t>
            </w:r>
          </w:p>
        </w:tc>
      </w:tr>
      <w:tr w:rsidR="00590E94" w:rsidRPr="00F34FBD" w:rsidTr="00CB532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96" w:type="dxa"/>
            <w:noWrap/>
            <w:hideMark/>
          </w:tcPr>
          <w:p w:rsidR="00590E94" w:rsidRPr="00F34FBD" w:rsidRDefault="00590E94" w:rsidP="00590E94">
            <w:pPr>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Antofagasta</w:t>
            </w:r>
          </w:p>
        </w:tc>
        <w:tc>
          <w:tcPr>
            <w:tcW w:w="0" w:type="auto"/>
          </w:tcPr>
          <w:p w:rsidR="00590E94" w:rsidRPr="00F34FBD" w:rsidRDefault="00590E94" w:rsidP="00590E94">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14.117.579</w:t>
            </w:r>
          </w:p>
        </w:tc>
        <w:tc>
          <w:tcPr>
            <w:tcW w:w="0" w:type="auto"/>
          </w:tcPr>
          <w:p w:rsidR="00590E94" w:rsidRPr="00F34FBD" w:rsidRDefault="00590E94" w:rsidP="00590E94">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9.194.698</w:t>
            </w:r>
          </w:p>
        </w:tc>
        <w:tc>
          <w:tcPr>
            <w:tcW w:w="0" w:type="auto"/>
          </w:tcPr>
          <w:p w:rsidR="00590E94" w:rsidRPr="00F34FBD" w:rsidRDefault="00590E94" w:rsidP="00590E94">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10.221.763</w:t>
            </w:r>
          </w:p>
        </w:tc>
        <w:tc>
          <w:tcPr>
            <w:tcW w:w="0" w:type="auto"/>
          </w:tcPr>
          <w:p w:rsidR="00590E94" w:rsidRPr="00F34FBD" w:rsidRDefault="00590E94" w:rsidP="00590E94">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13.617.496</w:t>
            </w:r>
          </w:p>
        </w:tc>
        <w:tc>
          <w:tcPr>
            <w:tcW w:w="0" w:type="auto"/>
          </w:tcPr>
          <w:p w:rsidR="00590E94" w:rsidRPr="00F34FBD" w:rsidRDefault="00590E94" w:rsidP="00590E94">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16.500.299</w:t>
            </w:r>
          </w:p>
        </w:tc>
        <w:tc>
          <w:tcPr>
            <w:tcW w:w="0" w:type="auto"/>
          </w:tcPr>
          <w:p w:rsidR="00590E94" w:rsidRPr="00F34FBD" w:rsidRDefault="00590E94" w:rsidP="00590E94">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39,53</w:t>
            </w:r>
          </w:p>
        </w:tc>
        <w:tc>
          <w:tcPr>
            <w:tcW w:w="0" w:type="auto"/>
          </w:tcPr>
          <w:p w:rsidR="00590E94" w:rsidRPr="00F34FBD" w:rsidRDefault="00590E94" w:rsidP="00590E94">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3,29</w:t>
            </w:r>
          </w:p>
        </w:tc>
      </w:tr>
      <w:tr w:rsidR="00590E94" w:rsidRPr="00F34FBD" w:rsidTr="00CB5328">
        <w:trPr>
          <w:jc w:val="center"/>
        </w:trPr>
        <w:tc>
          <w:tcPr>
            <w:cnfStyle w:val="001000000000" w:firstRow="0" w:lastRow="0" w:firstColumn="1" w:lastColumn="0" w:oddVBand="0" w:evenVBand="0" w:oddHBand="0" w:evenHBand="0" w:firstRowFirstColumn="0" w:firstRowLastColumn="0" w:lastRowFirstColumn="0" w:lastRowLastColumn="0"/>
            <w:tcW w:w="2396" w:type="dxa"/>
            <w:noWrap/>
            <w:hideMark/>
          </w:tcPr>
          <w:p w:rsidR="00590E94" w:rsidRPr="00F34FBD" w:rsidRDefault="00590E94" w:rsidP="00590E94">
            <w:pPr>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Atacama</w:t>
            </w:r>
          </w:p>
        </w:tc>
        <w:tc>
          <w:tcPr>
            <w:tcW w:w="0" w:type="auto"/>
          </w:tcPr>
          <w:p w:rsidR="00590E94" w:rsidRPr="00F34FBD" w:rsidRDefault="00590E94" w:rsidP="00590E94">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8.774.732</w:t>
            </w:r>
          </w:p>
        </w:tc>
        <w:tc>
          <w:tcPr>
            <w:tcW w:w="0" w:type="auto"/>
          </w:tcPr>
          <w:p w:rsidR="00590E94" w:rsidRPr="00F34FBD" w:rsidRDefault="00590E94" w:rsidP="00590E94">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9.793.162</w:t>
            </w:r>
          </w:p>
        </w:tc>
        <w:tc>
          <w:tcPr>
            <w:tcW w:w="0" w:type="auto"/>
          </w:tcPr>
          <w:p w:rsidR="00590E94" w:rsidRPr="00F34FBD" w:rsidRDefault="00590E94" w:rsidP="00590E94">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8.085.808</w:t>
            </w:r>
          </w:p>
        </w:tc>
        <w:tc>
          <w:tcPr>
            <w:tcW w:w="0" w:type="auto"/>
          </w:tcPr>
          <w:p w:rsidR="00590E94" w:rsidRPr="00F34FBD" w:rsidRDefault="00590E94" w:rsidP="00590E94">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11.344.795</w:t>
            </w:r>
          </w:p>
        </w:tc>
        <w:tc>
          <w:tcPr>
            <w:tcW w:w="0" w:type="auto"/>
          </w:tcPr>
          <w:p w:rsidR="00590E94" w:rsidRPr="00F34FBD" w:rsidRDefault="00590E94" w:rsidP="00590E94">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10.605.293</w:t>
            </w:r>
          </w:p>
        </w:tc>
        <w:tc>
          <w:tcPr>
            <w:tcW w:w="0" w:type="auto"/>
          </w:tcPr>
          <w:p w:rsidR="00590E94" w:rsidRPr="00F34FBD" w:rsidRDefault="00590E94" w:rsidP="00590E94">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7,39</w:t>
            </w:r>
          </w:p>
        </w:tc>
        <w:tc>
          <w:tcPr>
            <w:tcW w:w="0" w:type="auto"/>
          </w:tcPr>
          <w:p w:rsidR="00590E94" w:rsidRPr="00F34FBD" w:rsidRDefault="00590E94" w:rsidP="00590E94">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0,62</w:t>
            </w:r>
          </w:p>
        </w:tc>
      </w:tr>
      <w:tr w:rsidR="00590E94" w:rsidRPr="00F34FBD" w:rsidTr="00CB532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96" w:type="dxa"/>
            <w:noWrap/>
            <w:hideMark/>
          </w:tcPr>
          <w:p w:rsidR="00590E94" w:rsidRPr="00F34FBD" w:rsidRDefault="00590E94" w:rsidP="00590E94">
            <w:pPr>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Coquimbo</w:t>
            </w:r>
          </w:p>
        </w:tc>
        <w:tc>
          <w:tcPr>
            <w:tcW w:w="0" w:type="auto"/>
          </w:tcPr>
          <w:p w:rsidR="00590E94" w:rsidRPr="00F34FBD" w:rsidRDefault="00590E94" w:rsidP="00590E94">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12.765.207</w:t>
            </w:r>
          </w:p>
        </w:tc>
        <w:tc>
          <w:tcPr>
            <w:tcW w:w="0" w:type="auto"/>
          </w:tcPr>
          <w:p w:rsidR="00590E94" w:rsidRPr="00F34FBD" w:rsidRDefault="00590E94" w:rsidP="00590E94">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13.456.303</w:t>
            </w:r>
          </w:p>
        </w:tc>
        <w:tc>
          <w:tcPr>
            <w:tcW w:w="0" w:type="auto"/>
          </w:tcPr>
          <w:p w:rsidR="00590E94" w:rsidRPr="00F34FBD" w:rsidRDefault="00590E94" w:rsidP="00590E94">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11.908.700</w:t>
            </w:r>
          </w:p>
        </w:tc>
        <w:tc>
          <w:tcPr>
            <w:tcW w:w="0" w:type="auto"/>
          </w:tcPr>
          <w:p w:rsidR="00590E94" w:rsidRPr="00F34FBD" w:rsidRDefault="00590E94" w:rsidP="00590E94">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13.712.712</w:t>
            </w:r>
          </w:p>
        </w:tc>
        <w:tc>
          <w:tcPr>
            <w:tcW w:w="0" w:type="auto"/>
          </w:tcPr>
          <w:p w:rsidR="00590E94" w:rsidRPr="00F34FBD" w:rsidRDefault="00590E94" w:rsidP="00590E94">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13.688.856</w:t>
            </w:r>
          </w:p>
        </w:tc>
        <w:tc>
          <w:tcPr>
            <w:tcW w:w="0" w:type="auto"/>
          </w:tcPr>
          <w:p w:rsidR="00590E94" w:rsidRPr="00F34FBD" w:rsidRDefault="00590E94" w:rsidP="00590E94">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-23,83</w:t>
            </w:r>
          </w:p>
        </w:tc>
        <w:tc>
          <w:tcPr>
            <w:tcW w:w="0" w:type="auto"/>
          </w:tcPr>
          <w:p w:rsidR="00590E94" w:rsidRPr="00F34FBD" w:rsidRDefault="00590E94" w:rsidP="00590E94">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-1,99</w:t>
            </w:r>
          </w:p>
        </w:tc>
      </w:tr>
      <w:tr w:rsidR="00590E94" w:rsidRPr="00F34FBD" w:rsidTr="00CB5328">
        <w:trPr>
          <w:jc w:val="center"/>
        </w:trPr>
        <w:tc>
          <w:tcPr>
            <w:cnfStyle w:val="001000000000" w:firstRow="0" w:lastRow="0" w:firstColumn="1" w:lastColumn="0" w:oddVBand="0" w:evenVBand="0" w:oddHBand="0" w:evenHBand="0" w:firstRowFirstColumn="0" w:firstRowLastColumn="0" w:lastRowFirstColumn="0" w:lastRowLastColumn="0"/>
            <w:tcW w:w="2396" w:type="dxa"/>
            <w:noWrap/>
            <w:hideMark/>
          </w:tcPr>
          <w:p w:rsidR="00590E94" w:rsidRPr="00F34FBD" w:rsidRDefault="00590E94" w:rsidP="00590E94">
            <w:pPr>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Valparaíso</w:t>
            </w:r>
          </w:p>
        </w:tc>
        <w:tc>
          <w:tcPr>
            <w:tcW w:w="0" w:type="auto"/>
          </w:tcPr>
          <w:p w:rsidR="00590E94" w:rsidRPr="00F34FBD" w:rsidRDefault="00590E94" w:rsidP="00590E94">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34.637.740</w:t>
            </w:r>
          </w:p>
        </w:tc>
        <w:tc>
          <w:tcPr>
            <w:tcW w:w="0" w:type="auto"/>
          </w:tcPr>
          <w:p w:rsidR="00590E94" w:rsidRPr="00F34FBD" w:rsidRDefault="00590E94" w:rsidP="00590E94">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26.418.656</w:t>
            </w:r>
          </w:p>
        </w:tc>
        <w:tc>
          <w:tcPr>
            <w:tcW w:w="0" w:type="auto"/>
          </w:tcPr>
          <w:p w:rsidR="00590E94" w:rsidRPr="00F34FBD" w:rsidRDefault="00590E94" w:rsidP="00590E94">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30.372.003</w:t>
            </w:r>
          </w:p>
        </w:tc>
        <w:tc>
          <w:tcPr>
            <w:tcW w:w="0" w:type="auto"/>
          </w:tcPr>
          <w:p w:rsidR="00590E94" w:rsidRPr="00F34FBD" w:rsidRDefault="00590E94" w:rsidP="00590E94">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33.712.937</w:t>
            </w:r>
          </w:p>
        </w:tc>
        <w:tc>
          <w:tcPr>
            <w:tcW w:w="0" w:type="auto"/>
          </w:tcPr>
          <w:p w:rsidR="00590E94" w:rsidRPr="00F34FBD" w:rsidRDefault="00590E94" w:rsidP="00590E94">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31.361.302</w:t>
            </w:r>
          </w:p>
        </w:tc>
        <w:tc>
          <w:tcPr>
            <w:tcW w:w="0" w:type="auto"/>
          </w:tcPr>
          <w:p w:rsidR="00590E94" w:rsidRPr="00F34FBD" w:rsidRDefault="00590E94" w:rsidP="00590E94">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-33,47</w:t>
            </w:r>
          </w:p>
        </w:tc>
        <w:tc>
          <w:tcPr>
            <w:tcW w:w="0" w:type="auto"/>
          </w:tcPr>
          <w:p w:rsidR="00590E94" w:rsidRPr="00F34FBD" w:rsidRDefault="00590E94" w:rsidP="00590E94">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-2,79</w:t>
            </w:r>
          </w:p>
        </w:tc>
      </w:tr>
      <w:tr w:rsidR="00590E94" w:rsidRPr="00F34FBD" w:rsidTr="00CB532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96" w:type="dxa"/>
            <w:noWrap/>
            <w:hideMark/>
          </w:tcPr>
          <w:p w:rsidR="00590E94" w:rsidRPr="00F34FBD" w:rsidRDefault="00590E94" w:rsidP="00590E94">
            <w:pPr>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Metropolitana</w:t>
            </w:r>
          </w:p>
        </w:tc>
        <w:tc>
          <w:tcPr>
            <w:tcW w:w="0" w:type="auto"/>
          </w:tcPr>
          <w:p w:rsidR="00590E94" w:rsidRPr="00F34FBD" w:rsidRDefault="00590E94" w:rsidP="00590E94">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86.812.238</w:t>
            </w:r>
          </w:p>
        </w:tc>
        <w:tc>
          <w:tcPr>
            <w:tcW w:w="0" w:type="auto"/>
          </w:tcPr>
          <w:p w:rsidR="00590E94" w:rsidRPr="00F34FBD" w:rsidRDefault="00590E94" w:rsidP="00590E94">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99.826.666</w:t>
            </w:r>
          </w:p>
        </w:tc>
        <w:tc>
          <w:tcPr>
            <w:tcW w:w="0" w:type="auto"/>
          </w:tcPr>
          <w:p w:rsidR="00590E94" w:rsidRPr="00F34FBD" w:rsidRDefault="00590E94" w:rsidP="00590E94">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81.526.205</w:t>
            </w:r>
          </w:p>
        </w:tc>
        <w:tc>
          <w:tcPr>
            <w:tcW w:w="0" w:type="auto"/>
          </w:tcPr>
          <w:p w:rsidR="00590E94" w:rsidRPr="00F34FBD" w:rsidRDefault="00590E94" w:rsidP="00590E94">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104.749.755</w:t>
            </w:r>
          </w:p>
        </w:tc>
        <w:tc>
          <w:tcPr>
            <w:tcW w:w="0" w:type="auto"/>
          </w:tcPr>
          <w:p w:rsidR="00590E94" w:rsidRPr="00F34FBD" w:rsidRDefault="00590E94" w:rsidP="00590E94">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110.399.263</w:t>
            </w:r>
          </w:p>
        </w:tc>
        <w:tc>
          <w:tcPr>
            <w:tcW w:w="0" w:type="auto"/>
          </w:tcPr>
          <w:p w:rsidR="00590E94" w:rsidRPr="00F34FBD" w:rsidRDefault="00590E94" w:rsidP="00590E94">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5,39</w:t>
            </w:r>
          </w:p>
        </w:tc>
        <w:tc>
          <w:tcPr>
            <w:tcW w:w="0" w:type="auto"/>
          </w:tcPr>
          <w:p w:rsidR="00590E94" w:rsidRPr="00F34FBD" w:rsidRDefault="00590E94" w:rsidP="00590E94">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0,45</w:t>
            </w:r>
          </w:p>
        </w:tc>
      </w:tr>
      <w:tr w:rsidR="00590E94" w:rsidRPr="00F34FBD" w:rsidTr="00CB5328">
        <w:trPr>
          <w:jc w:val="center"/>
        </w:trPr>
        <w:tc>
          <w:tcPr>
            <w:cnfStyle w:val="001000000000" w:firstRow="0" w:lastRow="0" w:firstColumn="1" w:lastColumn="0" w:oddVBand="0" w:evenVBand="0" w:oddHBand="0" w:evenHBand="0" w:firstRowFirstColumn="0" w:firstRowLastColumn="0" w:lastRowFirstColumn="0" w:lastRowLastColumn="0"/>
            <w:tcW w:w="2396" w:type="dxa"/>
            <w:noWrap/>
            <w:hideMark/>
          </w:tcPr>
          <w:p w:rsidR="00590E94" w:rsidRPr="00F34FBD" w:rsidRDefault="00590E94" w:rsidP="00590E94">
            <w:pPr>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O'Higgins</w:t>
            </w:r>
          </w:p>
        </w:tc>
        <w:tc>
          <w:tcPr>
            <w:tcW w:w="0" w:type="auto"/>
          </w:tcPr>
          <w:p w:rsidR="00590E94" w:rsidRPr="00F34FBD" w:rsidRDefault="00590E94" w:rsidP="00590E94">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27.122.110</w:t>
            </w:r>
          </w:p>
        </w:tc>
        <w:tc>
          <w:tcPr>
            <w:tcW w:w="0" w:type="auto"/>
          </w:tcPr>
          <w:p w:rsidR="00590E94" w:rsidRPr="00F34FBD" w:rsidRDefault="00590E94" w:rsidP="00590E94">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26.029.349</w:t>
            </w:r>
          </w:p>
        </w:tc>
        <w:tc>
          <w:tcPr>
            <w:tcW w:w="0" w:type="auto"/>
          </w:tcPr>
          <w:p w:rsidR="00590E94" w:rsidRPr="00F34FBD" w:rsidRDefault="00590E94" w:rsidP="00590E94">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27.269.081</w:t>
            </w:r>
          </w:p>
        </w:tc>
        <w:tc>
          <w:tcPr>
            <w:tcW w:w="0" w:type="auto"/>
          </w:tcPr>
          <w:p w:rsidR="00590E94" w:rsidRPr="00F34FBD" w:rsidRDefault="00590E94" w:rsidP="00590E94">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33.708.059</w:t>
            </w:r>
          </w:p>
        </w:tc>
        <w:tc>
          <w:tcPr>
            <w:tcW w:w="0" w:type="auto"/>
          </w:tcPr>
          <w:p w:rsidR="00590E94" w:rsidRPr="00F34FBD" w:rsidRDefault="00590E94" w:rsidP="00590E94">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30.750.605</w:t>
            </w:r>
          </w:p>
        </w:tc>
        <w:tc>
          <w:tcPr>
            <w:tcW w:w="0" w:type="auto"/>
          </w:tcPr>
          <w:p w:rsidR="00590E94" w:rsidRPr="00F34FBD" w:rsidRDefault="00590E94" w:rsidP="00590E94">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86,39</w:t>
            </w:r>
          </w:p>
        </w:tc>
        <w:tc>
          <w:tcPr>
            <w:tcW w:w="0" w:type="auto"/>
          </w:tcPr>
          <w:p w:rsidR="00590E94" w:rsidRPr="00F34FBD" w:rsidRDefault="00590E94" w:rsidP="00590E94">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7,20</w:t>
            </w:r>
          </w:p>
        </w:tc>
      </w:tr>
      <w:tr w:rsidR="00590E94" w:rsidRPr="00F34FBD" w:rsidTr="00CB532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96" w:type="dxa"/>
            <w:noWrap/>
            <w:hideMark/>
          </w:tcPr>
          <w:p w:rsidR="00590E94" w:rsidRPr="00F34FBD" w:rsidRDefault="00590E94" w:rsidP="00590E94">
            <w:pPr>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Maule</w:t>
            </w:r>
          </w:p>
        </w:tc>
        <w:tc>
          <w:tcPr>
            <w:tcW w:w="0" w:type="auto"/>
          </w:tcPr>
          <w:p w:rsidR="00590E94" w:rsidRPr="00F34FBD" w:rsidRDefault="00590E94" w:rsidP="00590E94">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27.809.460</w:t>
            </w:r>
          </w:p>
        </w:tc>
        <w:tc>
          <w:tcPr>
            <w:tcW w:w="0" w:type="auto"/>
          </w:tcPr>
          <w:p w:rsidR="00590E94" w:rsidRPr="00F34FBD" w:rsidRDefault="00590E94" w:rsidP="00590E94">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21.933.917</w:t>
            </w:r>
          </w:p>
        </w:tc>
        <w:tc>
          <w:tcPr>
            <w:tcW w:w="0" w:type="auto"/>
          </w:tcPr>
          <w:p w:rsidR="00590E94" w:rsidRPr="00F34FBD" w:rsidRDefault="00590E94" w:rsidP="00590E94">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26.784.342</w:t>
            </w:r>
          </w:p>
        </w:tc>
        <w:tc>
          <w:tcPr>
            <w:tcW w:w="0" w:type="auto"/>
          </w:tcPr>
          <w:p w:rsidR="00590E94" w:rsidRPr="00F34FBD" w:rsidRDefault="00590E94" w:rsidP="00590E94">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36.135.569</w:t>
            </w:r>
          </w:p>
        </w:tc>
        <w:tc>
          <w:tcPr>
            <w:tcW w:w="0" w:type="auto"/>
          </w:tcPr>
          <w:p w:rsidR="00590E94" w:rsidRPr="00F34FBD" w:rsidRDefault="00590E94" w:rsidP="00590E94">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33.582.292</w:t>
            </w:r>
          </w:p>
        </w:tc>
        <w:tc>
          <w:tcPr>
            <w:tcW w:w="0" w:type="auto"/>
          </w:tcPr>
          <w:p w:rsidR="00590E94" w:rsidRPr="00F34FBD" w:rsidRDefault="00590E94" w:rsidP="00590E94">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22,46</w:t>
            </w:r>
          </w:p>
        </w:tc>
        <w:tc>
          <w:tcPr>
            <w:tcW w:w="0" w:type="auto"/>
          </w:tcPr>
          <w:p w:rsidR="00590E94" w:rsidRPr="00F34FBD" w:rsidRDefault="00590E94" w:rsidP="00590E94">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1,87</w:t>
            </w:r>
          </w:p>
        </w:tc>
      </w:tr>
      <w:tr w:rsidR="00590E94" w:rsidRPr="00F34FBD" w:rsidTr="00CB5328">
        <w:trPr>
          <w:jc w:val="center"/>
        </w:trPr>
        <w:tc>
          <w:tcPr>
            <w:cnfStyle w:val="001000000000" w:firstRow="0" w:lastRow="0" w:firstColumn="1" w:lastColumn="0" w:oddVBand="0" w:evenVBand="0" w:oddHBand="0" w:evenHBand="0" w:firstRowFirstColumn="0" w:firstRowLastColumn="0" w:lastRowFirstColumn="0" w:lastRowLastColumn="0"/>
            <w:tcW w:w="2396" w:type="dxa"/>
            <w:noWrap/>
            <w:hideMark/>
          </w:tcPr>
          <w:p w:rsidR="00590E94" w:rsidRPr="00F34FBD" w:rsidRDefault="00590E94" w:rsidP="00590E94">
            <w:pPr>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Biobío</w:t>
            </w:r>
          </w:p>
        </w:tc>
        <w:tc>
          <w:tcPr>
            <w:tcW w:w="0" w:type="auto"/>
          </w:tcPr>
          <w:p w:rsidR="00590E94" w:rsidRPr="00F34FBD" w:rsidRDefault="00590E94" w:rsidP="00590E94">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42.968.279</w:t>
            </w:r>
          </w:p>
        </w:tc>
        <w:tc>
          <w:tcPr>
            <w:tcW w:w="0" w:type="auto"/>
          </w:tcPr>
          <w:p w:rsidR="00590E94" w:rsidRPr="00F34FBD" w:rsidRDefault="00590E94" w:rsidP="00590E94">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49.533.242</w:t>
            </w:r>
          </w:p>
        </w:tc>
        <w:tc>
          <w:tcPr>
            <w:tcW w:w="0" w:type="auto"/>
          </w:tcPr>
          <w:p w:rsidR="00590E94" w:rsidRPr="00F34FBD" w:rsidRDefault="00590E94" w:rsidP="00590E94">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50.420.754</w:t>
            </w:r>
          </w:p>
        </w:tc>
        <w:tc>
          <w:tcPr>
            <w:tcW w:w="0" w:type="auto"/>
          </w:tcPr>
          <w:p w:rsidR="00590E94" w:rsidRPr="00F34FBD" w:rsidRDefault="00590E94" w:rsidP="00590E94">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50.998.451</w:t>
            </w:r>
          </w:p>
        </w:tc>
        <w:tc>
          <w:tcPr>
            <w:tcW w:w="0" w:type="auto"/>
          </w:tcPr>
          <w:p w:rsidR="00590E94" w:rsidRPr="00F34FBD" w:rsidRDefault="00590E94" w:rsidP="00590E94">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51.034.886</w:t>
            </w:r>
          </w:p>
        </w:tc>
        <w:tc>
          <w:tcPr>
            <w:tcW w:w="0" w:type="auto"/>
          </w:tcPr>
          <w:p w:rsidR="00590E94" w:rsidRPr="00F34FBD" w:rsidRDefault="00590E94" w:rsidP="00590E94">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-33,32</w:t>
            </w:r>
          </w:p>
        </w:tc>
        <w:tc>
          <w:tcPr>
            <w:tcW w:w="0" w:type="auto"/>
          </w:tcPr>
          <w:p w:rsidR="00590E94" w:rsidRPr="00F34FBD" w:rsidRDefault="00590E94" w:rsidP="00590E94">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-2,78</w:t>
            </w:r>
          </w:p>
        </w:tc>
      </w:tr>
      <w:tr w:rsidR="00590E94" w:rsidRPr="00F34FBD" w:rsidTr="00CB532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96" w:type="dxa"/>
            <w:noWrap/>
            <w:hideMark/>
          </w:tcPr>
          <w:p w:rsidR="00590E94" w:rsidRPr="00F34FBD" w:rsidRDefault="00590E94" w:rsidP="00590E94">
            <w:pPr>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Araucanía</w:t>
            </w:r>
          </w:p>
        </w:tc>
        <w:tc>
          <w:tcPr>
            <w:tcW w:w="0" w:type="auto"/>
          </w:tcPr>
          <w:p w:rsidR="00590E94" w:rsidRPr="00F34FBD" w:rsidRDefault="00590E94" w:rsidP="00590E94">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26.167.360</w:t>
            </w:r>
          </w:p>
        </w:tc>
        <w:tc>
          <w:tcPr>
            <w:tcW w:w="0" w:type="auto"/>
          </w:tcPr>
          <w:p w:rsidR="00590E94" w:rsidRPr="00F34FBD" w:rsidRDefault="00590E94" w:rsidP="00590E94">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24.367.352</w:t>
            </w:r>
          </w:p>
        </w:tc>
        <w:tc>
          <w:tcPr>
            <w:tcW w:w="0" w:type="auto"/>
          </w:tcPr>
          <w:p w:rsidR="00590E94" w:rsidRPr="00F34FBD" w:rsidRDefault="00590E94" w:rsidP="00590E94">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24.836.381</w:t>
            </w:r>
          </w:p>
        </w:tc>
        <w:tc>
          <w:tcPr>
            <w:tcW w:w="0" w:type="auto"/>
          </w:tcPr>
          <w:p w:rsidR="00590E94" w:rsidRPr="00F34FBD" w:rsidRDefault="00590E94" w:rsidP="00590E94">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33.898.904</w:t>
            </w:r>
          </w:p>
        </w:tc>
        <w:tc>
          <w:tcPr>
            <w:tcW w:w="0" w:type="auto"/>
          </w:tcPr>
          <w:p w:rsidR="00590E94" w:rsidRPr="00F34FBD" w:rsidRDefault="00590E94" w:rsidP="00590E94">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24.646.529</w:t>
            </w:r>
          </w:p>
        </w:tc>
        <w:tc>
          <w:tcPr>
            <w:tcW w:w="0" w:type="auto"/>
          </w:tcPr>
          <w:p w:rsidR="00590E94" w:rsidRPr="00F34FBD" w:rsidRDefault="00590E94" w:rsidP="00590E94">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-3,18</w:t>
            </w:r>
          </w:p>
        </w:tc>
        <w:tc>
          <w:tcPr>
            <w:tcW w:w="0" w:type="auto"/>
          </w:tcPr>
          <w:p w:rsidR="00590E94" w:rsidRPr="00F34FBD" w:rsidRDefault="00590E94" w:rsidP="00590E94">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-0,27</w:t>
            </w:r>
          </w:p>
        </w:tc>
      </w:tr>
      <w:tr w:rsidR="00590E94" w:rsidRPr="00F34FBD" w:rsidTr="00CB5328">
        <w:trPr>
          <w:jc w:val="center"/>
        </w:trPr>
        <w:tc>
          <w:tcPr>
            <w:cnfStyle w:val="001000000000" w:firstRow="0" w:lastRow="0" w:firstColumn="1" w:lastColumn="0" w:oddVBand="0" w:evenVBand="0" w:oddHBand="0" w:evenHBand="0" w:firstRowFirstColumn="0" w:firstRowLastColumn="0" w:lastRowFirstColumn="0" w:lastRowLastColumn="0"/>
            <w:tcW w:w="2396" w:type="dxa"/>
            <w:noWrap/>
            <w:hideMark/>
          </w:tcPr>
          <w:p w:rsidR="00590E94" w:rsidRPr="00F34FBD" w:rsidRDefault="00590E94" w:rsidP="00590E94">
            <w:pPr>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Los Ríos</w:t>
            </w:r>
          </w:p>
        </w:tc>
        <w:tc>
          <w:tcPr>
            <w:tcW w:w="0" w:type="auto"/>
          </w:tcPr>
          <w:p w:rsidR="00590E94" w:rsidRPr="00F34FBD" w:rsidRDefault="00590E94" w:rsidP="00590E94">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12.537.068</w:t>
            </w:r>
          </w:p>
        </w:tc>
        <w:tc>
          <w:tcPr>
            <w:tcW w:w="0" w:type="auto"/>
          </w:tcPr>
          <w:p w:rsidR="00590E94" w:rsidRPr="00F34FBD" w:rsidRDefault="00590E94" w:rsidP="00590E94">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12.525.090</w:t>
            </w:r>
          </w:p>
        </w:tc>
        <w:tc>
          <w:tcPr>
            <w:tcW w:w="0" w:type="auto"/>
          </w:tcPr>
          <w:p w:rsidR="00590E94" w:rsidRPr="00F34FBD" w:rsidRDefault="00590E94" w:rsidP="00590E94">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8.361.681</w:t>
            </w:r>
          </w:p>
        </w:tc>
        <w:tc>
          <w:tcPr>
            <w:tcW w:w="0" w:type="auto"/>
          </w:tcPr>
          <w:p w:rsidR="00590E94" w:rsidRPr="00F34FBD" w:rsidRDefault="00590E94" w:rsidP="00590E94">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12.098.694</w:t>
            </w:r>
          </w:p>
        </w:tc>
        <w:tc>
          <w:tcPr>
            <w:tcW w:w="0" w:type="auto"/>
          </w:tcPr>
          <w:p w:rsidR="00590E94" w:rsidRPr="00F34FBD" w:rsidRDefault="00590E94" w:rsidP="00590E94">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11.617.765</w:t>
            </w:r>
          </w:p>
        </w:tc>
        <w:tc>
          <w:tcPr>
            <w:tcW w:w="0" w:type="auto"/>
          </w:tcPr>
          <w:p w:rsidR="00590E94" w:rsidRPr="00F34FBD" w:rsidRDefault="00590E94" w:rsidP="00590E94">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-31,21</w:t>
            </w:r>
          </w:p>
        </w:tc>
        <w:tc>
          <w:tcPr>
            <w:tcW w:w="0" w:type="auto"/>
          </w:tcPr>
          <w:p w:rsidR="00590E94" w:rsidRPr="00F34FBD" w:rsidRDefault="00590E94" w:rsidP="00590E94">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-2,60</w:t>
            </w:r>
          </w:p>
        </w:tc>
      </w:tr>
      <w:tr w:rsidR="00590E94" w:rsidRPr="00F34FBD" w:rsidTr="00CB532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96" w:type="dxa"/>
            <w:noWrap/>
            <w:hideMark/>
          </w:tcPr>
          <w:p w:rsidR="00590E94" w:rsidRPr="00F34FBD" w:rsidRDefault="00590E94" w:rsidP="00590E94">
            <w:pPr>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Los Lagos</w:t>
            </w:r>
          </w:p>
        </w:tc>
        <w:tc>
          <w:tcPr>
            <w:tcW w:w="0" w:type="auto"/>
          </w:tcPr>
          <w:p w:rsidR="00590E94" w:rsidRPr="00F34FBD" w:rsidRDefault="00590E94" w:rsidP="00590E94">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30.892.311</w:t>
            </w:r>
          </w:p>
        </w:tc>
        <w:tc>
          <w:tcPr>
            <w:tcW w:w="0" w:type="auto"/>
          </w:tcPr>
          <w:p w:rsidR="00590E94" w:rsidRPr="00F34FBD" w:rsidRDefault="00590E94" w:rsidP="00590E94">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29.981.419</w:t>
            </w:r>
          </w:p>
        </w:tc>
        <w:tc>
          <w:tcPr>
            <w:tcW w:w="0" w:type="auto"/>
          </w:tcPr>
          <w:p w:rsidR="00590E94" w:rsidRPr="00F34FBD" w:rsidRDefault="00590E94" w:rsidP="00590E94">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24.026.994</w:t>
            </w:r>
          </w:p>
        </w:tc>
        <w:tc>
          <w:tcPr>
            <w:tcW w:w="0" w:type="auto"/>
          </w:tcPr>
          <w:p w:rsidR="00590E94" w:rsidRPr="00F34FBD" w:rsidRDefault="00590E94" w:rsidP="00590E94">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26.675.492</w:t>
            </w:r>
          </w:p>
        </w:tc>
        <w:tc>
          <w:tcPr>
            <w:tcW w:w="0" w:type="auto"/>
          </w:tcPr>
          <w:p w:rsidR="00590E94" w:rsidRPr="00F34FBD" w:rsidRDefault="00590E94" w:rsidP="00590E94">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25.242.680</w:t>
            </w:r>
          </w:p>
        </w:tc>
        <w:tc>
          <w:tcPr>
            <w:tcW w:w="0" w:type="auto"/>
          </w:tcPr>
          <w:p w:rsidR="00590E94" w:rsidRPr="00F34FBD" w:rsidRDefault="00590E94" w:rsidP="00590E94">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-10,34</w:t>
            </w:r>
          </w:p>
        </w:tc>
        <w:tc>
          <w:tcPr>
            <w:tcW w:w="0" w:type="auto"/>
          </w:tcPr>
          <w:p w:rsidR="00590E94" w:rsidRPr="00F34FBD" w:rsidRDefault="00590E94" w:rsidP="00590E94">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-0,86</w:t>
            </w:r>
          </w:p>
        </w:tc>
      </w:tr>
      <w:tr w:rsidR="00590E94" w:rsidRPr="00F34FBD" w:rsidTr="00CB5328">
        <w:trPr>
          <w:jc w:val="center"/>
        </w:trPr>
        <w:tc>
          <w:tcPr>
            <w:cnfStyle w:val="001000000000" w:firstRow="0" w:lastRow="0" w:firstColumn="1" w:lastColumn="0" w:oddVBand="0" w:evenVBand="0" w:oddHBand="0" w:evenHBand="0" w:firstRowFirstColumn="0" w:firstRowLastColumn="0" w:lastRowFirstColumn="0" w:lastRowLastColumn="0"/>
            <w:tcW w:w="2396" w:type="dxa"/>
            <w:noWrap/>
            <w:hideMark/>
          </w:tcPr>
          <w:p w:rsidR="00590E94" w:rsidRPr="00F34FBD" w:rsidRDefault="00590E94" w:rsidP="00590E94">
            <w:pPr>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Aysén</w:t>
            </w:r>
          </w:p>
        </w:tc>
        <w:tc>
          <w:tcPr>
            <w:tcW w:w="0" w:type="auto"/>
          </w:tcPr>
          <w:p w:rsidR="00590E94" w:rsidRPr="00F34FBD" w:rsidRDefault="00590E94" w:rsidP="00590E94">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5.621.881</w:t>
            </w:r>
          </w:p>
        </w:tc>
        <w:tc>
          <w:tcPr>
            <w:tcW w:w="0" w:type="auto"/>
          </w:tcPr>
          <w:p w:rsidR="00590E94" w:rsidRPr="00F34FBD" w:rsidRDefault="00590E94" w:rsidP="00590E94">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6.547.351</w:t>
            </w:r>
          </w:p>
        </w:tc>
        <w:tc>
          <w:tcPr>
            <w:tcW w:w="0" w:type="auto"/>
          </w:tcPr>
          <w:p w:rsidR="00590E94" w:rsidRPr="00F34FBD" w:rsidRDefault="00590E94" w:rsidP="00590E94">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5.729.901</w:t>
            </w:r>
          </w:p>
        </w:tc>
        <w:tc>
          <w:tcPr>
            <w:tcW w:w="0" w:type="auto"/>
          </w:tcPr>
          <w:p w:rsidR="00590E94" w:rsidRPr="00F34FBD" w:rsidRDefault="00590E94" w:rsidP="00590E94">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6.615.915</w:t>
            </w:r>
          </w:p>
        </w:tc>
        <w:tc>
          <w:tcPr>
            <w:tcW w:w="0" w:type="auto"/>
          </w:tcPr>
          <w:p w:rsidR="00590E94" w:rsidRPr="00F34FBD" w:rsidRDefault="00590E94" w:rsidP="00590E94">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7.694.465</w:t>
            </w:r>
          </w:p>
        </w:tc>
        <w:tc>
          <w:tcPr>
            <w:tcW w:w="0" w:type="auto"/>
          </w:tcPr>
          <w:p w:rsidR="00590E94" w:rsidRPr="00F34FBD" w:rsidRDefault="00590E94" w:rsidP="00590E94">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22,69</w:t>
            </w:r>
          </w:p>
        </w:tc>
        <w:tc>
          <w:tcPr>
            <w:tcW w:w="0" w:type="auto"/>
          </w:tcPr>
          <w:p w:rsidR="00590E94" w:rsidRPr="00F34FBD" w:rsidRDefault="00590E94" w:rsidP="00590E94">
            <w:pPr>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1,89</w:t>
            </w:r>
          </w:p>
        </w:tc>
      </w:tr>
      <w:tr w:rsidR="00590E94" w:rsidRPr="00F34FBD" w:rsidTr="00CB532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96" w:type="dxa"/>
            <w:noWrap/>
            <w:hideMark/>
          </w:tcPr>
          <w:p w:rsidR="00590E94" w:rsidRPr="00F34FBD" w:rsidRDefault="00590E94" w:rsidP="00590E94">
            <w:pPr>
              <w:rPr>
                <w:rFonts w:ascii="Garamond" w:eastAsia="Times New Roman" w:hAnsi="Garamond"/>
                <w:color w:val="000000"/>
                <w:sz w:val="20"/>
                <w:szCs w:val="20"/>
                <w:lang w:eastAsia="es-CL"/>
              </w:rPr>
            </w:pPr>
            <w:r w:rsidRPr="00F34FBD">
              <w:rPr>
                <w:rFonts w:ascii="Garamond" w:eastAsia="Times New Roman" w:hAnsi="Garamond"/>
                <w:color w:val="000000"/>
                <w:sz w:val="20"/>
                <w:szCs w:val="20"/>
                <w:lang w:eastAsia="es-CL"/>
              </w:rPr>
              <w:t>Magallanes</w:t>
            </w:r>
          </w:p>
        </w:tc>
        <w:tc>
          <w:tcPr>
            <w:tcW w:w="0" w:type="auto"/>
          </w:tcPr>
          <w:p w:rsidR="00590E94" w:rsidRPr="00F34FBD" w:rsidRDefault="00590E94" w:rsidP="00590E94">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3.523.769</w:t>
            </w:r>
          </w:p>
        </w:tc>
        <w:tc>
          <w:tcPr>
            <w:tcW w:w="0" w:type="auto"/>
          </w:tcPr>
          <w:p w:rsidR="00590E94" w:rsidRPr="00F34FBD" w:rsidRDefault="00590E94" w:rsidP="00590E94">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4.531.867</w:t>
            </w:r>
          </w:p>
        </w:tc>
        <w:tc>
          <w:tcPr>
            <w:tcW w:w="0" w:type="auto"/>
          </w:tcPr>
          <w:p w:rsidR="00590E94" w:rsidRPr="00F34FBD" w:rsidRDefault="00590E94" w:rsidP="00590E94">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3.302.509</w:t>
            </w:r>
          </w:p>
        </w:tc>
        <w:tc>
          <w:tcPr>
            <w:tcW w:w="0" w:type="auto"/>
          </w:tcPr>
          <w:p w:rsidR="00590E94" w:rsidRPr="00F34FBD" w:rsidRDefault="00590E94" w:rsidP="00590E94">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4.295.490</w:t>
            </w:r>
          </w:p>
        </w:tc>
        <w:tc>
          <w:tcPr>
            <w:tcW w:w="0" w:type="auto"/>
          </w:tcPr>
          <w:p w:rsidR="00590E94" w:rsidRPr="00F34FBD" w:rsidRDefault="00590E94" w:rsidP="00590E94">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4.514.334</w:t>
            </w:r>
          </w:p>
        </w:tc>
        <w:tc>
          <w:tcPr>
            <w:tcW w:w="0" w:type="auto"/>
          </w:tcPr>
          <w:p w:rsidR="00590E94" w:rsidRPr="00F34FBD" w:rsidRDefault="00590E94" w:rsidP="00590E94">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23,72</w:t>
            </w:r>
          </w:p>
        </w:tc>
        <w:tc>
          <w:tcPr>
            <w:tcW w:w="0" w:type="auto"/>
          </w:tcPr>
          <w:p w:rsidR="00590E94" w:rsidRPr="00F34FBD" w:rsidRDefault="00590E94" w:rsidP="00590E94">
            <w:pPr>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szCs w:val="20"/>
              </w:rPr>
            </w:pPr>
            <w:r w:rsidRPr="00F34FBD">
              <w:rPr>
                <w:rFonts w:ascii="Garamond" w:hAnsi="Garamond"/>
                <w:color w:val="000000"/>
                <w:sz w:val="20"/>
                <w:szCs w:val="20"/>
              </w:rPr>
              <w:t>1,98</w:t>
            </w:r>
          </w:p>
        </w:tc>
      </w:tr>
      <w:tr w:rsidR="00590E94" w:rsidRPr="00A02400" w:rsidTr="00CB5328">
        <w:trPr>
          <w:jc w:val="center"/>
        </w:trPr>
        <w:tc>
          <w:tcPr>
            <w:cnfStyle w:val="001000000000" w:firstRow="0" w:lastRow="0" w:firstColumn="1" w:lastColumn="0" w:oddVBand="0" w:evenVBand="0" w:oddHBand="0" w:evenHBand="0" w:firstRowFirstColumn="0" w:firstRowLastColumn="0" w:lastRowFirstColumn="0" w:lastRowLastColumn="0"/>
            <w:tcW w:w="2396" w:type="dxa"/>
            <w:noWrap/>
            <w:hideMark/>
          </w:tcPr>
          <w:p w:rsidR="00590E94" w:rsidRPr="00A02400" w:rsidRDefault="00CB5328" w:rsidP="00590E94">
            <w:pPr>
              <w:rPr>
                <w:rFonts w:ascii="Garamond" w:eastAsia="Times New Roman" w:hAnsi="Garamond"/>
                <w:b w:val="0"/>
                <w:color w:val="000000"/>
                <w:sz w:val="20"/>
                <w:szCs w:val="20"/>
                <w:lang w:eastAsia="es-CL"/>
              </w:rPr>
            </w:pPr>
            <w:r w:rsidRPr="00A02400">
              <w:rPr>
                <w:rFonts w:ascii="Garamond" w:eastAsia="Times New Roman" w:hAnsi="Garamond"/>
                <w:b w:val="0"/>
                <w:color w:val="000000"/>
                <w:sz w:val="20"/>
                <w:szCs w:val="20"/>
                <w:lang w:eastAsia="es-CL"/>
              </w:rPr>
              <w:t>TOTAL PAÍS</w:t>
            </w:r>
          </w:p>
        </w:tc>
        <w:tc>
          <w:tcPr>
            <w:tcW w:w="0" w:type="auto"/>
          </w:tcPr>
          <w:p w:rsidR="00590E94" w:rsidRPr="00A02400" w:rsidRDefault="00590E94" w:rsidP="00590E94">
            <w:pPr>
              <w:jc w:val="right"/>
              <w:cnfStyle w:val="000000000000" w:firstRow="0" w:lastRow="0" w:firstColumn="0" w:lastColumn="0" w:oddVBand="0" w:evenVBand="0" w:oddHBand="0" w:evenHBand="0" w:firstRowFirstColumn="0" w:firstRowLastColumn="0" w:lastRowFirstColumn="0" w:lastRowLastColumn="0"/>
              <w:rPr>
                <w:rFonts w:ascii="Garamond" w:hAnsi="Garamond"/>
                <w:b/>
                <w:color w:val="000000"/>
                <w:sz w:val="20"/>
                <w:szCs w:val="20"/>
              </w:rPr>
            </w:pPr>
            <w:r w:rsidRPr="00A02400">
              <w:rPr>
                <w:rFonts w:ascii="Garamond" w:hAnsi="Garamond"/>
                <w:b/>
                <w:color w:val="000000"/>
                <w:sz w:val="20"/>
                <w:szCs w:val="20"/>
              </w:rPr>
              <w:t>341.977.104</w:t>
            </w:r>
          </w:p>
        </w:tc>
        <w:tc>
          <w:tcPr>
            <w:tcW w:w="0" w:type="auto"/>
          </w:tcPr>
          <w:p w:rsidR="00590E94" w:rsidRPr="00A02400" w:rsidRDefault="00590E94" w:rsidP="00590E94">
            <w:pPr>
              <w:jc w:val="right"/>
              <w:cnfStyle w:val="000000000000" w:firstRow="0" w:lastRow="0" w:firstColumn="0" w:lastColumn="0" w:oddVBand="0" w:evenVBand="0" w:oddHBand="0" w:evenHBand="0" w:firstRowFirstColumn="0" w:firstRowLastColumn="0" w:lastRowFirstColumn="0" w:lastRowLastColumn="0"/>
              <w:rPr>
                <w:rFonts w:ascii="Garamond" w:hAnsi="Garamond"/>
                <w:b/>
                <w:color w:val="000000"/>
                <w:sz w:val="20"/>
                <w:szCs w:val="20"/>
              </w:rPr>
            </w:pPr>
            <w:r w:rsidRPr="00A02400">
              <w:rPr>
                <w:rFonts w:ascii="Garamond" w:hAnsi="Garamond"/>
                <w:b/>
                <w:color w:val="000000"/>
                <w:sz w:val="20"/>
                <w:szCs w:val="20"/>
              </w:rPr>
              <w:t>343.315.529</w:t>
            </w:r>
          </w:p>
        </w:tc>
        <w:tc>
          <w:tcPr>
            <w:tcW w:w="0" w:type="auto"/>
          </w:tcPr>
          <w:p w:rsidR="00590E94" w:rsidRPr="00A02400" w:rsidRDefault="00590E94" w:rsidP="00590E94">
            <w:pPr>
              <w:jc w:val="right"/>
              <w:cnfStyle w:val="000000000000" w:firstRow="0" w:lastRow="0" w:firstColumn="0" w:lastColumn="0" w:oddVBand="0" w:evenVBand="0" w:oddHBand="0" w:evenHBand="0" w:firstRowFirstColumn="0" w:firstRowLastColumn="0" w:lastRowFirstColumn="0" w:lastRowLastColumn="0"/>
              <w:rPr>
                <w:rFonts w:ascii="Garamond" w:hAnsi="Garamond"/>
                <w:b/>
                <w:color w:val="000000"/>
                <w:sz w:val="20"/>
                <w:szCs w:val="20"/>
              </w:rPr>
            </w:pPr>
            <w:r w:rsidRPr="00A02400">
              <w:rPr>
                <w:rFonts w:ascii="Garamond" w:hAnsi="Garamond"/>
                <w:b/>
                <w:color w:val="000000"/>
                <w:sz w:val="20"/>
                <w:szCs w:val="20"/>
              </w:rPr>
              <w:t>322.259.102</w:t>
            </w:r>
          </w:p>
        </w:tc>
        <w:tc>
          <w:tcPr>
            <w:tcW w:w="0" w:type="auto"/>
          </w:tcPr>
          <w:p w:rsidR="00590E94" w:rsidRPr="00A02400" w:rsidRDefault="00590E94" w:rsidP="00590E94">
            <w:pPr>
              <w:jc w:val="right"/>
              <w:cnfStyle w:val="000000000000" w:firstRow="0" w:lastRow="0" w:firstColumn="0" w:lastColumn="0" w:oddVBand="0" w:evenVBand="0" w:oddHBand="0" w:evenHBand="0" w:firstRowFirstColumn="0" w:firstRowLastColumn="0" w:lastRowFirstColumn="0" w:lastRowLastColumn="0"/>
              <w:rPr>
                <w:rFonts w:ascii="Garamond" w:hAnsi="Garamond"/>
                <w:b/>
                <w:color w:val="000000"/>
                <w:sz w:val="20"/>
                <w:szCs w:val="20"/>
              </w:rPr>
            </w:pPr>
            <w:r w:rsidRPr="00A02400">
              <w:rPr>
                <w:rFonts w:ascii="Garamond" w:hAnsi="Garamond"/>
                <w:b/>
                <w:color w:val="000000"/>
                <w:sz w:val="20"/>
                <w:szCs w:val="20"/>
              </w:rPr>
              <w:t>395.055.680</w:t>
            </w:r>
          </w:p>
        </w:tc>
        <w:tc>
          <w:tcPr>
            <w:tcW w:w="0" w:type="auto"/>
          </w:tcPr>
          <w:p w:rsidR="00590E94" w:rsidRPr="00A02400" w:rsidRDefault="00590E94" w:rsidP="00590E94">
            <w:pPr>
              <w:jc w:val="right"/>
              <w:cnfStyle w:val="000000000000" w:firstRow="0" w:lastRow="0" w:firstColumn="0" w:lastColumn="0" w:oddVBand="0" w:evenVBand="0" w:oddHBand="0" w:evenHBand="0" w:firstRowFirstColumn="0" w:firstRowLastColumn="0" w:lastRowFirstColumn="0" w:lastRowLastColumn="0"/>
              <w:rPr>
                <w:rFonts w:ascii="Garamond" w:hAnsi="Garamond"/>
                <w:b/>
                <w:color w:val="000000"/>
                <w:sz w:val="20"/>
                <w:szCs w:val="20"/>
              </w:rPr>
            </w:pPr>
            <w:r w:rsidRPr="00A02400">
              <w:rPr>
                <w:rFonts w:ascii="Garamond" w:hAnsi="Garamond"/>
                <w:b/>
                <w:color w:val="000000"/>
                <w:sz w:val="20"/>
                <w:szCs w:val="20"/>
              </w:rPr>
              <w:t>389.138.747</w:t>
            </w:r>
          </w:p>
        </w:tc>
        <w:tc>
          <w:tcPr>
            <w:tcW w:w="0" w:type="auto"/>
          </w:tcPr>
          <w:p w:rsidR="00590E94" w:rsidRPr="00A02400" w:rsidRDefault="00590E94" w:rsidP="00590E94">
            <w:pPr>
              <w:jc w:val="right"/>
              <w:cnfStyle w:val="000000000000" w:firstRow="0" w:lastRow="0" w:firstColumn="0" w:lastColumn="0" w:oddVBand="0" w:evenVBand="0" w:oddHBand="0" w:evenHBand="0" w:firstRowFirstColumn="0" w:firstRowLastColumn="0" w:lastRowFirstColumn="0" w:lastRowLastColumn="0"/>
              <w:rPr>
                <w:rFonts w:ascii="Garamond" w:hAnsi="Garamond"/>
                <w:b/>
                <w:color w:val="000000"/>
                <w:sz w:val="20"/>
                <w:szCs w:val="20"/>
              </w:rPr>
            </w:pPr>
            <w:r w:rsidRPr="00A02400">
              <w:rPr>
                <w:rFonts w:ascii="Garamond" w:hAnsi="Garamond"/>
                <w:b/>
                <w:color w:val="000000"/>
                <w:sz w:val="20"/>
                <w:szCs w:val="20"/>
              </w:rPr>
              <w:t>-3,68</w:t>
            </w:r>
          </w:p>
        </w:tc>
        <w:tc>
          <w:tcPr>
            <w:tcW w:w="0" w:type="auto"/>
          </w:tcPr>
          <w:p w:rsidR="00590E94" w:rsidRPr="00A02400" w:rsidRDefault="00590E94" w:rsidP="00590E94">
            <w:pPr>
              <w:jc w:val="right"/>
              <w:cnfStyle w:val="000000000000" w:firstRow="0" w:lastRow="0" w:firstColumn="0" w:lastColumn="0" w:oddVBand="0" w:evenVBand="0" w:oddHBand="0" w:evenHBand="0" w:firstRowFirstColumn="0" w:firstRowLastColumn="0" w:lastRowFirstColumn="0" w:lastRowLastColumn="0"/>
              <w:rPr>
                <w:rFonts w:ascii="Garamond" w:hAnsi="Garamond"/>
                <w:b/>
                <w:color w:val="000000"/>
                <w:sz w:val="20"/>
                <w:szCs w:val="20"/>
              </w:rPr>
            </w:pPr>
            <w:r w:rsidRPr="00A02400">
              <w:rPr>
                <w:rFonts w:ascii="Garamond" w:hAnsi="Garamond"/>
                <w:b/>
                <w:color w:val="000000"/>
                <w:sz w:val="20"/>
                <w:szCs w:val="20"/>
              </w:rPr>
              <w:t>-0,31</w:t>
            </w:r>
          </w:p>
        </w:tc>
      </w:tr>
    </w:tbl>
    <w:p w:rsidR="00BB12AD" w:rsidRDefault="00A95FBC">
      <w:pPr>
        <w:rPr>
          <w:rFonts w:ascii="Garamond" w:hAnsi="Garamond"/>
          <w:sz w:val="24"/>
          <w:szCs w:val="24"/>
          <w:lang w:val="es-ES"/>
        </w:rPr>
      </w:pPr>
      <w:r>
        <w:rPr>
          <w:rFonts w:ascii="Garamond" w:hAnsi="Garamond"/>
          <w:sz w:val="24"/>
          <w:szCs w:val="24"/>
          <w:lang w:val="es-ES"/>
        </w:rPr>
        <w:t>* Cifras Provisorias. Ver nota (**) en Tabla N° 1.</w:t>
      </w:r>
      <w:r w:rsidR="00BB12AD">
        <w:rPr>
          <w:rFonts w:ascii="Garamond" w:hAnsi="Garamond"/>
          <w:sz w:val="24"/>
          <w:szCs w:val="24"/>
          <w:lang w:val="es-ES"/>
        </w:rPr>
        <w:br w:type="page"/>
      </w:r>
    </w:p>
    <w:p w:rsidR="00BB12AD" w:rsidRDefault="00BB12AD" w:rsidP="00BB12AD">
      <w:pPr>
        <w:tabs>
          <w:tab w:val="left" w:pos="939"/>
        </w:tabs>
        <w:spacing w:after="0" w:line="240" w:lineRule="auto"/>
        <w:jc w:val="center"/>
        <w:rPr>
          <w:rFonts w:ascii="Garamond" w:hAnsi="Garamond" w:cs="Tahoma"/>
          <w:b/>
          <w:sz w:val="24"/>
          <w:szCs w:val="24"/>
        </w:rPr>
      </w:pPr>
      <w:r w:rsidRPr="00B94C7D">
        <w:rPr>
          <w:rFonts w:ascii="Garamond" w:hAnsi="Garamond" w:cs="Tahoma"/>
          <w:b/>
          <w:sz w:val="24"/>
          <w:szCs w:val="24"/>
        </w:rPr>
        <w:lastRenderedPageBreak/>
        <w:t>GRÁFICO N° 4</w:t>
      </w:r>
    </w:p>
    <w:p w:rsidR="00B94C7D" w:rsidRDefault="00CB5328" w:rsidP="00CB5328">
      <w:pPr>
        <w:jc w:val="center"/>
        <w:rPr>
          <w:rFonts w:ascii="Garamond" w:hAnsi="Garamond"/>
          <w:sz w:val="24"/>
          <w:szCs w:val="24"/>
          <w:lang w:val="es-ES"/>
        </w:rPr>
      </w:pPr>
      <w:r>
        <w:rPr>
          <w:noProof/>
          <w:lang w:eastAsia="es-CL"/>
        </w:rPr>
        <w:drawing>
          <wp:inline distT="0" distB="0" distL="0" distR="0" wp14:anchorId="3B12F45C" wp14:editId="613534C0">
            <wp:extent cx="6866890" cy="4257675"/>
            <wp:effectExtent l="0" t="0" r="10160" b="9525"/>
            <wp:docPr id="26" name="Gráfico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B94C7D">
        <w:rPr>
          <w:rFonts w:ascii="Garamond" w:hAnsi="Garamond"/>
          <w:sz w:val="24"/>
          <w:szCs w:val="24"/>
          <w:lang w:val="es-ES"/>
        </w:rPr>
        <w:br w:type="page"/>
      </w:r>
    </w:p>
    <w:p w:rsidR="00B94C7D" w:rsidRDefault="00424889" w:rsidP="00B94C7D">
      <w:pPr>
        <w:tabs>
          <w:tab w:val="left" w:pos="939"/>
        </w:tabs>
        <w:spacing w:after="0" w:line="240" w:lineRule="auto"/>
        <w:jc w:val="center"/>
        <w:rPr>
          <w:rFonts w:ascii="Garamond" w:hAnsi="Garamond" w:cs="Tahoma"/>
          <w:b/>
          <w:sz w:val="24"/>
          <w:szCs w:val="24"/>
        </w:rPr>
      </w:pPr>
      <w:r>
        <w:rPr>
          <w:rFonts w:ascii="Garamond" w:hAnsi="Garamond" w:cs="Tahoma"/>
          <w:b/>
          <w:sz w:val="24"/>
          <w:szCs w:val="24"/>
        </w:rPr>
        <w:lastRenderedPageBreak/>
        <w:t>GRÁFICO N° 5</w:t>
      </w:r>
    </w:p>
    <w:p w:rsidR="00B94C7D" w:rsidRDefault="00B94C7D" w:rsidP="00AC5798">
      <w:pPr>
        <w:spacing w:after="0" w:line="240" w:lineRule="auto"/>
        <w:jc w:val="center"/>
        <w:rPr>
          <w:rFonts w:ascii="Garamond" w:hAnsi="Garamond"/>
          <w:sz w:val="24"/>
          <w:szCs w:val="24"/>
          <w:lang w:val="es-ES"/>
        </w:rPr>
      </w:pPr>
      <w:r>
        <w:rPr>
          <w:noProof/>
          <w:lang w:eastAsia="es-CL"/>
        </w:rPr>
        <w:drawing>
          <wp:inline distT="0" distB="0" distL="0" distR="0" wp14:anchorId="5135A6F4" wp14:editId="1252CC7D">
            <wp:extent cx="7954010" cy="4993419"/>
            <wp:effectExtent l="0" t="0" r="8890" b="17145"/>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C5798" w:rsidRDefault="00D27AFE" w:rsidP="00D27AFE">
      <w:pPr>
        <w:jc w:val="both"/>
        <w:rPr>
          <w:rFonts w:ascii="Garamond" w:hAnsi="Garamond"/>
          <w:sz w:val="24"/>
          <w:szCs w:val="24"/>
          <w:lang w:val="es-ES"/>
        </w:rPr>
      </w:pPr>
      <w:r>
        <w:rPr>
          <w:rFonts w:ascii="Garamond" w:hAnsi="Garamond"/>
          <w:sz w:val="24"/>
          <w:szCs w:val="24"/>
          <w:lang w:val="es-ES"/>
        </w:rPr>
        <w:t xml:space="preserve">Nota: </w:t>
      </w:r>
      <w:r w:rsidR="00AC5798">
        <w:rPr>
          <w:rFonts w:ascii="Garamond" w:hAnsi="Garamond"/>
          <w:sz w:val="24"/>
          <w:szCs w:val="24"/>
          <w:lang w:val="es-ES"/>
        </w:rPr>
        <w:t xml:space="preserve">Para una mejor visualización de las curvas, las regiones Metropolitana y del Biobío se </w:t>
      </w:r>
      <w:r>
        <w:rPr>
          <w:rFonts w:ascii="Garamond" w:hAnsi="Garamond"/>
          <w:sz w:val="24"/>
          <w:szCs w:val="24"/>
          <w:lang w:val="es-ES"/>
        </w:rPr>
        <w:t>muestran en gráfico aparte (N° 6</w:t>
      </w:r>
      <w:r w:rsidR="00AC5798">
        <w:rPr>
          <w:rFonts w:ascii="Garamond" w:hAnsi="Garamond"/>
          <w:sz w:val="24"/>
          <w:szCs w:val="24"/>
          <w:lang w:val="es-ES"/>
        </w:rPr>
        <w:t>)</w:t>
      </w:r>
      <w:r w:rsidR="008C0BCC">
        <w:rPr>
          <w:rFonts w:ascii="Garamond" w:hAnsi="Garamond"/>
          <w:sz w:val="24"/>
          <w:szCs w:val="24"/>
          <w:lang w:val="es-ES"/>
        </w:rPr>
        <w:t>.</w:t>
      </w:r>
    </w:p>
    <w:p w:rsidR="00AC5798" w:rsidRDefault="00AC5798" w:rsidP="00AC5798">
      <w:pPr>
        <w:tabs>
          <w:tab w:val="left" w:pos="939"/>
        </w:tabs>
        <w:spacing w:after="0" w:line="240" w:lineRule="auto"/>
        <w:jc w:val="center"/>
        <w:rPr>
          <w:rFonts w:ascii="Garamond" w:hAnsi="Garamond" w:cs="Tahoma"/>
          <w:b/>
          <w:sz w:val="24"/>
          <w:szCs w:val="24"/>
        </w:rPr>
      </w:pPr>
      <w:r>
        <w:rPr>
          <w:rFonts w:ascii="Garamond" w:hAnsi="Garamond"/>
          <w:sz w:val="24"/>
          <w:szCs w:val="24"/>
          <w:lang w:val="es-ES"/>
        </w:rPr>
        <w:br w:type="page"/>
      </w:r>
      <w:r w:rsidRPr="00B94C7D">
        <w:rPr>
          <w:rFonts w:ascii="Garamond" w:hAnsi="Garamond" w:cs="Tahoma"/>
          <w:b/>
          <w:sz w:val="24"/>
          <w:szCs w:val="24"/>
        </w:rPr>
        <w:lastRenderedPageBreak/>
        <w:t>GR</w:t>
      </w:r>
      <w:r w:rsidR="00424889">
        <w:rPr>
          <w:rFonts w:ascii="Garamond" w:hAnsi="Garamond" w:cs="Tahoma"/>
          <w:b/>
          <w:sz w:val="24"/>
          <w:szCs w:val="24"/>
        </w:rPr>
        <w:t>ÁFICO N° 6</w:t>
      </w:r>
    </w:p>
    <w:p w:rsidR="00AC5798" w:rsidRDefault="00AC5798" w:rsidP="00AC5798">
      <w:pPr>
        <w:tabs>
          <w:tab w:val="left" w:pos="939"/>
        </w:tabs>
        <w:spacing w:after="0" w:line="240" w:lineRule="auto"/>
        <w:jc w:val="center"/>
        <w:rPr>
          <w:rFonts w:ascii="Garamond" w:hAnsi="Garamond" w:cs="Tahoma"/>
          <w:b/>
          <w:sz w:val="24"/>
          <w:szCs w:val="24"/>
        </w:rPr>
      </w:pPr>
      <w:r>
        <w:rPr>
          <w:noProof/>
          <w:lang w:eastAsia="es-CL"/>
        </w:rPr>
        <w:drawing>
          <wp:inline distT="0" distB="0" distL="0" distR="0" wp14:anchorId="0D7B95D4" wp14:editId="592FA541">
            <wp:extent cx="8257540" cy="4324985"/>
            <wp:effectExtent l="0" t="0" r="10160" b="18415"/>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E39FC" w:rsidRPr="009E39FC" w:rsidRDefault="00D27AFE" w:rsidP="00FD4FE6">
      <w:pPr>
        <w:spacing w:after="0" w:line="240" w:lineRule="auto"/>
        <w:jc w:val="both"/>
        <w:rPr>
          <w:rFonts w:ascii="Garamond" w:hAnsi="Garamond" w:cs="Tahoma"/>
          <w:sz w:val="24"/>
          <w:szCs w:val="24"/>
        </w:rPr>
      </w:pPr>
      <w:r>
        <w:rPr>
          <w:rFonts w:ascii="Garamond" w:hAnsi="Garamond"/>
          <w:sz w:val="24"/>
          <w:szCs w:val="24"/>
        </w:rPr>
        <w:t xml:space="preserve">Nota: </w:t>
      </w:r>
      <w:r w:rsidR="009E39FC" w:rsidRPr="006851B5">
        <w:rPr>
          <w:rFonts w:ascii="Garamond" w:hAnsi="Garamond"/>
          <w:sz w:val="24"/>
          <w:szCs w:val="24"/>
          <w:lang w:val="es-ES"/>
        </w:rPr>
        <w:t>Aunque en rigor deberían haberse incluido junto a las otras regiones en un único gráfico, las regiones Metropolitana y del Biobío se</w:t>
      </w:r>
      <w:r w:rsidR="009E39FC">
        <w:rPr>
          <w:rFonts w:ascii="Garamond" w:hAnsi="Garamond" w:cs="Tahoma"/>
          <w:sz w:val="24"/>
          <w:szCs w:val="24"/>
        </w:rPr>
        <w:t xml:space="preserve"> presentan separadamente</w:t>
      </w:r>
      <w:r w:rsidR="00AF535E">
        <w:rPr>
          <w:rFonts w:ascii="Garamond" w:hAnsi="Garamond" w:cs="Tahoma"/>
          <w:sz w:val="24"/>
          <w:szCs w:val="24"/>
        </w:rPr>
        <w:t>,</w:t>
      </w:r>
      <w:r w:rsidR="009E39FC">
        <w:rPr>
          <w:rFonts w:ascii="Garamond" w:hAnsi="Garamond" w:cs="Tahoma"/>
          <w:sz w:val="24"/>
          <w:szCs w:val="24"/>
        </w:rPr>
        <w:t xml:space="preserve"> pues la diferencia</w:t>
      </w:r>
      <w:r w:rsidR="00316D84">
        <w:rPr>
          <w:rFonts w:ascii="Garamond" w:hAnsi="Garamond" w:cs="Tahoma"/>
          <w:sz w:val="24"/>
          <w:szCs w:val="24"/>
        </w:rPr>
        <w:t xml:space="preserve"> de montos </w:t>
      </w:r>
      <w:r w:rsidR="009E39FC">
        <w:rPr>
          <w:rFonts w:ascii="Garamond" w:hAnsi="Garamond" w:cs="Tahoma"/>
          <w:sz w:val="24"/>
          <w:szCs w:val="24"/>
        </w:rPr>
        <w:t xml:space="preserve">entre éstas y </w:t>
      </w:r>
      <w:r w:rsidR="00316D84">
        <w:rPr>
          <w:rFonts w:ascii="Garamond" w:hAnsi="Garamond" w:cs="Tahoma"/>
          <w:sz w:val="24"/>
          <w:szCs w:val="24"/>
        </w:rPr>
        <w:t xml:space="preserve">las restantes </w:t>
      </w:r>
      <w:r w:rsidR="009E39FC">
        <w:rPr>
          <w:rFonts w:ascii="Garamond" w:hAnsi="Garamond" w:cs="Tahoma"/>
          <w:sz w:val="24"/>
          <w:szCs w:val="24"/>
        </w:rPr>
        <w:t>habría dificultado su lectura en un gráfico único.</w:t>
      </w:r>
    </w:p>
    <w:p w:rsidR="009E39FC" w:rsidRDefault="009E39FC">
      <w:pPr>
        <w:rPr>
          <w:rFonts w:ascii="Garamond" w:hAnsi="Garamond" w:cs="Tahoma"/>
          <w:sz w:val="24"/>
          <w:szCs w:val="24"/>
        </w:rPr>
      </w:pPr>
      <w:r>
        <w:rPr>
          <w:rFonts w:ascii="Garamond" w:hAnsi="Garamond" w:cs="Tahoma"/>
          <w:sz w:val="24"/>
          <w:szCs w:val="24"/>
        </w:rPr>
        <w:br w:type="page"/>
      </w:r>
    </w:p>
    <w:p w:rsidR="00D27AFE" w:rsidRPr="00D27AFE" w:rsidRDefault="00D27AFE" w:rsidP="00D27AFE">
      <w:pPr>
        <w:pStyle w:val="Prrafodelista"/>
        <w:numPr>
          <w:ilvl w:val="1"/>
          <w:numId w:val="9"/>
        </w:numPr>
        <w:spacing w:after="0" w:line="240" w:lineRule="auto"/>
        <w:contextualSpacing w:val="0"/>
        <w:jc w:val="both"/>
        <w:rPr>
          <w:rFonts w:ascii="Garamond" w:hAnsi="Garamond"/>
          <w:b/>
          <w:sz w:val="24"/>
          <w:szCs w:val="24"/>
          <w:lang w:val="es-ES"/>
        </w:rPr>
      </w:pPr>
      <w:r>
        <w:rPr>
          <w:rFonts w:ascii="Garamond" w:hAnsi="Garamond"/>
          <w:b/>
          <w:sz w:val="24"/>
          <w:szCs w:val="24"/>
          <w:lang w:val="es-ES"/>
        </w:rPr>
        <w:lastRenderedPageBreak/>
        <w:t>Participación porcentual de inversión propia municipal sobre el total de la inversión pública en regiones</w:t>
      </w:r>
    </w:p>
    <w:p w:rsidR="00D27AFE" w:rsidRPr="00D27AFE" w:rsidRDefault="00D27AFE" w:rsidP="00D50155">
      <w:pPr>
        <w:tabs>
          <w:tab w:val="left" w:pos="939"/>
        </w:tabs>
        <w:spacing w:after="0" w:line="240" w:lineRule="auto"/>
        <w:jc w:val="both"/>
        <w:rPr>
          <w:rFonts w:ascii="Garamond" w:hAnsi="Garamond" w:cs="Tahoma"/>
          <w:sz w:val="24"/>
          <w:szCs w:val="24"/>
          <w:lang w:val="es-ES"/>
        </w:rPr>
      </w:pPr>
    </w:p>
    <w:p w:rsidR="00424889" w:rsidRDefault="00D50155" w:rsidP="00D50155">
      <w:pPr>
        <w:tabs>
          <w:tab w:val="left" w:pos="939"/>
        </w:tabs>
        <w:spacing w:after="0" w:line="240" w:lineRule="auto"/>
        <w:jc w:val="both"/>
        <w:rPr>
          <w:rFonts w:ascii="Garamond" w:hAnsi="Garamond" w:cs="Tahoma"/>
          <w:sz w:val="24"/>
          <w:szCs w:val="24"/>
        </w:rPr>
      </w:pPr>
      <w:r>
        <w:rPr>
          <w:rFonts w:ascii="Garamond" w:hAnsi="Garamond" w:cs="Tahoma"/>
          <w:sz w:val="24"/>
          <w:szCs w:val="24"/>
        </w:rPr>
        <w:t>Distinto de las tendencias en montos absolutos de inversión, es lo que ocurre con la participación de la inversión municipal sobre la inversión pública total en regiones.</w:t>
      </w:r>
      <w:r w:rsidR="00424889">
        <w:rPr>
          <w:rFonts w:ascii="Garamond" w:hAnsi="Garamond" w:cs="Tahoma"/>
          <w:sz w:val="24"/>
          <w:szCs w:val="24"/>
        </w:rPr>
        <w:t xml:space="preserve"> Los datos se muestran en Tabla N° 5 y Gráfico N° 7.</w:t>
      </w:r>
    </w:p>
    <w:p w:rsidR="00424889" w:rsidRDefault="00424889" w:rsidP="00D50155">
      <w:pPr>
        <w:tabs>
          <w:tab w:val="left" w:pos="939"/>
        </w:tabs>
        <w:spacing w:after="0" w:line="240" w:lineRule="auto"/>
        <w:jc w:val="both"/>
        <w:rPr>
          <w:rFonts w:ascii="Garamond" w:hAnsi="Garamond" w:cs="Tahoma"/>
          <w:sz w:val="24"/>
          <w:szCs w:val="24"/>
        </w:rPr>
      </w:pPr>
    </w:p>
    <w:p w:rsidR="00D50155" w:rsidRDefault="00424889" w:rsidP="00D50155">
      <w:pPr>
        <w:tabs>
          <w:tab w:val="left" w:pos="939"/>
        </w:tabs>
        <w:spacing w:after="0" w:line="240" w:lineRule="auto"/>
        <w:jc w:val="both"/>
        <w:rPr>
          <w:rFonts w:ascii="Garamond" w:hAnsi="Garamond" w:cs="Tahoma"/>
          <w:sz w:val="24"/>
          <w:szCs w:val="24"/>
        </w:rPr>
      </w:pPr>
      <w:r>
        <w:rPr>
          <w:rFonts w:ascii="Garamond" w:hAnsi="Garamond" w:cs="Tahoma"/>
          <w:sz w:val="24"/>
          <w:szCs w:val="24"/>
        </w:rPr>
        <w:t xml:space="preserve">Prácticamente todas las regiones caen pronunciadamente hacia los años 2008, 2009, 2010 </w:t>
      </w:r>
      <w:proofErr w:type="spellStart"/>
      <w:r>
        <w:rPr>
          <w:rFonts w:ascii="Garamond" w:hAnsi="Garamond" w:cs="Tahoma"/>
          <w:sz w:val="24"/>
          <w:szCs w:val="24"/>
        </w:rPr>
        <w:t>ó</w:t>
      </w:r>
      <w:proofErr w:type="spellEnd"/>
      <w:r>
        <w:rPr>
          <w:rFonts w:ascii="Garamond" w:hAnsi="Garamond" w:cs="Tahoma"/>
          <w:sz w:val="24"/>
          <w:szCs w:val="24"/>
        </w:rPr>
        <w:t xml:space="preserve"> 2011, según el caso, para iniciar un alza que sólo proyecta tendencia a partir de 2010 o 2011. Esto se refleja en la curva nacional, que de 16.74 % de participación municipal sobre la inversión pública total en regiones, cae a un mínimo de 7.18 % en 2011, para recuperarse a algo más de 9 % en los dos años siguientes. Sólo Magallanes se mantiene bastante pareja, aunque con una participación de su inversión municipal porcentualmente muy baja (entre 2 y 5 %) en relación con las demás regiones.</w:t>
      </w:r>
    </w:p>
    <w:p w:rsidR="00424889" w:rsidRPr="00D50155" w:rsidRDefault="00424889" w:rsidP="00D50155">
      <w:pPr>
        <w:tabs>
          <w:tab w:val="left" w:pos="939"/>
        </w:tabs>
        <w:spacing w:after="0" w:line="240" w:lineRule="auto"/>
        <w:jc w:val="both"/>
        <w:rPr>
          <w:rFonts w:ascii="Garamond" w:hAnsi="Garamond" w:cs="Tahoma"/>
          <w:sz w:val="24"/>
          <w:szCs w:val="24"/>
        </w:rPr>
      </w:pPr>
    </w:p>
    <w:p w:rsidR="00D1216D" w:rsidRDefault="00D1216D" w:rsidP="00AC5798">
      <w:pPr>
        <w:tabs>
          <w:tab w:val="left" w:pos="939"/>
        </w:tabs>
        <w:spacing w:after="0" w:line="240" w:lineRule="auto"/>
        <w:jc w:val="center"/>
        <w:rPr>
          <w:rFonts w:ascii="Garamond" w:hAnsi="Garamond" w:cs="Tahoma"/>
          <w:b/>
          <w:sz w:val="24"/>
          <w:szCs w:val="24"/>
        </w:rPr>
      </w:pPr>
    </w:p>
    <w:p w:rsidR="00B94C7D" w:rsidRPr="00AC5798" w:rsidRDefault="00B94C7D" w:rsidP="00AC5798">
      <w:pPr>
        <w:tabs>
          <w:tab w:val="left" w:pos="939"/>
        </w:tabs>
        <w:spacing w:after="0" w:line="240" w:lineRule="auto"/>
        <w:jc w:val="center"/>
        <w:rPr>
          <w:rFonts w:ascii="Garamond" w:hAnsi="Garamond" w:cs="Tahoma"/>
          <w:b/>
          <w:sz w:val="24"/>
          <w:szCs w:val="24"/>
        </w:rPr>
      </w:pPr>
      <w:r w:rsidRPr="00AC5798">
        <w:rPr>
          <w:rFonts w:ascii="Garamond" w:hAnsi="Garamond" w:cs="Tahoma"/>
          <w:b/>
          <w:sz w:val="24"/>
          <w:szCs w:val="24"/>
        </w:rPr>
        <w:t>TABLA N° 5:</w:t>
      </w:r>
    </w:p>
    <w:p w:rsidR="00B94C7D" w:rsidRPr="00AC5798" w:rsidRDefault="00AC5798" w:rsidP="00AC5798">
      <w:pPr>
        <w:tabs>
          <w:tab w:val="left" w:pos="939"/>
        </w:tabs>
        <w:spacing w:after="0" w:line="240" w:lineRule="auto"/>
        <w:jc w:val="center"/>
        <w:rPr>
          <w:rFonts w:ascii="Garamond" w:hAnsi="Garamond" w:cs="Tahoma"/>
          <w:b/>
          <w:sz w:val="24"/>
          <w:szCs w:val="24"/>
        </w:rPr>
      </w:pPr>
      <w:r w:rsidRPr="00AC5798">
        <w:rPr>
          <w:rFonts w:ascii="Garamond" w:hAnsi="Garamond" w:cs="Tahoma"/>
          <w:b/>
          <w:sz w:val="24"/>
          <w:szCs w:val="24"/>
        </w:rPr>
        <w:t>PARTICIPACIÓN INVERSIÓN MUNICIPAL SOBRE IPE, REGIONES Y PAÍS, PERÍODO 2001-2013</w:t>
      </w:r>
    </w:p>
    <w:tbl>
      <w:tblPr>
        <w:tblStyle w:val="Tabladecuadrcula5oscura-nfasis31"/>
        <w:tblW w:w="13759" w:type="dxa"/>
        <w:jc w:val="center"/>
        <w:tblLook w:val="04A0" w:firstRow="1" w:lastRow="0" w:firstColumn="1" w:lastColumn="0" w:noHBand="0" w:noVBand="1"/>
      </w:tblPr>
      <w:tblGrid>
        <w:gridCol w:w="1976"/>
        <w:gridCol w:w="858"/>
        <w:gridCol w:w="858"/>
        <w:gridCol w:w="858"/>
        <w:gridCol w:w="858"/>
        <w:gridCol w:w="858"/>
        <w:gridCol w:w="858"/>
        <w:gridCol w:w="858"/>
        <w:gridCol w:w="717"/>
        <w:gridCol w:w="717"/>
        <w:gridCol w:w="717"/>
        <w:gridCol w:w="717"/>
        <w:gridCol w:w="717"/>
        <w:gridCol w:w="717"/>
        <w:gridCol w:w="1671"/>
      </w:tblGrid>
      <w:tr w:rsidR="000D4B6E" w:rsidRPr="00B94C7D" w:rsidTr="00B94C7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76" w:type="dxa"/>
            <w:vAlign w:val="center"/>
            <w:hideMark/>
          </w:tcPr>
          <w:p w:rsidR="000D4B6E" w:rsidRPr="00B94C7D" w:rsidRDefault="000D4B6E" w:rsidP="000D4B6E">
            <w:pPr>
              <w:jc w:val="center"/>
              <w:rPr>
                <w:rFonts w:ascii="Garamond" w:eastAsia="Times New Roman" w:hAnsi="Garamond"/>
                <w:bCs w:val="0"/>
                <w:color w:val="000000"/>
                <w:sz w:val="20"/>
                <w:szCs w:val="20"/>
                <w:lang w:eastAsia="es-CL"/>
              </w:rPr>
            </w:pPr>
            <w:r w:rsidRPr="00B94C7D">
              <w:rPr>
                <w:rFonts w:ascii="Garamond" w:eastAsia="Times New Roman" w:hAnsi="Garamond"/>
                <w:bCs w:val="0"/>
                <w:color w:val="000000"/>
                <w:sz w:val="20"/>
                <w:szCs w:val="20"/>
                <w:lang w:eastAsia="es-CL"/>
              </w:rPr>
              <w:t>REGIÓN</w:t>
            </w:r>
          </w:p>
        </w:tc>
        <w:tc>
          <w:tcPr>
            <w:tcW w:w="858" w:type="dxa"/>
            <w:vAlign w:val="center"/>
            <w:hideMark/>
          </w:tcPr>
          <w:p w:rsidR="000D4B6E" w:rsidRPr="00B94C7D" w:rsidRDefault="000D4B6E" w:rsidP="000D4B6E">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bCs w:val="0"/>
                <w:color w:val="000000"/>
                <w:sz w:val="20"/>
                <w:szCs w:val="20"/>
                <w:lang w:eastAsia="es-CL"/>
              </w:rPr>
            </w:pPr>
            <w:r w:rsidRPr="00B94C7D">
              <w:rPr>
                <w:rFonts w:ascii="Garamond" w:eastAsia="Times New Roman" w:hAnsi="Garamond"/>
                <w:bCs w:val="0"/>
                <w:color w:val="000000"/>
                <w:sz w:val="20"/>
                <w:szCs w:val="20"/>
                <w:lang w:eastAsia="es-CL"/>
              </w:rPr>
              <w:t>2001</w:t>
            </w:r>
          </w:p>
        </w:tc>
        <w:tc>
          <w:tcPr>
            <w:tcW w:w="858" w:type="dxa"/>
            <w:vAlign w:val="center"/>
            <w:hideMark/>
          </w:tcPr>
          <w:p w:rsidR="000D4B6E" w:rsidRPr="00B94C7D" w:rsidRDefault="000D4B6E" w:rsidP="000D4B6E">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bCs w:val="0"/>
                <w:color w:val="000000"/>
                <w:sz w:val="20"/>
                <w:szCs w:val="20"/>
                <w:lang w:eastAsia="es-CL"/>
              </w:rPr>
            </w:pPr>
            <w:r w:rsidRPr="00B94C7D">
              <w:rPr>
                <w:rFonts w:ascii="Garamond" w:eastAsia="Times New Roman" w:hAnsi="Garamond"/>
                <w:bCs w:val="0"/>
                <w:color w:val="000000"/>
                <w:sz w:val="20"/>
                <w:szCs w:val="20"/>
                <w:lang w:eastAsia="es-CL"/>
              </w:rPr>
              <w:t>2002</w:t>
            </w:r>
          </w:p>
        </w:tc>
        <w:tc>
          <w:tcPr>
            <w:tcW w:w="858" w:type="dxa"/>
            <w:vAlign w:val="center"/>
            <w:hideMark/>
          </w:tcPr>
          <w:p w:rsidR="000D4B6E" w:rsidRPr="00B94C7D" w:rsidRDefault="000D4B6E" w:rsidP="000D4B6E">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bCs w:val="0"/>
                <w:color w:val="000000"/>
                <w:sz w:val="20"/>
                <w:szCs w:val="20"/>
                <w:lang w:eastAsia="es-CL"/>
              </w:rPr>
            </w:pPr>
            <w:r w:rsidRPr="00B94C7D">
              <w:rPr>
                <w:rFonts w:ascii="Garamond" w:eastAsia="Times New Roman" w:hAnsi="Garamond"/>
                <w:bCs w:val="0"/>
                <w:color w:val="000000"/>
                <w:sz w:val="20"/>
                <w:szCs w:val="20"/>
                <w:lang w:eastAsia="es-CL"/>
              </w:rPr>
              <w:t>2003</w:t>
            </w:r>
          </w:p>
        </w:tc>
        <w:tc>
          <w:tcPr>
            <w:tcW w:w="858" w:type="dxa"/>
            <w:vAlign w:val="center"/>
            <w:hideMark/>
          </w:tcPr>
          <w:p w:rsidR="000D4B6E" w:rsidRPr="00B94C7D" w:rsidRDefault="000D4B6E" w:rsidP="000D4B6E">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bCs w:val="0"/>
                <w:color w:val="000000"/>
                <w:sz w:val="20"/>
                <w:szCs w:val="20"/>
                <w:lang w:eastAsia="es-CL"/>
              </w:rPr>
            </w:pPr>
            <w:r w:rsidRPr="00B94C7D">
              <w:rPr>
                <w:rFonts w:ascii="Garamond" w:eastAsia="Times New Roman" w:hAnsi="Garamond"/>
                <w:bCs w:val="0"/>
                <w:color w:val="000000"/>
                <w:sz w:val="20"/>
                <w:szCs w:val="20"/>
                <w:lang w:eastAsia="es-CL"/>
              </w:rPr>
              <w:t>2004</w:t>
            </w:r>
          </w:p>
        </w:tc>
        <w:tc>
          <w:tcPr>
            <w:tcW w:w="858" w:type="dxa"/>
            <w:vAlign w:val="center"/>
            <w:hideMark/>
          </w:tcPr>
          <w:p w:rsidR="000D4B6E" w:rsidRPr="00B94C7D" w:rsidRDefault="000D4B6E" w:rsidP="000D4B6E">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bCs w:val="0"/>
                <w:color w:val="000000"/>
                <w:sz w:val="20"/>
                <w:szCs w:val="20"/>
                <w:lang w:eastAsia="es-CL"/>
              </w:rPr>
            </w:pPr>
            <w:r w:rsidRPr="00B94C7D">
              <w:rPr>
                <w:rFonts w:ascii="Garamond" w:eastAsia="Times New Roman" w:hAnsi="Garamond"/>
                <w:bCs w:val="0"/>
                <w:color w:val="000000"/>
                <w:sz w:val="20"/>
                <w:szCs w:val="20"/>
                <w:lang w:eastAsia="es-CL"/>
              </w:rPr>
              <w:t>2005</w:t>
            </w:r>
          </w:p>
        </w:tc>
        <w:tc>
          <w:tcPr>
            <w:tcW w:w="858" w:type="dxa"/>
            <w:vAlign w:val="center"/>
            <w:hideMark/>
          </w:tcPr>
          <w:p w:rsidR="000D4B6E" w:rsidRPr="00B94C7D" w:rsidRDefault="000D4B6E" w:rsidP="000D4B6E">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bCs w:val="0"/>
                <w:color w:val="000000"/>
                <w:sz w:val="20"/>
                <w:szCs w:val="20"/>
                <w:lang w:eastAsia="es-CL"/>
              </w:rPr>
            </w:pPr>
            <w:r w:rsidRPr="00B94C7D">
              <w:rPr>
                <w:rFonts w:ascii="Garamond" w:eastAsia="Times New Roman" w:hAnsi="Garamond"/>
                <w:bCs w:val="0"/>
                <w:color w:val="000000"/>
                <w:sz w:val="20"/>
                <w:szCs w:val="20"/>
                <w:lang w:eastAsia="es-CL"/>
              </w:rPr>
              <w:t>2006</w:t>
            </w:r>
          </w:p>
        </w:tc>
        <w:tc>
          <w:tcPr>
            <w:tcW w:w="858" w:type="dxa"/>
            <w:vAlign w:val="center"/>
            <w:hideMark/>
          </w:tcPr>
          <w:p w:rsidR="000D4B6E" w:rsidRPr="00B94C7D" w:rsidRDefault="000D4B6E" w:rsidP="000D4B6E">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bCs w:val="0"/>
                <w:color w:val="000000"/>
                <w:sz w:val="20"/>
                <w:szCs w:val="20"/>
                <w:lang w:eastAsia="es-CL"/>
              </w:rPr>
            </w:pPr>
            <w:r w:rsidRPr="00B94C7D">
              <w:rPr>
                <w:rFonts w:ascii="Garamond" w:eastAsia="Times New Roman" w:hAnsi="Garamond"/>
                <w:bCs w:val="0"/>
                <w:color w:val="000000"/>
                <w:sz w:val="20"/>
                <w:szCs w:val="20"/>
                <w:lang w:eastAsia="es-CL"/>
              </w:rPr>
              <w:t>2007</w:t>
            </w:r>
          </w:p>
        </w:tc>
        <w:tc>
          <w:tcPr>
            <w:tcW w:w="717" w:type="dxa"/>
            <w:vAlign w:val="center"/>
            <w:hideMark/>
          </w:tcPr>
          <w:p w:rsidR="000D4B6E" w:rsidRPr="00B94C7D" w:rsidRDefault="000D4B6E" w:rsidP="000D4B6E">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bCs w:val="0"/>
                <w:color w:val="000000"/>
                <w:sz w:val="20"/>
                <w:szCs w:val="20"/>
                <w:lang w:eastAsia="es-CL"/>
              </w:rPr>
            </w:pPr>
            <w:r w:rsidRPr="00B94C7D">
              <w:rPr>
                <w:rFonts w:ascii="Garamond" w:eastAsia="Times New Roman" w:hAnsi="Garamond"/>
                <w:bCs w:val="0"/>
                <w:color w:val="000000"/>
                <w:sz w:val="20"/>
                <w:szCs w:val="20"/>
                <w:lang w:eastAsia="es-CL"/>
              </w:rPr>
              <w:t>2008</w:t>
            </w:r>
          </w:p>
        </w:tc>
        <w:tc>
          <w:tcPr>
            <w:tcW w:w="717" w:type="dxa"/>
            <w:vAlign w:val="center"/>
            <w:hideMark/>
          </w:tcPr>
          <w:p w:rsidR="000D4B6E" w:rsidRPr="00B94C7D" w:rsidRDefault="000D4B6E" w:rsidP="000D4B6E">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bCs w:val="0"/>
                <w:color w:val="000000"/>
                <w:sz w:val="20"/>
                <w:szCs w:val="20"/>
                <w:lang w:eastAsia="es-CL"/>
              </w:rPr>
            </w:pPr>
            <w:r w:rsidRPr="00B94C7D">
              <w:rPr>
                <w:rFonts w:ascii="Garamond" w:eastAsia="Times New Roman" w:hAnsi="Garamond"/>
                <w:bCs w:val="0"/>
                <w:color w:val="000000"/>
                <w:sz w:val="20"/>
                <w:szCs w:val="20"/>
                <w:lang w:eastAsia="es-CL"/>
              </w:rPr>
              <w:t>2009</w:t>
            </w:r>
          </w:p>
        </w:tc>
        <w:tc>
          <w:tcPr>
            <w:tcW w:w="717" w:type="dxa"/>
            <w:vAlign w:val="center"/>
            <w:hideMark/>
          </w:tcPr>
          <w:p w:rsidR="000D4B6E" w:rsidRPr="00B94C7D" w:rsidRDefault="000D4B6E" w:rsidP="000D4B6E">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bCs w:val="0"/>
                <w:color w:val="000000"/>
                <w:sz w:val="20"/>
                <w:szCs w:val="20"/>
                <w:lang w:eastAsia="es-CL"/>
              </w:rPr>
            </w:pPr>
            <w:r w:rsidRPr="00B94C7D">
              <w:rPr>
                <w:rFonts w:ascii="Garamond" w:eastAsia="Times New Roman" w:hAnsi="Garamond"/>
                <w:bCs w:val="0"/>
                <w:color w:val="000000"/>
                <w:sz w:val="20"/>
                <w:szCs w:val="20"/>
                <w:lang w:eastAsia="es-CL"/>
              </w:rPr>
              <w:t>2010</w:t>
            </w:r>
          </w:p>
        </w:tc>
        <w:tc>
          <w:tcPr>
            <w:tcW w:w="717" w:type="dxa"/>
            <w:vAlign w:val="center"/>
            <w:hideMark/>
          </w:tcPr>
          <w:p w:rsidR="000D4B6E" w:rsidRPr="00B94C7D" w:rsidRDefault="000D4B6E" w:rsidP="000D4B6E">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bCs w:val="0"/>
                <w:color w:val="000000"/>
                <w:sz w:val="20"/>
                <w:szCs w:val="20"/>
                <w:lang w:eastAsia="es-CL"/>
              </w:rPr>
            </w:pPr>
            <w:r w:rsidRPr="00B94C7D">
              <w:rPr>
                <w:rFonts w:ascii="Garamond" w:eastAsia="Times New Roman" w:hAnsi="Garamond"/>
                <w:bCs w:val="0"/>
                <w:color w:val="000000"/>
                <w:sz w:val="20"/>
                <w:szCs w:val="20"/>
                <w:lang w:eastAsia="es-CL"/>
              </w:rPr>
              <w:t>2011</w:t>
            </w:r>
          </w:p>
        </w:tc>
        <w:tc>
          <w:tcPr>
            <w:tcW w:w="717" w:type="dxa"/>
            <w:vAlign w:val="center"/>
            <w:hideMark/>
          </w:tcPr>
          <w:p w:rsidR="000D4B6E" w:rsidRPr="00B94C7D" w:rsidRDefault="000D4B6E" w:rsidP="000D4B6E">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bCs w:val="0"/>
                <w:color w:val="000000"/>
                <w:sz w:val="20"/>
                <w:szCs w:val="20"/>
                <w:lang w:eastAsia="es-CL"/>
              </w:rPr>
            </w:pPr>
            <w:r w:rsidRPr="00B94C7D">
              <w:rPr>
                <w:rFonts w:ascii="Garamond" w:eastAsia="Times New Roman" w:hAnsi="Garamond"/>
                <w:bCs w:val="0"/>
                <w:color w:val="000000"/>
                <w:sz w:val="20"/>
                <w:szCs w:val="20"/>
                <w:lang w:eastAsia="es-CL"/>
              </w:rPr>
              <w:t>2012</w:t>
            </w:r>
          </w:p>
        </w:tc>
        <w:tc>
          <w:tcPr>
            <w:tcW w:w="717" w:type="dxa"/>
            <w:vAlign w:val="center"/>
            <w:hideMark/>
          </w:tcPr>
          <w:p w:rsidR="000D4B6E" w:rsidRPr="00B94C7D" w:rsidRDefault="000D4B6E" w:rsidP="000D4B6E">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bCs w:val="0"/>
                <w:color w:val="000000"/>
                <w:sz w:val="20"/>
                <w:szCs w:val="20"/>
                <w:lang w:eastAsia="es-CL"/>
              </w:rPr>
            </w:pPr>
            <w:r w:rsidRPr="00B94C7D">
              <w:rPr>
                <w:rFonts w:ascii="Garamond" w:eastAsia="Times New Roman" w:hAnsi="Garamond"/>
                <w:bCs w:val="0"/>
                <w:color w:val="000000"/>
                <w:sz w:val="20"/>
                <w:szCs w:val="20"/>
                <w:lang w:eastAsia="es-CL"/>
              </w:rPr>
              <w:t>2013</w:t>
            </w:r>
          </w:p>
        </w:tc>
        <w:tc>
          <w:tcPr>
            <w:tcW w:w="1475" w:type="dxa"/>
            <w:vAlign w:val="center"/>
            <w:hideMark/>
          </w:tcPr>
          <w:p w:rsidR="000D4B6E" w:rsidRPr="00B94C7D" w:rsidRDefault="000D4B6E" w:rsidP="000D4B6E">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bCs w:val="0"/>
                <w:color w:val="000000"/>
                <w:sz w:val="20"/>
                <w:szCs w:val="20"/>
                <w:lang w:eastAsia="es-CL"/>
              </w:rPr>
            </w:pPr>
            <w:r w:rsidRPr="00B94C7D">
              <w:rPr>
                <w:rFonts w:ascii="Garamond" w:eastAsia="Times New Roman" w:hAnsi="Garamond"/>
                <w:bCs w:val="0"/>
                <w:color w:val="000000"/>
                <w:sz w:val="20"/>
                <w:szCs w:val="20"/>
                <w:lang w:eastAsia="es-CL"/>
              </w:rPr>
              <w:t>PROMEDIO PORCENTAJES</w:t>
            </w:r>
          </w:p>
        </w:tc>
      </w:tr>
      <w:tr w:rsidR="000D4B6E" w:rsidRPr="00B94C7D" w:rsidTr="000D4B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76" w:type="dxa"/>
            <w:noWrap/>
            <w:hideMark/>
          </w:tcPr>
          <w:p w:rsidR="000D4B6E" w:rsidRPr="00B94C7D" w:rsidRDefault="000D4B6E" w:rsidP="000D4B6E">
            <w:pPr>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 xml:space="preserve">Arica y </w:t>
            </w:r>
            <w:proofErr w:type="spellStart"/>
            <w:r w:rsidRPr="00B94C7D">
              <w:rPr>
                <w:rFonts w:ascii="Garamond" w:eastAsia="Times New Roman" w:hAnsi="Garamond"/>
                <w:color w:val="000000"/>
                <w:sz w:val="20"/>
                <w:szCs w:val="20"/>
                <w:lang w:eastAsia="es-CL"/>
              </w:rPr>
              <w:t>Parinacota</w:t>
            </w:r>
            <w:proofErr w:type="spellEnd"/>
          </w:p>
        </w:tc>
        <w:tc>
          <w:tcPr>
            <w:tcW w:w="858" w:type="dxa"/>
            <w:noWrap/>
            <w:hideMark/>
          </w:tcPr>
          <w:p w:rsidR="000D4B6E" w:rsidRPr="00B94C7D" w:rsidRDefault="000D4B6E" w:rsidP="000D4B6E">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N/</w:t>
            </w:r>
            <w:proofErr w:type="spellStart"/>
            <w:r w:rsidRPr="00B94C7D">
              <w:rPr>
                <w:rFonts w:ascii="Garamond" w:eastAsia="Times New Roman" w:hAnsi="Garamond"/>
                <w:color w:val="000000"/>
                <w:sz w:val="20"/>
                <w:szCs w:val="20"/>
                <w:lang w:eastAsia="es-CL"/>
              </w:rPr>
              <w:t>aplic</w:t>
            </w:r>
            <w:proofErr w:type="spellEnd"/>
          </w:p>
        </w:tc>
        <w:tc>
          <w:tcPr>
            <w:tcW w:w="858" w:type="dxa"/>
            <w:noWrap/>
            <w:hideMark/>
          </w:tcPr>
          <w:p w:rsidR="000D4B6E" w:rsidRPr="00B94C7D" w:rsidRDefault="000D4B6E" w:rsidP="000D4B6E">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N/</w:t>
            </w:r>
            <w:proofErr w:type="spellStart"/>
            <w:r w:rsidRPr="00B94C7D">
              <w:rPr>
                <w:rFonts w:ascii="Garamond" w:eastAsia="Times New Roman" w:hAnsi="Garamond"/>
                <w:color w:val="000000"/>
                <w:sz w:val="20"/>
                <w:szCs w:val="20"/>
                <w:lang w:eastAsia="es-CL"/>
              </w:rPr>
              <w:t>aplic</w:t>
            </w:r>
            <w:proofErr w:type="spellEnd"/>
          </w:p>
        </w:tc>
        <w:tc>
          <w:tcPr>
            <w:tcW w:w="858" w:type="dxa"/>
            <w:noWrap/>
            <w:hideMark/>
          </w:tcPr>
          <w:p w:rsidR="000D4B6E" w:rsidRPr="00B94C7D" w:rsidRDefault="000D4B6E" w:rsidP="000D4B6E">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N/</w:t>
            </w:r>
            <w:proofErr w:type="spellStart"/>
            <w:r w:rsidRPr="00B94C7D">
              <w:rPr>
                <w:rFonts w:ascii="Garamond" w:eastAsia="Times New Roman" w:hAnsi="Garamond"/>
                <w:color w:val="000000"/>
                <w:sz w:val="20"/>
                <w:szCs w:val="20"/>
                <w:lang w:eastAsia="es-CL"/>
              </w:rPr>
              <w:t>aplic</w:t>
            </w:r>
            <w:proofErr w:type="spellEnd"/>
          </w:p>
        </w:tc>
        <w:tc>
          <w:tcPr>
            <w:tcW w:w="858" w:type="dxa"/>
            <w:noWrap/>
            <w:hideMark/>
          </w:tcPr>
          <w:p w:rsidR="000D4B6E" w:rsidRPr="00B94C7D" w:rsidRDefault="000D4B6E" w:rsidP="000D4B6E">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N/</w:t>
            </w:r>
            <w:proofErr w:type="spellStart"/>
            <w:r w:rsidRPr="00B94C7D">
              <w:rPr>
                <w:rFonts w:ascii="Garamond" w:eastAsia="Times New Roman" w:hAnsi="Garamond"/>
                <w:color w:val="000000"/>
                <w:sz w:val="20"/>
                <w:szCs w:val="20"/>
                <w:lang w:eastAsia="es-CL"/>
              </w:rPr>
              <w:t>aplic</w:t>
            </w:r>
            <w:proofErr w:type="spellEnd"/>
          </w:p>
        </w:tc>
        <w:tc>
          <w:tcPr>
            <w:tcW w:w="858" w:type="dxa"/>
            <w:noWrap/>
            <w:hideMark/>
          </w:tcPr>
          <w:p w:rsidR="000D4B6E" w:rsidRPr="00B94C7D" w:rsidRDefault="000D4B6E" w:rsidP="000D4B6E">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N/</w:t>
            </w:r>
            <w:proofErr w:type="spellStart"/>
            <w:r w:rsidRPr="00B94C7D">
              <w:rPr>
                <w:rFonts w:ascii="Garamond" w:eastAsia="Times New Roman" w:hAnsi="Garamond"/>
                <w:color w:val="000000"/>
                <w:sz w:val="20"/>
                <w:szCs w:val="20"/>
                <w:lang w:eastAsia="es-CL"/>
              </w:rPr>
              <w:t>aplic</w:t>
            </w:r>
            <w:proofErr w:type="spellEnd"/>
          </w:p>
        </w:tc>
        <w:tc>
          <w:tcPr>
            <w:tcW w:w="858" w:type="dxa"/>
            <w:noWrap/>
            <w:hideMark/>
          </w:tcPr>
          <w:p w:rsidR="000D4B6E" w:rsidRPr="00B94C7D" w:rsidRDefault="000D4B6E" w:rsidP="000D4B6E">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N/</w:t>
            </w:r>
            <w:proofErr w:type="spellStart"/>
            <w:r w:rsidRPr="00B94C7D">
              <w:rPr>
                <w:rFonts w:ascii="Garamond" w:eastAsia="Times New Roman" w:hAnsi="Garamond"/>
                <w:color w:val="000000"/>
                <w:sz w:val="20"/>
                <w:szCs w:val="20"/>
                <w:lang w:eastAsia="es-CL"/>
              </w:rPr>
              <w:t>aplic</w:t>
            </w:r>
            <w:proofErr w:type="spellEnd"/>
          </w:p>
        </w:tc>
        <w:tc>
          <w:tcPr>
            <w:tcW w:w="858" w:type="dxa"/>
            <w:noWrap/>
            <w:hideMark/>
          </w:tcPr>
          <w:p w:rsidR="000D4B6E" w:rsidRPr="00B94C7D" w:rsidRDefault="000D4B6E" w:rsidP="000D4B6E">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N/</w:t>
            </w:r>
            <w:proofErr w:type="spellStart"/>
            <w:r w:rsidRPr="00B94C7D">
              <w:rPr>
                <w:rFonts w:ascii="Garamond" w:eastAsia="Times New Roman" w:hAnsi="Garamond"/>
                <w:color w:val="000000"/>
                <w:sz w:val="20"/>
                <w:szCs w:val="20"/>
                <w:lang w:eastAsia="es-CL"/>
              </w:rPr>
              <w:t>aplic</w:t>
            </w:r>
            <w:proofErr w:type="spellEnd"/>
          </w:p>
        </w:tc>
        <w:tc>
          <w:tcPr>
            <w:tcW w:w="717"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6,29</w:t>
            </w:r>
          </w:p>
        </w:tc>
        <w:tc>
          <w:tcPr>
            <w:tcW w:w="717"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3,97</w:t>
            </w:r>
          </w:p>
        </w:tc>
        <w:tc>
          <w:tcPr>
            <w:tcW w:w="717"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6,05</w:t>
            </w:r>
          </w:p>
        </w:tc>
        <w:tc>
          <w:tcPr>
            <w:tcW w:w="717"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3,78</w:t>
            </w:r>
          </w:p>
        </w:tc>
        <w:tc>
          <w:tcPr>
            <w:tcW w:w="717"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3,22</w:t>
            </w:r>
          </w:p>
        </w:tc>
        <w:tc>
          <w:tcPr>
            <w:tcW w:w="717"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3,70</w:t>
            </w:r>
          </w:p>
        </w:tc>
        <w:tc>
          <w:tcPr>
            <w:tcW w:w="1475"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b/>
                <w:color w:val="000000"/>
                <w:sz w:val="20"/>
                <w:szCs w:val="20"/>
                <w:lang w:eastAsia="es-CL"/>
              </w:rPr>
            </w:pPr>
            <w:r w:rsidRPr="00B94C7D">
              <w:rPr>
                <w:rFonts w:ascii="Garamond" w:eastAsia="Times New Roman" w:hAnsi="Garamond"/>
                <w:b/>
                <w:color w:val="000000"/>
                <w:sz w:val="20"/>
                <w:szCs w:val="20"/>
                <w:lang w:eastAsia="es-CL"/>
              </w:rPr>
              <w:t>4,50</w:t>
            </w:r>
          </w:p>
        </w:tc>
      </w:tr>
      <w:tr w:rsidR="000D4B6E" w:rsidRPr="00B94C7D" w:rsidTr="000D4B6E">
        <w:trPr>
          <w:jc w:val="center"/>
        </w:trPr>
        <w:tc>
          <w:tcPr>
            <w:cnfStyle w:val="001000000000" w:firstRow="0" w:lastRow="0" w:firstColumn="1" w:lastColumn="0" w:oddVBand="0" w:evenVBand="0" w:oddHBand="0" w:evenHBand="0" w:firstRowFirstColumn="0" w:firstRowLastColumn="0" w:lastRowFirstColumn="0" w:lastRowLastColumn="0"/>
            <w:tcW w:w="1976" w:type="dxa"/>
            <w:noWrap/>
            <w:hideMark/>
          </w:tcPr>
          <w:p w:rsidR="000D4B6E" w:rsidRPr="00B94C7D" w:rsidRDefault="000D4B6E" w:rsidP="000D4B6E">
            <w:pPr>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Tarapacá</w:t>
            </w:r>
          </w:p>
        </w:tc>
        <w:tc>
          <w:tcPr>
            <w:tcW w:w="858" w:type="dxa"/>
            <w:noWrap/>
            <w:hideMark/>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7,58</w:t>
            </w:r>
          </w:p>
        </w:tc>
        <w:tc>
          <w:tcPr>
            <w:tcW w:w="858" w:type="dxa"/>
            <w:noWrap/>
            <w:hideMark/>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6,26</w:t>
            </w:r>
          </w:p>
        </w:tc>
        <w:tc>
          <w:tcPr>
            <w:tcW w:w="858" w:type="dxa"/>
            <w:noWrap/>
            <w:hideMark/>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7,25</w:t>
            </w:r>
          </w:p>
        </w:tc>
        <w:tc>
          <w:tcPr>
            <w:tcW w:w="858" w:type="dxa"/>
            <w:noWrap/>
            <w:hideMark/>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11,45</w:t>
            </w:r>
          </w:p>
        </w:tc>
        <w:tc>
          <w:tcPr>
            <w:tcW w:w="858" w:type="dxa"/>
            <w:noWrap/>
            <w:hideMark/>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9,44</w:t>
            </w:r>
          </w:p>
        </w:tc>
        <w:tc>
          <w:tcPr>
            <w:tcW w:w="858" w:type="dxa"/>
            <w:noWrap/>
            <w:hideMark/>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7,29</w:t>
            </w:r>
          </w:p>
        </w:tc>
        <w:tc>
          <w:tcPr>
            <w:tcW w:w="858" w:type="dxa"/>
            <w:noWrap/>
            <w:hideMark/>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7,60</w:t>
            </w:r>
          </w:p>
        </w:tc>
        <w:tc>
          <w:tcPr>
            <w:tcW w:w="717" w:type="dxa"/>
            <w:noWrap/>
            <w:hideMark/>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12,64</w:t>
            </w:r>
          </w:p>
        </w:tc>
        <w:tc>
          <w:tcPr>
            <w:tcW w:w="717" w:type="dxa"/>
            <w:noWrap/>
            <w:hideMark/>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5,64</w:t>
            </w:r>
          </w:p>
        </w:tc>
        <w:tc>
          <w:tcPr>
            <w:tcW w:w="717" w:type="dxa"/>
            <w:noWrap/>
            <w:hideMark/>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5,77</w:t>
            </w:r>
          </w:p>
        </w:tc>
        <w:tc>
          <w:tcPr>
            <w:tcW w:w="717" w:type="dxa"/>
            <w:noWrap/>
            <w:hideMark/>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4,82</w:t>
            </w:r>
          </w:p>
        </w:tc>
        <w:tc>
          <w:tcPr>
            <w:tcW w:w="717" w:type="dxa"/>
            <w:noWrap/>
            <w:hideMark/>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11,02</w:t>
            </w:r>
          </w:p>
        </w:tc>
        <w:tc>
          <w:tcPr>
            <w:tcW w:w="717" w:type="dxa"/>
            <w:noWrap/>
            <w:hideMark/>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12,42</w:t>
            </w:r>
          </w:p>
        </w:tc>
        <w:tc>
          <w:tcPr>
            <w:tcW w:w="1475" w:type="dxa"/>
            <w:noWrap/>
            <w:hideMark/>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b/>
                <w:color w:val="000000"/>
                <w:sz w:val="20"/>
                <w:szCs w:val="20"/>
                <w:lang w:eastAsia="es-CL"/>
              </w:rPr>
            </w:pPr>
            <w:r w:rsidRPr="00B94C7D">
              <w:rPr>
                <w:rFonts w:ascii="Garamond" w:eastAsia="Times New Roman" w:hAnsi="Garamond"/>
                <w:b/>
                <w:color w:val="000000"/>
                <w:sz w:val="20"/>
                <w:szCs w:val="20"/>
                <w:lang w:eastAsia="es-CL"/>
              </w:rPr>
              <w:t>8,40</w:t>
            </w:r>
          </w:p>
        </w:tc>
      </w:tr>
      <w:tr w:rsidR="000D4B6E" w:rsidRPr="00B94C7D" w:rsidTr="000D4B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76" w:type="dxa"/>
            <w:noWrap/>
            <w:hideMark/>
          </w:tcPr>
          <w:p w:rsidR="000D4B6E" w:rsidRPr="00B94C7D" w:rsidRDefault="000D4B6E" w:rsidP="000D4B6E">
            <w:pPr>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Antofagasta</w:t>
            </w:r>
          </w:p>
        </w:tc>
        <w:tc>
          <w:tcPr>
            <w:tcW w:w="858"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12,37</w:t>
            </w:r>
          </w:p>
        </w:tc>
        <w:tc>
          <w:tcPr>
            <w:tcW w:w="858"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14,44</w:t>
            </w:r>
          </w:p>
        </w:tc>
        <w:tc>
          <w:tcPr>
            <w:tcW w:w="858"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13,82</w:t>
            </w:r>
          </w:p>
        </w:tc>
        <w:tc>
          <w:tcPr>
            <w:tcW w:w="858"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13,26</w:t>
            </w:r>
          </w:p>
        </w:tc>
        <w:tc>
          <w:tcPr>
            <w:tcW w:w="858"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8,15</w:t>
            </w:r>
          </w:p>
        </w:tc>
        <w:tc>
          <w:tcPr>
            <w:tcW w:w="858"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9,36</w:t>
            </w:r>
          </w:p>
        </w:tc>
        <w:tc>
          <w:tcPr>
            <w:tcW w:w="858"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8,88</w:t>
            </w:r>
          </w:p>
        </w:tc>
        <w:tc>
          <w:tcPr>
            <w:tcW w:w="717"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9,01</w:t>
            </w:r>
          </w:p>
        </w:tc>
        <w:tc>
          <w:tcPr>
            <w:tcW w:w="717"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7,43</w:t>
            </w:r>
          </w:p>
        </w:tc>
        <w:tc>
          <w:tcPr>
            <w:tcW w:w="717"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5,81</w:t>
            </w:r>
          </w:p>
        </w:tc>
        <w:tc>
          <w:tcPr>
            <w:tcW w:w="717"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5,84</w:t>
            </w:r>
          </w:p>
        </w:tc>
        <w:tc>
          <w:tcPr>
            <w:tcW w:w="717"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7,05</w:t>
            </w:r>
          </w:p>
        </w:tc>
        <w:tc>
          <w:tcPr>
            <w:tcW w:w="717"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8,97</w:t>
            </w:r>
          </w:p>
        </w:tc>
        <w:tc>
          <w:tcPr>
            <w:tcW w:w="1475"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b/>
                <w:color w:val="000000"/>
                <w:sz w:val="20"/>
                <w:szCs w:val="20"/>
                <w:lang w:eastAsia="es-CL"/>
              </w:rPr>
            </w:pPr>
            <w:r w:rsidRPr="00B94C7D">
              <w:rPr>
                <w:rFonts w:ascii="Garamond" w:eastAsia="Times New Roman" w:hAnsi="Garamond"/>
                <w:b/>
                <w:color w:val="000000"/>
                <w:sz w:val="20"/>
                <w:szCs w:val="20"/>
                <w:lang w:eastAsia="es-CL"/>
              </w:rPr>
              <w:t>9,57</w:t>
            </w:r>
          </w:p>
        </w:tc>
      </w:tr>
      <w:tr w:rsidR="000D4B6E" w:rsidRPr="00B94C7D" w:rsidTr="000D4B6E">
        <w:trPr>
          <w:jc w:val="center"/>
        </w:trPr>
        <w:tc>
          <w:tcPr>
            <w:cnfStyle w:val="001000000000" w:firstRow="0" w:lastRow="0" w:firstColumn="1" w:lastColumn="0" w:oddVBand="0" w:evenVBand="0" w:oddHBand="0" w:evenHBand="0" w:firstRowFirstColumn="0" w:firstRowLastColumn="0" w:lastRowFirstColumn="0" w:lastRowLastColumn="0"/>
            <w:tcW w:w="1976" w:type="dxa"/>
            <w:noWrap/>
            <w:hideMark/>
          </w:tcPr>
          <w:p w:rsidR="000D4B6E" w:rsidRPr="00B94C7D" w:rsidRDefault="000D4B6E" w:rsidP="000D4B6E">
            <w:pPr>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Atacama</w:t>
            </w:r>
          </w:p>
        </w:tc>
        <w:tc>
          <w:tcPr>
            <w:tcW w:w="858" w:type="dxa"/>
            <w:noWrap/>
            <w:hideMark/>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12,45</w:t>
            </w:r>
          </w:p>
        </w:tc>
        <w:tc>
          <w:tcPr>
            <w:tcW w:w="858" w:type="dxa"/>
            <w:noWrap/>
            <w:hideMark/>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10,72</w:t>
            </w:r>
          </w:p>
        </w:tc>
        <w:tc>
          <w:tcPr>
            <w:tcW w:w="858" w:type="dxa"/>
            <w:noWrap/>
            <w:hideMark/>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14,79</w:t>
            </w:r>
          </w:p>
        </w:tc>
        <w:tc>
          <w:tcPr>
            <w:tcW w:w="858" w:type="dxa"/>
            <w:noWrap/>
            <w:hideMark/>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12,05</w:t>
            </w:r>
          </w:p>
        </w:tc>
        <w:tc>
          <w:tcPr>
            <w:tcW w:w="858" w:type="dxa"/>
            <w:noWrap/>
            <w:hideMark/>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12,93</w:t>
            </w:r>
          </w:p>
        </w:tc>
        <w:tc>
          <w:tcPr>
            <w:tcW w:w="858" w:type="dxa"/>
            <w:noWrap/>
            <w:hideMark/>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15,26</w:t>
            </w:r>
          </w:p>
        </w:tc>
        <w:tc>
          <w:tcPr>
            <w:tcW w:w="858" w:type="dxa"/>
            <w:noWrap/>
            <w:hideMark/>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16,10</w:t>
            </w:r>
          </w:p>
        </w:tc>
        <w:tc>
          <w:tcPr>
            <w:tcW w:w="717" w:type="dxa"/>
            <w:noWrap/>
            <w:hideMark/>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10,52</w:t>
            </w:r>
          </w:p>
        </w:tc>
        <w:tc>
          <w:tcPr>
            <w:tcW w:w="717" w:type="dxa"/>
            <w:noWrap/>
            <w:hideMark/>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6,63</w:t>
            </w:r>
          </w:p>
        </w:tc>
        <w:tc>
          <w:tcPr>
            <w:tcW w:w="717" w:type="dxa"/>
            <w:noWrap/>
            <w:hideMark/>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9,79</w:t>
            </w:r>
          </w:p>
        </w:tc>
        <w:tc>
          <w:tcPr>
            <w:tcW w:w="717" w:type="dxa"/>
            <w:noWrap/>
            <w:hideMark/>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6,70</w:t>
            </w:r>
          </w:p>
        </w:tc>
        <w:tc>
          <w:tcPr>
            <w:tcW w:w="717" w:type="dxa"/>
            <w:noWrap/>
            <w:hideMark/>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9,94</w:t>
            </w:r>
          </w:p>
        </w:tc>
        <w:tc>
          <w:tcPr>
            <w:tcW w:w="717" w:type="dxa"/>
            <w:noWrap/>
            <w:hideMark/>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9,34</w:t>
            </w:r>
          </w:p>
        </w:tc>
        <w:tc>
          <w:tcPr>
            <w:tcW w:w="1475" w:type="dxa"/>
            <w:noWrap/>
            <w:hideMark/>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b/>
                <w:color w:val="000000"/>
                <w:sz w:val="20"/>
                <w:szCs w:val="20"/>
                <w:lang w:eastAsia="es-CL"/>
              </w:rPr>
            </w:pPr>
            <w:r w:rsidRPr="00B94C7D">
              <w:rPr>
                <w:rFonts w:ascii="Garamond" w:eastAsia="Times New Roman" w:hAnsi="Garamond"/>
                <w:b/>
                <w:color w:val="000000"/>
                <w:sz w:val="20"/>
                <w:szCs w:val="20"/>
                <w:lang w:eastAsia="es-CL"/>
              </w:rPr>
              <w:t>11,32</w:t>
            </w:r>
          </w:p>
        </w:tc>
      </w:tr>
      <w:tr w:rsidR="000D4B6E" w:rsidRPr="00B94C7D" w:rsidTr="000D4B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76" w:type="dxa"/>
            <w:noWrap/>
            <w:hideMark/>
          </w:tcPr>
          <w:p w:rsidR="000D4B6E" w:rsidRPr="00B94C7D" w:rsidRDefault="000D4B6E" w:rsidP="000D4B6E">
            <w:pPr>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Coquimbo</w:t>
            </w:r>
          </w:p>
        </w:tc>
        <w:tc>
          <w:tcPr>
            <w:tcW w:w="858"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13,30</w:t>
            </w:r>
          </w:p>
        </w:tc>
        <w:tc>
          <w:tcPr>
            <w:tcW w:w="858"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10,55</w:t>
            </w:r>
          </w:p>
        </w:tc>
        <w:tc>
          <w:tcPr>
            <w:tcW w:w="858"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13,51</w:t>
            </w:r>
          </w:p>
        </w:tc>
        <w:tc>
          <w:tcPr>
            <w:tcW w:w="858"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19,05</w:t>
            </w:r>
          </w:p>
        </w:tc>
        <w:tc>
          <w:tcPr>
            <w:tcW w:w="858"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18,62</w:t>
            </w:r>
          </w:p>
        </w:tc>
        <w:tc>
          <w:tcPr>
            <w:tcW w:w="858"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18,98</w:t>
            </w:r>
          </w:p>
        </w:tc>
        <w:tc>
          <w:tcPr>
            <w:tcW w:w="858"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17,72</w:t>
            </w:r>
          </w:p>
        </w:tc>
        <w:tc>
          <w:tcPr>
            <w:tcW w:w="717"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7,01</w:t>
            </w:r>
          </w:p>
        </w:tc>
        <w:tc>
          <w:tcPr>
            <w:tcW w:w="717"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6,33</w:t>
            </w:r>
          </w:p>
        </w:tc>
        <w:tc>
          <w:tcPr>
            <w:tcW w:w="717"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7,43</w:t>
            </w:r>
          </w:p>
        </w:tc>
        <w:tc>
          <w:tcPr>
            <w:tcW w:w="717"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6,47</w:t>
            </w:r>
          </w:p>
        </w:tc>
        <w:tc>
          <w:tcPr>
            <w:tcW w:w="717"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8,55</w:t>
            </w:r>
          </w:p>
        </w:tc>
        <w:tc>
          <w:tcPr>
            <w:tcW w:w="717"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8,29</w:t>
            </w:r>
          </w:p>
        </w:tc>
        <w:tc>
          <w:tcPr>
            <w:tcW w:w="1475"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b/>
                <w:color w:val="000000"/>
                <w:sz w:val="20"/>
                <w:szCs w:val="20"/>
                <w:lang w:eastAsia="es-CL"/>
              </w:rPr>
            </w:pPr>
            <w:r w:rsidRPr="00B94C7D">
              <w:rPr>
                <w:rFonts w:ascii="Garamond" w:eastAsia="Times New Roman" w:hAnsi="Garamond"/>
                <w:b/>
                <w:color w:val="000000"/>
                <w:sz w:val="20"/>
                <w:szCs w:val="20"/>
                <w:lang w:eastAsia="es-CL"/>
              </w:rPr>
              <w:t>11,99</w:t>
            </w:r>
          </w:p>
        </w:tc>
      </w:tr>
      <w:tr w:rsidR="000D4B6E" w:rsidRPr="00B94C7D" w:rsidTr="000D4B6E">
        <w:trPr>
          <w:jc w:val="center"/>
        </w:trPr>
        <w:tc>
          <w:tcPr>
            <w:cnfStyle w:val="001000000000" w:firstRow="0" w:lastRow="0" w:firstColumn="1" w:lastColumn="0" w:oddVBand="0" w:evenVBand="0" w:oddHBand="0" w:evenHBand="0" w:firstRowFirstColumn="0" w:firstRowLastColumn="0" w:lastRowFirstColumn="0" w:lastRowLastColumn="0"/>
            <w:tcW w:w="1976" w:type="dxa"/>
            <w:noWrap/>
            <w:hideMark/>
          </w:tcPr>
          <w:p w:rsidR="000D4B6E" w:rsidRPr="00B94C7D" w:rsidRDefault="000D4B6E" w:rsidP="000D4B6E">
            <w:pPr>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Valparaíso</w:t>
            </w:r>
          </w:p>
        </w:tc>
        <w:tc>
          <w:tcPr>
            <w:tcW w:w="858" w:type="dxa"/>
            <w:noWrap/>
            <w:hideMark/>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21,32</w:t>
            </w:r>
          </w:p>
        </w:tc>
        <w:tc>
          <w:tcPr>
            <w:tcW w:w="858" w:type="dxa"/>
            <w:noWrap/>
            <w:hideMark/>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22,14</w:t>
            </w:r>
          </w:p>
        </w:tc>
        <w:tc>
          <w:tcPr>
            <w:tcW w:w="858" w:type="dxa"/>
            <w:noWrap/>
            <w:hideMark/>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20,23</w:t>
            </w:r>
          </w:p>
        </w:tc>
        <w:tc>
          <w:tcPr>
            <w:tcW w:w="858" w:type="dxa"/>
            <w:noWrap/>
            <w:hideMark/>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16,96</w:t>
            </w:r>
          </w:p>
        </w:tc>
        <w:tc>
          <w:tcPr>
            <w:tcW w:w="858" w:type="dxa"/>
            <w:noWrap/>
            <w:hideMark/>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14,50</w:t>
            </w:r>
          </w:p>
        </w:tc>
        <w:tc>
          <w:tcPr>
            <w:tcW w:w="858" w:type="dxa"/>
            <w:noWrap/>
            <w:hideMark/>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20,56</w:t>
            </w:r>
          </w:p>
        </w:tc>
        <w:tc>
          <w:tcPr>
            <w:tcW w:w="858" w:type="dxa"/>
            <w:noWrap/>
            <w:hideMark/>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18,84</w:t>
            </w:r>
          </w:p>
        </w:tc>
        <w:tc>
          <w:tcPr>
            <w:tcW w:w="717" w:type="dxa"/>
            <w:noWrap/>
            <w:hideMark/>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10,77</w:t>
            </w:r>
          </w:p>
        </w:tc>
        <w:tc>
          <w:tcPr>
            <w:tcW w:w="717" w:type="dxa"/>
            <w:noWrap/>
            <w:hideMark/>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11,78</w:t>
            </w:r>
          </w:p>
        </w:tc>
        <w:tc>
          <w:tcPr>
            <w:tcW w:w="717" w:type="dxa"/>
            <w:noWrap/>
            <w:hideMark/>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7,51</w:t>
            </w:r>
          </w:p>
        </w:tc>
        <w:tc>
          <w:tcPr>
            <w:tcW w:w="717" w:type="dxa"/>
            <w:noWrap/>
            <w:hideMark/>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7,91</w:t>
            </w:r>
          </w:p>
        </w:tc>
        <w:tc>
          <w:tcPr>
            <w:tcW w:w="717" w:type="dxa"/>
            <w:noWrap/>
            <w:hideMark/>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10,80</w:t>
            </w:r>
          </w:p>
        </w:tc>
        <w:tc>
          <w:tcPr>
            <w:tcW w:w="717" w:type="dxa"/>
            <w:noWrap/>
            <w:hideMark/>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8,95</w:t>
            </w:r>
          </w:p>
        </w:tc>
        <w:tc>
          <w:tcPr>
            <w:tcW w:w="1475" w:type="dxa"/>
            <w:noWrap/>
            <w:hideMark/>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b/>
                <w:color w:val="000000"/>
                <w:sz w:val="20"/>
                <w:szCs w:val="20"/>
                <w:lang w:eastAsia="es-CL"/>
              </w:rPr>
            </w:pPr>
            <w:r w:rsidRPr="00B94C7D">
              <w:rPr>
                <w:rFonts w:ascii="Garamond" w:eastAsia="Times New Roman" w:hAnsi="Garamond"/>
                <w:b/>
                <w:color w:val="000000"/>
                <w:sz w:val="20"/>
                <w:szCs w:val="20"/>
                <w:lang w:eastAsia="es-CL"/>
              </w:rPr>
              <w:t>14,79</w:t>
            </w:r>
          </w:p>
        </w:tc>
      </w:tr>
      <w:tr w:rsidR="000D4B6E" w:rsidRPr="00B94C7D" w:rsidTr="000D4B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76" w:type="dxa"/>
            <w:noWrap/>
            <w:hideMark/>
          </w:tcPr>
          <w:p w:rsidR="000D4B6E" w:rsidRPr="00B94C7D" w:rsidRDefault="000D4B6E" w:rsidP="000D4B6E">
            <w:pPr>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Metropolitana</w:t>
            </w:r>
          </w:p>
        </w:tc>
        <w:tc>
          <w:tcPr>
            <w:tcW w:w="858"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23,07</w:t>
            </w:r>
          </w:p>
        </w:tc>
        <w:tc>
          <w:tcPr>
            <w:tcW w:w="858"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25,47</w:t>
            </w:r>
          </w:p>
        </w:tc>
        <w:tc>
          <w:tcPr>
            <w:tcW w:w="858"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25,72</w:t>
            </w:r>
          </w:p>
        </w:tc>
        <w:tc>
          <w:tcPr>
            <w:tcW w:w="858"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24,92</w:t>
            </w:r>
          </w:p>
        </w:tc>
        <w:tc>
          <w:tcPr>
            <w:tcW w:w="858"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17,83</w:t>
            </w:r>
          </w:p>
        </w:tc>
        <w:tc>
          <w:tcPr>
            <w:tcW w:w="858"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15,82</w:t>
            </w:r>
          </w:p>
        </w:tc>
        <w:tc>
          <w:tcPr>
            <w:tcW w:w="858"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14,70</w:t>
            </w:r>
          </w:p>
        </w:tc>
        <w:tc>
          <w:tcPr>
            <w:tcW w:w="717"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13,90</w:t>
            </w:r>
          </w:p>
        </w:tc>
        <w:tc>
          <w:tcPr>
            <w:tcW w:w="717"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8,76</w:t>
            </w:r>
          </w:p>
        </w:tc>
        <w:tc>
          <w:tcPr>
            <w:tcW w:w="717"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11,58</w:t>
            </w:r>
          </w:p>
        </w:tc>
        <w:tc>
          <w:tcPr>
            <w:tcW w:w="717"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9,19</w:t>
            </w:r>
          </w:p>
        </w:tc>
        <w:tc>
          <w:tcPr>
            <w:tcW w:w="717"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13,08</w:t>
            </w:r>
          </w:p>
        </w:tc>
        <w:tc>
          <w:tcPr>
            <w:tcW w:w="717"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14,46</w:t>
            </w:r>
          </w:p>
        </w:tc>
        <w:tc>
          <w:tcPr>
            <w:tcW w:w="1475"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b/>
                <w:color w:val="000000"/>
                <w:sz w:val="20"/>
                <w:szCs w:val="20"/>
                <w:lang w:eastAsia="es-CL"/>
              </w:rPr>
            </w:pPr>
            <w:r w:rsidRPr="00B94C7D">
              <w:rPr>
                <w:rFonts w:ascii="Garamond" w:eastAsia="Times New Roman" w:hAnsi="Garamond"/>
                <w:b/>
                <w:color w:val="000000"/>
                <w:sz w:val="20"/>
                <w:szCs w:val="20"/>
                <w:lang w:eastAsia="es-CL"/>
              </w:rPr>
              <w:t>16,81</w:t>
            </w:r>
          </w:p>
        </w:tc>
      </w:tr>
      <w:tr w:rsidR="000D4B6E" w:rsidRPr="00B94C7D" w:rsidTr="000D4B6E">
        <w:trPr>
          <w:jc w:val="center"/>
        </w:trPr>
        <w:tc>
          <w:tcPr>
            <w:cnfStyle w:val="001000000000" w:firstRow="0" w:lastRow="0" w:firstColumn="1" w:lastColumn="0" w:oddVBand="0" w:evenVBand="0" w:oddHBand="0" w:evenHBand="0" w:firstRowFirstColumn="0" w:firstRowLastColumn="0" w:lastRowFirstColumn="0" w:lastRowLastColumn="0"/>
            <w:tcW w:w="1976" w:type="dxa"/>
            <w:noWrap/>
            <w:hideMark/>
          </w:tcPr>
          <w:p w:rsidR="000D4B6E" w:rsidRPr="00B94C7D" w:rsidRDefault="000D4B6E" w:rsidP="000D4B6E">
            <w:pPr>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O'Higgins</w:t>
            </w:r>
          </w:p>
        </w:tc>
        <w:tc>
          <w:tcPr>
            <w:tcW w:w="858" w:type="dxa"/>
            <w:noWrap/>
            <w:hideMark/>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12,11</w:t>
            </w:r>
          </w:p>
        </w:tc>
        <w:tc>
          <w:tcPr>
            <w:tcW w:w="858" w:type="dxa"/>
            <w:noWrap/>
            <w:hideMark/>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16,48</w:t>
            </w:r>
          </w:p>
        </w:tc>
        <w:tc>
          <w:tcPr>
            <w:tcW w:w="858" w:type="dxa"/>
            <w:noWrap/>
            <w:hideMark/>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16,13</w:t>
            </w:r>
          </w:p>
        </w:tc>
        <w:tc>
          <w:tcPr>
            <w:tcW w:w="858" w:type="dxa"/>
            <w:noWrap/>
            <w:hideMark/>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13,73</w:t>
            </w:r>
          </w:p>
        </w:tc>
        <w:tc>
          <w:tcPr>
            <w:tcW w:w="858" w:type="dxa"/>
            <w:noWrap/>
            <w:hideMark/>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12,40</w:t>
            </w:r>
          </w:p>
        </w:tc>
        <w:tc>
          <w:tcPr>
            <w:tcW w:w="858" w:type="dxa"/>
            <w:noWrap/>
            <w:hideMark/>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11,08</w:t>
            </w:r>
          </w:p>
        </w:tc>
        <w:tc>
          <w:tcPr>
            <w:tcW w:w="858" w:type="dxa"/>
            <w:noWrap/>
            <w:hideMark/>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10,97</w:t>
            </w:r>
          </w:p>
        </w:tc>
        <w:tc>
          <w:tcPr>
            <w:tcW w:w="717" w:type="dxa"/>
            <w:noWrap/>
            <w:hideMark/>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10,62</w:t>
            </w:r>
          </w:p>
        </w:tc>
        <w:tc>
          <w:tcPr>
            <w:tcW w:w="717" w:type="dxa"/>
            <w:noWrap/>
            <w:hideMark/>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14,01</w:t>
            </w:r>
          </w:p>
        </w:tc>
        <w:tc>
          <w:tcPr>
            <w:tcW w:w="717" w:type="dxa"/>
            <w:noWrap/>
            <w:hideMark/>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10,71</w:t>
            </w:r>
          </w:p>
        </w:tc>
        <w:tc>
          <w:tcPr>
            <w:tcW w:w="717" w:type="dxa"/>
            <w:noWrap/>
            <w:hideMark/>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10,16</w:t>
            </w:r>
          </w:p>
        </w:tc>
        <w:tc>
          <w:tcPr>
            <w:tcW w:w="717" w:type="dxa"/>
            <w:noWrap/>
            <w:hideMark/>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11,77</w:t>
            </w:r>
          </w:p>
        </w:tc>
        <w:tc>
          <w:tcPr>
            <w:tcW w:w="717" w:type="dxa"/>
            <w:noWrap/>
            <w:hideMark/>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10,47</w:t>
            </w:r>
          </w:p>
        </w:tc>
        <w:tc>
          <w:tcPr>
            <w:tcW w:w="1475" w:type="dxa"/>
            <w:noWrap/>
            <w:hideMark/>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b/>
                <w:color w:val="000000"/>
                <w:sz w:val="20"/>
                <w:szCs w:val="20"/>
                <w:lang w:eastAsia="es-CL"/>
              </w:rPr>
            </w:pPr>
            <w:r w:rsidRPr="00B94C7D">
              <w:rPr>
                <w:rFonts w:ascii="Garamond" w:eastAsia="Times New Roman" w:hAnsi="Garamond"/>
                <w:b/>
                <w:color w:val="000000"/>
                <w:sz w:val="20"/>
                <w:szCs w:val="20"/>
                <w:lang w:eastAsia="es-CL"/>
              </w:rPr>
              <w:t>12,36</w:t>
            </w:r>
          </w:p>
        </w:tc>
      </w:tr>
      <w:tr w:rsidR="000D4B6E" w:rsidRPr="00B94C7D" w:rsidTr="000D4B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76" w:type="dxa"/>
            <w:noWrap/>
            <w:hideMark/>
          </w:tcPr>
          <w:p w:rsidR="000D4B6E" w:rsidRPr="00B94C7D" w:rsidRDefault="000D4B6E" w:rsidP="000D4B6E">
            <w:pPr>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Maule</w:t>
            </w:r>
          </w:p>
        </w:tc>
        <w:tc>
          <w:tcPr>
            <w:tcW w:w="858"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14,18</w:t>
            </w:r>
          </w:p>
        </w:tc>
        <w:tc>
          <w:tcPr>
            <w:tcW w:w="858"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11,70</w:t>
            </w:r>
          </w:p>
        </w:tc>
        <w:tc>
          <w:tcPr>
            <w:tcW w:w="858"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13,64</w:t>
            </w:r>
          </w:p>
        </w:tc>
        <w:tc>
          <w:tcPr>
            <w:tcW w:w="858"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12,46</w:t>
            </w:r>
          </w:p>
        </w:tc>
        <w:tc>
          <w:tcPr>
            <w:tcW w:w="858"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8,88</w:t>
            </w:r>
          </w:p>
        </w:tc>
        <w:tc>
          <w:tcPr>
            <w:tcW w:w="858"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10,42</w:t>
            </w:r>
          </w:p>
        </w:tc>
        <w:tc>
          <w:tcPr>
            <w:tcW w:w="858"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11,28</w:t>
            </w:r>
          </w:p>
        </w:tc>
        <w:tc>
          <w:tcPr>
            <w:tcW w:w="717"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7,94</w:t>
            </w:r>
          </w:p>
        </w:tc>
        <w:tc>
          <w:tcPr>
            <w:tcW w:w="717"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8,75</w:t>
            </w:r>
          </w:p>
        </w:tc>
        <w:tc>
          <w:tcPr>
            <w:tcW w:w="717"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7,22</w:t>
            </w:r>
          </w:p>
        </w:tc>
        <w:tc>
          <w:tcPr>
            <w:tcW w:w="717"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6,59</w:t>
            </w:r>
          </w:p>
        </w:tc>
        <w:tc>
          <w:tcPr>
            <w:tcW w:w="717"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8,70</w:t>
            </w:r>
          </w:p>
        </w:tc>
        <w:tc>
          <w:tcPr>
            <w:tcW w:w="717"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8,87</w:t>
            </w:r>
          </w:p>
        </w:tc>
        <w:tc>
          <w:tcPr>
            <w:tcW w:w="1475"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b/>
                <w:color w:val="000000"/>
                <w:sz w:val="20"/>
                <w:szCs w:val="20"/>
                <w:lang w:eastAsia="es-CL"/>
              </w:rPr>
            </w:pPr>
            <w:r w:rsidRPr="00B94C7D">
              <w:rPr>
                <w:rFonts w:ascii="Garamond" w:eastAsia="Times New Roman" w:hAnsi="Garamond"/>
                <w:b/>
                <w:color w:val="000000"/>
                <w:sz w:val="20"/>
                <w:szCs w:val="20"/>
                <w:lang w:eastAsia="es-CL"/>
              </w:rPr>
              <w:t>10,05</w:t>
            </w:r>
          </w:p>
        </w:tc>
      </w:tr>
      <w:tr w:rsidR="000D4B6E" w:rsidRPr="00B94C7D" w:rsidTr="000D4B6E">
        <w:trPr>
          <w:jc w:val="center"/>
        </w:trPr>
        <w:tc>
          <w:tcPr>
            <w:cnfStyle w:val="001000000000" w:firstRow="0" w:lastRow="0" w:firstColumn="1" w:lastColumn="0" w:oddVBand="0" w:evenVBand="0" w:oddHBand="0" w:evenHBand="0" w:firstRowFirstColumn="0" w:firstRowLastColumn="0" w:lastRowFirstColumn="0" w:lastRowLastColumn="0"/>
            <w:tcW w:w="1976" w:type="dxa"/>
            <w:noWrap/>
            <w:hideMark/>
          </w:tcPr>
          <w:p w:rsidR="000D4B6E" w:rsidRPr="00B94C7D" w:rsidRDefault="000D4B6E" w:rsidP="000D4B6E">
            <w:pPr>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Biobío</w:t>
            </w:r>
          </w:p>
        </w:tc>
        <w:tc>
          <w:tcPr>
            <w:tcW w:w="858" w:type="dxa"/>
            <w:noWrap/>
            <w:hideMark/>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24,13</w:t>
            </w:r>
          </w:p>
        </w:tc>
        <w:tc>
          <w:tcPr>
            <w:tcW w:w="858" w:type="dxa"/>
            <w:noWrap/>
            <w:hideMark/>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22,77</w:t>
            </w:r>
          </w:p>
        </w:tc>
        <w:tc>
          <w:tcPr>
            <w:tcW w:w="858" w:type="dxa"/>
            <w:noWrap/>
            <w:hideMark/>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21,33</w:t>
            </w:r>
          </w:p>
        </w:tc>
        <w:tc>
          <w:tcPr>
            <w:tcW w:w="858" w:type="dxa"/>
            <w:noWrap/>
            <w:hideMark/>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23,37</w:t>
            </w:r>
          </w:p>
        </w:tc>
        <w:tc>
          <w:tcPr>
            <w:tcW w:w="858" w:type="dxa"/>
            <w:noWrap/>
            <w:hideMark/>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15,65</w:t>
            </w:r>
          </w:p>
        </w:tc>
        <w:tc>
          <w:tcPr>
            <w:tcW w:w="858" w:type="dxa"/>
            <w:noWrap/>
            <w:hideMark/>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15,08</w:t>
            </w:r>
          </w:p>
        </w:tc>
        <w:tc>
          <w:tcPr>
            <w:tcW w:w="858" w:type="dxa"/>
            <w:noWrap/>
            <w:hideMark/>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13,56</w:t>
            </w:r>
          </w:p>
        </w:tc>
        <w:tc>
          <w:tcPr>
            <w:tcW w:w="717" w:type="dxa"/>
            <w:noWrap/>
            <w:hideMark/>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11,36</w:t>
            </w:r>
          </w:p>
        </w:tc>
        <w:tc>
          <w:tcPr>
            <w:tcW w:w="717" w:type="dxa"/>
            <w:noWrap/>
            <w:hideMark/>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8,52</w:t>
            </w:r>
          </w:p>
        </w:tc>
        <w:tc>
          <w:tcPr>
            <w:tcW w:w="717" w:type="dxa"/>
            <w:noWrap/>
            <w:hideMark/>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9,15</w:t>
            </w:r>
          </w:p>
        </w:tc>
        <w:tc>
          <w:tcPr>
            <w:tcW w:w="717" w:type="dxa"/>
            <w:noWrap/>
            <w:hideMark/>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7,18</w:t>
            </w:r>
          </w:p>
        </w:tc>
        <w:tc>
          <w:tcPr>
            <w:tcW w:w="717" w:type="dxa"/>
            <w:noWrap/>
            <w:hideMark/>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7,69</w:t>
            </w:r>
          </w:p>
        </w:tc>
        <w:tc>
          <w:tcPr>
            <w:tcW w:w="717" w:type="dxa"/>
            <w:noWrap/>
            <w:hideMark/>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8,01</w:t>
            </w:r>
          </w:p>
        </w:tc>
        <w:tc>
          <w:tcPr>
            <w:tcW w:w="1475" w:type="dxa"/>
            <w:noWrap/>
            <w:hideMark/>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b/>
                <w:color w:val="000000"/>
                <w:sz w:val="20"/>
                <w:szCs w:val="20"/>
                <w:lang w:eastAsia="es-CL"/>
              </w:rPr>
            </w:pPr>
            <w:r w:rsidRPr="00B94C7D">
              <w:rPr>
                <w:rFonts w:ascii="Garamond" w:eastAsia="Times New Roman" w:hAnsi="Garamond"/>
                <w:b/>
                <w:color w:val="000000"/>
                <w:sz w:val="20"/>
                <w:szCs w:val="20"/>
                <w:lang w:eastAsia="es-CL"/>
              </w:rPr>
              <w:t>14,44</w:t>
            </w:r>
          </w:p>
        </w:tc>
      </w:tr>
      <w:tr w:rsidR="000D4B6E" w:rsidRPr="00B94C7D" w:rsidTr="000D4B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76" w:type="dxa"/>
            <w:noWrap/>
            <w:hideMark/>
          </w:tcPr>
          <w:p w:rsidR="000D4B6E" w:rsidRPr="00B94C7D" w:rsidRDefault="000D4B6E" w:rsidP="000D4B6E">
            <w:pPr>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Araucanía</w:t>
            </w:r>
          </w:p>
        </w:tc>
        <w:tc>
          <w:tcPr>
            <w:tcW w:w="858"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13,86</w:t>
            </w:r>
          </w:p>
        </w:tc>
        <w:tc>
          <w:tcPr>
            <w:tcW w:w="858"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17,71</w:t>
            </w:r>
          </w:p>
        </w:tc>
        <w:tc>
          <w:tcPr>
            <w:tcW w:w="858"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14,97</w:t>
            </w:r>
          </w:p>
        </w:tc>
        <w:tc>
          <w:tcPr>
            <w:tcW w:w="858"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13,60</w:t>
            </w:r>
          </w:p>
        </w:tc>
        <w:tc>
          <w:tcPr>
            <w:tcW w:w="858"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10,00</w:t>
            </w:r>
          </w:p>
        </w:tc>
        <w:tc>
          <w:tcPr>
            <w:tcW w:w="858"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13,64</w:t>
            </w:r>
          </w:p>
        </w:tc>
        <w:tc>
          <w:tcPr>
            <w:tcW w:w="858"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13,28</w:t>
            </w:r>
          </w:p>
        </w:tc>
        <w:tc>
          <w:tcPr>
            <w:tcW w:w="717"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8,59</w:t>
            </w:r>
          </w:p>
        </w:tc>
        <w:tc>
          <w:tcPr>
            <w:tcW w:w="717"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8,62</w:t>
            </w:r>
          </w:p>
        </w:tc>
        <w:tc>
          <w:tcPr>
            <w:tcW w:w="717"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8,90</w:t>
            </w:r>
          </w:p>
        </w:tc>
        <w:tc>
          <w:tcPr>
            <w:tcW w:w="717"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8,46</w:t>
            </w:r>
          </w:p>
        </w:tc>
        <w:tc>
          <w:tcPr>
            <w:tcW w:w="717"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12,19</w:t>
            </w:r>
          </w:p>
        </w:tc>
        <w:tc>
          <w:tcPr>
            <w:tcW w:w="717"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8,97</w:t>
            </w:r>
          </w:p>
        </w:tc>
        <w:tc>
          <w:tcPr>
            <w:tcW w:w="1475"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b/>
                <w:color w:val="000000"/>
                <w:sz w:val="20"/>
                <w:szCs w:val="20"/>
                <w:lang w:eastAsia="es-CL"/>
              </w:rPr>
            </w:pPr>
            <w:r w:rsidRPr="00B94C7D">
              <w:rPr>
                <w:rFonts w:ascii="Garamond" w:eastAsia="Times New Roman" w:hAnsi="Garamond"/>
                <w:b/>
                <w:color w:val="000000"/>
                <w:sz w:val="20"/>
                <w:szCs w:val="20"/>
                <w:lang w:eastAsia="es-CL"/>
              </w:rPr>
              <w:t>11,75</w:t>
            </w:r>
          </w:p>
        </w:tc>
      </w:tr>
      <w:tr w:rsidR="000D4B6E" w:rsidRPr="00B94C7D" w:rsidTr="000D4B6E">
        <w:trPr>
          <w:jc w:val="center"/>
        </w:trPr>
        <w:tc>
          <w:tcPr>
            <w:cnfStyle w:val="001000000000" w:firstRow="0" w:lastRow="0" w:firstColumn="1" w:lastColumn="0" w:oddVBand="0" w:evenVBand="0" w:oddHBand="0" w:evenHBand="0" w:firstRowFirstColumn="0" w:firstRowLastColumn="0" w:lastRowFirstColumn="0" w:lastRowLastColumn="0"/>
            <w:tcW w:w="1976" w:type="dxa"/>
            <w:noWrap/>
            <w:hideMark/>
          </w:tcPr>
          <w:p w:rsidR="000D4B6E" w:rsidRPr="00B94C7D" w:rsidRDefault="000D4B6E" w:rsidP="000D4B6E">
            <w:pPr>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Los Ríos</w:t>
            </w:r>
          </w:p>
        </w:tc>
        <w:tc>
          <w:tcPr>
            <w:tcW w:w="858" w:type="dxa"/>
            <w:noWrap/>
            <w:hideMark/>
          </w:tcPr>
          <w:p w:rsidR="000D4B6E" w:rsidRPr="00B94C7D" w:rsidRDefault="000D4B6E" w:rsidP="000D4B6E">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N/</w:t>
            </w:r>
            <w:proofErr w:type="spellStart"/>
            <w:r w:rsidRPr="00B94C7D">
              <w:rPr>
                <w:rFonts w:ascii="Garamond" w:eastAsia="Times New Roman" w:hAnsi="Garamond"/>
                <w:color w:val="000000"/>
                <w:sz w:val="20"/>
                <w:szCs w:val="20"/>
                <w:lang w:eastAsia="es-CL"/>
              </w:rPr>
              <w:t>aplic</w:t>
            </w:r>
            <w:proofErr w:type="spellEnd"/>
          </w:p>
        </w:tc>
        <w:tc>
          <w:tcPr>
            <w:tcW w:w="858" w:type="dxa"/>
            <w:noWrap/>
            <w:hideMark/>
          </w:tcPr>
          <w:p w:rsidR="000D4B6E" w:rsidRPr="00B94C7D" w:rsidRDefault="000D4B6E" w:rsidP="000D4B6E">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N/</w:t>
            </w:r>
            <w:proofErr w:type="spellStart"/>
            <w:r w:rsidRPr="00B94C7D">
              <w:rPr>
                <w:rFonts w:ascii="Garamond" w:eastAsia="Times New Roman" w:hAnsi="Garamond"/>
                <w:color w:val="000000"/>
                <w:sz w:val="20"/>
                <w:szCs w:val="20"/>
                <w:lang w:eastAsia="es-CL"/>
              </w:rPr>
              <w:t>aplic</w:t>
            </w:r>
            <w:proofErr w:type="spellEnd"/>
          </w:p>
        </w:tc>
        <w:tc>
          <w:tcPr>
            <w:tcW w:w="858" w:type="dxa"/>
            <w:noWrap/>
            <w:hideMark/>
          </w:tcPr>
          <w:p w:rsidR="000D4B6E" w:rsidRPr="00B94C7D" w:rsidRDefault="000D4B6E" w:rsidP="000D4B6E">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N/</w:t>
            </w:r>
            <w:proofErr w:type="spellStart"/>
            <w:r w:rsidRPr="00B94C7D">
              <w:rPr>
                <w:rFonts w:ascii="Garamond" w:eastAsia="Times New Roman" w:hAnsi="Garamond"/>
                <w:color w:val="000000"/>
                <w:sz w:val="20"/>
                <w:szCs w:val="20"/>
                <w:lang w:eastAsia="es-CL"/>
              </w:rPr>
              <w:t>aplic</w:t>
            </w:r>
            <w:proofErr w:type="spellEnd"/>
          </w:p>
        </w:tc>
        <w:tc>
          <w:tcPr>
            <w:tcW w:w="858" w:type="dxa"/>
            <w:noWrap/>
            <w:hideMark/>
          </w:tcPr>
          <w:p w:rsidR="000D4B6E" w:rsidRPr="00B94C7D" w:rsidRDefault="000D4B6E" w:rsidP="000D4B6E">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N/</w:t>
            </w:r>
            <w:proofErr w:type="spellStart"/>
            <w:r w:rsidRPr="00B94C7D">
              <w:rPr>
                <w:rFonts w:ascii="Garamond" w:eastAsia="Times New Roman" w:hAnsi="Garamond"/>
                <w:color w:val="000000"/>
                <w:sz w:val="20"/>
                <w:szCs w:val="20"/>
                <w:lang w:eastAsia="es-CL"/>
              </w:rPr>
              <w:t>aplic</w:t>
            </w:r>
            <w:proofErr w:type="spellEnd"/>
          </w:p>
        </w:tc>
        <w:tc>
          <w:tcPr>
            <w:tcW w:w="858" w:type="dxa"/>
            <w:noWrap/>
            <w:hideMark/>
          </w:tcPr>
          <w:p w:rsidR="000D4B6E" w:rsidRPr="00B94C7D" w:rsidRDefault="000D4B6E" w:rsidP="000D4B6E">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N/</w:t>
            </w:r>
            <w:proofErr w:type="spellStart"/>
            <w:r w:rsidRPr="00B94C7D">
              <w:rPr>
                <w:rFonts w:ascii="Garamond" w:eastAsia="Times New Roman" w:hAnsi="Garamond"/>
                <w:color w:val="000000"/>
                <w:sz w:val="20"/>
                <w:szCs w:val="20"/>
                <w:lang w:eastAsia="es-CL"/>
              </w:rPr>
              <w:t>aplic</w:t>
            </w:r>
            <w:proofErr w:type="spellEnd"/>
          </w:p>
        </w:tc>
        <w:tc>
          <w:tcPr>
            <w:tcW w:w="858" w:type="dxa"/>
            <w:noWrap/>
            <w:hideMark/>
          </w:tcPr>
          <w:p w:rsidR="000D4B6E" w:rsidRPr="00B94C7D" w:rsidRDefault="000D4B6E" w:rsidP="000D4B6E">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N/</w:t>
            </w:r>
            <w:proofErr w:type="spellStart"/>
            <w:r w:rsidRPr="00B94C7D">
              <w:rPr>
                <w:rFonts w:ascii="Garamond" w:eastAsia="Times New Roman" w:hAnsi="Garamond"/>
                <w:color w:val="000000"/>
                <w:sz w:val="20"/>
                <w:szCs w:val="20"/>
                <w:lang w:eastAsia="es-CL"/>
              </w:rPr>
              <w:t>aplic</w:t>
            </w:r>
            <w:proofErr w:type="spellEnd"/>
          </w:p>
        </w:tc>
        <w:tc>
          <w:tcPr>
            <w:tcW w:w="858" w:type="dxa"/>
            <w:noWrap/>
            <w:hideMark/>
          </w:tcPr>
          <w:p w:rsidR="000D4B6E" w:rsidRPr="00B94C7D" w:rsidRDefault="000D4B6E" w:rsidP="000D4B6E">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N/</w:t>
            </w:r>
            <w:proofErr w:type="spellStart"/>
            <w:r w:rsidRPr="00B94C7D">
              <w:rPr>
                <w:rFonts w:ascii="Garamond" w:eastAsia="Times New Roman" w:hAnsi="Garamond"/>
                <w:color w:val="000000"/>
                <w:sz w:val="20"/>
                <w:szCs w:val="20"/>
                <w:lang w:eastAsia="es-CL"/>
              </w:rPr>
              <w:t>aplic</w:t>
            </w:r>
            <w:proofErr w:type="spellEnd"/>
          </w:p>
        </w:tc>
        <w:tc>
          <w:tcPr>
            <w:tcW w:w="717" w:type="dxa"/>
            <w:noWrap/>
            <w:hideMark/>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15,73</w:t>
            </w:r>
          </w:p>
        </w:tc>
        <w:tc>
          <w:tcPr>
            <w:tcW w:w="717" w:type="dxa"/>
            <w:noWrap/>
            <w:hideMark/>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9,94</w:t>
            </w:r>
          </w:p>
        </w:tc>
        <w:tc>
          <w:tcPr>
            <w:tcW w:w="717" w:type="dxa"/>
            <w:noWrap/>
            <w:hideMark/>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9,70</w:t>
            </w:r>
          </w:p>
        </w:tc>
        <w:tc>
          <w:tcPr>
            <w:tcW w:w="717" w:type="dxa"/>
            <w:noWrap/>
            <w:hideMark/>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6,06</w:t>
            </w:r>
          </w:p>
        </w:tc>
        <w:tc>
          <w:tcPr>
            <w:tcW w:w="717" w:type="dxa"/>
            <w:noWrap/>
            <w:hideMark/>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8,93</w:t>
            </w:r>
          </w:p>
        </w:tc>
        <w:tc>
          <w:tcPr>
            <w:tcW w:w="717" w:type="dxa"/>
            <w:noWrap/>
            <w:hideMark/>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7,84</w:t>
            </w:r>
          </w:p>
        </w:tc>
        <w:tc>
          <w:tcPr>
            <w:tcW w:w="1475" w:type="dxa"/>
            <w:noWrap/>
            <w:hideMark/>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b/>
                <w:color w:val="000000"/>
                <w:sz w:val="20"/>
                <w:szCs w:val="20"/>
                <w:lang w:eastAsia="es-CL"/>
              </w:rPr>
            </w:pPr>
            <w:r w:rsidRPr="00B94C7D">
              <w:rPr>
                <w:rFonts w:ascii="Garamond" w:eastAsia="Times New Roman" w:hAnsi="Garamond"/>
                <w:b/>
                <w:color w:val="000000"/>
                <w:sz w:val="20"/>
                <w:szCs w:val="20"/>
                <w:lang w:eastAsia="es-CL"/>
              </w:rPr>
              <w:t>9,70</w:t>
            </w:r>
          </w:p>
        </w:tc>
      </w:tr>
      <w:tr w:rsidR="000D4B6E" w:rsidRPr="00B94C7D" w:rsidTr="000D4B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76" w:type="dxa"/>
            <w:noWrap/>
            <w:hideMark/>
          </w:tcPr>
          <w:p w:rsidR="000D4B6E" w:rsidRPr="00B94C7D" w:rsidRDefault="000D4B6E" w:rsidP="000D4B6E">
            <w:pPr>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Los Lagos</w:t>
            </w:r>
          </w:p>
        </w:tc>
        <w:tc>
          <w:tcPr>
            <w:tcW w:w="858"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13,62</w:t>
            </w:r>
          </w:p>
        </w:tc>
        <w:tc>
          <w:tcPr>
            <w:tcW w:w="858"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15,19</w:t>
            </w:r>
          </w:p>
        </w:tc>
        <w:tc>
          <w:tcPr>
            <w:tcW w:w="858"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15,20</w:t>
            </w:r>
          </w:p>
        </w:tc>
        <w:tc>
          <w:tcPr>
            <w:tcW w:w="858"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17,39</w:t>
            </w:r>
          </w:p>
        </w:tc>
        <w:tc>
          <w:tcPr>
            <w:tcW w:w="858"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11,33</w:t>
            </w:r>
          </w:p>
        </w:tc>
        <w:tc>
          <w:tcPr>
            <w:tcW w:w="858"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11,58</w:t>
            </w:r>
          </w:p>
        </w:tc>
        <w:tc>
          <w:tcPr>
            <w:tcW w:w="858"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9,92</w:t>
            </w:r>
          </w:p>
        </w:tc>
        <w:tc>
          <w:tcPr>
            <w:tcW w:w="717"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9,02</w:t>
            </w:r>
          </w:p>
        </w:tc>
        <w:tc>
          <w:tcPr>
            <w:tcW w:w="717"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8,68</w:t>
            </w:r>
          </w:p>
        </w:tc>
        <w:tc>
          <w:tcPr>
            <w:tcW w:w="717"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8,66</w:t>
            </w:r>
          </w:p>
        </w:tc>
        <w:tc>
          <w:tcPr>
            <w:tcW w:w="717"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7,78</w:t>
            </w:r>
          </w:p>
        </w:tc>
        <w:tc>
          <w:tcPr>
            <w:tcW w:w="717"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9,13</w:t>
            </w:r>
          </w:p>
        </w:tc>
        <w:tc>
          <w:tcPr>
            <w:tcW w:w="717"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8,51</w:t>
            </w:r>
          </w:p>
        </w:tc>
        <w:tc>
          <w:tcPr>
            <w:tcW w:w="1475"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b/>
                <w:color w:val="000000"/>
                <w:sz w:val="20"/>
                <w:szCs w:val="20"/>
                <w:lang w:eastAsia="es-CL"/>
              </w:rPr>
            </w:pPr>
            <w:r w:rsidRPr="00B94C7D">
              <w:rPr>
                <w:rFonts w:ascii="Garamond" w:eastAsia="Times New Roman" w:hAnsi="Garamond"/>
                <w:b/>
                <w:color w:val="000000"/>
                <w:sz w:val="20"/>
                <w:szCs w:val="20"/>
                <w:lang w:eastAsia="es-CL"/>
              </w:rPr>
              <w:t>11,23</w:t>
            </w:r>
          </w:p>
        </w:tc>
      </w:tr>
      <w:tr w:rsidR="000D4B6E" w:rsidRPr="00B94C7D" w:rsidTr="000D4B6E">
        <w:trPr>
          <w:jc w:val="center"/>
        </w:trPr>
        <w:tc>
          <w:tcPr>
            <w:cnfStyle w:val="001000000000" w:firstRow="0" w:lastRow="0" w:firstColumn="1" w:lastColumn="0" w:oddVBand="0" w:evenVBand="0" w:oddHBand="0" w:evenHBand="0" w:firstRowFirstColumn="0" w:firstRowLastColumn="0" w:lastRowFirstColumn="0" w:lastRowLastColumn="0"/>
            <w:tcW w:w="1976" w:type="dxa"/>
            <w:noWrap/>
            <w:hideMark/>
          </w:tcPr>
          <w:p w:rsidR="000D4B6E" w:rsidRPr="00B94C7D" w:rsidRDefault="000D4B6E" w:rsidP="000D4B6E">
            <w:pPr>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Aysén</w:t>
            </w:r>
          </w:p>
        </w:tc>
        <w:tc>
          <w:tcPr>
            <w:tcW w:w="858" w:type="dxa"/>
            <w:noWrap/>
            <w:hideMark/>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8,46</w:t>
            </w:r>
          </w:p>
        </w:tc>
        <w:tc>
          <w:tcPr>
            <w:tcW w:w="858" w:type="dxa"/>
            <w:noWrap/>
            <w:hideMark/>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10,81</w:t>
            </w:r>
          </w:p>
        </w:tc>
        <w:tc>
          <w:tcPr>
            <w:tcW w:w="858" w:type="dxa"/>
            <w:noWrap/>
            <w:hideMark/>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8,91</w:t>
            </w:r>
          </w:p>
        </w:tc>
        <w:tc>
          <w:tcPr>
            <w:tcW w:w="858" w:type="dxa"/>
            <w:noWrap/>
            <w:hideMark/>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7,58</w:t>
            </w:r>
          </w:p>
        </w:tc>
        <w:tc>
          <w:tcPr>
            <w:tcW w:w="858" w:type="dxa"/>
            <w:noWrap/>
            <w:hideMark/>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6,80</w:t>
            </w:r>
          </w:p>
        </w:tc>
        <w:tc>
          <w:tcPr>
            <w:tcW w:w="858" w:type="dxa"/>
            <w:noWrap/>
            <w:hideMark/>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10,03</w:t>
            </w:r>
          </w:p>
        </w:tc>
        <w:tc>
          <w:tcPr>
            <w:tcW w:w="858" w:type="dxa"/>
            <w:noWrap/>
            <w:hideMark/>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9,45</w:t>
            </w:r>
          </w:p>
        </w:tc>
        <w:tc>
          <w:tcPr>
            <w:tcW w:w="717" w:type="dxa"/>
            <w:noWrap/>
            <w:hideMark/>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7,66</w:t>
            </w:r>
          </w:p>
        </w:tc>
        <w:tc>
          <w:tcPr>
            <w:tcW w:w="717" w:type="dxa"/>
            <w:noWrap/>
            <w:hideMark/>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4,84</w:t>
            </w:r>
          </w:p>
        </w:tc>
        <w:tc>
          <w:tcPr>
            <w:tcW w:w="717" w:type="dxa"/>
            <w:noWrap/>
            <w:hideMark/>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7,83</w:t>
            </w:r>
          </w:p>
        </w:tc>
        <w:tc>
          <w:tcPr>
            <w:tcW w:w="717" w:type="dxa"/>
            <w:noWrap/>
            <w:hideMark/>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5,96</w:t>
            </w:r>
          </w:p>
        </w:tc>
        <w:tc>
          <w:tcPr>
            <w:tcW w:w="717" w:type="dxa"/>
            <w:noWrap/>
            <w:hideMark/>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6,55</w:t>
            </w:r>
          </w:p>
        </w:tc>
        <w:tc>
          <w:tcPr>
            <w:tcW w:w="717" w:type="dxa"/>
            <w:noWrap/>
            <w:hideMark/>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6,77</w:t>
            </w:r>
          </w:p>
        </w:tc>
        <w:tc>
          <w:tcPr>
            <w:tcW w:w="1475" w:type="dxa"/>
            <w:noWrap/>
            <w:hideMark/>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b/>
                <w:color w:val="000000"/>
                <w:sz w:val="20"/>
                <w:szCs w:val="20"/>
                <w:lang w:eastAsia="es-CL"/>
              </w:rPr>
            </w:pPr>
            <w:r w:rsidRPr="00B94C7D">
              <w:rPr>
                <w:rFonts w:ascii="Garamond" w:eastAsia="Times New Roman" w:hAnsi="Garamond"/>
                <w:b/>
                <w:color w:val="000000"/>
                <w:sz w:val="20"/>
                <w:szCs w:val="20"/>
                <w:lang w:eastAsia="es-CL"/>
              </w:rPr>
              <w:t>7,82</w:t>
            </w:r>
          </w:p>
        </w:tc>
      </w:tr>
      <w:tr w:rsidR="000D4B6E" w:rsidRPr="00B94C7D" w:rsidTr="000D4B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76" w:type="dxa"/>
            <w:noWrap/>
            <w:hideMark/>
          </w:tcPr>
          <w:p w:rsidR="000D4B6E" w:rsidRPr="00B94C7D" w:rsidRDefault="000D4B6E" w:rsidP="000D4B6E">
            <w:pPr>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Magallanes</w:t>
            </w:r>
          </w:p>
        </w:tc>
        <w:tc>
          <w:tcPr>
            <w:tcW w:w="858"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4,77</w:t>
            </w:r>
          </w:p>
        </w:tc>
        <w:tc>
          <w:tcPr>
            <w:tcW w:w="858"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3,69</w:t>
            </w:r>
          </w:p>
        </w:tc>
        <w:tc>
          <w:tcPr>
            <w:tcW w:w="858"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4,13</w:t>
            </w:r>
          </w:p>
        </w:tc>
        <w:tc>
          <w:tcPr>
            <w:tcW w:w="858"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3,04</w:t>
            </w:r>
          </w:p>
        </w:tc>
        <w:tc>
          <w:tcPr>
            <w:tcW w:w="858"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2,35</w:t>
            </w:r>
          </w:p>
        </w:tc>
        <w:tc>
          <w:tcPr>
            <w:tcW w:w="858"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3,69</w:t>
            </w:r>
          </w:p>
        </w:tc>
        <w:tc>
          <w:tcPr>
            <w:tcW w:w="858"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2,21</w:t>
            </w:r>
          </w:p>
        </w:tc>
        <w:tc>
          <w:tcPr>
            <w:tcW w:w="717"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4,29</w:t>
            </w:r>
          </w:p>
        </w:tc>
        <w:tc>
          <w:tcPr>
            <w:tcW w:w="717"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3,41</w:t>
            </w:r>
          </w:p>
        </w:tc>
        <w:tc>
          <w:tcPr>
            <w:tcW w:w="717"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4,19</w:t>
            </w:r>
          </w:p>
        </w:tc>
        <w:tc>
          <w:tcPr>
            <w:tcW w:w="717"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3,44</w:t>
            </w:r>
          </w:p>
        </w:tc>
        <w:tc>
          <w:tcPr>
            <w:tcW w:w="717"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4,32</w:t>
            </w:r>
          </w:p>
        </w:tc>
        <w:tc>
          <w:tcPr>
            <w:tcW w:w="717"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olor w:val="000000"/>
                <w:sz w:val="20"/>
                <w:szCs w:val="20"/>
                <w:lang w:eastAsia="es-CL"/>
              </w:rPr>
            </w:pPr>
            <w:r w:rsidRPr="00B94C7D">
              <w:rPr>
                <w:rFonts w:ascii="Garamond" w:eastAsia="Times New Roman" w:hAnsi="Garamond"/>
                <w:color w:val="000000"/>
                <w:sz w:val="20"/>
                <w:szCs w:val="20"/>
                <w:lang w:eastAsia="es-CL"/>
              </w:rPr>
              <w:t>4,01</w:t>
            </w:r>
          </w:p>
        </w:tc>
        <w:tc>
          <w:tcPr>
            <w:tcW w:w="1475" w:type="dxa"/>
            <w:noWrap/>
            <w:hideMark/>
          </w:tcPr>
          <w:p w:rsidR="000D4B6E" w:rsidRPr="00B94C7D" w:rsidRDefault="000D4B6E" w:rsidP="000D4B6E">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b/>
                <w:color w:val="000000"/>
                <w:sz w:val="20"/>
                <w:szCs w:val="20"/>
                <w:lang w:eastAsia="es-CL"/>
              </w:rPr>
            </w:pPr>
            <w:r w:rsidRPr="00B94C7D">
              <w:rPr>
                <w:rFonts w:ascii="Garamond" w:eastAsia="Times New Roman" w:hAnsi="Garamond"/>
                <w:b/>
                <w:color w:val="000000"/>
                <w:sz w:val="20"/>
                <w:szCs w:val="20"/>
                <w:lang w:eastAsia="es-CL"/>
              </w:rPr>
              <w:t>3,66</w:t>
            </w:r>
          </w:p>
        </w:tc>
      </w:tr>
      <w:tr w:rsidR="000D4B6E" w:rsidRPr="00B94C7D" w:rsidTr="000D4B6E">
        <w:trPr>
          <w:jc w:val="center"/>
        </w:trPr>
        <w:tc>
          <w:tcPr>
            <w:cnfStyle w:val="001000000000" w:firstRow="0" w:lastRow="0" w:firstColumn="1" w:lastColumn="0" w:oddVBand="0" w:evenVBand="0" w:oddHBand="0" w:evenHBand="0" w:firstRowFirstColumn="0" w:firstRowLastColumn="0" w:lastRowFirstColumn="0" w:lastRowLastColumn="0"/>
            <w:tcW w:w="1976" w:type="dxa"/>
            <w:noWrap/>
          </w:tcPr>
          <w:p w:rsidR="000D4B6E" w:rsidRPr="00B94C7D" w:rsidRDefault="000D4B6E" w:rsidP="000D4B6E">
            <w:pPr>
              <w:rPr>
                <w:rFonts w:ascii="Garamond" w:eastAsia="Times New Roman" w:hAnsi="Garamond"/>
                <w:b w:val="0"/>
                <w:color w:val="000000"/>
                <w:sz w:val="20"/>
                <w:szCs w:val="20"/>
                <w:lang w:eastAsia="es-CL"/>
              </w:rPr>
            </w:pPr>
            <w:r w:rsidRPr="00B94C7D">
              <w:rPr>
                <w:rFonts w:ascii="Garamond" w:eastAsia="Times New Roman" w:hAnsi="Garamond"/>
                <w:b w:val="0"/>
                <w:color w:val="000000"/>
                <w:sz w:val="20"/>
                <w:szCs w:val="20"/>
                <w:lang w:eastAsia="es-CL"/>
              </w:rPr>
              <w:t>PAÍS</w:t>
            </w:r>
          </w:p>
        </w:tc>
        <w:tc>
          <w:tcPr>
            <w:tcW w:w="858" w:type="dxa"/>
            <w:noWrap/>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b/>
                <w:color w:val="000000"/>
                <w:sz w:val="20"/>
                <w:szCs w:val="20"/>
                <w:lang w:eastAsia="es-CL"/>
              </w:rPr>
            </w:pPr>
            <w:r w:rsidRPr="00B94C7D">
              <w:rPr>
                <w:rFonts w:ascii="Garamond" w:eastAsia="Times New Roman" w:hAnsi="Garamond"/>
                <w:b/>
                <w:color w:val="000000"/>
                <w:sz w:val="20"/>
                <w:szCs w:val="20"/>
                <w:lang w:eastAsia="es-CL"/>
              </w:rPr>
              <w:t>16,74</w:t>
            </w:r>
          </w:p>
        </w:tc>
        <w:tc>
          <w:tcPr>
            <w:tcW w:w="858" w:type="dxa"/>
            <w:noWrap/>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b/>
                <w:color w:val="000000"/>
                <w:sz w:val="20"/>
                <w:szCs w:val="20"/>
                <w:lang w:eastAsia="es-CL"/>
              </w:rPr>
            </w:pPr>
            <w:r w:rsidRPr="00B94C7D">
              <w:rPr>
                <w:rFonts w:ascii="Garamond" w:eastAsia="Times New Roman" w:hAnsi="Garamond"/>
                <w:b/>
                <w:color w:val="000000"/>
                <w:sz w:val="20"/>
                <w:szCs w:val="20"/>
                <w:lang w:eastAsia="es-CL"/>
              </w:rPr>
              <w:t>16,92</w:t>
            </w:r>
          </w:p>
        </w:tc>
        <w:tc>
          <w:tcPr>
            <w:tcW w:w="858" w:type="dxa"/>
            <w:noWrap/>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b/>
                <w:color w:val="000000"/>
                <w:sz w:val="20"/>
                <w:szCs w:val="20"/>
                <w:lang w:eastAsia="es-CL"/>
              </w:rPr>
            </w:pPr>
            <w:r w:rsidRPr="00B94C7D">
              <w:rPr>
                <w:rFonts w:ascii="Garamond" w:eastAsia="Times New Roman" w:hAnsi="Garamond"/>
                <w:b/>
                <w:color w:val="000000"/>
                <w:sz w:val="20"/>
                <w:szCs w:val="20"/>
                <w:lang w:eastAsia="es-CL"/>
              </w:rPr>
              <w:t>16,41</w:t>
            </w:r>
          </w:p>
        </w:tc>
        <w:tc>
          <w:tcPr>
            <w:tcW w:w="858" w:type="dxa"/>
            <w:noWrap/>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b/>
                <w:color w:val="000000"/>
                <w:sz w:val="20"/>
                <w:szCs w:val="20"/>
                <w:lang w:eastAsia="es-CL"/>
              </w:rPr>
            </w:pPr>
            <w:r w:rsidRPr="00B94C7D">
              <w:rPr>
                <w:rFonts w:ascii="Garamond" w:eastAsia="Times New Roman" w:hAnsi="Garamond"/>
                <w:b/>
                <w:color w:val="000000"/>
                <w:sz w:val="20"/>
                <w:szCs w:val="20"/>
                <w:lang w:eastAsia="es-CL"/>
              </w:rPr>
              <w:t>17,99</w:t>
            </w:r>
          </w:p>
        </w:tc>
        <w:tc>
          <w:tcPr>
            <w:tcW w:w="858" w:type="dxa"/>
            <w:noWrap/>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b/>
                <w:color w:val="000000"/>
                <w:sz w:val="20"/>
                <w:szCs w:val="20"/>
                <w:lang w:eastAsia="es-CL"/>
              </w:rPr>
            </w:pPr>
            <w:r w:rsidRPr="00B94C7D">
              <w:rPr>
                <w:rFonts w:ascii="Garamond" w:eastAsia="Times New Roman" w:hAnsi="Garamond"/>
                <w:b/>
                <w:color w:val="000000"/>
                <w:sz w:val="20"/>
                <w:szCs w:val="20"/>
                <w:lang w:eastAsia="es-CL"/>
              </w:rPr>
              <w:t>12,93</w:t>
            </w:r>
          </w:p>
        </w:tc>
        <w:tc>
          <w:tcPr>
            <w:tcW w:w="858" w:type="dxa"/>
            <w:noWrap/>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b/>
                <w:color w:val="000000"/>
                <w:sz w:val="20"/>
                <w:szCs w:val="20"/>
                <w:lang w:eastAsia="es-CL"/>
              </w:rPr>
            </w:pPr>
            <w:r w:rsidRPr="00B94C7D">
              <w:rPr>
                <w:rFonts w:ascii="Garamond" w:eastAsia="Times New Roman" w:hAnsi="Garamond"/>
                <w:b/>
                <w:color w:val="000000"/>
                <w:sz w:val="20"/>
                <w:szCs w:val="20"/>
                <w:lang w:eastAsia="es-CL"/>
              </w:rPr>
              <w:t>13,26</w:t>
            </w:r>
          </w:p>
        </w:tc>
        <w:tc>
          <w:tcPr>
            <w:tcW w:w="858" w:type="dxa"/>
            <w:noWrap/>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b/>
                <w:color w:val="000000"/>
                <w:sz w:val="20"/>
                <w:szCs w:val="20"/>
                <w:lang w:eastAsia="es-CL"/>
              </w:rPr>
            </w:pPr>
            <w:r w:rsidRPr="00B94C7D">
              <w:rPr>
                <w:rFonts w:ascii="Garamond" w:eastAsia="Times New Roman" w:hAnsi="Garamond"/>
                <w:b/>
                <w:color w:val="000000"/>
                <w:sz w:val="20"/>
                <w:szCs w:val="20"/>
                <w:lang w:eastAsia="es-CL"/>
              </w:rPr>
              <w:t>12,59</w:t>
            </w:r>
          </w:p>
        </w:tc>
        <w:tc>
          <w:tcPr>
            <w:tcW w:w="717" w:type="dxa"/>
            <w:noWrap/>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b/>
                <w:color w:val="000000"/>
                <w:sz w:val="20"/>
                <w:szCs w:val="20"/>
                <w:lang w:eastAsia="es-CL"/>
              </w:rPr>
            </w:pPr>
            <w:r w:rsidRPr="00B94C7D">
              <w:rPr>
                <w:rFonts w:ascii="Garamond" w:eastAsia="Times New Roman" w:hAnsi="Garamond"/>
                <w:b/>
                <w:color w:val="000000"/>
                <w:sz w:val="20"/>
                <w:szCs w:val="20"/>
                <w:lang w:eastAsia="es-CL"/>
              </w:rPr>
              <w:t>10,24</w:t>
            </w:r>
          </w:p>
        </w:tc>
        <w:tc>
          <w:tcPr>
            <w:tcW w:w="717" w:type="dxa"/>
            <w:noWrap/>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b/>
                <w:color w:val="000000"/>
                <w:sz w:val="20"/>
                <w:szCs w:val="20"/>
                <w:lang w:eastAsia="es-CL"/>
              </w:rPr>
            </w:pPr>
            <w:r w:rsidRPr="00B94C7D">
              <w:rPr>
                <w:rFonts w:ascii="Garamond" w:eastAsia="Times New Roman" w:hAnsi="Garamond"/>
                <w:b/>
                <w:color w:val="000000"/>
                <w:sz w:val="20"/>
                <w:szCs w:val="20"/>
                <w:lang w:eastAsia="es-CL"/>
              </w:rPr>
              <w:t>8,19</w:t>
            </w:r>
          </w:p>
        </w:tc>
        <w:tc>
          <w:tcPr>
            <w:tcW w:w="717" w:type="dxa"/>
            <w:noWrap/>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b/>
                <w:color w:val="000000"/>
                <w:sz w:val="20"/>
                <w:szCs w:val="20"/>
                <w:lang w:eastAsia="es-CL"/>
              </w:rPr>
            </w:pPr>
            <w:r w:rsidRPr="00B94C7D">
              <w:rPr>
                <w:rFonts w:ascii="Garamond" w:eastAsia="Times New Roman" w:hAnsi="Garamond"/>
                <w:b/>
                <w:color w:val="000000"/>
                <w:sz w:val="20"/>
                <w:szCs w:val="20"/>
                <w:lang w:eastAsia="es-CL"/>
              </w:rPr>
              <w:t>8,54</w:t>
            </w:r>
          </w:p>
        </w:tc>
        <w:tc>
          <w:tcPr>
            <w:tcW w:w="717" w:type="dxa"/>
            <w:noWrap/>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b/>
                <w:color w:val="000000"/>
                <w:sz w:val="20"/>
                <w:szCs w:val="20"/>
                <w:lang w:eastAsia="es-CL"/>
              </w:rPr>
            </w:pPr>
            <w:r w:rsidRPr="00B94C7D">
              <w:rPr>
                <w:rFonts w:ascii="Garamond" w:eastAsia="Times New Roman" w:hAnsi="Garamond"/>
                <w:b/>
                <w:color w:val="000000"/>
                <w:sz w:val="20"/>
                <w:szCs w:val="20"/>
                <w:lang w:eastAsia="es-CL"/>
              </w:rPr>
              <w:t>7,18</w:t>
            </w:r>
          </w:p>
        </w:tc>
        <w:tc>
          <w:tcPr>
            <w:tcW w:w="717" w:type="dxa"/>
            <w:noWrap/>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b/>
                <w:color w:val="000000"/>
                <w:sz w:val="20"/>
                <w:szCs w:val="20"/>
                <w:lang w:eastAsia="es-CL"/>
              </w:rPr>
            </w:pPr>
            <w:r w:rsidRPr="00B94C7D">
              <w:rPr>
                <w:rFonts w:ascii="Garamond" w:eastAsia="Times New Roman" w:hAnsi="Garamond"/>
                <w:b/>
                <w:color w:val="000000"/>
                <w:sz w:val="20"/>
                <w:szCs w:val="20"/>
                <w:lang w:eastAsia="es-CL"/>
              </w:rPr>
              <w:t>9,35</w:t>
            </w:r>
          </w:p>
        </w:tc>
        <w:tc>
          <w:tcPr>
            <w:tcW w:w="717" w:type="dxa"/>
            <w:noWrap/>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b/>
                <w:color w:val="000000"/>
                <w:sz w:val="20"/>
                <w:szCs w:val="20"/>
                <w:lang w:eastAsia="es-CL"/>
              </w:rPr>
            </w:pPr>
            <w:r w:rsidRPr="00B94C7D">
              <w:rPr>
                <w:rFonts w:ascii="Garamond" w:eastAsia="Times New Roman" w:hAnsi="Garamond"/>
                <w:b/>
                <w:color w:val="000000"/>
                <w:sz w:val="20"/>
                <w:szCs w:val="20"/>
                <w:lang w:eastAsia="es-CL"/>
              </w:rPr>
              <w:t>9,22</w:t>
            </w:r>
          </w:p>
        </w:tc>
        <w:tc>
          <w:tcPr>
            <w:tcW w:w="1475" w:type="dxa"/>
            <w:noWrap/>
          </w:tcPr>
          <w:p w:rsidR="000D4B6E" w:rsidRPr="00B94C7D" w:rsidRDefault="000D4B6E" w:rsidP="000D4B6E">
            <w:pPr>
              <w:jc w:val="right"/>
              <w:cnfStyle w:val="000000000000" w:firstRow="0" w:lastRow="0" w:firstColumn="0" w:lastColumn="0" w:oddVBand="0" w:evenVBand="0" w:oddHBand="0" w:evenHBand="0" w:firstRowFirstColumn="0" w:firstRowLastColumn="0" w:lastRowFirstColumn="0" w:lastRowLastColumn="0"/>
              <w:rPr>
                <w:rFonts w:ascii="Garamond" w:eastAsia="Times New Roman" w:hAnsi="Garamond"/>
                <w:b/>
                <w:color w:val="000000"/>
                <w:sz w:val="20"/>
                <w:szCs w:val="20"/>
                <w:lang w:eastAsia="es-CL"/>
              </w:rPr>
            </w:pPr>
            <w:r w:rsidRPr="00B94C7D">
              <w:rPr>
                <w:rFonts w:ascii="Garamond" w:eastAsia="Times New Roman" w:hAnsi="Garamond"/>
                <w:b/>
                <w:color w:val="000000"/>
                <w:sz w:val="20"/>
                <w:szCs w:val="20"/>
                <w:lang w:eastAsia="es-CL"/>
              </w:rPr>
              <w:t>12,27</w:t>
            </w:r>
          </w:p>
        </w:tc>
      </w:tr>
    </w:tbl>
    <w:p w:rsidR="00E502BD" w:rsidRDefault="00E502BD" w:rsidP="0008273D">
      <w:pPr>
        <w:spacing w:after="0" w:line="240" w:lineRule="auto"/>
        <w:jc w:val="both"/>
        <w:rPr>
          <w:rFonts w:ascii="Garamond" w:hAnsi="Garamond"/>
          <w:sz w:val="24"/>
          <w:szCs w:val="24"/>
          <w:lang w:val="es-ES"/>
        </w:rPr>
      </w:pPr>
    </w:p>
    <w:p w:rsidR="00E502BD" w:rsidRDefault="00E502BD" w:rsidP="0008273D">
      <w:pPr>
        <w:spacing w:after="0" w:line="240" w:lineRule="auto"/>
        <w:jc w:val="both"/>
        <w:rPr>
          <w:rFonts w:ascii="Garamond" w:hAnsi="Garamond"/>
          <w:sz w:val="24"/>
          <w:szCs w:val="24"/>
          <w:lang w:val="es-ES"/>
        </w:rPr>
      </w:pPr>
    </w:p>
    <w:p w:rsidR="00E056B7" w:rsidRDefault="00E056B7">
      <w:pPr>
        <w:rPr>
          <w:rFonts w:ascii="Garamond" w:hAnsi="Garamond"/>
          <w:sz w:val="24"/>
          <w:szCs w:val="24"/>
          <w:lang w:val="es-ES"/>
        </w:rPr>
      </w:pPr>
      <w:r>
        <w:rPr>
          <w:rFonts w:ascii="Garamond" w:hAnsi="Garamond"/>
          <w:sz w:val="24"/>
          <w:szCs w:val="24"/>
          <w:lang w:val="es-ES"/>
        </w:rPr>
        <w:br w:type="page"/>
      </w:r>
    </w:p>
    <w:p w:rsidR="00E056B7" w:rsidRPr="00E056B7" w:rsidRDefault="00424889" w:rsidP="00E056B7">
      <w:pPr>
        <w:spacing w:after="0" w:line="240" w:lineRule="auto"/>
        <w:jc w:val="center"/>
        <w:rPr>
          <w:rFonts w:ascii="Garamond" w:hAnsi="Garamond"/>
          <w:b/>
          <w:sz w:val="24"/>
          <w:szCs w:val="24"/>
          <w:lang w:val="es-ES"/>
        </w:rPr>
      </w:pPr>
      <w:r>
        <w:rPr>
          <w:rFonts w:ascii="Garamond" w:hAnsi="Garamond"/>
          <w:b/>
          <w:sz w:val="24"/>
          <w:szCs w:val="24"/>
          <w:lang w:val="es-ES"/>
        </w:rPr>
        <w:lastRenderedPageBreak/>
        <w:t>GRÁFICO N° 7</w:t>
      </w:r>
    </w:p>
    <w:p w:rsidR="00354261" w:rsidRDefault="00E056B7" w:rsidP="00E056B7">
      <w:pPr>
        <w:spacing w:after="0" w:line="240" w:lineRule="auto"/>
        <w:jc w:val="center"/>
        <w:rPr>
          <w:rFonts w:ascii="Garamond" w:hAnsi="Garamond"/>
          <w:sz w:val="24"/>
          <w:szCs w:val="24"/>
          <w:lang w:val="es-ES"/>
        </w:rPr>
      </w:pPr>
      <w:r>
        <w:rPr>
          <w:noProof/>
          <w:lang w:eastAsia="es-CL"/>
        </w:rPr>
        <w:drawing>
          <wp:inline distT="0" distB="0" distL="0" distR="0" wp14:anchorId="13E39425" wp14:editId="22594DB3">
            <wp:extent cx="8257540" cy="5017273"/>
            <wp:effectExtent l="0" t="0" r="10160" b="12065"/>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27AFE" w:rsidRDefault="00D27AFE" w:rsidP="00D27AFE">
      <w:pPr>
        <w:tabs>
          <w:tab w:val="left" w:pos="0"/>
        </w:tabs>
        <w:jc w:val="both"/>
        <w:rPr>
          <w:rFonts w:ascii="Garamond" w:hAnsi="Garamond" w:cs="Tahoma"/>
          <w:sz w:val="24"/>
          <w:szCs w:val="24"/>
        </w:rPr>
      </w:pPr>
      <w:r>
        <w:rPr>
          <w:rFonts w:ascii="Garamond" w:hAnsi="Garamond" w:cs="Tahoma"/>
          <w:sz w:val="24"/>
          <w:szCs w:val="24"/>
        </w:rPr>
        <w:t xml:space="preserve">Nota: En los casos de los Ríos y Arica y </w:t>
      </w:r>
      <w:proofErr w:type="spellStart"/>
      <w:r>
        <w:rPr>
          <w:rFonts w:ascii="Garamond" w:hAnsi="Garamond" w:cs="Tahoma"/>
          <w:sz w:val="24"/>
          <w:szCs w:val="24"/>
        </w:rPr>
        <w:t>Parinacota</w:t>
      </w:r>
      <w:proofErr w:type="spellEnd"/>
      <w:r>
        <w:rPr>
          <w:rFonts w:ascii="Garamond" w:hAnsi="Garamond" w:cs="Tahoma"/>
          <w:sz w:val="24"/>
          <w:szCs w:val="24"/>
        </w:rPr>
        <w:t xml:space="preserve"> no se presenta la línea de tendencia, puesto que al incluir menos datos, las series producen curvas distorsionadas en relación con las curvas de las demás regiones.</w:t>
      </w:r>
    </w:p>
    <w:p w:rsidR="00AC5798" w:rsidRDefault="00AC5798" w:rsidP="00E056B7">
      <w:pPr>
        <w:spacing w:after="0" w:line="240" w:lineRule="auto"/>
        <w:jc w:val="center"/>
        <w:rPr>
          <w:rFonts w:ascii="Garamond" w:hAnsi="Garamond"/>
          <w:sz w:val="24"/>
          <w:szCs w:val="24"/>
          <w:lang w:val="es-ES"/>
        </w:rPr>
        <w:sectPr w:rsidR="00AC5798" w:rsidSect="00760B54">
          <w:headerReference w:type="default" r:id="rId16"/>
          <w:footerReference w:type="default" r:id="rId17"/>
          <w:headerReference w:type="first" r:id="rId18"/>
          <w:footerReference w:type="first" r:id="rId19"/>
          <w:pgSz w:w="15840" w:h="12240" w:orient="landscape"/>
          <w:pgMar w:top="1871" w:right="1701" w:bottom="1418" w:left="1701" w:header="709" w:footer="709" w:gutter="0"/>
          <w:cols w:space="708"/>
          <w:titlePg/>
          <w:docGrid w:linePitch="360"/>
        </w:sectPr>
      </w:pPr>
    </w:p>
    <w:p w:rsidR="00D1216D" w:rsidRDefault="00D1216D" w:rsidP="00D1216D">
      <w:pPr>
        <w:pStyle w:val="Prrafodelista"/>
        <w:spacing w:after="0" w:line="240" w:lineRule="auto"/>
        <w:ind w:left="1077"/>
        <w:contextualSpacing w:val="0"/>
        <w:jc w:val="both"/>
        <w:rPr>
          <w:rFonts w:ascii="Garamond" w:hAnsi="Garamond"/>
          <w:b/>
          <w:sz w:val="24"/>
          <w:szCs w:val="24"/>
        </w:rPr>
      </w:pPr>
    </w:p>
    <w:p w:rsidR="005177BD" w:rsidRPr="00805331" w:rsidRDefault="005177BD" w:rsidP="00D27AFE">
      <w:pPr>
        <w:pStyle w:val="Prrafodelista"/>
        <w:numPr>
          <w:ilvl w:val="0"/>
          <w:numId w:val="9"/>
        </w:numPr>
        <w:spacing w:after="0" w:line="240" w:lineRule="auto"/>
        <w:ind w:left="1077"/>
        <w:contextualSpacing w:val="0"/>
        <w:jc w:val="both"/>
        <w:rPr>
          <w:rFonts w:ascii="Garamond" w:hAnsi="Garamond"/>
          <w:b/>
          <w:sz w:val="24"/>
          <w:szCs w:val="24"/>
        </w:rPr>
      </w:pPr>
      <w:r w:rsidRPr="00805331">
        <w:rPr>
          <w:rFonts w:ascii="Garamond" w:hAnsi="Garamond"/>
          <w:b/>
          <w:sz w:val="24"/>
          <w:szCs w:val="24"/>
        </w:rPr>
        <w:t>CONSIDERACIONES FINALES</w:t>
      </w:r>
    </w:p>
    <w:p w:rsidR="00B1175C" w:rsidRDefault="00B1175C" w:rsidP="0008273D">
      <w:pPr>
        <w:spacing w:after="0" w:line="240" w:lineRule="auto"/>
        <w:jc w:val="both"/>
        <w:rPr>
          <w:rFonts w:ascii="Garamond" w:hAnsi="Garamond"/>
          <w:sz w:val="24"/>
          <w:szCs w:val="24"/>
          <w:lang w:val="es-ES"/>
        </w:rPr>
      </w:pPr>
    </w:p>
    <w:p w:rsidR="00FA2FE9" w:rsidRDefault="00FA2FE9" w:rsidP="0008273D">
      <w:pPr>
        <w:spacing w:after="0" w:line="240" w:lineRule="auto"/>
        <w:jc w:val="both"/>
        <w:rPr>
          <w:rFonts w:ascii="Garamond" w:hAnsi="Garamond"/>
          <w:sz w:val="24"/>
          <w:szCs w:val="24"/>
          <w:lang w:val="es-ES"/>
        </w:rPr>
      </w:pPr>
      <w:r>
        <w:rPr>
          <w:rFonts w:ascii="Garamond" w:hAnsi="Garamond"/>
          <w:sz w:val="24"/>
          <w:szCs w:val="24"/>
          <w:lang w:val="es-ES"/>
        </w:rPr>
        <w:t xml:space="preserve">Durante el período </w:t>
      </w:r>
      <w:r w:rsidR="00D448D3">
        <w:rPr>
          <w:rFonts w:ascii="Garamond" w:hAnsi="Garamond"/>
          <w:sz w:val="24"/>
          <w:szCs w:val="24"/>
          <w:lang w:val="es-ES"/>
        </w:rPr>
        <w:t>2001-2013,</w:t>
      </w:r>
      <w:r>
        <w:rPr>
          <w:rFonts w:ascii="Garamond" w:hAnsi="Garamond"/>
          <w:sz w:val="24"/>
          <w:szCs w:val="24"/>
          <w:lang w:val="es-ES"/>
        </w:rPr>
        <w:t xml:space="preserve"> tanto los recursos de origen sectorial como aquellos de decisión regional (IDR) han crecido </w:t>
      </w:r>
      <w:r w:rsidR="00D448D3">
        <w:rPr>
          <w:rFonts w:ascii="Garamond" w:hAnsi="Garamond"/>
          <w:sz w:val="24"/>
          <w:szCs w:val="24"/>
          <w:lang w:val="es-ES"/>
        </w:rPr>
        <w:t xml:space="preserve">sustancialmente </w:t>
      </w:r>
      <w:r>
        <w:rPr>
          <w:rFonts w:ascii="Garamond" w:hAnsi="Garamond"/>
          <w:sz w:val="24"/>
          <w:szCs w:val="24"/>
          <w:lang w:val="es-ES"/>
        </w:rPr>
        <w:t xml:space="preserve">en términos absolutos. En el caso de los primeros, el crecimiento fue de 122.43 % en 13 años, lo que representa poco más del 10 % anual. En el caso de la IDR, aunque no tan marcado, </w:t>
      </w:r>
      <w:r w:rsidR="00D448D3">
        <w:rPr>
          <w:rFonts w:ascii="Garamond" w:hAnsi="Garamond"/>
          <w:sz w:val="24"/>
          <w:szCs w:val="24"/>
          <w:lang w:val="es-ES"/>
        </w:rPr>
        <w:t xml:space="preserve">el crecimiento </w:t>
      </w:r>
      <w:r>
        <w:rPr>
          <w:rFonts w:ascii="Garamond" w:hAnsi="Garamond"/>
          <w:sz w:val="24"/>
          <w:szCs w:val="24"/>
          <w:lang w:val="es-ES"/>
        </w:rPr>
        <w:t>tampoco es nada despreciable, con un 37.18 % en 13 años, lo que corresponde a 3.10 % anual promedio.</w:t>
      </w:r>
    </w:p>
    <w:p w:rsidR="00FA2FE9" w:rsidRDefault="00FA2FE9" w:rsidP="0008273D">
      <w:pPr>
        <w:spacing w:after="0" w:line="240" w:lineRule="auto"/>
        <w:jc w:val="both"/>
        <w:rPr>
          <w:rFonts w:ascii="Garamond" w:hAnsi="Garamond"/>
          <w:sz w:val="24"/>
          <w:szCs w:val="24"/>
          <w:lang w:val="es-ES"/>
        </w:rPr>
      </w:pPr>
    </w:p>
    <w:p w:rsidR="00FA2FE9" w:rsidRDefault="00FA2FE9" w:rsidP="0008273D">
      <w:pPr>
        <w:spacing w:after="0" w:line="240" w:lineRule="auto"/>
        <w:jc w:val="both"/>
        <w:rPr>
          <w:rFonts w:ascii="Garamond" w:hAnsi="Garamond"/>
          <w:sz w:val="24"/>
          <w:szCs w:val="24"/>
          <w:lang w:val="es-ES"/>
        </w:rPr>
      </w:pPr>
      <w:r>
        <w:rPr>
          <w:rFonts w:ascii="Garamond" w:hAnsi="Garamond"/>
          <w:sz w:val="24"/>
          <w:szCs w:val="24"/>
          <w:lang w:val="es-ES"/>
        </w:rPr>
        <w:t>Pero ocurre que los montos de la inversión sectorial han sido históricamente muy superiores a los de decisión regional, de allí que los distintos gobiernos democráticos se han impuesto como meta alcanzar porcentajes de IDR cada vez más altos sobre el total de la inversión pública ejecutada en regiones.</w:t>
      </w:r>
      <w:r w:rsidR="00B46C0B">
        <w:rPr>
          <w:rFonts w:ascii="Garamond" w:hAnsi="Garamond"/>
          <w:sz w:val="24"/>
          <w:szCs w:val="24"/>
          <w:lang w:val="es-ES"/>
        </w:rPr>
        <w:t xml:space="preserve"> Esta diferencia entre fondos sectoriales e IDR, sumada al crecimiento mucho más pronunciado de los </w:t>
      </w:r>
      <w:r w:rsidR="00D448D3">
        <w:rPr>
          <w:rFonts w:ascii="Garamond" w:hAnsi="Garamond"/>
          <w:sz w:val="24"/>
          <w:szCs w:val="24"/>
          <w:lang w:val="es-ES"/>
        </w:rPr>
        <w:t>primeros</w:t>
      </w:r>
      <w:r w:rsidR="00B46C0B">
        <w:rPr>
          <w:rFonts w:ascii="Garamond" w:hAnsi="Garamond"/>
          <w:sz w:val="24"/>
          <w:szCs w:val="24"/>
          <w:lang w:val="es-ES"/>
        </w:rPr>
        <w:t xml:space="preserve">, deja en un pie muy frágil a la IDR, en el sentido que </w:t>
      </w:r>
      <w:r w:rsidR="00D448D3">
        <w:rPr>
          <w:rFonts w:ascii="Garamond" w:hAnsi="Garamond"/>
          <w:sz w:val="24"/>
          <w:szCs w:val="24"/>
          <w:lang w:val="es-ES"/>
        </w:rPr>
        <w:t>con el avance de</w:t>
      </w:r>
      <w:r w:rsidR="00B46C0B">
        <w:rPr>
          <w:rFonts w:ascii="Garamond" w:hAnsi="Garamond"/>
          <w:sz w:val="24"/>
          <w:szCs w:val="24"/>
          <w:lang w:val="es-ES"/>
        </w:rPr>
        <w:t xml:space="preserve"> los años, más se acrecienta la diferencia entre la participación de cada una de las dos fuentes sobre el total de la inversión en regiones.</w:t>
      </w:r>
    </w:p>
    <w:p w:rsidR="00FA2FE9" w:rsidRDefault="00FA2FE9" w:rsidP="0008273D">
      <w:pPr>
        <w:spacing w:after="0" w:line="240" w:lineRule="auto"/>
        <w:jc w:val="both"/>
        <w:rPr>
          <w:rFonts w:ascii="Garamond" w:hAnsi="Garamond"/>
          <w:sz w:val="24"/>
          <w:szCs w:val="24"/>
          <w:lang w:val="es-ES"/>
        </w:rPr>
      </w:pPr>
    </w:p>
    <w:p w:rsidR="00FA2FE9" w:rsidRDefault="00FA2FE9" w:rsidP="0008273D">
      <w:pPr>
        <w:spacing w:after="0" w:line="240" w:lineRule="auto"/>
        <w:jc w:val="both"/>
        <w:rPr>
          <w:rFonts w:ascii="Garamond" w:hAnsi="Garamond"/>
          <w:sz w:val="24"/>
          <w:szCs w:val="24"/>
          <w:lang w:val="es-ES"/>
        </w:rPr>
      </w:pPr>
      <w:r>
        <w:rPr>
          <w:rFonts w:ascii="Garamond" w:hAnsi="Garamond"/>
          <w:sz w:val="24"/>
          <w:szCs w:val="24"/>
          <w:lang w:val="es-ES"/>
        </w:rPr>
        <w:t xml:space="preserve">Efectivamente, </w:t>
      </w:r>
      <w:r w:rsidR="00B46C0B">
        <w:rPr>
          <w:rFonts w:ascii="Garamond" w:hAnsi="Garamond"/>
          <w:sz w:val="24"/>
          <w:szCs w:val="24"/>
          <w:lang w:val="es-ES"/>
        </w:rPr>
        <w:t>ya en 2001, los sectores invertían M$ 1.261.373.305, mientras que las regiones decidían sobre instrumentos que sumaban M$ 748.353.918. Estos montos representaban una participación de 52.26 % y 31.00 % sobre el total de inversión pública en regiones, respectivamente</w:t>
      </w:r>
      <w:r w:rsidR="00D448D3">
        <w:rPr>
          <w:rFonts w:ascii="Garamond" w:hAnsi="Garamond"/>
          <w:sz w:val="24"/>
          <w:szCs w:val="24"/>
          <w:lang w:val="es-ES"/>
        </w:rPr>
        <w:t xml:space="preserve"> (para completar el 100 % hay que agregar la inversión propia municipal y otros recursos no regionalizados)</w:t>
      </w:r>
      <w:r w:rsidR="00B46C0B">
        <w:rPr>
          <w:rFonts w:ascii="Garamond" w:hAnsi="Garamond"/>
          <w:sz w:val="24"/>
          <w:szCs w:val="24"/>
          <w:lang w:val="es-ES"/>
        </w:rPr>
        <w:t xml:space="preserve">. Pero el crecimiento más acentuado de una </w:t>
      </w:r>
      <w:r w:rsidR="00D448D3">
        <w:rPr>
          <w:rFonts w:ascii="Garamond" w:hAnsi="Garamond"/>
          <w:sz w:val="24"/>
          <w:szCs w:val="24"/>
          <w:lang w:val="es-ES"/>
        </w:rPr>
        <w:t xml:space="preserve">fuente de inversión </w:t>
      </w:r>
      <w:r w:rsidR="00B46C0B">
        <w:rPr>
          <w:rFonts w:ascii="Garamond" w:hAnsi="Garamond"/>
          <w:sz w:val="24"/>
          <w:szCs w:val="24"/>
          <w:lang w:val="es-ES"/>
        </w:rPr>
        <w:t xml:space="preserve">sobre la otra, da como resultado que a partir de 2005 la inversión sectorial ya representa más del 65 % del total, cuota porcentual que se mantiene incluso en alza hasta 2011, año en que alcanza 70.80 % de participación. Luego </w:t>
      </w:r>
      <w:proofErr w:type="gramStart"/>
      <w:r w:rsidR="00B46C0B">
        <w:rPr>
          <w:rFonts w:ascii="Garamond" w:hAnsi="Garamond"/>
          <w:sz w:val="24"/>
          <w:szCs w:val="24"/>
          <w:lang w:val="es-ES"/>
        </w:rPr>
        <w:t>cae</w:t>
      </w:r>
      <w:proofErr w:type="gramEnd"/>
      <w:r w:rsidR="00B46C0B">
        <w:rPr>
          <w:rFonts w:ascii="Garamond" w:hAnsi="Garamond"/>
          <w:sz w:val="24"/>
          <w:szCs w:val="24"/>
          <w:lang w:val="es-ES"/>
        </w:rPr>
        <w:t xml:space="preserve"> algunos puntos, pero h</w:t>
      </w:r>
      <w:r w:rsidR="00AB0EF1">
        <w:rPr>
          <w:rFonts w:ascii="Garamond" w:hAnsi="Garamond"/>
          <w:sz w:val="24"/>
          <w:szCs w:val="24"/>
          <w:lang w:val="es-ES"/>
        </w:rPr>
        <w:t>asta 2013 no ha bajado del 66 %</w:t>
      </w:r>
      <w:r w:rsidR="00B46C0B">
        <w:rPr>
          <w:rFonts w:ascii="Garamond" w:hAnsi="Garamond"/>
          <w:sz w:val="24"/>
          <w:szCs w:val="24"/>
          <w:lang w:val="es-ES"/>
        </w:rPr>
        <w:t>.</w:t>
      </w:r>
      <w:r w:rsidR="0063018B">
        <w:rPr>
          <w:rFonts w:ascii="Garamond" w:hAnsi="Garamond"/>
          <w:sz w:val="24"/>
          <w:szCs w:val="24"/>
          <w:lang w:val="es-ES"/>
        </w:rPr>
        <w:t xml:space="preserve"> Aunque los porcentajes parecían cambiar leve pero favorablemente a partir de 2009, lo cierto es que a partir de entonces hay más bien un estancamiento.</w:t>
      </w:r>
    </w:p>
    <w:p w:rsidR="00AB0EF1" w:rsidRDefault="00AB0EF1" w:rsidP="0008273D">
      <w:pPr>
        <w:spacing w:after="0" w:line="240" w:lineRule="auto"/>
        <w:jc w:val="both"/>
        <w:rPr>
          <w:rFonts w:ascii="Garamond" w:hAnsi="Garamond"/>
          <w:sz w:val="24"/>
          <w:szCs w:val="24"/>
          <w:lang w:val="es-ES"/>
        </w:rPr>
      </w:pPr>
    </w:p>
    <w:p w:rsidR="00AB0EF1" w:rsidRDefault="00AB0EF1" w:rsidP="0008273D">
      <w:pPr>
        <w:spacing w:after="0" w:line="240" w:lineRule="auto"/>
        <w:jc w:val="both"/>
        <w:rPr>
          <w:rFonts w:ascii="Garamond" w:hAnsi="Garamond"/>
          <w:sz w:val="24"/>
          <w:szCs w:val="24"/>
          <w:lang w:val="es-ES"/>
        </w:rPr>
      </w:pPr>
      <w:r>
        <w:rPr>
          <w:rFonts w:ascii="Garamond" w:hAnsi="Garamond"/>
          <w:sz w:val="24"/>
          <w:szCs w:val="24"/>
          <w:lang w:val="es-ES"/>
        </w:rPr>
        <w:t>La inversión municipal, por su parte, no tiene grandes variaciones en sus montos absolutos</w:t>
      </w:r>
      <w:r w:rsidR="0063018B">
        <w:rPr>
          <w:rFonts w:ascii="Garamond" w:hAnsi="Garamond"/>
          <w:sz w:val="24"/>
          <w:szCs w:val="24"/>
          <w:lang w:val="es-ES"/>
        </w:rPr>
        <w:t xml:space="preserve"> (incluso presenta un leve decrecimiento, de 3.68 % en el período)</w:t>
      </w:r>
      <w:r>
        <w:rPr>
          <w:rFonts w:ascii="Garamond" w:hAnsi="Garamond"/>
          <w:sz w:val="24"/>
          <w:szCs w:val="24"/>
          <w:lang w:val="es-ES"/>
        </w:rPr>
        <w:t>, por lo que no contribuye a reducir la brecha porcentual que pone a los recursos sectoriales muy por encima de los decididos dentro de los territorios regionales. La suma de la IDR con la inversión municipal, de representar en 2001 un 47.74 % en el total de la inversión pública ejecuta</w:t>
      </w:r>
      <w:r w:rsidR="00B04AEE">
        <w:rPr>
          <w:rFonts w:ascii="Garamond" w:hAnsi="Garamond"/>
          <w:sz w:val="24"/>
          <w:szCs w:val="24"/>
          <w:lang w:val="es-ES"/>
        </w:rPr>
        <w:t>da</w:t>
      </w:r>
      <w:r>
        <w:rPr>
          <w:rFonts w:ascii="Garamond" w:hAnsi="Garamond"/>
          <w:sz w:val="24"/>
          <w:szCs w:val="24"/>
          <w:lang w:val="es-ES"/>
        </w:rPr>
        <w:t xml:space="preserve"> en las regiones, cae a una participación de </w:t>
      </w:r>
      <w:r w:rsidR="00B04AEE">
        <w:rPr>
          <w:rFonts w:ascii="Garamond" w:hAnsi="Garamond"/>
          <w:sz w:val="24"/>
          <w:szCs w:val="24"/>
          <w:lang w:val="es-ES"/>
        </w:rPr>
        <w:t xml:space="preserve">29.21 % en 2011, </w:t>
      </w:r>
      <w:r w:rsidR="0063018B">
        <w:rPr>
          <w:rFonts w:ascii="Garamond" w:hAnsi="Garamond"/>
          <w:sz w:val="24"/>
          <w:szCs w:val="24"/>
          <w:lang w:val="es-ES"/>
        </w:rPr>
        <w:t xml:space="preserve">con </w:t>
      </w:r>
      <w:r w:rsidR="00B04AEE">
        <w:rPr>
          <w:rFonts w:ascii="Garamond" w:hAnsi="Garamond"/>
          <w:sz w:val="24"/>
          <w:szCs w:val="24"/>
          <w:lang w:val="es-ES"/>
        </w:rPr>
        <w:t xml:space="preserve">una baja persistente en los primeros </w:t>
      </w:r>
      <w:r w:rsidR="0063018B">
        <w:rPr>
          <w:rFonts w:ascii="Garamond" w:hAnsi="Garamond"/>
          <w:sz w:val="24"/>
          <w:szCs w:val="24"/>
          <w:lang w:val="es-ES"/>
        </w:rPr>
        <w:t>7 años, con una leve recuperación hacia 2009 y una recaída en 2010</w:t>
      </w:r>
      <w:r w:rsidR="00B04AEE">
        <w:rPr>
          <w:rFonts w:ascii="Garamond" w:hAnsi="Garamond"/>
          <w:sz w:val="24"/>
          <w:szCs w:val="24"/>
          <w:lang w:val="es-ES"/>
        </w:rPr>
        <w:t xml:space="preserve">. Sólo hay una </w:t>
      </w:r>
      <w:r w:rsidR="0063018B">
        <w:rPr>
          <w:rFonts w:ascii="Garamond" w:hAnsi="Garamond"/>
          <w:sz w:val="24"/>
          <w:szCs w:val="24"/>
          <w:lang w:val="es-ES"/>
        </w:rPr>
        <w:t xml:space="preserve">nueva </w:t>
      </w:r>
      <w:r w:rsidR="00B04AEE">
        <w:rPr>
          <w:rFonts w:ascii="Garamond" w:hAnsi="Garamond"/>
          <w:sz w:val="24"/>
          <w:szCs w:val="24"/>
          <w:lang w:val="es-ES"/>
        </w:rPr>
        <w:t xml:space="preserve">recuperación de esa participación en 2012 y 2013, con 33.22 % y 33.54 %, respectivamente. Sin embargo, más que </w:t>
      </w:r>
      <w:r w:rsidR="0063018B">
        <w:rPr>
          <w:rFonts w:ascii="Garamond" w:hAnsi="Garamond"/>
          <w:sz w:val="24"/>
          <w:szCs w:val="24"/>
          <w:lang w:val="es-ES"/>
        </w:rPr>
        <w:t xml:space="preserve">corresponder esto </w:t>
      </w:r>
      <w:r w:rsidR="00B04AEE">
        <w:rPr>
          <w:rFonts w:ascii="Garamond" w:hAnsi="Garamond"/>
          <w:sz w:val="24"/>
          <w:szCs w:val="24"/>
          <w:lang w:val="es-ES"/>
        </w:rPr>
        <w:t xml:space="preserve">a un especial aumento de </w:t>
      </w:r>
      <w:r w:rsidR="0063018B">
        <w:rPr>
          <w:rFonts w:ascii="Garamond" w:hAnsi="Garamond"/>
          <w:sz w:val="24"/>
          <w:szCs w:val="24"/>
          <w:lang w:val="es-ES"/>
        </w:rPr>
        <w:t>la IDR o de la inversión propia municipal</w:t>
      </w:r>
      <w:r w:rsidR="00B04AEE">
        <w:rPr>
          <w:rFonts w:ascii="Garamond" w:hAnsi="Garamond"/>
          <w:sz w:val="24"/>
          <w:szCs w:val="24"/>
          <w:lang w:val="es-ES"/>
        </w:rPr>
        <w:t>, la variación porcentual va más asociada a una caída relativa de la inversión sectorial que, incluso, podría explicarse no como una caída real, sino como una simple vuelta a la normalidad después de un natural aumento de la inversión pública central motivado por el terremoto y maremoto de 2010.</w:t>
      </w:r>
    </w:p>
    <w:p w:rsidR="00B04AEE" w:rsidRDefault="00B04AEE" w:rsidP="0008273D">
      <w:pPr>
        <w:spacing w:after="0" w:line="240" w:lineRule="auto"/>
        <w:jc w:val="both"/>
        <w:rPr>
          <w:rFonts w:ascii="Garamond" w:hAnsi="Garamond"/>
          <w:sz w:val="24"/>
          <w:szCs w:val="24"/>
          <w:lang w:val="es-ES"/>
        </w:rPr>
      </w:pPr>
    </w:p>
    <w:p w:rsidR="007B078D" w:rsidRPr="00D27AFE" w:rsidRDefault="00B04AEE" w:rsidP="00D27AFE">
      <w:pPr>
        <w:spacing w:after="0" w:line="240" w:lineRule="auto"/>
        <w:jc w:val="both"/>
        <w:rPr>
          <w:rFonts w:ascii="Garamond" w:hAnsi="Garamond"/>
          <w:sz w:val="24"/>
          <w:szCs w:val="24"/>
          <w:lang w:val="es-ES"/>
        </w:rPr>
      </w:pPr>
      <w:r>
        <w:rPr>
          <w:rFonts w:ascii="Garamond" w:hAnsi="Garamond"/>
          <w:sz w:val="24"/>
          <w:szCs w:val="24"/>
          <w:lang w:val="es-ES"/>
        </w:rPr>
        <w:lastRenderedPageBreak/>
        <w:t xml:space="preserve">En síntesis, y más allá de la discusión conceptual de cuáles fuentes de inversión son consideradas como Inversión de Decisión Regional, nos enfrentamos </w:t>
      </w:r>
      <w:r w:rsidR="0063018B">
        <w:rPr>
          <w:rFonts w:ascii="Garamond" w:hAnsi="Garamond"/>
          <w:sz w:val="24"/>
          <w:szCs w:val="24"/>
          <w:lang w:val="es-ES"/>
        </w:rPr>
        <w:t>a un panorama preocupante de recentralización de la inversión pública,</w:t>
      </w:r>
      <w:r>
        <w:rPr>
          <w:rFonts w:ascii="Garamond" w:hAnsi="Garamond"/>
          <w:sz w:val="24"/>
          <w:szCs w:val="24"/>
          <w:lang w:val="es-ES"/>
        </w:rPr>
        <w:t xml:space="preserve"> teniendo en cuenta que uno de los objetivos del proceso de descentralización, </w:t>
      </w:r>
      <w:r w:rsidR="00A06911">
        <w:rPr>
          <w:rFonts w:ascii="Garamond" w:hAnsi="Garamond"/>
          <w:sz w:val="24"/>
          <w:szCs w:val="24"/>
          <w:lang w:val="es-ES"/>
        </w:rPr>
        <w:t xml:space="preserve">manifestado </w:t>
      </w:r>
      <w:r>
        <w:rPr>
          <w:rFonts w:ascii="Garamond" w:hAnsi="Garamond"/>
          <w:sz w:val="24"/>
          <w:szCs w:val="24"/>
          <w:lang w:val="es-ES"/>
        </w:rPr>
        <w:t>además en metas específicas dentro de los sucesivos programas g</w:t>
      </w:r>
      <w:r w:rsidR="00A06911">
        <w:rPr>
          <w:rFonts w:ascii="Garamond" w:hAnsi="Garamond"/>
          <w:sz w:val="24"/>
          <w:szCs w:val="24"/>
          <w:lang w:val="es-ES"/>
        </w:rPr>
        <w:t xml:space="preserve">ubernamentales, es el de aumentar la participación de </w:t>
      </w:r>
      <w:r w:rsidR="0063018B">
        <w:rPr>
          <w:rFonts w:ascii="Garamond" w:hAnsi="Garamond"/>
          <w:sz w:val="24"/>
          <w:szCs w:val="24"/>
          <w:lang w:val="es-ES"/>
        </w:rPr>
        <w:t>la IDR</w:t>
      </w:r>
      <w:r w:rsidR="00A06911">
        <w:rPr>
          <w:rFonts w:ascii="Garamond" w:hAnsi="Garamond"/>
          <w:sz w:val="24"/>
          <w:szCs w:val="24"/>
          <w:lang w:val="es-ES"/>
        </w:rPr>
        <w:t xml:space="preserve"> en el total de la inversión pública que llega a nuestras regiones. En los últimos dos años hay una tendencia leve a mejorar el indicador, pero se requiere de esfuerzos claros para seguir en esa línea.</w:t>
      </w:r>
    </w:p>
    <w:p w:rsidR="007B078D" w:rsidRDefault="007B078D" w:rsidP="0008273D">
      <w:pPr>
        <w:spacing w:after="0" w:line="240" w:lineRule="auto"/>
        <w:jc w:val="center"/>
        <w:rPr>
          <w:rFonts w:ascii="Garamond" w:hAnsi="Garamond"/>
          <w:b/>
          <w:sz w:val="36"/>
          <w:szCs w:val="36"/>
          <w:lang w:val="es-ES"/>
        </w:rPr>
      </w:pPr>
    </w:p>
    <w:p w:rsidR="007B078D" w:rsidRDefault="007B078D" w:rsidP="0008273D">
      <w:pPr>
        <w:spacing w:after="0" w:line="240" w:lineRule="auto"/>
        <w:jc w:val="center"/>
        <w:rPr>
          <w:rFonts w:ascii="Garamond" w:hAnsi="Garamond"/>
          <w:b/>
          <w:sz w:val="36"/>
          <w:szCs w:val="36"/>
          <w:lang w:val="es-ES"/>
        </w:rPr>
      </w:pPr>
    </w:p>
    <w:p w:rsidR="007B078D" w:rsidRDefault="007B078D" w:rsidP="0008273D">
      <w:pPr>
        <w:spacing w:after="0" w:line="240" w:lineRule="auto"/>
        <w:jc w:val="center"/>
        <w:rPr>
          <w:rFonts w:ascii="Garamond" w:hAnsi="Garamond"/>
          <w:b/>
          <w:sz w:val="36"/>
          <w:szCs w:val="36"/>
          <w:lang w:val="es-ES"/>
        </w:rPr>
      </w:pPr>
    </w:p>
    <w:p w:rsidR="00325B5B" w:rsidRDefault="00325B5B" w:rsidP="0008273D">
      <w:pPr>
        <w:spacing w:after="0" w:line="240" w:lineRule="auto"/>
        <w:jc w:val="center"/>
        <w:rPr>
          <w:rFonts w:ascii="Garamond" w:hAnsi="Garamond"/>
          <w:b/>
          <w:sz w:val="28"/>
          <w:szCs w:val="28"/>
          <w:lang w:val="es-ES"/>
        </w:rPr>
      </w:pPr>
    </w:p>
    <w:p w:rsidR="00325B5B" w:rsidRDefault="00325B5B" w:rsidP="0008273D">
      <w:pPr>
        <w:spacing w:after="0" w:line="240" w:lineRule="auto"/>
        <w:jc w:val="center"/>
        <w:rPr>
          <w:rFonts w:ascii="Garamond" w:hAnsi="Garamond"/>
          <w:b/>
          <w:sz w:val="28"/>
          <w:szCs w:val="28"/>
          <w:lang w:val="es-ES"/>
        </w:rPr>
      </w:pPr>
    </w:p>
    <w:p w:rsidR="00325B5B" w:rsidRDefault="00325B5B" w:rsidP="0008273D">
      <w:pPr>
        <w:spacing w:after="0" w:line="240" w:lineRule="auto"/>
        <w:jc w:val="center"/>
        <w:rPr>
          <w:rFonts w:ascii="Garamond" w:hAnsi="Garamond"/>
          <w:b/>
          <w:sz w:val="28"/>
          <w:szCs w:val="28"/>
          <w:lang w:val="es-ES"/>
        </w:rPr>
      </w:pPr>
    </w:p>
    <w:p w:rsidR="00325B5B" w:rsidRDefault="00325B5B" w:rsidP="0008273D">
      <w:pPr>
        <w:spacing w:after="0" w:line="240" w:lineRule="auto"/>
        <w:jc w:val="center"/>
        <w:rPr>
          <w:rFonts w:ascii="Garamond" w:hAnsi="Garamond"/>
          <w:b/>
          <w:sz w:val="28"/>
          <w:szCs w:val="28"/>
          <w:lang w:val="es-ES"/>
        </w:rPr>
      </w:pPr>
    </w:p>
    <w:p w:rsidR="00A06911" w:rsidRDefault="00A06911">
      <w:pPr>
        <w:rPr>
          <w:rFonts w:ascii="Garamond" w:hAnsi="Garamond"/>
          <w:b/>
          <w:sz w:val="28"/>
          <w:szCs w:val="28"/>
          <w:lang w:val="es-ES"/>
        </w:rPr>
      </w:pPr>
      <w:r>
        <w:rPr>
          <w:rFonts w:ascii="Garamond" w:hAnsi="Garamond"/>
          <w:b/>
          <w:sz w:val="28"/>
          <w:szCs w:val="28"/>
          <w:lang w:val="es-ES"/>
        </w:rPr>
        <w:br w:type="page"/>
      </w:r>
    </w:p>
    <w:p w:rsidR="00A06911" w:rsidRDefault="00A06911" w:rsidP="0008273D">
      <w:pPr>
        <w:spacing w:after="0" w:line="240" w:lineRule="auto"/>
        <w:jc w:val="center"/>
        <w:rPr>
          <w:rFonts w:ascii="Garamond" w:hAnsi="Garamond"/>
          <w:b/>
          <w:sz w:val="28"/>
          <w:szCs w:val="28"/>
          <w:lang w:val="es-ES"/>
        </w:rPr>
      </w:pPr>
    </w:p>
    <w:p w:rsidR="00A06911" w:rsidRDefault="00A06911" w:rsidP="0008273D">
      <w:pPr>
        <w:spacing w:after="0" w:line="240" w:lineRule="auto"/>
        <w:jc w:val="center"/>
        <w:rPr>
          <w:rFonts w:ascii="Garamond" w:hAnsi="Garamond"/>
          <w:b/>
          <w:sz w:val="28"/>
          <w:szCs w:val="28"/>
          <w:lang w:val="es-ES"/>
        </w:rPr>
      </w:pPr>
    </w:p>
    <w:p w:rsidR="00A06911" w:rsidRDefault="00A06911" w:rsidP="0008273D">
      <w:pPr>
        <w:spacing w:after="0" w:line="240" w:lineRule="auto"/>
        <w:jc w:val="center"/>
        <w:rPr>
          <w:rFonts w:ascii="Garamond" w:hAnsi="Garamond"/>
          <w:b/>
          <w:sz w:val="28"/>
          <w:szCs w:val="28"/>
          <w:lang w:val="es-ES"/>
        </w:rPr>
      </w:pPr>
    </w:p>
    <w:p w:rsidR="00A06911" w:rsidRDefault="00A06911" w:rsidP="0008273D">
      <w:pPr>
        <w:spacing w:after="0" w:line="240" w:lineRule="auto"/>
        <w:jc w:val="center"/>
        <w:rPr>
          <w:rFonts w:ascii="Garamond" w:hAnsi="Garamond"/>
          <w:b/>
          <w:sz w:val="28"/>
          <w:szCs w:val="28"/>
          <w:lang w:val="es-ES"/>
        </w:rPr>
      </w:pPr>
    </w:p>
    <w:p w:rsidR="00A06911" w:rsidRDefault="00A06911" w:rsidP="0008273D">
      <w:pPr>
        <w:spacing w:after="0" w:line="240" w:lineRule="auto"/>
        <w:jc w:val="center"/>
        <w:rPr>
          <w:rFonts w:ascii="Garamond" w:hAnsi="Garamond"/>
          <w:b/>
          <w:sz w:val="28"/>
          <w:szCs w:val="28"/>
          <w:lang w:val="es-ES"/>
        </w:rPr>
      </w:pPr>
    </w:p>
    <w:p w:rsidR="00A06911" w:rsidRDefault="00A06911" w:rsidP="0008273D">
      <w:pPr>
        <w:spacing w:after="0" w:line="240" w:lineRule="auto"/>
        <w:jc w:val="center"/>
        <w:rPr>
          <w:rFonts w:ascii="Garamond" w:hAnsi="Garamond"/>
          <w:b/>
          <w:sz w:val="28"/>
          <w:szCs w:val="28"/>
          <w:lang w:val="es-ES"/>
        </w:rPr>
      </w:pPr>
    </w:p>
    <w:p w:rsidR="00A06911" w:rsidRDefault="00A06911" w:rsidP="0008273D">
      <w:pPr>
        <w:spacing w:after="0" w:line="240" w:lineRule="auto"/>
        <w:jc w:val="center"/>
        <w:rPr>
          <w:rFonts w:ascii="Garamond" w:hAnsi="Garamond"/>
          <w:b/>
          <w:sz w:val="28"/>
          <w:szCs w:val="28"/>
          <w:lang w:val="es-ES"/>
        </w:rPr>
      </w:pPr>
    </w:p>
    <w:p w:rsidR="00A06911" w:rsidRDefault="00A06911" w:rsidP="0008273D">
      <w:pPr>
        <w:spacing w:after="0" w:line="240" w:lineRule="auto"/>
        <w:jc w:val="center"/>
        <w:rPr>
          <w:rFonts w:ascii="Garamond" w:hAnsi="Garamond"/>
          <w:b/>
          <w:sz w:val="28"/>
          <w:szCs w:val="28"/>
          <w:lang w:val="es-ES"/>
        </w:rPr>
      </w:pPr>
    </w:p>
    <w:p w:rsidR="007B078D" w:rsidRPr="001E3EB1" w:rsidRDefault="007B078D" w:rsidP="0008273D">
      <w:pPr>
        <w:spacing w:after="0" w:line="240" w:lineRule="auto"/>
        <w:jc w:val="center"/>
        <w:rPr>
          <w:rFonts w:ascii="Garamond" w:hAnsi="Garamond"/>
          <w:b/>
          <w:sz w:val="28"/>
          <w:szCs w:val="28"/>
          <w:lang w:val="es-ES"/>
        </w:rPr>
      </w:pPr>
      <w:r w:rsidRPr="001E3EB1">
        <w:rPr>
          <w:rFonts w:ascii="Garamond" w:hAnsi="Garamond"/>
          <w:b/>
          <w:sz w:val="28"/>
          <w:szCs w:val="28"/>
          <w:lang w:val="es-ES"/>
        </w:rPr>
        <w:t>ANEXO Nº 1</w:t>
      </w:r>
    </w:p>
    <w:p w:rsidR="0008273D" w:rsidRPr="001E3EB1" w:rsidRDefault="0008273D" w:rsidP="0008273D">
      <w:pPr>
        <w:spacing w:after="0" w:line="240" w:lineRule="auto"/>
        <w:jc w:val="center"/>
        <w:rPr>
          <w:rFonts w:ascii="Garamond" w:hAnsi="Garamond"/>
          <w:b/>
          <w:sz w:val="28"/>
          <w:szCs w:val="28"/>
          <w:lang w:val="es-ES"/>
        </w:rPr>
      </w:pPr>
    </w:p>
    <w:p w:rsidR="0008273D" w:rsidRPr="001E3EB1" w:rsidRDefault="007B078D" w:rsidP="0008273D">
      <w:pPr>
        <w:spacing w:after="0" w:line="240" w:lineRule="auto"/>
        <w:jc w:val="center"/>
        <w:rPr>
          <w:rFonts w:ascii="Garamond" w:hAnsi="Garamond"/>
          <w:b/>
          <w:sz w:val="28"/>
          <w:szCs w:val="28"/>
          <w:lang w:val="es-ES"/>
        </w:rPr>
      </w:pPr>
      <w:r w:rsidRPr="001E3EB1">
        <w:rPr>
          <w:rFonts w:ascii="Garamond" w:hAnsi="Garamond"/>
          <w:b/>
          <w:sz w:val="28"/>
          <w:szCs w:val="28"/>
          <w:lang w:val="es-ES"/>
        </w:rPr>
        <w:t xml:space="preserve">DETALLE DE INVERSIÓN </w:t>
      </w:r>
      <w:r w:rsidR="00FD3BF2">
        <w:rPr>
          <w:rFonts w:ascii="Garamond" w:hAnsi="Garamond"/>
          <w:b/>
          <w:sz w:val="28"/>
          <w:szCs w:val="28"/>
          <w:lang w:val="es-ES"/>
        </w:rPr>
        <w:t>PÚBLICA:</w:t>
      </w:r>
    </w:p>
    <w:p w:rsidR="007B078D" w:rsidRPr="001E3EB1" w:rsidRDefault="00FD3BF2" w:rsidP="0008273D">
      <w:pPr>
        <w:spacing w:after="0" w:line="240" w:lineRule="auto"/>
        <w:jc w:val="center"/>
        <w:rPr>
          <w:rFonts w:ascii="Garamond" w:hAnsi="Garamond"/>
          <w:b/>
          <w:sz w:val="28"/>
          <w:szCs w:val="28"/>
          <w:lang w:val="es-ES"/>
        </w:rPr>
      </w:pPr>
      <w:r>
        <w:rPr>
          <w:rFonts w:ascii="Garamond" w:hAnsi="Garamond"/>
          <w:b/>
          <w:sz w:val="28"/>
          <w:szCs w:val="28"/>
          <w:lang w:val="es-ES"/>
        </w:rPr>
        <w:t xml:space="preserve">TOTAL, </w:t>
      </w:r>
      <w:r w:rsidR="007B078D" w:rsidRPr="001E3EB1">
        <w:rPr>
          <w:rFonts w:ascii="Garamond" w:hAnsi="Garamond"/>
          <w:b/>
          <w:sz w:val="28"/>
          <w:szCs w:val="28"/>
          <w:lang w:val="es-ES"/>
        </w:rPr>
        <w:t>REGIONAL Y MUNICIPAL</w:t>
      </w:r>
      <w:r w:rsidR="0008273D" w:rsidRPr="001E3EB1">
        <w:rPr>
          <w:rFonts w:ascii="Garamond" w:hAnsi="Garamond"/>
          <w:b/>
          <w:sz w:val="28"/>
          <w:szCs w:val="28"/>
          <w:lang w:val="es-ES"/>
        </w:rPr>
        <w:t xml:space="preserve"> </w:t>
      </w:r>
      <w:r w:rsidR="007B078D" w:rsidRPr="001E3EB1">
        <w:rPr>
          <w:rFonts w:ascii="Garamond" w:hAnsi="Garamond"/>
          <w:b/>
          <w:sz w:val="28"/>
          <w:szCs w:val="28"/>
          <w:lang w:val="es-ES"/>
        </w:rPr>
        <w:t>POR REGIÓN</w:t>
      </w:r>
    </w:p>
    <w:p w:rsidR="00915AEE" w:rsidRDefault="001E3EB1" w:rsidP="00915AEE">
      <w:pPr>
        <w:spacing w:after="0" w:line="240" w:lineRule="auto"/>
        <w:jc w:val="center"/>
        <w:rPr>
          <w:rFonts w:ascii="Garamond" w:hAnsi="Garamond"/>
          <w:b/>
          <w:sz w:val="28"/>
          <w:szCs w:val="28"/>
          <w:lang w:val="es-ES"/>
        </w:rPr>
      </w:pPr>
      <w:r>
        <w:rPr>
          <w:rFonts w:ascii="Garamond" w:hAnsi="Garamond"/>
          <w:b/>
          <w:sz w:val="28"/>
          <w:szCs w:val="28"/>
          <w:lang w:val="es-ES"/>
        </w:rPr>
        <w:t xml:space="preserve">2001 </w:t>
      </w:r>
      <w:r w:rsidR="00915AEE">
        <w:rPr>
          <w:rFonts w:ascii="Garamond" w:hAnsi="Garamond"/>
          <w:b/>
          <w:sz w:val="28"/>
          <w:szCs w:val="28"/>
          <w:lang w:val="es-ES"/>
        </w:rPr>
        <w:t>–</w:t>
      </w:r>
      <w:r w:rsidR="00A06911">
        <w:rPr>
          <w:rFonts w:ascii="Garamond" w:hAnsi="Garamond"/>
          <w:b/>
          <w:sz w:val="28"/>
          <w:szCs w:val="28"/>
          <w:lang w:val="es-ES"/>
        </w:rPr>
        <w:t xml:space="preserve"> 2013</w:t>
      </w:r>
      <w:r w:rsidR="00A95FBC">
        <w:rPr>
          <w:rStyle w:val="Refdenotaalpie"/>
          <w:rFonts w:ascii="Garamond" w:hAnsi="Garamond"/>
          <w:b/>
          <w:sz w:val="28"/>
          <w:szCs w:val="28"/>
          <w:lang w:val="es-ES"/>
        </w:rPr>
        <w:footnoteReference w:id="4"/>
      </w:r>
    </w:p>
    <w:p w:rsidR="00915AEE" w:rsidRDefault="00915AEE">
      <w:pPr>
        <w:rPr>
          <w:rFonts w:ascii="Garamond" w:hAnsi="Garamond"/>
          <w:b/>
          <w:sz w:val="28"/>
          <w:szCs w:val="28"/>
          <w:lang w:val="es-ES"/>
        </w:rPr>
      </w:pPr>
      <w:r>
        <w:rPr>
          <w:rFonts w:ascii="Garamond" w:hAnsi="Garamond"/>
          <w:b/>
          <w:sz w:val="28"/>
          <w:szCs w:val="28"/>
          <w:lang w:val="es-ES"/>
        </w:rPr>
        <w:br w:type="page"/>
      </w:r>
    </w:p>
    <w:p w:rsidR="00915AEE" w:rsidRDefault="00915AEE" w:rsidP="00915AEE">
      <w:pPr>
        <w:tabs>
          <w:tab w:val="center" w:pos="4702"/>
        </w:tabs>
        <w:spacing w:after="0" w:line="240" w:lineRule="auto"/>
        <w:rPr>
          <w:rFonts w:ascii="Garamond" w:hAnsi="Garamond"/>
          <w:b/>
          <w:sz w:val="28"/>
          <w:szCs w:val="28"/>
          <w:lang w:val="es-ES"/>
        </w:rPr>
        <w:sectPr w:rsidR="00915AEE" w:rsidSect="00396AD3">
          <w:pgSz w:w="15840" w:h="12240" w:orient="landscape"/>
          <w:pgMar w:top="1701" w:right="1871" w:bottom="1701" w:left="1418" w:header="425" w:footer="709" w:gutter="0"/>
          <w:cols w:space="708"/>
          <w:titlePg/>
          <w:docGrid w:linePitch="360"/>
        </w:sectPr>
      </w:pPr>
    </w:p>
    <w:p w:rsidR="00915AEE" w:rsidRDefault="00E54AE7" w:rsidP="00602640">
      <w:pPr>
        <w:tabs>
          <w:tab w:val="center" w:pos="4702"/>
        </w:tabs>
        <w:spacing w:after="0" w:line="240" w:lineRule="auto"/>
        <w:jc w:val="center"/>
        <w:rPr>
          <w:rFonts w:ascii="Garamond" w:hAnsi="Garamond"/>
          <w:b/>
          <w:sz w:val="28"/>
          <w:szCs w:val="28"/>
          <w:lang w:val="es-ES"/>
        </w:rPr>
      </w:pPr>
      <w:r w:rsidRPr="00812E96">
        <w:rPr>
          <w:rFonts w:ascii="Garamond" w:eastAsia="Times New Roman" w:hAnsi="Garamond" w:cs="Arial"/>
          <w:b/>
          <w:bCs/>
          <w:sz w:val="18"/>
          <w:szCs w:val="18"/>
          <w:lang w:eastAsia="es-CL"/>
        </w:rPr>
        <w:lastRenderedPageBreak/>
        <w:t xml:space="preserve">INVERSIÓN </w:t>
      </w:r>
      <w:r w:rsidR="009D0881">
        <w:rPr>
          <w:rFonts w:ascii="Garamond" w:eastAsia="Times New Roman" w:hAnsi="Garamond" w:cs="Arial"/>
          <w:b/>
          <w:bCs/>
          <w:sz w:val="18"/>
          <w:szCs w:val="18"/>
          <w:lang w:eastAsia="es-CL"/>
        </w:rPr>
        <w:t>PÚBLICA,</w:t>
      </w:r>
      <w:r w:rsidRPr="00812E96">
        <w:rPr>
          <w:rFonts w:ascii="Garamond" w:eastAsia="Times New Roman" w:hAnsi="Garamond" w:cs="Arial"/>
          <w:b/>
          <w:bCs/>
          <w:sz w:val="18"/>
          <w:szCs w:val="18"/>
          <w:lang w:eastAsia="es-CL"/>
        </w:rPr>
        <w:t xml:space="preserve"> P</w:t>
      </w:r>
      <w:r w:rsidR="00D27AFE">
        <w:rPr>
          <w:rFonts w:ascii="Garamond" w:eastAsia="Times New Roman" w:hAnsi="Garamond" w:cs="Arial"/>
          <w:b/>
          <w:bCs/>
          <w:sz w:val="18"/>
          <w:szCs w:val="18"/>
          <w:lang w:eastAsia="es-CL"/>
        </w:rPr>
        <w:t>OR CATEGORÍA, PERÍODO 2001-</w:t>
      </w:r>
      <w:r>
        <w:rPr>
          <w:rFonts w:ascii="Garamond" w:eastAsia="Times New Roman" w:hAnsi="Garamond" w:cs="Arial"/>
          <w:b/>
          <w:bCs/>
          <w:sz w:val="18"/>
          <w:szCs w:val="18"/>
          <w:lang w:eastAsia="es-CL"/>
        </w:rPr>
        <w:t>2013 (M$ a diciembre 2013)</w:t>
      </w:r>
    </w:p>
    <w:p w:rsidR="00F26805" w:rsidRDefault="009B26A2" w:rsidP="00602640">
      <w:pPr>
        <w:jc w:val="center"/>
        <w:rPr>
          <w:rFonts w:asciiTheme="minorHAnsi" w:eastAsiaTheme="minorHAnsi" w:hAnsiTheme="minorHAnsi" w:cstheme="minorBidi"/>
          <w:highlight w:val="green"/>
        </w:rPr>
      </w:pPr>
      <w:r w:rsidRPr="00915AEE">
        <w:rPr>
          <w:rFonts w:ascii="Garamond" w:eastAsia="Times New Roman" w:hAnsi="Garamond" w:cs="Arial"/>
          <w:b/>
          <w:bCs/>
          <w:sz w:val="18"/>
          <w:szCs w:val="18"/>
          <w:lang w:eastAsia="es-CL"/>
        </w:rPr>
        <w:t>REGIÓN DE ARICA Y PARINACOTA</w:t>
      </w:r>
    </w:p>
    <w:tbl>
      <w:tblPr>
        <w:tblStyle w:val="Tabladecuadrcula5oscura-nfasis31"/>
        <w:tblW w:w="12998" w:type="dxa"/>
        <w:jc w:val="center"/>
        <w:tblLook w:val="04A0" w:firstRow="1" w:lastRow="0" w:firstColumn="1" w:lastColumn="0" w:noHBand="0" w:noVBand="1"/>
      </w:tblPr>
      <w:tblGrid>
        <w:gridCol w:w="3936"/>
        <w:gridCol w:w="1158"/>
        <w:gridCol w:w="1158"/>
        <w:gridCol w:w="1057"/>
        <w:gridCol w:w="1057"/>
        <w:gridCol w:w="1158"/>
        <w:gridCol w:w="1158"/>
        <w:gridCol w:w="1158"/>
        <w:gridCol w:w="1158"/>
      </w:tblGrid>
      <w:tr w:rsidR="009B26A2" w:rsidRPr="00FD4FE6" w:rsidTr="008971D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hideMark/>
          </w:tcPr>
          <w:p w:rsidR="009B26A2" w:rsidRPr="00FD3BF2" w:rsidRDefault="009B26A2" w:rsidP="009B26A2">
            <w:pPr>
              <w:rPr>
                <w:rFonts w:eastAsia="Times New Roman"/>
                <w:bCs w:val="0"/>
                <w:color w:val="000000"/>
                <w:sz w:val="20"/>
                <w:szCs w:val="20"/>
                <w:lang w:eastAsia="es-CL"/>
              </w:rPr>
            </w:pPr>
            <w:r w:rsidRPr="00FD3BF2">
              <w:rPr>
                <w:rFonts w:eastAsia="Times New Roman"/>
                <w:bCs w:val="0"/>
                <w:color w:val="000000"/>
                <w:sz w:val="20"/>
                <w:szCs w:val="20"/>
                <w:lang w:eastAsia="es-CL"/>
              </w:rPr>
              <w:t>CATEGORÍA</w:t>
            </w:r>
          </w:p>
        </w:tc>
        <w:tc>
          <w:tcPr>
            <w:tcW w:w="1158" w:type="dxa"/>
            <w:hideMark/>
          </w:tcPr>
          <w:p w:rsidR="009B26A2" w:rsidRPr="00FD3BF2" w:rsidRDefault="009B26A2" w:rsidP="009B26A2">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lang w:eastAsia="es-CL"/>
              </w:rPr>
            </w:pPr>
            <w:r w:rsidRPr="00FD3BF2">
              <w:rPr>
                <w:rFonts w:eastAsia="Times New Roman"/>
                <w:bCs w:val="0"/>
                <w:color w:val="000000"/>
                <w:sz w:val="20"/>
                <w:szCs w:val="20"/>
                <w:lang w:eastAsia="es-CL"/>
              </w:rPr>
              <w:t>2001</w:t>
            </w:r>
          </w:p>
        </w:tc>
        <w:tc>
          <w:tcPr>
            <w:tcW w:w="1158" w:type="dxa"/>
            <w:hideMark/>
          </w:tcPr>
          <w:p w:rsidR="009B26A2" w:rsidRPr="00FD3BF2" w:rsidRDefault="009B26A2" w:rsidP="009B26A2">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lang w:eastAsia="es-CL"/>
              </w:rPr>
            </w:pPr>
            <w:r w:rsidRPr="00FD3BF2">
              <w:rPr>
                <w:rFonts w:eastAsia="Times New Roman"/>
                <w:bCs w:val="0"/>
                <w:color w:val="000000"/>
                <w:sz w:val="20"/>
                <w:szCs w:val="20"/>
                <w:lang w:eastAsia="es-CL"/>
              </w:rPr>
              <w:t>2002</w:t>
            </w:r>
          </w:p>
        </w:tc>
        <w:tc>
          <w:tcPr>
            <w:tcW w:w="1057" w:type="dxa"/>
            <w:hideMark/>
          </w:tcPr>
          <w:p w:rsidR="009B26A2" w:rsidRPr="00FD3BF2" w:rsidRDefault="009B26A2" w:rsidP="009B26A2">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lang w:eastAsia="es-CL"/>
              </w:rPr>
            </w:pPr>
            <w:r w:rsidRPr="00FD3BF2">
              <w:rPr>
                <w:rFonts w:eastAsia="Times New Roman"/>
                <w:bCs w:val="0"/>
                <w:color w:val="000000"/>
                <w:sz w:val="20"/>
                <w:szCs w:val="20"/>
                <w:lang w:eastAsia="es-CL"/>
              </w:rPr>
              <w:t>2003</w:t>
            </w:r>
          </w:p>
        </w:tc>
        <w:tc>
          <w:tcPr>
            <w:tcW w:w="1057" w:type="dxa"/>
            <w:hideMark/>
          </w:tcPr>
          <w:p w:rsidR="009B26A2" w:rsidRPr="00FD3BF2" w:rsidRDefault="009B26A2" w:rsidP="009B26A2">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lang w:eastAsia="es-CL"/>
              </w:rPr>
            </w:pPr>
            <w:r w:rsidRPr="00FD3BF2">
              <w:rPr>
                <w:rFonts w:eastAsia="Times New Roman"/>
                <w:bCs w:val="0"/>
                <w:color w:val="000000"/>
                <w:sz w:val="20"/>
                <w:szCs w:val="20"/>
                <w:lang w:eastAsia="es-CL"/>
              </w:rPr>
              <w:t>2004</w:t>
            </w:r>
          </w:p>
        </w:tc>
        <w:tc>
          <w:tcPr>
            <w:tcW w:w="1158" w:type="dxa"/>
            <w:hideMark/>
          </w:tcPr>
          <w:p w:rsidR="009B26A2" w:rsidRPr="00FD3BF2" w:rsidRDefault="009B26A2" w:rsidP="009B26A2">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lang w:eastAsia="es-CL"/>
              </w:rPr>
            </w:pPr>
            <w:r w:rsidRPr="00FD3BF2">
              <w:rPr>
                <w:rFonts w:eastAsia="Times New Roman"/>
                <w:bCs w:val="0"/>
                <w:color w:val="000000"/>
                <w:sz w:val="20"/>
                <w:szCs w:val="20"/>
                <w:lang w:eastAsia="es-CL"/>
              </w:rPr>
              <w:t>2005</w:t>
            </w:r>
          </w:p>
        </w:tc>
        <w:tc>
          <w:tcPr>
            <w:tcW w:w="1158" w:type="dxa"/>
            <w:hideMark/>
          </w:tcPr>
          <w:p w:rsidR="009B26A2" w:rsidRPr="00FD3BF2" w:rsidRDefault="009B26A2" w:rsidP="009B26A2">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lang w:eastAsia="es-CL"/>
              </w:rPr>
            </w:pPr>
            <w:r w:rsidRPr="00FD3BF2">
              <w:rPr>
                <w:rFonts w:eastAsia="Times New Roman"/>
                <w:bCs w:val="0"/>
                <w:color w:val="000000"/>
                <w:sz w:val="20"/>
                <w:szCs w:val="20"/>
                <w:lang w:eastAsia="es-CL"/>
              </w:rPr>
              <w:t>2006</w:t>
            </w:r>
          </w:p>
        </w:tc>
        <w:tc>
          <w:tcPr>
            <w:tcW w:w="1158" w:type="dxa"/>
            <w:hideMark/>
          </w:tcPr>
          <w:p w:rsidR="009B26A2" w:rsidRPr="00FD3BF2" w:rsidRDefault="009B26A2" w:rsidP="009B26A2">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lang w:eastAsia="es-CL"/>
              </w:rPr>
            </w:pPr>
            <w:r w:rsidRPr="00FD3BF2">
              <w:rPr>
                <w:rFonts w:eastAsia="Times New Roman"/>
                <w:bCs w:val="0"/>
                <w:color w:val="000000"/>
                <w:sz w:val="20"/>
                <w:szCs w:val="20"/>
                <w:lang w:eastAsia="es-CL"/>
              </w:rPr>
              <w:t>2007</w:t>
            </w:r>
          </w:p>
        </w:tc>
        <w:tc>
          <w:tcPr>
            <w:tcW w:w="1158" w:type="dxa"/>
          </w:tcPr>
          <w:p w:rsidR="009B26A2" w:rsidRPr="00FD3BF2" w:rsidRDefault="009B26A2" w:rsidP="009B26A2">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rPr>
            </w:pPr>
            <w:r w:rsidRPr="00FD3BF2">
              <w:rPr>
                <w:bCs w:val="0"/>
                <w:color w:val="000000"/>
                <w:sz w:val="20"/>
                <w:szCs w:val="20"/>
              </w:rPr>
              <w:t>2008</w:t>
            </w:r>
          </w:p>
        </w:tc>
      </w:tr>
      <w:tr w:rsidR="009B26A2" w:rsidRPr="00FD4FE6" w:rsidTr="008971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9B26A2" w:rsidRPr="00FD4FE6" w:rsidRDefault="009B26A2" w:rsidP="009B26A2">
            <w:pPr>
              <w:rPr>
                <w:rFonts w:eastAsia="Times New Roman"/>
                <w:color w:val="000000"/>
                <w:sz w:val="20"/>
                <w:szCs w:val="20"/>
                <w:lang w:eastAsia="es-CL"/>
              </w:rPr>
            </w:pPr>
            <w:r w:rsidRPr="00FD4FE6">
              <w:rPr>
                <w:rFonts w:eastAsia="Times New Roman"/>
                <w:color w:val="000000"/>
                <w:sz w:val="20"/>
                <w:szCs w:val="20"/>
                <w:lang w:eastAsia="es-CL"/>
              </w:rPr>
              <w:t>CONV. PROG. (M$)</w:t>
            </w:r>
          </w:p>
        </w:tc>
        <w:tc>
          <w:tcPr>
            <w:tcW w:w="1158" w:type="dxa"/>
            <w:noWrap/>
            <w:hideMark/>
          </w:tcPr>
          <w:p w:rsidR="009B26A2" w:rsidRPr="00FD4FE6" w:rsidRDefault="009B26A2" w:rsidP="009B26A2">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0</w:t>
            </w:r>
          </w:p>
        </w:tc>
        <w:tc>
          <w:tcPr>
            <w:tcW w:w="1158" w:type="dxa"/>
            <w:noWrap/>
            <w:hideMark/>
          </w:tcPr>
          <w:p w:rsidR="009B26A2" w:rsidRPr="00FD4FE6" w:rsidRDefault="009B26A2" w:rsidP="009B26A2">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0</w:t>
            </w:r>
          </w:p>
        </w:tc>
        <w:tc>
          <w:tcPr>
            <w:tcW w:w="1057" w:type="dxa"/>
            <w:noWrap/>
            <w:hideMark/>
          </w:tcPr>
          <w:p w:rsidR="009B26A2" w:rsidRPr="00FD4FE6" w:rsidRDefault="009B26A2" w:rsidP="009B26A2">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0</w:t>
            </w:r>
          </w:p>
        </w:tc>
        <w:tc>
          <w:tcPr>
            <w:tcW w:w="1057" w:type="dxa"/>
            <w:noWrap/>
            <w:hideMark/>
          </w:tcPr>
          <w:p w:rsidR="009B26A2" w:rsidRPr="00FD4FE6" w:rsidRDefault="009B26A2" w:rsidP="009B26A2">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0</w:t>
            </w:r>
          </w:p>
        </w:tc>
        <w:tc>
          <w:tcPr>
            <w:tcW w:w="1158" w:type="dxa"/>
            <w:noWrap/>
            <w:hideMark/>
          </w:tcPr>
          <w:p w:rsidR="009B26A2" w:rsidRPr="00FD4FE6" w:rsidRDefault="009B26A2" w:rsidP="009B26A2">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0</w:t>
            </w:r>
          </w:p>
        </w:tc>
        <w:tc>
          <w:tcPr>
            <w:tcW w:w="1158" w:type="dxa"/>
            <w:noWrap/>
            <w:hideMark/>
          </w:tcPr>
          <w:p w:rsidR="009B26A2" w:rsidRPr="00FD4FE6" w:rsidRDefault="009B26A2" w:rsidP="009B26A2">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0</w:t>
            </w:r>
          </w:p>
        </w:tc>
        <w:tc>
          <w:tcPr>
            <w:tcW w:w="1158" w:type="dxa"/>
            <w:noWrap/>
            <w:hideMark/>
          </w:tcPr>
          <w:p w:rsidR="009B26A2" w:rsidRPr="00FD4FE6" w:rsidRDefault="009B26A2" w:rsidP="009B26A2">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0</w:t>
            </w:r>
          </w:p>
        </w:tc>
        <w:tc>
          <w:tcPr>
            <w:tcW w:w="1158" w:type="dxa"/>
          </w:tcPr>
          <w:p w:rsidR="009B26A2" w:rsidRPr="00FD4FE6" w:rsidRDefault="009B26A2" w:rsidP="009B2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FD4FE6">
              <w:rPr>
                <w:color w:val="000000"/>
                <w:sz w:val="20"/>
                <w:szCs w:val="20"/>
              </w:rPr>
              <w:t>6.126.055</w:t>
            </w:r>
          </w:p>
        </w:tc>
      </w:tr>
      <w:tr w:rsidR="009B26A2" w:rsidRPr="00FD4FE6" w:rsidTr="008971DE">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9B26A2" w:rsidRPr="00FD4FE6" w:rsidRDefault="009B26A2" w:rsidP="009B26A2">
            <w:pPr>
              <w:rPr>
                <w:rFonts w:eastAsia="Times New Roman"/>
                <w:color w:val="000000"/>
                <w:sz w:val="20"/>
                <w:szCs w:val="20"/>
                <w:lang w:eastAsia="es-CL"/>
              </w:rPr>
            </w:pPr>
            <w:r w:rsidRPr="00FD4FE6">
              <w:rPr>
                <w:rFonts w:eastAsia="Times New Roman"/>
                <w:color w:val="000000"/>
                <w:sz w:val="20"/>
                <w:szCs w:val="20"/>
                <w:lang w:eastAsia="es-CL"/>
              </w:rPr>
              <w:t>FNDR (M$)</w:t>
            </w:r>
          </w:p>
        </w:tc>
        <w:tc>
          <w:tcPr>
            <w:tcW w:w="1158" w:type="dxa"/>
            <w:noWrap/>
            <w:hideMark/>
          </w:tcPr>
          <w:p w:rsidR="009B26A2" w:rsidRPr="00FD4FE6" w:rsidRDefault="009B26A2" w:rsidP="009B26A2">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0</w:t>
            </w:r>
          </w:p>
        </w:tc>
        <w:tc>
          <w:tcPr>
            <w:tcW w:w="1158" w:type="dxa"/>
            <w:noWrap/>
            <w:hideMark/>
          </w:tcPr>
          <w:p w:rsidR="009B26A2" w:rsidRPr="00FD4FE6" w:rsidRDefault="009B26A2" w:rsidP="009B26A2">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0</w:t>
            </w:r>
          </w:p>
        </w:tc>
        <w:tc>
          <w:tcPr>
            <w:tcW w:w="1057" w:type="dxa"/>
            <w:noWrap/>
            <w:hideMark/>
          </w:tcPr>
          <w:p w:rsidR="009B26A2" w:rsidRPr="00FD4FE6" w:rsidRDefault="009B26A2" w:rsidP="009B26A2">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0</w:t>
            </w:r>
          </w:p>
        </w:tc>
        <w:tc>
          <w:tcPr>
            <w:tcW w:w="1057" w:type="dxa"/>
            <w:noWrap/>
            <w:hideMark/>
          </w:tcPr>
          <w:p w:rsidR="009B26A2" w:rsidRPr="00FD4FE6" w:rsidRDefault="009B26A2" w:rsidP="009B26A2">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0</w:t>
            </w:r>
          </w:p>
        </w:tc>
        <w:tc>
          <w:tcPr>
            <w:tcW w:w="1158" w:type="dxa"/>
            <w:noWrap/>
            <w:hideMark/>
          </w:tcPr>
          <w:p w:rsidR="009B26A2" w:rsidRPr="00FD4FE6" w:rsidRDefault="009B26A2" w:rsidP="009B26A2">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0</w:t>
            </w:r>
          </w:p>
        </w:tc>
        <w:tc>
          <w:tcPr>
            <w:tcW w:w="1158" w:type="dxa"/>
            <w:noWrap/>
            <w:hideMark/>
          </w:tcPr>
          <w:p w:rsidR="009B26A2" w:rsidRPr="00FD4FE6" w:rsidRDefault="009B26A2" w:rsidP="009B26A2">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0</w:t>
            </w:r>
          </w:p>
        </w:tc>
        <w:tc>
          <w:tcPr>
            <w:tcW w:w="1158" w:type="dxa"/>
            <w:noWrap/>
            <w:hideMark/>
          </w:tcPr>
          <w:p w:rsidR="009B26A2" w:rsidRPr="00FD4FE6" w:rsidRDefault="009B26A2" w:rsidP="009B26A2">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0</w:t>
            </w:r>
          </w:p>
        </w:tc>
        <w:tc>
          <w:tcPr>
            <w:tcW w:w="1158" w:type="dxa"/>
          </w:tcPr>
          <w:p w:rsidR="009B26A2" w:rsidRPr="00FD4FE6" w:rsidRDefault="009B26A2" w:rsidP="009B26A2">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14.616.629</w:t>
            </w:r>
          </w:p>
        </w:tc>
      </w:tr>
      <w:tr w:rsidR="009B26A2" w:rsidRPr="00FD4FE6" w:rsidTr="008971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9B26A2" w:rsidRPr="00FD4FE6" w:rsidRDefault="009B26A2" w:rsidP="009B26A2">
            <w:pPr>
              <w:rPr>
                <w:rFonts w:eastAsia="Times New Roman"/>
                <w:color w:val="000000"/>
                <w:sz w:val="20"/>
                <w:szCs w:val="20"/>
                <w:lang w:eastAsia="es-CL"/>
              </w:rPr>
            </w:pPr>
            <w:r w:rsidRPr="00FD4FE6">
              <w:rPr>
                <w:rFonts w:eastAsia="Times New Roman"/>
                <w:color w:val="000000"/>
                <w:sz w:val="20"/>
                <w:szCs w:val="20"/>
                <w:lang w:eastAsia="es-CL"/>
              </w:rPr>
              <w:t>IRAL (M$)</w:t>
            </w:r>
          </w:p>
        </w:tc>
        <w:tc>
          <w:tcPr>
            <w:tcW w:w="1158" w:type="dxa"/>
            <w:noWrap/>
            <w:hideMark/>
          </w:tcPr>
          <w:p w:rsidR="009B26A2" w:rsidRPr="00FD4FE6" w:rsidRDefault="009B26A2" w:rsidP="009B26A2">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0</w:t>
            </w:r>
          </w:p>
        </w:tc>
        <w:tc>
          <w:tcPr>
            <w:tcW w:w="1158" w:type="dxa"/>
            <w:noWrap/>
            <w:hideMark/>
          </w:tcPr>
          <w:p w:rsidR="009B26A2" w:rsidRPr="00FD4FE6" w:rsidRDefault="009B26A2" w:rsidP="009B26A2">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0</w:t>
            </w:r>
          </w:p>
        </w:tc>
        <w:tc>
          <w:tcPr>
            <w:tcW w:w="1057" w:type="dxa"/>
            <w:noWrap/>
            <w:hideMark/>
          </w:tcPr>
          <w:p w:rsidR="009B26A2" w:rsidRPr="00FD4FE6" w:rsidRDefault="009B26A2" w:rsidP="009B26A2">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0</w:t>
            </w:r>
          </w:p>
        </w:tc>
        <w:tc>
          <w:tcPr>
            <w:tcW w:w="1057" w:type="dxa"/>
            <w:noWrap/>
            <w:hideMark/>
          </w:tcPr>
          <w:p w:rsidR="009B26A2" w:rsidRPr="00FD4FE6" w:rsidRDefault="009B26A2" w:rsidP="009B26A2">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0</w:t>
            </w:r>
          </w:p>
        </w:tc>
        <w:tc>
          <w:tcPr>
            <w:tcW w:w="1158" w:type="dxa"/>
            <w:noWrap/>
            <w:hideMark/>
          </w:tcPr>
          <w:p w:rsidR="009B26A2" w:rsidRPr="00FD4FE6" w:rsidRDefault="009B26A2" w:rsidP="009B26A2">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0</w:t>
            </w:r>
          </w:p>
        </w:tc>
        <w:tc>
          <w:tcPr>
            <w:tcW w:w="1158" w:type="dxa"/>
            <w:noWrap/>
            <w:hideMark/>
          </w:tcPr>
          <w:p w:rsidR="009B26A2" w:rsidRPr="00FD4FE6" w:rsidRDefault="009B26A2" w:rsidP="009B26A2">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0</w:t>
            </w:r>
          </w:p>
        </w:tc>
        <w:tc>
          <w:tcPr>
            <w:tcW w:w="1158" w:type="dxa"/>
            <w:noWrap/>
            <w:hideMark/>
          </w:tcPr>
          <w:p w:rsidR="009B26A2" w:rsidRPr="00FD4FE6" w:rsidRDefault="009B26A2" w:rsidP="009B26A2">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0</w:t>
            </w:r>
          </w:p>
        </w:tc>
        <w:tc>
          <w:tcPr>
            <w:tcW w:w="1158" w:type="dxa"/>
          </w:tcPr>
          <w:p w:rsidR="009B26A2" w:rsidRPr="00FD4FE6" w:rsidRDefault="009B26A2" w:rsidP="009B2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FD4FE6">
              <w:rPr>
                <w:color w:val="000000"/>
                <w:sz w:val="20"/>
                <w:szCs w:val="20"/>
              </w:rPr>
              <w:t>548.481</w:t>
            </w:r>
          </w:p>
        </w:tc>
      </w:tr>
      <w:tr w:rsidR="009B26A2" w:rsidRPr="00FD4FE6" w:rsidTr="008971DE">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9B26A2" w:rsidRPr="00FD4FE6" w:rsidRDefault="009B26A2" w:rsidP="009B26A2">
            <w:pPr>
              <w:rPr>
                <w:rFonts w:eastAsia="Times New Roman"/>
                <w:color w:val="000000"/>
                <w:sz w:val="20"/>
                <w:szCs w:val="20"/>
                <w:lang w:eastAsia="es-CL"/>
              </w:rPr>
            </w:pPr>
            <w:r w:rsidRPr="00FD4FE6">
              <w:rPr>
                <w:rFonts w:eastAsia="Times New Roman"/>
                <w:color w:val="000000"/>
                <w:sz w:val="20"/>
                <w:szCs w:val="20"/>
                <w:lang w:eastAsia="es-CL"/>
              </w:rPr>
              <w:t>ISAR TOTAL (M$)</w:t>
            </w:r>
          </w:p>
        </w:tc>
        <w:tc>
          <w:tcPr>
            <w:tcW w:w="1158" w:type="dxa"/>
            <w:noWrap/>
            <w:hideMark/>
          </w:tcPr>
          <w:p w:rsidR="009B26A2" w:rsidRPr="00FD4FE6" w:rsidRDefault="009B26A2" w:rsidP="009B26A2">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0</w:t>
            </w:r>
          </w:p>
        </w:tc>
        <w:tc>
          <w:tcPr>
            <w:tcW w:w="1158" w:type="dxa"/>
            <w:noWrap/>
            <w:hideMark/>
          </w:tcPr>
          <w:p w:rsidR="009B26A2" w:rsidRPr="00FD4FE6" w:rsidRDefault="009B26A2" w:rsidP="009B26A2">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0</w:t>
            </w:r>
          </w:p>
        </w:tc>
        <w:tc>
          <w:tcPr>
            <w:tcW w:w="1057" w:type="dxa"/>
            <w:noWrap/>
            <w:hideMark/>
          </w:tcPr>
          <w:p w:rsidR="009B26A2" w:rsidRPr="00FD4FE6" w:rsidRDefault="009B26A2" w:rsidP="009B26A2">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0</w:t>
            </w:r>
          </w:p>
        </w:tc>
        <w:tc>
          <w:tcPr>
            <w:tcW w:w="1057" w:type="dxa"/>
            <w:noWrap/>
            <w:hideMark/>
          </w:tcPr>
          <w:p w:rsidR="009B26A2" w:rsidRPr="00FD4FE6" w:rsidRDefault="009B26A2" w:rsidP="009B26A2">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0</w:t>
            </w:r>
          </w:p>
        </w:tc>
        <w:tc>
          <w:tcPr>
            <w:tcW w:w="1158" w:type="dxa"/>
            <w:noWrap/>
            <w:hideMark/>
          </w:tcPr>
          <w:p w:rsidR="009B26A2" w:rsidRPr="00FD4FE6" w:rsidRDefault="009B26A2" w:rsidP="009B26A2">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0</w:t>
            </w:r>
          </w:p>
        </w:tc>
        <w:tc>
          <w:tcPr>
            <w:tcW w:w="1158" w:type="dxa"/>
            <w:noWrap/>
            <w:hideMark/>
          </w:tcPr>
          <w:p w:rsidR="009B26A2" w:rsidRPr="00FD4FE6" w:rsidRDefault="009B26A2" w:rsidP="009B26A2">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0</w:t>
            </w:r>
          </w:p>
        </w:tc>
        <w:tc>
          <w:tcPr>
            <w:tcW w:w="1158" w:type="dxa"/>
            <w:noWrap/>
            <w:hideMark/>
          </w:tcPr>
          <w:p w:rsidR="009B26A2" w:rsidRPr="00FD4FE6" w:rsidRDefault="009B26A2" w:rsidP="009B26A2">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0</w:t>
            </w:r>
          </w:p>
        </w:tc>
        <w:tc>
          <w:tcPr>
            <w:tcW w:w="1158" w:type="dxa"/>
          </w:tcPr>
          <w:p w:rsidR="009B26A2" w:rsidRPr="00FD4FE6" w:rsidRDefault="009B26A2" w:rsidP="009B26A2">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0</w:t>
            </w:r>
          </w:p>
        </w:tc>
      </w:tr>
      <w:tr w:rsidR="009B26A2" w:rsidRPr="00FD4FE6" w:rsidTr="008971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9B26A2" w:rsidRPr="00FD4FE6" w:rsidRDefault="00395ADB" w:rsidP="00FD4FE6">
            <w:pPr>
              <w:rPr>
                <w:rFonts w:eastAsia="Times New Roman"/>
                <w:color w:val="000000"/>
                <w:sz w:val="20"/>
                <w:szCs w:val="20"/>
                <w:lang w:eastAsia="es-CL"/>
              </w:rPr>
            </w:pPr>
            <w:r w:rsidRPr="00FD4FE6">
              <w:rPr>
                <w:rFonts w:eastAsia="Times New Roman"/>
                <w:color w:val="000000"/>
                <w:sz w:val="20"/>
                <w:szCs w:val="20"/>
                <w:lang w:eastAsia="es-CL"/>
              </w:rPr>
              <w:t>IDR (CONV. PROG. + IRAL + ISAR TOTAL) (%)</w:t>
            </w:r>
          </w:p>
        </w:tc>
        <w:tc>
          <w:tcPr>
            <w:tcW w:w="1158" w:type="dxa"/>
            <w:noWrap/>
            <w:hideMark/>
          </w:tcPr>
          <w:p w:rsidR="009B26A2" w:rsidRPr="00FD4FE6" w:rsidRDefault="009B26A2" w:rsidP="009B26A2">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0</w:t>
            </w:r>
          </w:p>
        </w:tc>
        <w:tc>
          <w:tcPr>
            <w:tcW w:w="1158" w:type="dxa"/>
            <w:noWrap/>
            <w:hideMark/>
          </w:tcPr>
          <w:p w:rsidR="009B26A2" w:rsidRPr="00FD4FE6" w:rsidRDefault="009B26A2" w:rsidP="009B26A2">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0</w:t>
            </w:r>
          </w:p>
        </w:tc>
        <w:tc>
          <w:tcPr>
            <w:tcW w:w="1057" w:type="dxa"/>
            <w:noWrap/>
            <w:hideMark/>
          </w:tcPr>
          <w:p w:rsidR="009B26A2" w:rsidRPr="00FD4FE6" w:rsidRDefault="009B26A2" w:rsidP="009B26A2">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0</w:t>
            </w:r>
          </w:p>
        </w:tc>
        <w:tc>
          <w:tcPr>
            <w:tcW w:w="1057" w:type="dxa"/>
            <w:noWrap/>
            <w:hideMark/>
          </w:tcPr>
          <w:p w:rsidR="009B26A2" w:rsidRPr="00FD4FE6" w:rsidRDefault="009B26A2" w:rsidP="009B26A2">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0</w:t>
            </w:r>
          </w:p>
        </w:tc>
        <w:tc>
          <w:tcPr>
            <w:tcW w:w="1158" w:type="dxa"/>
            <w:noWrap/>
            <w:hideMark/>
          </w:tcPr>
          <w:p w:rsidR="009B26A2" w:rsidRPr="00FD4FE6" w:rsidRDefault="009B26A2" w:rsidP="009B26A2">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0</w:t>
            </w:r>
          </w:p>
        </w:tc>
        <w:tc>
          <w:tcPr>
            <w:tcW w:w="1158" w:type="dxa"/>
            <w:noWrap/>
            <w:hideMark/>
          </w:tcPr>
          <w:p w:rsidR="009B26A2" w:rsidRPr="00FD4FE6" w:rsidRDefault="009B26A2" w:rsidP="009B26A2">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0</w:t>
            </w:r>
          </w:p>
        </w:tc>
        <w:tc>
          <w:tcPr>
            <w:tcW w:w="1158" w:type="dxa"/>
            <w:noWrap/>
            <w:hideMark/>
          </w:tcPr>
          <w:p w:rsidR="009B26A2" w:rsidRPr="00FD4FE6" w:rsidRDefault="009B26A2" w:rsidP="009B26A2">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0</w:t>
            </w:r>
          </w:p>
        </w:tc>
        <w:tc>
          <w:tcPr>
            <w:tcW w:w="1158" w:type="dxa"/>
          </w:tcPr>
          <w:p w:rsidR="009B26A2" w:rsidRPr="00FD4FE6" w:rsidRDefault="009B26A2" w:rsidP="009B2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FD4FE6">
              <w:rPr>
                <w:color w:val="000000"/>
                <w:sz w:val="20"/>
                <w:szCs w:val="20"/>
              </w:rPr>
              <w:t>21.291.165</w:t>
            </w:r>
          </w:p>
        </w:tc>
      </w:tr>
      <w:tr w:rsidR="009B26A2" w:rsidRPr="00FD4FE6" w:rsidTr="008971DE">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9B26A2" w:rsidRPr="00FD4FE6" w:rsidRDefault="009B26A2" w:rsidP="00FD3BF2">
            <w:pPr>
              <w:rPr>
                <w:rFonts w:eastAsia="Times New Roman"/>
                <w:color w:val="000000"/>
                <w:sz w:val="20"/>
                <w:szCs w:val="20"/>
                <w:lang w:eastAsia="es-CL"/>
              </w:rPr>
            </w:pPr>
            <w:r w:rsidRPr="00FD4FE6">
              <w:rPr>
                <w:rFonts w:eastAsia="Times New Roman"/>
                <w:color w:val="000000"/>
                <w:sz w:val="20"/>
                <w:szCs w:val="20"/>
                <w:lang w:eastAsia="es-CL"/>
              </w:rPr>
              <w:t>I</w:t>
            </w:r>
            <w:r w:rsidR="00FD3BF2">
              <w:rPr>
                <w:rFonts w:eastAsia="Times New Roman"/>
                <w:color w:val="000000"/>
                <w:sz w:val="20"/>
                <w:szCs w:val="20"/>
                <w:lang w:eastAsia="es-CL"/>
              </w:rPr>
              <w:t>NV.</w:t>
            </w:r>
            <w:r w:rsidRPr="00FD4FE6">
              <w:rPr>
                <w:rFonts w:eastAsia="Times New Roman"/>
                <w:color w:val="000000"/>
                <w:sz w:val="20"/>
                <w:szCs w:val="20"/>
                <w:lang w:eastAsia="es-CL"/>
              </w:rPr>
              <w:t xml:space="preserve"> MUNICIPAL (M$)</w:t>
            </w:r>
          </w:p>
        </w:tc>
        <w:tc>
          <w:tcPr>
            <w:tcW w:w="1158" w:type="dxa"/>
            <w:noWrap/>
            <w:hideMark/>
          </w:tcPr>
          <w:p w:rsidR="009B26A2" w:rsidRPr="00FD4FE6" w:rsidRDefault="009B26A2" w:rsidP="009B26A2">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4.814.497</w:t>
            </w:r>
          </w:p>
        </w:tc>
        <w:tc>
          <w:tcPr>
            <w:tcW w:w="1158" w:type="dxa"/>
            <w:noWrap/>
            <w:hideMark/>
          </w:tcPr>
          <w:p w:rsidR="009B26A2" w:rsidRPr="00FD4FE6" w:rsidRDefault="009B26A2" w:rsidP="009B26A2">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2.958.603</w:t>
            </w:r>
          </w:p>
        </w:tc>
        <w:tc>
          <w:tcPr>
            <w:tcW w:w="1057" w:type="dxa"/>
            <w:noWrap/>
            <w:hideMark/>
          </w:tcPr>
          <w:p w:rsidR="009B26A2" w:rsidRPr="00FD4FE6" w:rsidRDefault="009B26A2" w:rsidP="009B26A2">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3.113.316</w:t>
            </w:r>
          </w:p>
        </w:tc>
        <w:tc>
          <w:tcPr>
            <w:tcW w:w="1057" w:type="dxa"/>
            <w:noWrap/>
            <w:hideMark/>
          </w:tcPr>
          <w:p w:rsidR="009B26A2" w:rsidRPr="00FD4FE6" w:rsidRDefault="009B26A2" w:rsidP="009B26A2">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4.098.187</w:t>
            </w:r>
          </w:p>
        </w:tc>
        <w:tc>
          <w:tcPr>
            <w:tcW w:w="1158" w:type="dxa"/>
            <w:noWrap/>
            <w:hideMark/>
          </w:tcPr>
          <w:p w:rsidR="009B26A2" w:rsidRPr="00FD4FE6" w:rsidRDefault="009B26A2" w:rsidP="009B26A2">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2.280.479</w:t>
            </w:r>
          </w:p>
        </w:tc>
        <w:tc>
          <w:tcPr>
            <w:tcW w:w="1158" w:type="dxa"/>
            <w:noWrap/>
            <w:hideMark/>
          </w:tcPr>
          <w:p w:rsidR="009B26A2" w:rsidRPr="00FD4FE6" w:rsidRDefault="009B26A2" w:rsidP="009B26A2">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5.772.602</w:t>
            </w:r>
          </w:p>
        </w:tc>
        <w:tc>
          <w:tcPr>
            <w:tcW w:w="1158" w:type="dxa"/>
            <w:noWrap/>
            <w:hideMark/>
          </w:tcPr>
          <w:p w:rsidR="009B26A2" w:rsidRPr="00FD4FE6" w:rsidRDefault="009B26A2" w:rsidP="009B26A2">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3.037.381</w:t>
            </w:r>
          </w:p>
        </w:tc>
        <w:tc>
          <w:tcPr>
            <w:tcW w:w="1158" w:type="dxa"/>
          </w:tcPr>
          <w:p w:rsidR="009B26A2" w:rsidRPr="00FD4FE6" w:rsidRDefault="009B26A2" w:rsidP="009B26A2">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2.606.020</w:t>
            </w:r>
          </w:p>
        </w:tc>
      </w:tr>
      <w:tr w:rsidR="009B26A2" w:rsidRPr="00FD4FE6" w:rsidTr="008971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9B26A2" w:rsidRPr="00FD4FE6" w:rsidRDefault="00FD3BF2" w:rsidP="009B26A2">
            <w:pPr>
              <w:rPr>
                <w:rFonts w:eastAsia="Times New Roman"/>
                <w:color w:val="000000"/>
                <w:sz w:val="20"/>
                <w:szCs w:val="20"/>
                <w:lang w:eastAsia="es-CL"/>
              </w:rPr>
            </w:pPr>
            <w:r>
              <w:rPr>
                <w:rFonts w:eastAsia="Times New Roman"/>
                <w:color w:val="000000"/>
                <w:sz w:val="20"/>
                <w:szCs w:val="20"/>
                <w:lang w:eastAsia="es-CL"/>
              </w:rPr>
              <w:t>INV.</w:t>
            </w:r>
            <w:r w:rsidR="009B26A2" w:rsidRPr="00FD4FE6">
              <w:rPr>
                <w:rFonts w:eastAsia="Times New Roman"/>
                <w:color w:val="000000"/>
                <w:sz w:val="20"/>
                <w:szCs w:val="20"/>
                <w:lang w:eastAsia="es-CL"/>
              </w:rPr>
              <w:t xml:space="preserve"> SECTORIAL M$</w:t>
            </w:r>
          </w:p>
        </w:tc>
        <w:tc>
          <w:tcPr>
            <w:tcW w:w="1158" w:type="dxa"/>
            <w:noWrap/>
            <w:hideMark/>
          </w:tcPr>
          <w:p w:rsidR="009B26A2" w:rsidRPr="00FD4FE6" w:rsidRDefault="009B26A2" w:rsidP="009B26A2">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6.799.942</w:t>
            </w:r>
          </w:p>
        </w:tc>
        <w:tc>
          <w:tcPr>
            <w:tcW w:w="1158" w:type="dxa"/>
            <w:noWrap/>
            <w:hideMark/>
          </w:tcPr>
          <w:p w:rsidR="009B26A2" w:rsidRPr="00FD4FE6" w:rsidRDefault="009B26A2" w:rsidP="009B26A2">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19.916.819</w:t>
            </w:r>
          </w:p>
        </w:tc>
        <w:tc>
          <w:tcPr>
            <w:tcW w:w="1057" w:type="dxa"/>
            <w:noWrap/>
            <w:hideMark/>
          </w:tcPr>
          <w:p w:rsidR="009B26A2" w:rsidRPr="00FD4FE6" w:rsidRDefault="009B26A2" w:rsidP="009B26A2">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5.135.316</w:t>
            </w:r>
          </w:p>
        </w:tc>
        <w:tc>
          <w:tcPr>
            <w:tcW w:w="1057" w:type="dxa"/>
            <w:noWrap/>
            <w:hideMark/>
          </w:tcPr>
          <w:p w:rsidR="009B26A2" w:rsidRPr="00FD4FE6" w:rsidRDefault="009B26A2" w:rsidP="009B26A2">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1.181.125</w:t>
            </w:r>
          </w:p>
        </w:tc>
        <w:tc>
          <w:tcPr>
            <w:tcW w:w="1158" w:type="dxa"/>
            <w:noWrap/>
            <w:hideMark/>
          </w:tcPr>
          <w:p w:rsidR="009B26A2" w:rsidRPr="00FD4FE6" w:rsidRDefault="009B26A2" w:rsidP="009B26A2">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12.946.448</w:t>
            </w:r>
          </w:p>
        </w:tc>
        <w:tc>
          <w:tcPr>
            <w:tcW w:w="1158" w:type="dxa"/>
            <w:noWrap/>
            <w:hideMark/>
          </w:tcPr>
          <w:p w:rsidR="009B26A2" w:rsidRPr="00FD4FE6" w:rsidRDefault="009B26A2" w:rsidP="009B26A2">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7.749.538</w:t>
            </w:r>
          </w:p>
        </w:tc>
        <w:tc>
          <w:tcPr>
            <w:tcW w:w="1158" w:type="dxa"/>
            <w:noWrap/>
            <w:hideMark/>
          </w:tcPr>
          <w:p w:rsidR="009B26A2" w:rsidRPr="00FD4FE6" w:rsidRDefault="009B26A2" w:rsidP="009B26A2">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9.757.706</w:t>
            </w:r>
          </w:p>
        </w:tc>
        <w:tc>
          <w:tcPr>
            <w:tcW w:w="1158" w:type="dxa"/>
          </w:tcPr>
          <w:p w:rsidR="009B26A2" w:rsidRPr="00FD4FE6" w:rsidRDefault="009B26A2" w:rsidP="009B2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FD4FE6">
              <w:rPr>
                <w:color w:val="000000"/>
                <w:sz w:val="20"/>
                <w:szCs w:val="20"/>
              </w:rPr>
              <w:t>17.559.732</w:t>
            </w:r>
          </w:p>
        </w:tc>
      </w:tr>
      <w:tr w:rsidR="009B26A2" w:rsidRPr="00FD4FE6" w:rsidTr="008971DE">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9B26A2" w:rsidRPr="00FD3BF2" w:rsidRDefault="00FD3BF2" w:rsidP="009B26A2">
            <w:pPr>
              <w:rPr>
                <w:rFonts w:eastAsia="Times New Roman"/>
                <w:bCs w:val="0"/>
                <w:color w:val="000000"/>
                <w:sz w:val="20"/>
                <w:szCs w:val="20"/>
                <w:lang w:eastAsia="es-CL"/>
              </w:rPr>
            </w:pPr>
            <w:r>
              <w:rPr>
                <w:rFonts w:eastAsia="Times New Roman"/>
                <w:bCs w:val="0"/>
                <w:color w:val="000000"/>
                <w:sz w:val="20"/>
                <w:szCs w:val="20"/>
                <w:lang w:eastAsia="es-CL"/>
              </w:rPr>
              <w:t>INV. PÚ</w:t>
            </w:r>
            <w:r w:rsidRPr="00FD3BF2">
              <w:rPr>
                <w:rFonts w:eastAsia="Times New Roman"/>
                <w:bCs w:val="0"/>
                <w:color w:val="000000"/>
                <w:sz w:val="20"/>
                <w:szCs w:val="20"/>
                <w:lang w:eastAsia="es-CL"/>
              </w:rPr>
              <w:t xml:space="preserve">BLICA </w:t>
            </w:r>
            <w:r w:rsidR="009B26A2" w:rsidRPr="00FD3BF2">
              <w:rPr>
                <w:rFonts w:eastAsia="Times New Roman"/>
                <w:bCs w:val="0"/>
                <w:color w:val="000000"/>
                <w:sz w:val="20"/>
                <w:szCs w:val="20"/>
                <w:lang w:eastAsia="es-CL"/>
              </w:rPr>
              <w:t xml:space="preserve"> TOTAL</w:t>
            </w:r>
          </w:p>
        </w:tc>
        <w:tc>
          <w:tcPr>
            <w:tcW w:w="1158" w:type="dxa"/>
            <w:noWrap/>
            <w:hideMark/>
          </w:tcPr>
          <w:p w:rsidR="009B26A2" w:rsidRPr="00FD4FE6" w:rsidRDefault="009B26A2" w:rsidP="009B26A2">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eastAsia="es-CL"/>
              </w:rPr>
            </w:pPr>
            <w:r w:rsidRPr="00FD4FE6">
              <w:rPr>
                <w:rFonts w:eastAsia="Times New Roman"/>
                <w:b/>
                <w:bCs/>
                <w:color w:val="000000"/>
                <w:sz w:val="20"/>
                <w:szCs w:val="20"/>
                <w:lang w:eastAsia="es-CL"/>
              </w:rPr>
              <w:t>11.614.439</w:t>
            </w:r>
          </w:p>
        </w:tc>
        <w:tc>
          <w:tcPr>
            <w:tcW w:w="1158" w:type="dxa"/>
            <w:noWrap/>
            <w:hideMark/>
          </w:tcPr>
          <w:p w:rsidR="009B26A2" w:rsidRPr="00FD4FE6" w:rsidRDefault="009B26A2" w:rsidP="009B26A2">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eastAsia="es-CL"/>
              </w:rPr>
            </w:pPr>
            <w:r w:rsidRPr="00FD4FE6">
              <w:rPr>
                <w:rFonts w:eastAsia="Times New Roman"/>
                <w:b/>
                <w:bCs/>
                <w:color w:val="000000"/>
                <w:sz w:val="20"/>
                <w:szCs w:val="20"/>
                <w:lang w:eastAsia="es-CL"/>
              </w:rPr>
              <w:t>22.875.423</w:t>
            </w:r>
          </w:p>
        </w:tc>
        <w:tc>
          <w:tcPr>
            <w:tcW w:w="1057" w:type="dxa"/>
            <w:noWrap/>
            <w:hideMark/>
          </w:tcPr>
          <w:p w:rsidR="009B26A2" w:rsidRPr="00FD4FE6" w:rsidRDefault="009B26A2" w:rsidP="009B26A2">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eastAsia="es-CL"/>
              </w:rPr>
            </w:pPr>
            <w:r w:rsidRPr="00FD4FE6">
              <w:rPr>
                <w:rFonts w:eastAsia="Times New Roman"/>
                <w:b/>
                <w:bCs/>
                <w:color w:val="000000"/>
                <w:sz w:val="20"/>
                <w:szCs w:val="20"/>
                <w:lang w:eastAsia="es-CL"/>
              </w:rPr>
              <w:t>8.248.632</w:t>
            </w:r>
          </w:p>
        </w:tc>
        <w:tc>
          <w:tcPr>
            <w:tcW w:w="1057" w:type="dxa"/>
            <w:noWrap/>
            <w:hideMark/>
          </w:tcPr>
          <w:p w:rsidR="009B26A2" w:rsidRPr="00FD4FE6" w:rsidRDefault="009B26A2" w:rsidP="009B26A2">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eastAsia="es-CL"/>
              </w:rPr>
            </w:pPr>
            <w:r w:rsidRPr="00FD4FE6">
              <w:rPr>
                <w:rFonts w:eastAsia="Times New Roman"/>
                <w:b/>
                <w:bCs/>
                <w:color w:val="000000"/>
                <w:sz w:val="20"/>
                <w:szCs w:val="20"/>
                <w:lang w:eastAsia="es-CL"/>
              </w:rPr>
              <w:t>5.279.313</w:t>
            </w:r>
          </w:p>
        </w:tc>
        <w:tc>
          <w:tcPr>
            <w:tcW w:w="1158" w:type="dxa"/>
            <w:noWrap/>
            <w:hideMark/>
          </w:tcPr>
          <w:p w:rsidR="009B26A2" w:rsidRPr="00FD4FE6" w:rsidRDefault="009B26A2" w:rsidP="009B26A2">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eastAsia="es-CL"/>
              </w:rPr>
            </w:pPr>
            <w:r w:rsidRPr="00FD4FE6">
              <w:rPr>
                <w:rFonts w:eastAsia="Times New Roman"/>
                <w:b/>
                <w:bCs/>
                <w:color w:val="000000"/>
                <w:sz w:val="20"/>
                <w:szCs w:val="20"/>
                <w:lang w:eastAsia="es-CL"/>
              </w:rPr>
              <w:t>15.226.927</w:t>
            </w:r>
          </w:p>
        </w:tc>
        <w:tc>
          <w:tcPr>
            <w:tcW w:w="1158" w:type="dxa"/>
            <w:noWrap/>
            <w:hideMark/>
          </w:tcPr>
          <w:p w:rsidR="009B26A2" w:rsidRPr="00FD4FE6" w:rsidRDefault="009B26A2" w:rsidP="009B26A2">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eastAsia="es-CL"/>
              </w:rPr>
            </w:pPr>
            <w:r w:rsidRPr="00FD4FE6">
              <w:rPr>
                <w:rFonts w:eastAsia="Times New Roman"/>
                <w:b/>
                <w:bCs/>
                <w:color w:val="000000"/>
                <w:sz w:val="20"/>
                <w:szCs w:val="20"/>
                <w:lang w:eastAsia="es-CL"/>
              </w:rPr>
              <w:t>13.522.140</w:t>
            </w:r>
          </w:p>
        </w:tc>
        <w:tc>
          <w:tcPr>
            <w:tcW w:w="1158" w:type="dxa"/>
            <w:noWrap/>
            <w:hideMark/>
          </w:tcPr>
          <w:p w:rsidR="009B26A2" w:rsidRPr="00FD4FE6" w:rsidRDefault="009B26A2" w:rsidP="009B26A2">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eastAsia="es-CL"/>
              </w:rPr>
            </w:pPr>
            <w:r w:rsidRPr="00FD4FE6">
              <w:rPr>
                <w:rFonts w:eastAsia="Times New Roman"/>
                <w:b/>
                <w:bCs/>
                <w:color w:val="000000"/>
                <w:sz w:val="20"/>
                <w:szCs w:val="20"/>
                <w:lang w:eastAsia="es-CL"/>
              </w:rPr>
              <w:t>12.795.087</w:t>
            </w:r>
          </w:p>
        </w:tc>
        <w:tc>
          <w:tcPr>
            <w:tcW w:w="1158" w:type="dxa"/>
          </w:tcPr>
          <w:p w:rsidR="009B26A2" w:rsidRPr="00FD4FE6" w:rsidRDefault="009B26A2" w:rsidP="009B26A2">
            <w:pPr>
              <w:jc w:val="right"/>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FD4FE6">
              <w:rPr>
                <w:b/>
                <w:bCs/>
                <w:color w:val="000000"/>
                <w:sz w:val="20"/>
                <w:szCs w:val="20"/>
              </w:rPr>
              <w:t>41.456.917</w:t>
            </w:r>
          </w:p>
        </w:tc>
      </w:tr>
      <w:tr w:rsidR="009B26A2" w:rsidRPr="00FD4FE6" w:rsidTr="008971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9B26A2"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VARIACIÓN INTERANUAL INV.</w:t>
            </w:r>
            <w:r w:rsidR="009B26A2" w:rsidRPr="00FD4FE6">
              <w:rPr>
                <w:rFonts w:eastAsia="Times New Roman"/>
                <w:color w:val="000000"/>
                <w:sz w:val="20"/>
                <w:szCs w:val="20"/>
                <w:lang w:eastAsia="es-CL"/>
              </w:rPr>
              <w:t xml:space="preserve"> TOTAL (%)</w:t>
            </w:r>
          </w:p>
        </w:tc>
        <w:tc>
          <w:tcPr>
            <w:tcW w:w="1158" w:type="dxa"/>
            <w:noWrap/>
            <w:hideMark/>
          </w:tcPr>
          <w:p w:rsidR="009B26A2" w:rsidRPr="00FD4FE6" w:rsidRDefault="009B26A2" w:rsidP="009B26A2">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p>
        </w:tc>
        <w:tc>
          <w:tcPr>
            <w:tcW w:w="1158" w:type="dxa"/>
            <w:noWrap/>
            <w:hideMark/>
          </w:tcPr>
          <w:p w:rsidR="009B26A2" w:rsidRPr="00FD4FE6" w:rsidRDefault="009B26A2" w:rsidP="009B26A2">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96,96</w:t>
            </w:r>
          </w:p>
        </w:tc>
        <w:tc>
          <w:tcPr>
            <w:tcW w:w="1057" w:type="dxa"/>
            <w:noWrap/>
            <w:hideMark/>
          </w:tcPr>
          <w:p w:rsidR="009B26A2" w:rsidRPr="00FD4FE6" w:rsidRDefault="009B26A2" w:rsidP="009B26A2">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-63,94</w:t>
            </w:r>
          </w:p>
        </w:tc>
        <w:tc>
          <w:tcPr>
            <w:tcW w:w="1057" w:type="dxa"/>
            <w:noWrap/>
            <w:hideMark/>
          </w:tcPr>
          <w:p w:rsidR="009B26A2" w:rsidRPr="00FD4FE6" w:rsidRDefault="009B26A2" w:rsidP="009B26A2">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-36,00</w:t>
            </w:r>
          </w:p>
        </w:tc>
        <w:tc>
          <w:tcPr>
            <w:tcW w:w="1158" w:type="dxa"/>
            <w:noWrap/>
            <w:hideMark/>
          </w:tcPr>
          <w:p w:rsidR="009B26A2" w:rsidRPr="00FD4FE6" w:rsidRDefault="009B26A2" w:rsidP="009B26A2">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188,43</w:t>
            </w:r>
          </w:p>
        </w:tc>
        <w:tc>
          <w:tcPr>
            <w:tcW w:w="1158" w:type="dxa"/>
            <w:noWrap/>
            <w:hideMark/>
          </w:tcPr>
          <w:p w:rsidR="009B26A2" w:rsidRPr="00FD4FE6" w:rsidRDefault="009B26A2" w:rsidP="009B26A2">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-11,20</w:t>
            </w:r>
          </w:p>
        </w:tc>
        <w:tc>
          <w:tcPr>
            <w:tcW w:w="1158" w:type="dxa"/>
            <w:noWrap/>
            <w:hideMark/>
          </w:tcPr>
          <w:p w:rsidR="009B26A2" w:rsidRPr="00FD4FE6" w:rsidRDefault="009B26A2" w:rsidP="009B26A2">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-5,38</w:t>
            </w:r>
          </w:p>
        </w:tc>
        <w:tc>
          <w:tcPr>
            <w:tcW w:w="1158" w:type="dxa"/>
          </w:tcPr>
          <w:p w:rsidR="009B26A2" w:rsidRPr="00FD4FE6" w:rsidRDefault="009B26A2" w:rsidP="009B2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FD4FE6">
              <w:rPr>
                <w:color w:val="000000"/>
                <w:sz w:val="20"/>
                <w:szCs w:val="20"/>
              </w:rPr>
              <w:t>224,01</w:t>
            </w:r>
          </w:p>
        </w:tc>
      </w:tr>
      <w:tr w:rsidR="009B26A2" w:rsidRPr="00FD4FE6" w:rsidTr="008971DE">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9B26A2" w:rsidRPr="009938B7" w:rsidRDefault="00395ADB" w:rsidP="00FD4FE6">
            <w:pPr>
              <w:rPr>
                <w:rFonts w:eastAsia="Times New Roman"/>
                <w:color w:val="000000"/>
                <w:sz w:val="20"/>
                <w:szCs w:val="20"/>
                <w:lang w:eastAsia="es-CL"/>
              </w:rPr>
            </w:pPr>
            <w:r w:rsidRPr="009938B7">
              <w:rPr>
                <w:rFonts w:eastAsia="Times New Roman"/>
                <w:color w:val="000000"/>
                <w:sz w:val="20"/>
                <w:szCs w:val="20"/>
                <w:lang w:eastAsia="es-CL"/>
              </w:rPr>
              <w:t>IDR</w:t>
            </w:r>
            <w:r w:rsidR="00FD3BF2" w:rsidRPr="009938B7">
              <w:rPr>
                <w:rFonts w:eastAsia="Times New Roman"/>
                <w:color w:val="000000"/>
                <w:sz w:val="20"/>
                <w:szCs w:val="20"/>
                <w:lang w:eastAsia="es-CL"/>
              </w:rPr>
              <w:t>/INV. PÚBLICA TOTAL</w:t>
            </w:r>
            <w:r w:rsidR="009B26A2" w:rsidRPr="009938B7">
              <w:rPr>
                <w:rFonts w:eastAsia="Times New Roman"/>
                <w:color w:val="000000"/>
                <w:sz w:val="20"/>
                <w:szCs w:val="20"/>
                <w:lang w:eastAsia="es-CL"/>
              </w:rPr>
              <w:t xml:space="preserve"> </w:t>
            </w:r>
            <w:proofErr w:type="spellStart"/>
            <w:r w:rsidR="009B26A2" w:rsidRPr="009938B7">
              <w:rPr>
                <w:rFonts w:eastAsia="Times New Roman"/>
                <w:color w:val="000000"/>
                <w:sz w:val="20"/>
                <w:szCs w:val="20"/>
                <w:lang w:eastAsia="es-CL"/>
              </w:rPr>
              <w:t>TOTAL</w:t>
            </w:r>
            <w:proofErr w:type="spellEnd"/>
            <w:r w:rsidR="009B26A2" w:rsidRPr="009938B7">
              <w:rPr>
                <w:rFonts w:eastAsia="Times New Roman"/>
                <w:color w:val="000000"/>
                <w:sz w:val="20"/>
                <w:szCs w:val="20"/>
                <w:lang w:eastAsia="es-CL"/>
              </w:rPr>
              <w:t xml:space="preserve"> (%)</w:t>
            </w:r>
          </w:p>
        </w:tc>
        <w:tc>
          <w:tcPr>
            <w:tcW w:w="1158" w:type="dxa"/>
            <w:noWrap/>
            <w:hideMark/>
          </w:tcPr>
          <w:p w:rsidR="009B26A2" w:rsidRPr="00FD4FE6" w:rsidRDefault="009B26A2" w:rsidP="009B26A2">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0,00</w:t>
            </w:r>
          </w:p>
        </w:tc>
        <w:tc>
          <w:tcPr>
            <w:tcW w:w="1158" w:type="dxa"/>
            <w:noWrap/>
            <w:hideMark/>
          </w:tcPr>
          <w:p w:rsidR="009B26A2" w:rsidRPr="00FD4FE6" w:rsidRDefault="009B26A2" w:rsidP="009B26A2">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0,00</w:t>
            </w:r>
          </w:p>
        </w:tc>
        <w:tc>
          <w:tcPr>
            <w:tcW w:w="1057" w:type="dxa"/>
            <w:noWrap/>
            <w:hideMark/>
          </w:tcPr>
          <w:p w:rsidR="009B26A2" w:rsidRPr="00FD4FE6" w:rsidRDefault="009B26A2" w:rsidP="009B26A2">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0,00</w:t>
            </w:r>
          </w:p>
        </w:tc>
        <w:tc>
          <w:tcPr>
            <w:tcW w:w="1057" w:type="dxa"/>
            <w:noWrap/>
            <w:hideMark/>
          </w:tcPr>
          <w:p w:rsidR="009B26A2" w:rsidRPr="00FD4FE6" w:rsidRDefault="009B26A2" w:rsidP="009B26A2">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0,00</w:t>
            </w:r>
          </w:p>
        </w:tc>
        <w:tc>
          <w:tcPr>
            <w:tcW w:w="1158" w:type="dxa"/>
            <w:noWrap/>
            <w:hideMark/>
          </w:tcPr>
          <w:p w:rsidR="009B26A2" w:rsidRPr="00FD4FE6" w:rsidRDefault="009B26A2" w:rsidP="009B26A2">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0,00</w:t>
            </w:r>
          </w:p>
        </w:tc>
        <w:tc>
          <w:tcPr>
            <w:tcW w:w="1158" w:type="dxa"/>
            <w:noWrap/>
            <w:hideMark/>
          </w:tcPr>
          <w:p w:rsidR="009B26A2" w:rsidRPr="00FD4FE6" w:rsidRDefault="009B26A2" w:rsidP="009B26A2">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0,00</w:t>
            </w:r>
          </w:p>
        </w:tc>
        <w:tc>
          <w:tcPr>
            <w:tcW w:w="1158" w:type="dxa"/>
            <w:noWrap/>
            <w:hideMark/>
          </w:tcPr>
          <w:p w:rsidR="009B26A2" w:rsidRPr="00FD4FE6" w:rsidRDefault="009B26A2" w:rsidP="009B26A2">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0,00</w:t>
            </w:r>
          </w:p>
        </w:tc>
        <w:tc>
          <w:tcPr>
            <w:tcW w:w="1158" w:type="dxa"/>
          </w:tcPr>
          <w:p w:rsidR="009B26A2" w:rsidRPr="00FD4FE6" w:rsidRDefault="009B26A2" w:rsidP="009B26A2">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51,36</w:t>
            </w:r>
          </w:p>
        </w:tc>
      </w:tr>
      <w:tr w:rsidR="009B26A2" w:rsidRPr="00FD4FE6" w:rsidTr="008971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9B26A2" w:rsidRPr="00FD4FE6" w:rsidRDefault="00FD3BF2" w:rsidP="00FD3BF2">
            <w:pPr>
              <w:rPr>
                <w:rFonts w:eastAsia="Times New Roman"/>
                <w:color w:val="000000"/>
                <w:sz w:val="20"/>
                <w:szCs w:val="20"/>
                <w:lang w:eastAsia="es-CL"/>
              </w:rPr>
            </w:pPr>
            <w:r>
              <w:rPr>
                <w:rFonts w:eastAsia="Times New Roman"/>
                <w:color w:val="000000"/>
                <w:sz w:val="20"/>
                <w:szCs w:val="20"/>
                <w:lang w:eastAsia="es-CL"/>
              </w:rPr>
              <w:t>INV.</w:t>
            </w:r>
            <w:r w:rsidR="00395ADB" w:rsidRPr="00FD4FE6">
              <w:rPr>
                <w:rFonts w:eastAsia="Times New Roman"/>
                <w:color w:val="000000"/>
                <w:sz w:val="20"/>
                <w:szCs w:val="20"/>
                <w:lang w:eastAsia="es-CL"/>
              </w:rPr>
              <w:t xml:space="preserve"> </w:t>
            </w:r>
            <w:r w:rsidR="009B26A2" w:rsidRPr="00FD4FE6">
              <w:rPr>
                <w:rFonts w:eastAsia="Times New Roman"/>
                <w:color w:val="000000"/>
                <w:sz w:val="20"/>
                <w:szCs w:val="20"/>
                <w:lang w:eastAsia="es-CL"/>
              </w:rPr>
              <w:t>MUNICIPAL/I</w:t>
            </w:r>
            <w:r>
              <w:rPr>
                <w:rFonts w:eastAsia="Times New Roman"/>
                <w:color w:val="000000"/>
                <w:sz w:val="20"/>
                <w:szCs w:val="20"/>
                <w:lang w:eastAsia="es-CL"/>
              </w:rPr>
              <w:t>NV. PÚBLICA</w:t>
            </w:r>
            <w:r w:rsidR="009B26A2" w:rsidRPr="00FD4FE6">
              <w:rPr>
                <w:rFonts w:eastAsia="Times New Roman"/>
                <w:color w:val="000000"/>
                <w:sz w:val="20"/>
                <w:szCs w:val="20"/>
                <w:lang w:eastAsia="es-CL"/>
              </w:rPr>
              <w:t>TOTAL (%)</w:t>
            </w:r>
          </w:p>
        </w:tc>
        <w:tc>
          <w:tcPr>
            <w:tcW w:w="1158" w:type="dxa"/>
            <w:noWrap/>
            <w:hideMark/>
          </w:tcPr>
          <w:p w:rsidR="009B26A2" w:rsidRPr="00FD4FE6" w:rsidRDefault="009B26A2" w:rsidP="009B26A2">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41,45</w:t>
            </w:r>
          </w:p>
        </w:tc>
        <w:tc>
          <w:tcPr>
            <w:tcW w:w="1158" w:type="dxa"/>
            <w:noWrap/>
            <w:hideMark/>
          </w:tcPr>
          <w:p w:rsidR="009B26A2" w:rsidRPr="00FD4FE6" w:rsidRDefault="009B26A2" w:rsidP="009B26A2">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12,93</w:t>
            </w:r>
          </w:p>
        </w:tc>
        <w:tc>
          <w:tcPr>
            <w:tcW w:w="1057" w:type="dxa"/>
            <w:noWrap/>
            <w:hideMark/>
          </w:tcPr>
          <w:p w:rsidR="009B26A2" w:rsidRPr="00FD4FE6" w:rsidRDefault="009B26A2" w:rsidP="009B26A2">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37,74</w:t>
            </w:r>
          </w:p>
        </w:tc>
        <w:tc>
          <w:tcPr>
            <w:tcW w:w="1057" w:type="dxa"/>
            <w:noWrap/>
            <w:hideMark/>
          </w:tcPr>
          <w:p w:rsidR="009B26A2" w:rsidRPr="00FD4FE6" w:rsidRDefault="009B26A2" w:rsidP="009B26A2">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77,63</w:t>
            </w:r>
          </w:p>
        </w:tc>
        <w:tc>
          <w:tcPr>
            <w:tcW w:w="1158" w:type="dxa"/>
            <w:noWrap/>
            <w:hideMark/>
          </w:tcPr>
          <w:p w:rsidR="009B26A2" w:rsidRPr="00FD4FE6" w:rsidRDefault="009B26A2" w:rsidP="009B26A2">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14,98</w:t>
            </w:r>
          </w:p>
        </w:tc>
        <w:tc>
          <w:tcPr>
            <w:tcW w:w="1158" w:type="dxa"/>
            <w:noWrap/>
            <w:hideMark/>
          </w:tcPr>
          <w:p w:rsidR="009B26A2" w:rsidRPr="00FD4FE6" w:rsidRDefault="009B26A2" w:rsidP="009B26A2">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42,69</w:t>
            </w:r>
          </w:p>
        </w:tc>
        <w:tc>
          <w:tcPr>
            <w:tcW w:w="1158" w:type="dxa"/>
            <w:noWrap/>
            <w:hideMark/>
          </w:tcPr>
          <w:p w:rsidR="009B26A2" w:rsidRPr="00FD4FE6" w:rsidRDefault="009B26A2" w:rsidP="009B26A2">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23,74</w:t>
            </w:r>
          </w:p>
        </w:tc>
        <w:tc>
          <w:tcPr>
            <w:tcW w:w="1158" w:type="dxa"/>
          </w:tcPr>
          <w:p w:rsidR="009B26A2" w:rsidRPr="00FD4FE6" w:rsidRDefault="009B26A2" w:rsidP="009B26A2">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FD4FE6">
              <w:rPr>
                <w:color w:val="000000"/>
                <w:sz w:val="20"/>
                <w:szCs w:val="20"/>
              </w:rPr>
              <w:t>6,29</w:t>
            </w:r>
          </w:p>
        </w:tc>
      </w:tr>
      <w:tr w:rsidR="00395ADB" w:rsidRPr="00FD4FE6" w:rsidTr="008971DE">
        <w:trPr>
          <w:jc w:val="center"/>
        </w:trPr>
        <w:tc>
          <w:tcPr>
            <w:cnfStyle w:val="001000000000" w:firstRow="0" w:lastRow="0" w:firstColumn="1" w:lastColumn="0" w:oddVBand="0" w:evenVBand="0" w:oddHBand="0" w:evenHBand="0" w:firstRowFirstColumn="0" w:firstRowLastColumn="0" w:lastRowFirstColumn="0" w:lastRowLastColumn="0"/>
            <w:tcW w:w="3936" w:type="dxa"/>
            <w:noWrap/>
          </w:tcPr>
          <w:p w:rsidR="00395ADB" w:rsidRPr="00FD4FE6" w:rsidRDefault="00FD3BF2" w:rsidP="00395ADB">
            <w:pPr>
              <w:rPr>
                <w:rFonts w:eastAsia="Times New Roman"/>
                <w:color w:val="000000"/>
                <w:sz w:val="20"/>
                <w:szCs w:val="20"/>
                <w:lang w:eastAsia="es-CL"/>
              </w:rPr>
            </w:pPr>
            <w:r>
              <w:rPr>
                <w:rFonts w:eastAsia="Times New Roman"/>
                <w:color w:val="000000"/>
                <w:sz w:val="20"/>
                <w:szCs w:val="20"/>
                <w:lang w:eastAsia="es-CL"/>
              </w:rPr>
              <w:t>INV. SECTORIAL/INV. PÚBLICA</w:t>
            </w:r>
            <w:r w:rsidR="00395ADB" w:rsidRPr="00FD4FE6">
              <w:rPr>
                <w:rFonts w:eastAsia="Times New Roman"/>
                <w:color w:val="000000"/>
                <w:sz w:val="20"/>
                <w:szCs w:val="20"/>
                <w:lang w:eastAsia="es-CL"/>
              </w:rPr>
              <w:t xml:space="preserve"> TOTAL (%)</w:t>
            </w:r>
          </w:p>
        </w:tc>
        <w:tc>
          <w:tcPr>
            <w:tcW w:w="1158" w:type="dxa"/>
            <w:noWrap/>
          </w:tcPr>
          <w:p w:rsidR="00395ADB" w:rsidRPr="00FD4FE6" w:rsidRDefault="00395ADB" w:rsidP="00395ADB">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sz w:val="20"/>
                <w:szCs w:val="20"/>
              </w:rPr>
              <w:t>58,55</w:t>
            </w:r>
          </w:p>
        </w:tc>
        <w:tc>
          <w:tcPr>
            <w:tcW w:w="1158" w:type="dxa"/>
            <w:noWrap/>
          </w:tcPr>
          <w:p w:rsidR="00395ADB" w:rsidRPr="00FD4FE6" w:rsidRDefault="00395ADB" w:rsidP="00395ADB">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sz w:val="20"/>
                <w:szCs w:val="20"/>
              </w:rPr>
              <w:t>87,07</w:t>
            </w:r>
          </w:p>
        </w:tc>
        <w:tc>
          <w:tcPr>
            <w:tcW w:w="1057" w:type="dxa"/>
            <w:noWrap/>
          </w:tcPr>
          <w:p w:rsidR="00395ADB" w:rsidRPr="00FD4FE6" w:rsidRDefault="00395ADB" w:rsidP="00395ADB">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sz w:val="20"/>
                <w:szCs w:val="20"/>
              </w:rPr>
              <w:t>62,26</w:t>
            </w:r>
          </w:p>
        </w:tc>
        <w:tc>
          <w:tcPr>
            <w:tcW w:w="1057" w:type="dxa"/>
            <w:noWrap/>
          </w:tcPr>
          <w:p w:rsidR="00395ADB" w:rsidRPr="00FD4FE6" w:rsidRDefault="00395ADB" w:rsidP="00395ADB">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sz w:val="20"/>
                <w:szCs w:val="20"/>
              </w:rPr>
              <w:t>22,37</w:t>
            </w:r>
          </w:p>
        </w:tc>
        <w:tc>
          <w:tcPr>
            <w:tcW w:w="1158" w:type="dxa"/>
            <w:noWrap/>
          </w:tcPr>
          <w:p w:rsidR="00395ADB" w:rsidRPr="00FD4FE6" w:rsidRDefault="00395ADB" w:rsidP="00395ADB">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sz w:val="20"/>
                <w:szCs w:val="20"/>
              </w:rPr>
              <w:t>85,02</w:t>
            </w:r>
          </w:p>
        </w:tc>
        <w:tc>
          <w:tcPr>
            <w:tcW w:w="1158" w:type="dxa"/>
            <w:noWrap/>
          </w:tcPr>
          <w:p w:rsidR="00395ADB" w:rsidRPr="00FD4FE6" w:rsidRDefault="00395ADB" w:rsidP="00395ADB">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sz w:val="20"/>
                <w:szCs w:val="20"/>
              </w:rPr>
              <w:t>57,31</w:t>
            </w:r>
          </w:p>
        </w:tc>
        <w:tc>
          <w:tcPr>
            <w:tcW w:w="1158" w:type="dxa"/>
            <w:noWrap/>
          </w:tcPr>
          <w:p w:rsidR="00395ADB" w:rsidRPr="00FD4FE6" w:rsidRDefault="00395ADB" w:rsidP="00395ADB">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sz w:val="20"/>
                <w:szCs w:val="20"/>
              </w:rPr>
              <w:t>76,26</w:t>
            </w:r>
          </w:p>
        </w:tc>
        <w:tc>
          <w:tcPr>
            <w:tcW w:w="1158" w:type="dxa"/>
          </w:tcPr>
          <w:p w:rsidR="00395ADB" w:rsidRPr="00FD4FE6" w:rsidRDefault="00395ADB" w:rsidP="00395ADB">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sz w:val="20"/>
                <w:szCs w:val="20"/>
              </w:rPr>
              <w:t>42,36</w:t>
            </w:r>
          </w:p>
        </w:tc>
      </w:tr>
    </w:tbl>
    <w:p w:rsidR="009B26A2" w:rsidRDefault="009B26A2">
      <w:pPr>
        <w:rPr>
          <w:rFonts w:asciiTheme="minorHAnsi" w:eastAsiaTheme="minorHAnsi" w:hAnsiTheme="minorHAnsi" w:cstheme="minorBidi"/>
          <w:highlight w:val="green"/>
        </w:rPr>
      </w:pPr>
    </w:p>
    <w:tbl>
      <w:tblPr>
        <w:tblStyle w:val="Tabladecuadrcula5oscura-nfasis31"/>
        <w:tblW w:w="12671" w:type="dxa"/>
        <w:jc w:val="center"/>
        <w:tblLook w:val="04A0" w:firstRow="1" w:lastRow="0" w:firstColumn="1" w:lastColumn="0" w:noHBand="0" w:noVBand="1"/>
      </w:tblPr>
      <w:tblGrid>
        <w:gridCol w:w="3936"/>
        <w:gridCol w:w="1234"/>
        <w:gridCol w:w="1235"/>
        <w:gridCol w:w="1235"/>
        <w:gridCol w:w="1235"/>
        <w:gridCol w:w="1235"/>
        <w:gridCol w:w="1238"/>
        <w:gridCol w:w="1323"/>
      </w:tblGrid>
      <w:tr w:rsidR="009B26A2" w:rsidRPr="009B26A2" w:rsidTr="008971D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hideMark/>
          </w:tcPr>
          <w:p w:rsidR="009B26A2" w:rsidRPr="00FD3BF2" w:rsidRDefault="009B26A2" w:rsidP="009B26A2">
            <w:pPr>
              <w:rPr>
                <w:rFonts w:eastAsia="Times New Roman"/>
                <w:bCs w:val="0"/>
                <w:color w:val="000000"/>
                <w:sz w:val="20"/>
                <w:szCs w:val="20"/>
                <w:lang w:eastAsia="es-CL"/>
              </w:rPr>
            </w:pPr>
            <w:r w:rsidRPr="00FD3BF2">
              <w:rPr>
                <w:rFonts w:eastAsia="Times New Roman"/>
                <w:bCs w:val="0"/>
                <w:color w:val="000000"/>
                <w:sz w:val="20"/>
                <w:szCs w:val="20"/>
                <w:lang w:eastAsia="es-CL"/>
              </w:rPr>
              <w:t>CATEGORÍA</w:t>
            </w:r>
          </w:p>
        </w:tc>
        <w:tc>
          <w:tcPr>
            <w:tcW w:w="1234" w:type="dxa"/>
          </w:tcPr>
          <w:p w:rsidR="009B26A2" w:rsidRPr="00FD3BF2" w:rsidRDefault="009B26A2" w:rsidP="009B26A2">
            <w:pPr>
              <w:jc w:val="right"/>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FD3BF2">
              <w:rPr>
                <w:bCs w:val="0"/>
                <w:color w:val="000000"/>
                <w:sz w:val="20"/>
                <w:szCs w:val="20"/>
              </w:rPr>
              <w:t>2009</w:t>
            </w:r>
          </w:p>
        </w:tc>
        <w:tc>
          <w:tcPr>
            <w:tcW w:w="1235" w:type="dxa"/>
          </w:tcPr>
          <w:p w:rsidR="009B26A2" w:rsidRPr="00FD3BF2" w:rsidRDefault="009B26A2" w:rsidP="009B26A2">
            <w:pPr>
              <w:jc w:val="right"/>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FD3BF2">
              <w:rPr>
                <w:bCs w:val="0"/>
                <w:color w:val="000000"/>
                <w:sz w:val="20"/>
                <w:szCs w:val="20"/>
              </w:rPr>
              <w:t>2010</w:t>
            </w:r>
          </w:p>
        </w:tc>
        <w:tc>
          <w:tcPr>
            <w:tcW w:w="1235" w:type="dxa"/>
          </w:tcPr>
          <w:p w:rsidR="009B26A2" w:rsidRPr="00FD3BF2" w:rsidRDefault="009B26A2" w:rsidP="009B26A2">
            <w:pPr>
              <w:jc w:val="right"/>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FD3BF2">
              <w:rPr>
                <w:bCs w:val="0"/>
                <w:color w:val="000000"/>
                <w:sz w:val="20"/>
                <w:szCs w:val="20"/>
              </w:rPr>
              <w:t>2011</w:t>
            </w:r>
          </w:p>
        </w:tc>
        <w:tc>
          <w:tcPr>
            <w:tcW w:w="1235" w:type="dxa"/>
          </w:tcPr>
          <w:p w:rsidR="009B26A2" w:rsidRPr="00FD3BF2" w:rsidRDefault="009B26A2" w:rsidP="009B26A2">
            <w:pPr>
              <w:jc w:val="right"/>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FD3BF2">
              <w:rPr>
                <w:bCs w:val="0"/>
                <w:color w:val="000000"/>
                <w:sz w:val="20"/>
                <w:szCs w:val="20"/>
              </w:rPr>
              <w:t>2012</w:t>
            </w:r>
          </w:p>
        </w:tc>
        <w:tc>
          <w:tcPr>
            <w:tcW w:w="1235" w:type="dxa"/>
          </w:tcPr>
          <w:p w:rsidR="009B26A2" w:rsidRPr="00FD3BF2" w:rsidRDefault="009B26A2" w:rsidP="009B26A2">
            <w:pPr>
              <w:jc w:val="right"/>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FD3BF2">
              <w:rPr>
                <w:bCs w:val="0"/>
                <w:color w:val="000000"/>
                <w:sz w:val="20"/>
                <w:szCs w:val="20"/>
              </w:rPr>
              <w:t>2013</w:t>
            </w:r>
          </w:p>
        </w:tc>
        <w:tc>
          <w:tcPr>
            <w:tcW w:w="1238" w:type="dxa"/>
          </w:tcPr>
          <w:p w:rsidR="009B26A2" w:rsidRPr="00FD3BF2" w:rsidRDefault="009B26A2" w:rsidP="00FD3BF2">
            <w:pPr>
              <w:jc w:val="center"/>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FD3BF2">
              <w:rPr>
                <w:bCs w:val="0"/>
                <w:color w:val="000000"/>
                <w:sz w:val="20"/>
                <w:szCs w:val="20"/>
              </w:rPr>
              <w:t>VARIACIÓN TOTAL 2001-2013 (%)</w:t>
            </w:r>
          </w:p>
        </w:tc>
        <w:tc>
          <w:tcPr>
            <w:tcW w:w="1323" w:type="dxa"/>
          </w:tcPr>
          <w:p w:rsidR="009B26A2" w:rsidRPr="00FD3BF2" w:rsidRDefault="009B26A2" w:rsidP="00FD3BF2">
            <w:pPr>
              <w:jc w:val="center"/>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FD3BF2">
              <w:rPr>
                <w:bCs w:val="0"/>
                <w:color w:val="000000"/>
                <w:sz w:val="20"/>
                <w:szCs w:val="20"/>
              </w:rPr>
              <w:t>VARIACIÓN ANUALIZADA</w:t>
            </w:r>
          </w:p>
        </w:tc>
      </w:tr>
      <w:tr w:rsidR="00FD3BF2" w:rsidRPr="009B26A2" w:rsidTr="008971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FD3BF2" w:rsidRPr="009B26A2" w:rsidRDefault="00FD3BF2" w:rsidP="00FD4FE6">
            <w:pPr>
              <w:rPr>
                <w:rFonts w:eastAsia="Times New Roman"/>
                <w:color w:val="000000"/>
                <w:sz w:val="20"/>
                <w:szCs w:val="20"/>
                <w:lang w:eastAsia="es-CL"/>
              </w:rPr>
            </w:pPr>
            <w:r w:rsidRPr="00FD4FE6">
              <w:rPr>
                <w:rFonts w:eastAsia="Times New Roman"/>
                <w:color w:val="000000"/>
                <w:sz w:val="20"/>
                <w:szCs w:val="20"/>
                <w:lang w:eastAsia="es-CL"/>
              </w:rPr>
              <w:t>CONV. PROG. (M$)</w:t>
            </w:r>
          </w:p>
        </w:tc>
        <w:tc>
          <w:tcPr>
            <w:tcW w:w="0" w:type="auto"/>
          </w:tcPr>
          <w:p w:rsidR="00FD3BF2" w:rsidRPr="009B26A2" w:rsidRDefault="00FD3BF2" w:rsidP="00FD4FE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18.086.967</w:t>
            </w:r>
          </w:p>
        </w:tc>
        <w:tc>
          <w:tcPr>
            <w:tcW w:w="0" w:type="auto"/>
          </w:tcPr>
          <w:p w:rsidR="00FD3BF2" w:rsidRPr="009B26A2" w:rsidRDefault="00FD3BF2" w:rsidP="00FD4FE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2.851.224</w:t>
            </w:r>
          </w:p>
        </w:tc>
        <w:tc>
          <w:tcPr>
            <w:tcW w:w="0" w:type="auto"/>
          </w:tcPr>
          <w:p w:rsidR="00FD3BF2" w:rsidRPr="009B26A2" w:rsidRDefault="00FD3BF2" w:rsidP="00FD4FE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4.996.577</w:t>
            </w:r>
          </w:p>
        </w:tc>
        <w:tc>
          <w:tcPr>
            <w:tcW w:w="0" w:type="auto"/>
          </w:tcPr>
          <w:p w:rsidR="00FD3BF2" w:rsidRPr="009B26A2" w:rsidRDefault="00FD3BF2" w:rsidP="00FD4FE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4.617.238</w:t>
            </w:r>
          </w:p>
        </w:tc>
        <w:tc>
          <w:tcPr>
            <w:tcW w:w="0" w:type="auto"/>
          </w:tcPr>
          <w:p w:rsidR="00FD3BF2" w:rsidRPr="009B26A2" w:rsidRDefault="00FD3BF2" w:rsidP="00FD4FE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770.547</w:t>
            </w:r>
          </w:p>
        </w:tc>
        <w:tc>
          <w:tcPr>
            <w:tcW w:w="0" w:type="auto"/>
          </w:tcPr>
          <w:p w:rsidR="00FD3BF2" w:rsidRPr="009B26A2" w:rsidRDefault="00FD3BF2" w:rsidP="00FD4FE6">
            <w:pPr>
              <w:jc w:val="right"/>
              <w:cnfStyle w:val="000000100000" w:firstRow="0" w:lastRow="0" w:firstColumn="0" w:lastColumn="0" w:oddVBand="0" w:evenVBand="0" w:oddHBand="1" w:evenHBand="0" w:firstRowFirstColumn="0" w:firstRowLastColumn="0" w:lastRowFirstColumn="0" w:lastRowLastColumn="0"/>
              <w:rPr>
                <w:color w:val="92D050"/>
                <w:sz w:val="20"/>
                <w:szCs w:val="20"/>
              </w:rPr>
            </w:pPr>
            <w:r w:rsidRPr="009B26A2">
              <w:rPr>
                <w:color w:val="92D050"/>
                <w:sz w:val="20"/>
                <w:szCs w:val="20"/>
              </w:rPr>
              <w:t>-87,42</w:t>
            </w:r>
          </w:p>
        </w:tc>
        <w:tc>
          <w:tcPr>
            <w:tcW w:w="0" w:type="auto"/>
          </w:tcPr>
          <w:p w:rsidR="00FD3BF2" w:rsidRPr="009B26A2" w:rsidRDefault="00FD3BF2" w:rsidP="00FD4FE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-14,57</w:t>
            </w:r>
          </w:p>
        </w:tc>
      </w:tr>
      <w:tr w:rsidR="00FD3BF2" w:rsidRPr="009B26A2" w:rsidTr="008971DE">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FD3BF2" w:rsidRPr="009B26A2" w:rsidRDefault="00FD3BF2" w:rsidP="00FD4FE6">
            <w:pPr>
              <w:rPr>
                <w:rFonts w:eastAsia="Times New Roman"/>
                <w:color w:val="000000"/>
                <w:sz w:val="20"/>
                <w:szCs w:val="20"/>
                <w:lang w:eastAsia="es-CL"/>
              </w:rPr>
            </w:pPr>
            <w:r w:rsidRPr="00FD4FE6">
              <w:rPr>
                <w:rFonts w:eastAsia="Times New Roman"/>
                <w:color w:val="000000"/>
                <w:sz w:val="20"/>
                <w:szCs w:val="20"/>
                <w:lang w:eastAsia="es-CL"/>
              </w:rPr>
              <w:t>FNDR (M$)</w:t>
            </w:r>
          </w:p>
        </w:tc>
        <w:tc>
          <w:tcPr>
            <w:tcW w:w="0" w:type="auto"/>
          </w:tcPr>
          <w:p w:rsidR="00FD3BF2" w:rsidRPr="009B26A2" w:rsidRDefault="00FD3BF2" w:rsidP="00FD4FE6">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9B26A2">
              <w:rPr>
                <w:color w:val="000000"/>
                <w:sz w:val="20"/>
                <w:szCs w:val="20"/>
              </w:rPr>
              <w:t>18.228.229</w:t>
            </w:r>
          </w:p>
        </w:tc>
        <w:tc>
          <w:tcPr>
            <w:tcW w:w="0" w:type="auto"/>
          </w:tcPr>
          <w:p w:rsidR="00FD3BF2" w:rsidRPr="009B26A2" w:rsidRDefault="00FD3BF2" w:rsidP="00FD4FE6">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9B26A2">
              <w:rPr>
                <w:color w:val="000000"/>
                <w:sz w:val="20"/>
                <w:szCs w:val="20"/>
              </w:rPr>
              <w:t>16.640.518</w:t>
            </w:r>
          </w:p>
        </w:tc>
        <w:tc>
          <w:tcPr>
            <w:tcW w:w="0" w:type="auto"/>
          </w:tcPr>
          <w:p w:rsidR="00FD3BF2" w:rsidRPr="009B26A2" w:rsidRDefault="00FD3BF2" w:rsidP="00FD4FE6">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9B26A2">
              <w:rPr>
                <w:color w:val="000000"/>
                <w:sz w:val="20"/>
                <w:szCs w:val="20"/>
              </w:rPr>
              <w:t>28.040.889</w:t>
            </w:r>
          </w:p>
        </w:tc>
        <w:tc>
          <w:tcPr>
            <w:tcW w:w="0" w:type="auto"/>
          </w:tcPr>
          <w:p w:rsidR="00FD3BF2" w:rsidRPr="009B26A2" w:rsidRDefault="00FD3BF2" w:rsidP="00FD4FE6">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9B26A2">
              <w:rPr>
                <w:color w:val="000000"/>
                <w:sz w:val="20"/>
                <w:szCs w:val="20"/>
              </w:rPr>
              <w:t>27.212.941</w:t>
            </w:r>
          </w:p>
        </w:tc>
        <w:tc>
          <w:tcPr>
            <w:tcW w:w="0" w:type="auto"/>
          </w:tcPr>
          <w:p w:rsidR="00FD3BF2" w:rsidRPr="009B26A2" w:rsidRDefault="00FD3BF2" w:rsidP="00FD4FE6">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9B26A2">
              <w:rPr>
                <w:color w:val="000000"/>
                <w:sz w:val="20"/>
                <w:szCs w:val="20"/>
              </w:rPr>
              <w:t>25.766.360</w:t>
            </w:r>
          </w:p>
        </w:tc>
        <w:tc>
          <w:tcPr>
            <w:tcW w:w="0" w:type="auto"/>
          </w:tcPr>
          <w:p w:rsidR="00FD3BF2" w:rsidRPr="009B26A2" w:rsidRDefault="00FD3BF2" w:rsidP="00FD4FE6">
            <w:pPr>
              <w:jc w:val="right"/>
              <w:cnfStyle w:val="000000000000" w:firstRow="0" w:lastRow="0" w:firstColumn="0" w:lastColumn="0" w:oddVBand="0" w:evenVBand="0" w:oddHBand="0" w:evenHBand="0" w:firstRowFirstColumn="0" w:firstRowLastColumn="0" w:lastRowFirstColumn="0" w:lastRowLastColumn="0"/>
              <w:rPr>
                <w:color w:val="92D050"/>
                <w:sz w:val="20"/>
                <w:szCs w:val="20"/>
              </w:rPr>
            </w:pPr>
            <w:r w:rsidRPr="009B26A2">
              <w:rPr>
                <w:color w:val="92D050"/>
                <w:sz w:val="20"/>
                <w:szCs w:val="20"/>
              </w:rPr>
              <w:t>76,28</w:t>
            </w:r>
          </w:p>
        </w:tc>
        <w:tc>
          <w:tcPr>
            <w:tcW w:w="0" w:type="auto"/>
          </w:tcPr>
          <w:p w:rsidR="00FD3BF2" w:rsidRPr="009B26A2" w:rsidRDefault="00FD3BF2" w:rsidP="00FD4FE6">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9B26A2">
              <w:rPr>
                <w:color w:val="000000"/>
                <w:sz w:val="20"/>
                <w:szCs w:val="20"/>
              </w:rPr>
              <w:t>12,71</w:t>
            </w:r>
          </w:p>
        </w:tc>
      </w:tr>
      <w:tr w:rsidR="00FD3BF2" w:rsidRPr="009B26A2" w:rsidTr="008971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FD3BF2" w:rsidRPr="009B26A2" w:rsidRDefault="00FD3BF2" w:rsidP="00FD4FE6">
            <w:pPr>
              <w:rPr>
                <w:rFonts w:eastAsia="Times New Roman"/>
                <w:color w:val="000000"/>
                <w:sz w:val="20"/>
                <w:szCs w:val="20"/>
                <w:lang w:eastAsia="es-CL"/>
              </w:rPr>
            </w:pPr>
            <w:r w:rsidRPr="00FD4FE6">
              <w:rPr>
                <w:rFonts w:eastAsia="Times New Roman"/>
                <w:color w:val="000000"/>
                <w:sz w:val="20"/>
                <w:szCs w:val="20"/>
                <w:lang w:eastAsia="es-CL"/>
              </w:rPr>
              <w:t>IRAL (M$)</w:t>
            </w:r>
          </w:p>
        </w:tc>
        <w:tc>
          <w:tcPr>
            <w:tcW w:w="0" w:type="auto"/>
          </w:tcPr>
          <w:p w:rsidR="00FD3BF2" w:rsidRPr="009B26A2" w:rsidRDefault="00FD3BF2" w:rsidP="00FD4FE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829.684</w:t>
            </w:r>
          </w:p>
        </w:tc>
        <w:tc>
          <w:tcPr>
            <w:tcW w:w="0" w:type="auto"/>
          </w:tcPr>
          <w:p w:rsidR="00FD3BF2" w:rsidRPr="009B26A2" w:rsidRDefault="00FD3BF2" w:rsidP="00FD4FE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664.075</w:t>
            </w:r>
          </w:p>
        </w:tc>
        <w:tc>
          <w:tcPr>
            <w:tcW w:w="0" w:type="auto"/>
          </w:tcPr>
          <w:p w:rsidR="00FD3BF2" w:rsidRPr="009B26A2" w:rsidRDefault="00FD3BF2" w:rsidP="00FD4FE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653.812</w:t>
            </w:r>
          </w:p>
        </w:tc>
        <w:tc>
          <w:tcPr>
            <w:tcW w:w="0" w:type="auto"/>
          </w:tcPr>
          <w:p w:rsidR="00FD3BF2" w:rsidRPr="009B26A2" w:rsidRDefault="00FD3BF2" w:rsidP="00FD4FE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581.186</w:t>
            </w:r>
          </w:p>
        </w:tc>
        <w:tc>
          <w:tcPr>
            <w:tcW w:w="0" w:type="auto"/>
          </w:tcPr>
          <w:p w:rsidR="00FD3BF2" w:rsidRPr="009B26A2" w:rsidRDefault="00FD3BF2" w:rsidP="00FD4FE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748.929</w:t>
            </w:r>
          </w:p>
        </w:tc>
        <w:tc>
          <w:tcPr>
            <w:tcW w:w="0" w:type="auto"/>
          </w:tcPr>
          <w:p w:rsidR="00FD3BF2" w:rsidRPr="009B26A2" w:rsidRDefault="00FD3BF2" w:rsidP="00FD4FE6">
            <w:pPr>
              <w:jc w:val="right"/>
              <w:cnfStyle w:val="000000100000" w:firstRow="0" w:lastRow="0" w:firstColumn="0" w:lastColumn="0" w:oddVBand="0" w:evenVBand="0" w:oddHBand="1" w:evenHBand="0" w:firstRowFirstColumn="0" w:firstRowLastColumn="0" w:lastRowFirstColumn="0" w:lastRowLastColumn="0"/>
              <w:rPr>
                <w:color w:val="92D050"/>
                <w:sz w:val="20"/>
                <w:szCs w:val="20"/>
              </w:rPr>
            </w:pPr>
            <w:r w:rsidRPr="009B26A2">
              <w:rPr>
                <w:color w:val="92D050"/>
                <w:sz w:val="20"/>
                <w:szCs w:val="20"/>
              </w:rPr>
              <w:t>36,55</w:t>
            </w:r>
          </w:p>
        </w:tc>
        <w:tc>
          <w:tcPr>
            <w:tcW w:w="0" w:type="auto"/>
          </w:tcPr>
          <w:p w:rsidR="00FD3BF2" w:rsidRPr="009B26A2" w:rsidRDefault="00FD3BF2" w:rsidP="00FD4FE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6,09</w:t>
            </w:r>
          </w:p>
        </w:tc>
      </w:tr>
      <w:tr w:rsidR="00FD3BF2" w:rsidRPr="009B26A2" w:rsidTr="008971DE">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FD3BF2" w:rsidRPr="009B26A2" w:rsidRDefault="00FD3BF2" w:rsidP="00FD4FE6">
            <w:pPr>
              <w:rPr>
                <w:rFonts w:eastAsia="Times New Roman"/>
                <w:color w:val="000000"/>
                <w:sz w:val="20"/>
                <w:szCs w:val="20"/>
                <w:lang w:eastAsia="es-CL"/>
              </w:rPr>
            </w:pPr>
            <w:r w:rsidRPr="00FD4FE6">
              <w:rPr>
                <w:rFonts w:eastAsia="Times New Roman"/>
                <w:color w:val="000000"/>
                <w:sz w:val="20"/>
                <w:szCs w:val="20"/>
                <w:lang w:eastAsia="es-CL"/>
              </w:rPr>
              <w:t>ISAR TOTAL (M$)</w:t>
            </w:r>
          </w:p>
        </w:tc>
        <w:tc>
          <w:tcPr>
            <w:tcW w:w="0" w:type="auto"/>
          </w:tcPr>
          <w:p w:rsidR="00FD3BF2" w:rsidRPr="009B26A2" w:rsidRDefault="00FD3BF2" w:rsidP="00FD4FE6">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9B26A2">
              <w:rPr>
                <w:color w:val="000000"/>
                <w:sz w:val="20"/>
                <w:szCs w:val="20"/>
              </w:rPr>
              <w:t>0</w:t>
            </w:r>
          </w:p>
        </w:tc>
        <w:tc>
          <w:tcPr>
            <w:tcW w:w="0" w:type="auto"/>
          </w:tcPr>
          <w:p w:rsidR="00FD3BF2" w:rsidRPr="009B26A2" w:rsidRDefault="00FD3BF2" w:rsidP="00FD4FE6">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9B26A2">
              <w:rPr>
                <w:color w:val="000000"/>
                <w:sz w:val="20"/>
                <w:szCs w:val="20"/>
              </w:rPr>
              <w:t>0</w:t>
            </w:r>
          </w:p>
        </w:tc>
        <w:tc>
          <w:tcPr>
            <w:tcW w:w="0" w:type="auto"/>
          </w:tcPr>
          <w:p w:rsidR="00FD3BF2" w:rsidRPr="009B26A2" w:rsidRDefault="00FD3BF2" w:rsidP="00FD4FE6">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9B26A2">
              <w:rPr>
                <w:color w:val="000000"/>
                <w:sz w:val="20"/>
                <w:szCs w:val="20"/>
              </w:rPr>
              <w:t>0</w:t>
            </w:r>
          </w:p>
        </w:tc>
        <w:tc>
          <w:tcPr>
            <w:tcW w:w="0" w:type="auto"/>
          </w:tcPr>
          <w:p w:rsidR="00FD3BF2" w:rsidRPr="009B26A2" w:rsidRDefault="00FD3BF2" w:rsidP="00FD4FE6">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9B26A2">
              <w:rPr>
                <w:color w:val="000000"/>
                <w:sz w:val="20"/>
                <w:szCs w:val="20"/>
              </w:rPr>
              <w:t>0</w:t>
            </w:r>
          </w:p>
        </w:tc>
        <w:tc>
          <w:tcPr>
            <w:tcW w:w="0" w:type="auto"/>
          </w:tcPr>
          <w:p w:rsidR="00FD3BF2" w:rsidRPr="009B26A2" w:rsidRDefault="00FD3BF2" w:rsidP="00FD4FE6">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9B26A2">
              <w:rPr>
                <w:color w:val="000000"/>
                <w:sz w:val="20"/>
                <w:szCs w:val="20"/>
              </w:rPr>
              <w:t>0</w:t>
            </w:r>
          </w:p>
        </w:tc>
        <w:tc>
          <w:tcPr>
            <w:tcW w:w="0" w:type="auto"/>
          </w:tcPr>
          <w:p w:rsidR="00FD3BF2" w:rsidRPr="009B26A2" w:rsidRDefault="00FD3BF2" w:rsidP="00FD4FE6">
            <w:pPr>
              <w:jc w:val="right"/>
              <w:cnfStyle w:val="000000000000" w:firstRow="0" w:lastRow="0" w:firstColumn="0" w:lastColumn="0" w:oddVBand="0" w:evenVBand="0" w:oddHBand="0" w:evenHBand="0" w:firstRowFirstColumn="0" w:firstRowLastColumn="0" w:lastRowFirstColumn="0" w:lastRowLastColumn="0"/>
              <w:rPr>
                <w:color w:val="92D050"/>
                <w:sz w:val="20"/>
                <w:szCs w:val="20"/>
              </w:rPr>
            </w:pPr>
            <w:r w:rsidRPr="009B26A2">
              <w:rPr>
                <w:color w:val="92D050"/>
                <w:sz w:val="20"/>
                <w:szCs w:val="20"/>
              </w:rPr>
              <w:t>0,00</w:t>
            </w:r>
          </w:p>
        </w:tc>
        <w:tc>
          <w:tcPr>
            <w:tcW w:w="0" w:type="auto"/>
          </w:tcPr>
          <w:p w:rsidR="00FD3BF2" w:rsidRPr="009B26A2" w:rsidRDefault="00FD3BF2" w:rsidP="00FD4FE6">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9B26A2">
              <w:rPr>
                <w:color w:val="000000"/>
                <w:sz w:val="20"/>
                <w:szCs w:val="20"/>
              </w:rPr>
              <w:t>0,00</w:t>
            </w:r>
          </w:p>
        </w:tc>
      </w:tr>
      <w:tr w:rsidR="00FD3BF2" w:rsidRPr="009B26A2" w:rsidTr="008971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FD3BF2" w:rsidRPr="009B26A2" w:rsidRDefault="00FD3BF2" w:rsidP="00FD4FE6">
            <w:pPr>
              <w:rPr>
                <w:rFonts w:eastAsia="Times New Roman"/>
                <w:color w:val="000000"/>
                <w:sz w:val="20"/>
                <w:szCs w:val="20"/>
                <w:lang w:eastAsia="es-CL"/>
              </w:rPr>
            </w:pPr>
            <w:r w:rsidRPr="00FD4FE6">
              <w:rPr>
                <w:rFonts w:eastAsia="Times New Roman"/>
                <w:color w:val="000000"/>
                <w:sz w:val="20"/>
                <w:szCs w:val="20"/>
                <w:lang w:eastAsia="es-CL"/>
              </w:rPr>
              <w:t>IDR (CONV. PROG. + IRAL + ISAR TOTAL) (%)</w:t>
            </w:r>
          </w:p>
        </w:tc>
        <w:tc>
          <w:tcPr>
            <w:tcW w:w="0" w:type="auto"/>
          </w:tcPr>
          <w:p w:rsidR="00FD3BF2" w:rsidRPr="009B26A2" w:rsidRDefault="00FD3BF2" w:rsidP="00FD4FE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37.144.880</w:t>
            </w:r>
          </w:p>
        </w:tc>
        <w:tc>
          <w:tcPr>
            <w:tcW w:w="0" w:type="auto"/>
          </w:tcPr>
          <w:p w:rsidR="00FD3BF2" w:rsidRPr="009B26A2" w:rsidRDefault="00FD3BF2" w:rsidP="00FD4FE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20.155.817</w:t>
            </w:r>
          </w:p>
        </w:tc>
        <w:tc>
          <w:tcPr>
            <w:tcW w:w="0" w:type="auto"/>
          </w:tcPr>
          <w:p w:rsidR="00FD3BF2" w:rsidRPr="009B26A2" w:rsidRDefault="00FD3BF2" w:rsidP="00FD4FE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33.691.278</w:t>
            </w:r>
          </w:p>
        </w:tc>
        <w:tc>
          <w:tcPr>
            <w:tcW w:w="0" w:type="auto"/>
          </w:tcPr>
          <w:p w:rsidR="00FD3BF2" w:rsidRPr="009B26A2" w:rsidRDefault="00FD3BF2" w:rsidP="00FD4FE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32.411.366</w:t>
            </w:r>
          </w:p>
        </w:tc>
        <w:tc>
          <w:tcPr>
            <w:tcW w:w="0" w:type="auto"/>
          </w:tcPr>
          <w:p w:rsidR="00FD3BF2" w:rsidRPr="009B26A2" w:rsidRDefault="00FD3BF2" w:rsidP="00FD4FE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27.285.836</w:t>
            </w:r>
          </w:p>
        </w:tc>
        <w:tc>
          <w:tcPr>
            <w:tcW w:w="0" w:type="auto"/>
          </w:tcPr>
          <w:p w:rsidR="00FD3BF2" w:rsidRPr="009B26A2" w:rsidRDefault="00FD3BF2" w:rsidP="00FD4FE6">
            <w:pPr>
              <w:jc w:val="right"/>
              <w:cnfStyle w:val="000000100000" w:firstRow="0" w:lastRow="0" w:firstColumn="0" w:lastColumn="0" w:oddVBand="0" w:evenVBand="0" w:oddHBand="1" w:evenHBand="0" w:firstRowFirstColumn="0" w:firstRowLastColumn="0" w:lastRowFirstColumn="0" w:lastRowLastColumn="0"/>
              <w:rPr>
                <w:color w:val="92D050"/>
                <w:sz w:val="20"/>
                <w:szCs w:val="20"/>
              </w:rPr>
            </w:pPr>
            <w:r w:rsidRPr="009B26A2">
              <w:rPr>
                <w:color w:val="92D050"/>
                <w:sz w:val="20"/>
                <w:szCs w:val="20"/>
              </w:rPr>
              <w:t>28,16</w:t>
            </w:r>
          </w:p>
        </w:tc>
        <w:tc>
          <w:tcPr>
            <w:tcW w:w="0" w:type="auto"/>
          </w:tcPr>
          <w:p w:rsidR="00FD3BF2" w:rsidRPr="009B26A2" w:rsidRDefault="00FD3BF2" w:rsidP="00FD4FE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4,69</w:t>
            </w:r>
          </w:p>
        </w:tc>
      </w:tr>
      <w:tr w:rsidR="00FD3BF2" w:rsidRPr="009B26A2" w:rsidTr="008971DE">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FD3BF2" w:rsidRPr="009B26A2" w:rsidRDefault="00FD3BF2" w:rsidP="00FD4FE6">
            <w:pPr>
              <w:rPr>
                <w:rFonts w:eastAsia="Times New Roman"/>
                <w:color w:val="000000"/>
                <w:sz w:val="20"/>
                <w:szCs w:val="20"/>
                <w:lang w:eastAsia="es-CL"/>
              </w:rPr>
            </w:pPr>
            <w:r w:rsidRPr="00FD4FE6">
              <w:rPr>
                <w:rFonts w:eastAsia="Times New Roman"/>
                <w:color w:val="000000"/>
                <w:sz w:val="20"/>
                <w:szCs w:val="20"/>
                <w:lang w:eastAsia="es-CL"/>
              </w:rPr>
              <w:t>I</w:t>
            </w:r>
            <w:r>
              <w:rPr>
                <w:rFonts w:eastAsia="Times New Roman"/>
                <w:color w:val="000000"/>
                <w:sz w:val="20"/>
                <w:szCs w:val="20"/>
                <w:lang w:eastAsia="es-CL"/>
              </w:rPr>
              <w:t>NV.</w:t>
            </w:r>
            <w:r w:rsidRPr="00FD4FE6">
              <w:rPr>
                <w:rFonts w:eastAsia="Times New Roman"/>
                <w:color w:val="000000"/>
                <w:sz w:val="20"/>
                <w:szCs w:val="20"/>
                <w:lang w:eastAsia="es-CL"/>
              </w:rPr>
              <w:t xml:space="preserve"> MUNICIPAL (M$)</w:t>
            </w:r>
          </w:p>
        </w:tc>
        <w:tc>
          <w:tcPr>
            <w:tcW w:w="0" w:type="auto"/>
          </w:tcPr>
          <w:p w:rsidR="00FD3BF2" w:rsidRPr="009B26A2" w:rsidRDefault="00FD3BF2" w:rsidP="00FD4FE6">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9B26A2">
              <w:rPr>
                <w:color w:val="000000"/>
                <w:sz w:val="20"/>
                <w:szCs w:val="20"/>
              </w:rPr>
              <w:t>2.989.135</w:t>
            </w:r>
          </w:p>
        </w:tc>
        <w:tc>
          <w:tcPr>
            <w:tcW w:w="0" w:type="auto"/>
          </w:tcPr>
          <w:p w:rsidR="00FD3BF2" w:rsidRPr="009B26A2" w:rsidRDefault="00FD3BF2" w:rsidP="00FD4FE6">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9B26A2">
              <w:rPr>
                <w:color w:val="000000"/>
                <w:sz w:val="20"/>
                <w:szCs w:val="20"/>
              </w:rPr>
              <w:t>3.717.455</w:t>
            </w:r>
          </w:p>
        </w:tc>
        <w:tc>
          <w:tcPr>
            <w:tcW w:w="0" w:type="auto"/>
          </w:tcPr>
          <w:p w:rsidR="00FD3BF2" w:rsidRPr="009B26A2" w:rsidRDefault="00FD3BF2" w:rsidP="00FD4FE6">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9B26A2">
              <w:rPr>
                <w:color w:val="000000"/>
                <w:sz w:val="20"/>
                <w:szCs w:val="20"/>
              </w:rPr>
              <w:t>3.733.269</w:t>
            </w:r>
          </w:p>
        </w:tc>
        <w:tc>
          <w:tcPr>
            <w:tcW w:w="0" w:type="auto"/>
          </w:tcPr>
          <w:p w:rsidR="00FD3BF2" w:rsidRPr="009B26A2" w:rsidRDefault="00FD3BF2" w:rsidP="00FD4FE6">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9B26A2">
              <w:rPr>
                <w:color w:val="000000"/>
                <w:sz w:val="20"/>
                <w:szCs w:val="20"/>
              </w:rPr>
              <w:t>2.753.189</w:t>
            </w:r>
          </w:p>
        </w:tc>
        <w:tc>
          <w:tcPr>
            <w:tcW w:w="0" w:type="auto"/>
          </w:tcPr>
          <w:p w:rsidR="00FD3BF2" w:rsidRPr="009B26A2" w:rsidRDefault="00FD3BF2" w:rsidP="00FD4FE6">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9B26A2">
              <w:rPr>
                <w:color w:val="000000"/>
                <w:sz w:val="20"/>
                <w:szCs w:val="20"/>
              </w:rPr>
              <w:t>3.120.034</w:t>
            </w:r>
          </w:p>
        </w:tc>
        <w:tc>
          <w:tcPr>
            <w:tcW w:w="0" w:type="auto"/>
          </w:tcPr>
          <w:p w:rsidR="00FD3BF2" w:rsidRPr="009B26A2" w:rsidRDefault="00FD3BF2" w:rsidP="00FD4FE6">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9B26A2">
              <w:rPr>
                <w:color w:val="000000"/>
                <w:sz w:val="20"/>
                <w:szCs w:val="20"/>
              </w:rPr>
              <w:t>-35,20</w:t>
            </w:r>
          </w:p>
        </w:tc>
        <w:tc>
          <w:tcPr>
            <w:tcW w:w="0" w:type="auto"/>
          </w:tcPr>
          <w:p w:rsidR="00FD3BF2" w:rsidRPr="009B26A2" w:rsidRDefault="00FD3BF2" w:rsidP="00FD4FE6">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9B26A2">
              <w:rPr>
                <w:color w:val="000000"/>
                <w:sz w:val="20"/>
                <w:szCs w:val="20"/>
              </w:rPr>
              <w:t>-2,93</w:t>
            </w:r>
          </w:p>
        </w:tc>
      </w:tr>
      <w:tr w:rsidR="00FD3BF2" w:rsidRPr="009B26A2" w:rsidTr="008971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FD3BF2" w:rsidRPr="009B26A2" w:rsidRDefault="00FD3BF2" w:rsidP="00FD4FE6">
            <w:pPr>
              <w:rPr>
                <w:rFonts w:eastAsia="Times New Roman"/>
                <w:color w:val="000000"/>
                <w:sz w:val="20"/>
                <w:szCs w:val="20"/>
                <w:lang w:eastAsia="es-CL"/>
              </w:rPr>
            </w:pPr>
            <w:r>
              <w:rPr>
                <w:rFonts w:eastAsia="Times New Roman"/>
                <w:color w:val="000000"/>
                <w:sz w:val="20"/>
                <w:szCs w:val="20"/>
                <w:lang w:eastAsia="es-CL"/>
              </w:rPr>
              <w:t>INV.</w:t>
            </w:r>
            <w:r w:rsidRPr="00FD4FE6">
              <w:rPr>
                <w:rFonts w:eastAsia="Times New Roman"/>
                <w:color w:val="000000"/>
                <w:sz w:val="20"/>
                <w:szCs w:val="20"/>
                <w:lang w:eastAsia="es-CL"/>
              </w:rPr>
              <w:t xml:space="preserve"> SECTORIAL M$</w:t>
            </w:r>
          </w:p>
        </w:tc>
        <w:tc>
          <w:tcPr>
            <w:tcW w:w="0" w:type="auto"/>
          </w:tcPr>
          <w:p w:rsidR="00FD3BF2" w:rsidRPr="009B26A2" w:rsidRDefault="00FD3BF2" w:rsidP="00FD4FE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35.188.855</w:t>
            </w:r>
          </w:p>
        </w:tc>
        <w:tc>
          <w:tcPr>
            <w:tcW w:w="0" w:type="auto"/>
          </w:tcPr>
          <w:p w:rsidR="00FD3BF2" w:rsidRPr="009B26A2" w:rsidRDefault="00FD3BF2" w:rsidP="00FD4FE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37.561.017</w:t>
            </w:r>
          </w:p>
        </w:tc>
        <w:tc>
          <w:tcPr>
            <w:tcW w:w="0" w:type="auto"/>
          </w:tcPr>
          <w:p w:rsidR="00FD3BF2" w:rsidRPr="009B26A2" w:rsidRDefault="00FD3BF2" w:rsidP="00FD4FE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61.235.292</w:t>
            </w:r>
          </w:p>
        </w:tc>
        <w:tc>
          <w:tcPr>
            <w:tcW w:w="0" w:type="auto"/>
          </w:tcPr>
          <w:p w:rsidR="00FD3BF2" w:rsidRPr="009B26A2" w:rsidRDefault="00FD3BF2" w:rsidP="00FD4FE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50.446.759</w:t>
            </w:r>
          </w:p>
        </w:tc>
        <w:tc>
          <w:tcPr>
            <w:tcW w:w="0" w:type="auto"/>
          </w:tcPr>
          <w:p w:rsidR="00FD3BF2" w:rsidRPr="009B26A2" w:rsidRDefault="00FD3BF2" w:rsidP="00FD4FE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53.946.265</w:t>
            </w:r>
          </w:p>
        </w:tc>
        <w:tc>
          <w:tcPr>
            <w:tcW w:w="0" w:type="auto"/>
          </w:tcPr>
          <w:p w:rsidR="00FD3BF2" w:rsidRPr="009B26A2" w:rsidRDefault="00FD3BF2" w:rsidP="00FD4FE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693,33</w:t>
            </w:r>
          </w:p>
        </w:tc>
        <w:tc>
          <w:tcPr>
            <w:tcW w:w="0" w:type="auto"/>
          </w:tcPr>
          <w:p w:rsidR="00FD3BF2" w:rsidRPr="009B26A2" w:rsidRDefault="00FD3BF2" w:rsidP="00FD4FE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57,78</w:t>
            </w:r>
          </w:p>
        </w:tc>
      </w:tr>
      <w:tr w:rsidR="00FD3BF2" w:rsidRPr="009B26A2" w:rsidTr="008971DE">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FD3BF2" w:rsidRPr="009B26A2" w:rsidRDefault="00FD3BF2" w:rsidP="00FD4FE6">
            <w:pPr>
              <w:rPr>
                <w:rFonts w:eastAsia="Times New Roman"/>
                <w:b w:val="0"/>
                <w:bCs w:val="0"/>
                <w:color w:val="000000"/>
                <w:sz w:val="20"/>
                <w:szCs w:val="20"/>
                <w:lang w:eastAsia="es-CL"/>
              </w:rPr>
            </w:pPr>
            <w:r>
              <w:rPr>
                <w:rFonts w:eastAsia="Times New Roman"/>
                <w:bCs w:val="0"/>
                <w:color w:val="000000"/>
                <w:sz w:val="20"/>
                <w:szCs w:val="20"/>
                <w:lang w:eastAsia="es-CL"/>
              </w:rPr>
              <w:t>INV. PÚ</w:t>
            </w:r>
            <w:r w:rsidRPr="00FD3BF2">
              <w:rPr>
                <w:rFonts w:eastAsia="Times New Roman"/>
                <w:bCs w:val="0"/>
                <w:color w:val="000000"/>
                <w:sz w:val="20"/>
                <w:szCs w:val="20"/>
                <w:lang w:eastAsia="es-CL"/>
              </w:rPr>
              <w:t>BLICA  TOTAL</w:t>
            </w:r>
          </w:p>
        </w:tc>
        <w:tc>
          <w:tcPr>
            <w:tcW w:w="0" w:type="auto"/>
          </w:tcPr>
          <w:p w:rsidR="00FD3BF2" w:rsidRPr="009B26A2" w:rsidRDefault="00FD3BF2" w:rsidP="00FD4FE6">
            <w:pPr>
              <w:jc w:val="right"/>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9B26A2">
              <w:rPr>
                <w:b/>
                <w:bCs/>
                <w:color w:val="000000"/>
                <w:sz w:val="20"/>
                <w:szCs w:val="20"/>
              </w:rPr>
              <w:t>75.322.870</w:t>
            </w:r>
          </w:p>
        </w:tc>
        <w:tc>
          <w:tcPr>
            <w:tcW w:w="0" w:type="auto"/>
          </w:tcPr>
          <w:p w:rsidR="00FD3BF2" w:rsidRPr="009B26A2" w:rsidRDefault="00FD3BF2" w:rsidP="00FD4FE6">
            <w:pPr>
              <w:jc w:val="right"/>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9B26A2">
              <w:rPr>
                <w:b/>
                <w:bCs/>
                <w:color w:val="000000"/>
                <w:sz w:val="20"/>
                <w:szCs w:val="20"/>
              </w:rPr>
              <w:t>61.434.289</w:t>
            </w:r>
          </w:p>
        </w:tc>
        <w:tc>
          <w:tcPr>
            <w:tcW w:w="0" w:type="auto"/>
          </w:tcPr>
          <w:p w:rsidR="00FD3BF2" w:rsidRPr="009B26A2" w:rsidRDefault="00FD3BF2" w:rsidP="00FD4FE6">
            <w:pPr>
              <w:jc w:val="right"/>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9B26A2">
              <w:rPr>
                <w:b/>
                <w:bCs/>
                <w:color w:val="000000"/>
                <w:sz w:val="20"/>
                <w:szCs w:val="20"/>
              </w:rPr>
              <w:t>98.659.838</w:t>
            </w:r>
          </w:p>
        </w:tc>
        <w:tc>
          <w:tcPr>
            <w:tcW w:w="0" w:type="auto"/>
          </w:tcPr>
          <w:p w:rsidR="00FD3BF2" w:rsidRPr="009B26A2" w:rsidRDefault="00FD3BF2" w:rsidP="00FD4FE6">
            <w:pPr>
              <w:jc w:val="right"/>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9B26A2">
              <w:rPr>
                <w:b/>
                <w:bCs/>
                <w:color w:val="000000"/>
                <w:sz w:val="20"/>
                <w:szCs w:val="20"/>
              </w:rPr>
              <w:t>85.611.314</w:t>
            </w:r>
          </w:p>
        </w:tc>
        <w:tc>
          <w:tcPr>
            <w:tcW w:w="0" w:type="auto"/>
          </w:tcPr>
          <w:p w:rsidR="00FD3BF2" w:rsidRPr="009B26A2" w:rsidRDefault="00FD3BF2" w:rsidP="00FD4FE6">
            <w:pPr>
              <w:jc w:val="right"/>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9B26A2">
              <w:rPr>
                <w:b/>
                <w:bCs/>
                <w:color w:val="000000"/>
                <w:sz w:val="20"/>
                <w:szCs w:val="20"/>
              </w:rPr>
              <w:t>84.352.135</w:t>
            </w:r>
          </w:p>
        </w:tc>
        <w:tc>
          <w:tcPr>
            <w:tcW w:w="0" w:type="auto"/>
          </w:tcPr>
          <w:p w:rsidR="00FD3BF2" w:rsidRPr="009B26A2" w:rsidRDefault="00FD3BF2" w:rsidP="00FD4FE6">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9B26A2">
              <w:rPr>
                <w:color w:val="000000"/>
                <w:sz w:val="20"/>
                <w:szCs w:val="20"/>
              </w:rPr>
              <w:t>626,27</w:t>
            </w:r>
          </w:p>
        </w:tc>
        <w:tc>
          <w:tcPr>
            <w:tcW w:w="0" w:type="auto"/>
          </w:tcPr>
          <w:p w:rsidR="00FD3BF2" w:rsidRPr="009B26A2" w:rsidRDefault="00FD3BF2" w:rsidP="00FD4FE6">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9B26A2">
              <w:rPr>
                <w:color w:val="000000"/>
                <w:sz w:val="20"/>
                <w:szCs w:val="20"/>
              </w:rPr>
              <w:t>52,19</w:t>
            </w:r>
          </w:p>
        </w:tc>
      </w:tr>
      <w:tr w:rsidR="00FD3BF2" w:rsidRPr="009B26A2" w:rsidTr="008971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FD3BF2" w:rsidRPr="009B26A2" w:rsidRDefault="00FD3BF2" w:rsidP="008971DE">
            <w:pPr>
              <w:rPr>
                <w:rFonts w:eastAsia="Times New Roman"/>
                <w:color w:val="000000"/>
                <w:sz w:val="20"/>
                <w:szCs w:val="20"/>
                <w:lang w:eastAsia="es-CL"/>
              </w:rPr>
            </w:pPr>
            <w:r w:rsidRPr="00FD4FE6">
              <w:rPr>
                <w:rFonts w:eastAsia="Times New Roman"/>
                <w:color w:val="000000"/>
                <w:sz w:val="20"/>
                <w:szCs w:val="20"/>
                <w:lang w:eastAsia="es-CL"/>
              </w:rPr>
              <w:t xml:space="preserve">VARIACIÓN INTERANUAL </w:t>
            </w:r>
            <w:r w:rsidR="008971DE">
              <w:rPr>
                <w:rFonts w:eastAsia="Times New Roman"/>
                <w:color w:val="000000"/>
                <w:sz w:val="20"/>
                <w:szCs w:val="20"/>
                <w:lang w:eastAsia="es-CL"/>
              </w:rPr>
              <w:t>INV.</w:t>
            </w:r>
            <w:r w:rsidRPr="00FD4FE6">
              <w:rPr>
                <w:rFonts w:eastAsia="Times New Roman"/>
                <w:color w:val="000000"/>
                <w:sz w:val="20"/>
                <w:szCs w:val="20"/>
                <w:lang w:eastAsia="es-CL"/>
              </w:rPr>
              <w:t xml:space="preserve"> TOTAL (%)</w:t>
            </w:r>
          </w:p>
        </w:tc>
        <w:tc>
          <w:tcPr>
            <w:tcW w:w="0" w:type="auto"/>
          </w:tcPr>
          <w:p w:rsidR="00FD3BF2" w:rsidRPr="009B26A2" w:rsidRDefault="00FD3BF2" w:rsidP="00FD4FE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81,69</w:t>
            </w:r>
          </w:p>
        </w:tc>
        <w:tc>
          <w:tcPr>
            <w:tcW w:w="0" w:type="auto"/>
          </w:tcPr>
          <w:p w:rsidR="00FD3BF2" w:rsidRPr="009B26A2" w:rsidRDefault="00FD3BF2" w:rsidP="00FD4FE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-18,44</w:t>
            </w:r>
          </w:p>
        </w:tc>
        <w:tc>
          <w:tcPr>
            <w:tcW w:w="0" w:type="auto"/>
          </w:tcPr>
          <w:p w:rsidR="00FD3BF2" w:rsidRPr="009B26A2" w:rsidRDefault="00FD3BF2" w:rsidP="00FD4FE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60,59</w:t>
            </w:r>
          </w:p>
        </w:tc>
        <w:tc>
          <w:tcPr>
            <w:tcW w:w="0" w:type="auto"/>
          </w:tcPr>
          <w:p w:rsidR="00FD3BF2" w:rsidRPr="009B26A2" w:rsidRDefault="00FD3BF2" w:rsidP="00FD4FE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-13,23</w:t>
            </w:r>
          </w:p>
        </w:tc>
        <w:tc>
          <w:tcPr>
            <w:tcW w:w="0" w:type="auto"/>
          </w:tcPr>
          <w:p w:rsidR="00FD3BF2" w:rsidRPr="009B26A2" w:rsidRDefault="00FD3BF2" w:rsidP="00FD4FE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-1,47</w:t>
            </w:r>
          </w:p>
        </w:tc>
        <w:tc>
          <w:tcPr>
            <w:tcW w:w="0" w:type="auto"/>
          </w:tcPr>
          <w:p w:rsidR="00FD3BF2" w:rsidRPr="009B26A2" w:rsidRDefault="00FD3BF2" w:rsidP="00FD4FE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0" w:type="auto"/>
          </w:tcPr>
          <w:p w:rsidR="00FD3BF2" w:rsidRPr="009B26A2" w:rsidRDefault="00FD3BF2" w:rsidP="00FD4FE6">
            <w:pPr>
              <w:cnfStyle w:val="000000100000" w:firstRow="0" w:lastRow="0" w:firstColumn="0" w:lastColumn="0" w:oddVBand="0" w:evenVBand="0" w:oddHBand="1" w:evenHBand="0" w:firstRowFirstColumn="0" w:firstRowLastColumn="0" w:lastRowFirstColumn="0" w:lastRowLastColumn="0"/>
              <w:rPr>
                <w:sz w:val="20"/>
                <w:szCs w:val="20"/>
              </w:rPr>
            </w:pPr>
          </w:p>
        </w:tc>
      </w:tr>
      <w:tr w:rsidR="00FD3BF2" w:rsidRPr="009B26A2" w:rsidTr="008971DE">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FD3BF2" w:rsidRPr="009938B7" w:rsidRDefault="00FD3BF2" w:rsidP="00FD4FE6">
            <w:pPr>
              <w:rPr>
                <w:rFonts w:eastAsia="Times New Roman"/>
                <w:color w:val="000000"/>
                <w:sz w:val="20"/>
                <w:szCs w:val="20"/>
                <w:lang w:eastAsia="es-CL"/>
              </w:rPr>
            </w:pPr>
            <w:r w:rsidRPr="009938B7">
              <w:rPr>
                <w:rFonts w:eastAsia="Times New Roman"/>
                <w:color w:val="000000"/>
                <w:sz w:val="20"/>
                <w:szCs w:val="20"/>
                <w:lang w:eastAsia="es-CL"/>
              </w:rPr>
              <w:t xml:space="preserve">IDR/INV. PÚBLICA TOTAL </w:t>
            </w:r>
            <w:proofErr w:type="spellStart"/>
            <w:r w:rsidRPr="009938B7">
              <w:rPr>
                <w:rFonts w:eastAsia="Times New Roman"/>
                <w:color w:val="000000"/>
                <w:sz w:val="20"/>
                <w:szCs w:val="20"/>
                <w:lang w:eastAsia="es-CL"/>
              </w:rPr>
              <w:t>TOTAL</w:t>
            </w:r>
            <w:proofErr w:type="spellEnd"/>
            <w:r w:rsidRPr="009938B7">
              <w:rPr>
                <w:rFonts w:eastAsia="Times New Roman"/>
                <w:color w:val="000000"/>
                <w:sz w:val="20"/>
                <w:szCs w:val="20"/>
                <w:lang w:eastAsia="es-CL"/>
              </w:rPr>
              <w:t xml:space="preserve"> (%)</w:t>
            </w:r>
          </w:p>
        </w:tc>
        <w:tc>
          <w:tcPr>
            <w:tcW w:w="0" w:type="auto"/>
          </w:tcPr>
          <w:p w:rsidR="00FD3BF2" w:rsidRPr="009B26A2" w:rsidRDefault="00FD3BF2" w:rsidP="00FD4FE6">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9B26A2">
              <w:rPr>
                <w:color w:val="000000"/>
                <w:sz w:val="20"/>
                <w:szCs w:val="20"/>
              </w:rPr>
              <w:t>49,31</w:t>
            </w:r>
          </w:p>
        </w:tc>
        <w:tc>
          <w:tcPr>
            <w:tcW w:w="0" w:type="auto"/>
          </w:tcPr>
          <w:p w:rsidR="00FD3BF2" w:rsidRPr="009B26A2" w:rsidRDefault="00FD3BF2" w:rsidP="00FD4FE6">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9B26A2">
              <w:rPr>
                <w:color w:val="000000"/>
                <w:sz w:val="20"/>
                <w:szCs w:val="20"/>
              </w:rPr>
              <w:t>32,81</w:t>
            </w:r>
          </w:p>
        </w:tc>
        <w:tc>
          <w:tcPr>
            <w:tcW w:w="0" w:type="auto"/>
          </w:tcPr>
          <w:p w:rsidR="00FD3BF2" w:rsidRPr="009B26A2" w:rsidRDefault="00FD3BF2" w:rsidP="00FD4FE6">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9B26A2">
              <w:rPr>
                <w:color w:val="000000"/>
                <w:sz w:val="20"/>
                <w:szCs w:val="20"/>
              </w:rPr>
              <w:t>34,15</w:t>
            </w:r>
          </w:p>
        </w:tc>
        <w:tc>
          <w:tcPr>
            <w:tcW w:w="0" w:type="auto"/>
          </w:tcPr>
          <w:p w:rsidR="00FD3BF2" w:rsidRPr="009B26A2" w:rsidRDefault="00FD3BF2" w:rsidP="00FD4FE6">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9B26A2">
              <w:rPr>
                <w:color w:val="000000"/>
                <w:sz w:val="20"/>
                <w:szCs w:val="20"/>
              </w:rPr>
              <w:t>37,86</w:t>
            </w:r>
          </w:p>
        </w:tc>
        <w:tc>
          <w:tcPr>
            <w:tcW w:w="0" w:type="auto"/>
          </w:tcPr>
          <w:p w:rsidR="00FD3BF2" w:rsidRPr="009B26A2" w:rsidRDefault="00FD3BF2" w:rsidP="00FD4FE6">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9B26A2">
              <w:rPr>
                <w:color w:val="000000"/>
                <w:sz w:val="20"/>
                <w:szCs w:val="20"/>
              </w:rPr>
              <w:t>32,35</w:t>
            </w:r>
          </w:p>
        </w:tc>
        <w:tc>
          <w:tcPr>
            <w:tcW w:w="0" w:type="auto"/>
          </w:tcPr>
          <w:p w:rsidR="00FD3BF2" w:rsidRPr="009B26A2" w:rsidRDefault="00FD3BF2" w:rsidP="00FD4FE6">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0" w:type="auto"/>
          </w:tcPr>
          <w:p w:rsidR="00FD3BF2" w:rsidRPr="009B26A2" w:rsidRDefault="00FD3BF2" w:rsidP="00FD4FE6">
            <w:pPr>
              <w:cnfStyle w:val="000000000000" w:firstRow="0" w:lastRow="0" w:firstColumn="0" w:lastColumn="0" w:oddVBand="0" w:evenVBand="0" w:oddHBand="0" w:evenHBand="0" w:firstRowFirstColumn="0" w:firstRowLastColumn="0" w:lastRowFirstColumn="0" w:lastRowLastColumn="0"/>
              <w:rPr>
                <w:sz w:val="20"/>
                <w:szCs w:val="20"/>
              </w:rPr>
            </w:pPr>
          </w:p>
        </w:tc>
      </w:tr>
      <w:tr w:rsidR="00FD3BF2" w:rsidRPr="009B26A2" w:rsidTr="008971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FD3BF2" w:rsidRPr="009B26A2" w:rsidRDefault="00FD3BF2" w:rsidP="00FD4FE6">
            <w:pPr>
              <w:rPr>
                <w:rFonts w:eastAsia="Times New Roman"/>
                <w:color w:val="000000"/>
                <w:sz w:val="20"/>
                <w:szCs w:val="20"/>
                <w:lang w:eastAsia="es-CL"/>
              </w:rPr>
            </w:pPr>
            <w:r>
              <w:rPr>
                <w:rFonts w:eastAsia="Times New Roman"/>
                <w:color w:val="000000"/>
                <w:sz w:val="20"/>
                <w:szCs w:val="20"/>
                <w:lang w:eastAsia="es-CL"/>
              </w:rPr>
              <w:t>INV.</w:t>
            </w:r>
            <w:r w:rsidRPr="00FD4FE6">
              <w:rPr>
                <w:rFonts w:eastAsia="Times New Roman"/>
                <w:color w:val="000000"/>
                <w:sz w:val="20"/>
                <w:szCs w:val="20"/>
                <w:lang w:eastAsia="es-CL"/>
              </w:rPr>
              <w:t xml:space="preserve"> MUNICIPAL/I</w:t>
            </w:r>
            <w:r>
              <w:rPr>
                <w:rFonts w:eastAsia="Times New Roman"/>
                <w:color w:val="000000"/>
                <w:sz w:val="20"/>
                <w:szCs w:val="20"/>
                <w:lang w:eastAsia="es-CL"/>
              </w:rPr>
              <w:t>NV. PÚBLICA</w:t>
            </w:r>
            <w:r w:rsidRPr="00FD4FE6">
              <w:rPr>
                <w:rFonts w:eastAsia="Times New Roman"/>
                <w:color w:val="000000"/>
                <w:sz w:val="20"/>
                <w:szCs w:val="20"/>
                <w:lang w:eastAsia="es-CL"/>
              </w:rPr>
              <w:t>TOTAL (%)</w:t>
            </w:r>
          </w:p>
        </w:tc>
        <w:tc>
          <w:tcPr>
            <w:tcW w:w="0" w:type="auto"/>
          </w:tcPr>
          <w:p w:rsidR="00FD3BF2" w:rsidRPr="009B26A2" w:rsidRDefault="00FD3BF2" w:rsidP="00FD4FE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3,97</w:t>
            </w:r>
          </w:p>
        </w:tc>
        <w:tc>
          <w:tcPr>
            <w:tcW w:w="0" w:type="auto"/>
          </w:tcPr>
          <w:p w:rsidR="00FD3BF2" w:rsidRPr="009B26A2" w:rsidRDefault="00FD3BF2" w:rsidP="00FD4FE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6,05</w:t>
            </w:r>
          </w:p>
        </w:tc>
        <w:tc>
          <w:tcPr>
            <w:tcW w:w="0" w:type="auto"/>
          </w:tcPr>
          <w:p w:rsidR="00FD3BF2" w:rsidRPr="009B26A2" w:rsidRDefault="00FD3BF2" w:rsidP="00FD4FE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3,78</w:t>
            </w:r>
          </w:p>
        </w:tc>
        <w:tc>
          <w:tcPr>
            <w:tcW w:w="0" w:type="auto"/>
          </w:tcPr>
          <w:p w:rsidR="00FD3BF2" w:rsidRPr="009B26A2" w:rsidRDefault="00FD3BF2" w:rsidP="00FD4FE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3,22</w:t>
            </w:r>
          </w:p>
        </w:tc>
        <w:tc>
          <w:tcPr>
            <w:tcW w:w="0" w:type="auto"/>
          </w:tcPr>
          <w:p w:rsidR="00FD3BF2" w:rsidRPr="009B26A2" w:rsidRDefault="00FD3BF2" w:rsidP="00FD4FE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3,70</w:t>
            </w:r>
          </w:p>
        </w:tc>
        <w:tc>
          <w:tcPr>
            <w:tcW w:w="0" w:type="auto"/>
          </w:tcPr>
          <w:p w:rsidR="00FD3BF2" w:rsidRPr="009B26A2" w:rsidRDefault="00FD3BF2" w:rsidP="00FD4FE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0" w:type="auto"/>
          </w:tcPr>
          <w:p w:rsidR="00FD3BF2" w:rsidRPr="009B26A2" w:rsidRDefault="00FD3BF2" w:rsidP="00FD4FE6">
            <w:pPr>
              <w:cnfStyle w:val="000000100000" w:firstRow="0" w:lastRow="0" w:firstColumn="0" w:lastColumn="0" w:oddVBand="0" w:evenVBand="0" w:oddHBand="1" w:evenHBand="0" w:firstRowFirstColumn="0" w:firstRowLastColumn="0" w:lastRowFirstColumn="0" w:lastRowLastColumn="0"/>
              <w:rPr>
                <w:sz w:val="20"/>
                <w:szCs w:val="20"/>
              </w:rPr>
            </w:pPr>
          </w:p>
        </w:tc>
      </w:tr>
      <w:tr w:rsidR="00FD3BF2" w:rsidRPr="009B26A2" w:rsidTr="008971DE">
        <w:trPr>
          <w:jc w:val="center"/>
        </w:trPr>
        <w:tc>
          <w:tcPr>
            <w:cnfStyle w:val="001000000000" w:firstRow="0" w:lastRow="0" w:firstColumn="1" w:lastColumn="0" w:oddVBand="0" w:evenVBand="0" w:oddHBand="0" w:evenHBand="0" w:firstRowFirstColumn="0" w:firstRowLastColumn="0" w:lastRowFirstColumn="0" w:lastRowLastColumn="0"/>
            <w:tcW w:w="3936" w:type="dxa"/>
            <w:noWrap/>
          </w:tcPr>
          <w:p w:rsidR="00FD3BF2" w:rsidRPr="009B26A2" w:rsidRDefault="00FD3BF2" w:rsidP="00FD4FE6">
            <w:pPr>
              <w:rPr>
                <w:rFonts w:eastAsia="Times New Roman"/>
                <w:color w:val="000000"/>
                <w:sz w:val="20"/>
                <w:szCs w:val="20"/>
                <w:lang w:eastAsia="es-CL"/>
              </w:rPr>
            </w:pPr>
            <w:r>
              <w:rPr>
                <w:rFonts w:eastAsia="Times New Roman"/>
                <w:color w:val="000000"/>
                <w:sz w:val="20"/>
                <w:szCs w:val="20"/>
                <w:lang w:eastAsia="es-CL"/>
              </w:rPr>
              <w:t>INV. SECTORIAL/INV. PÚBLICA</w:t>
            </w:r>
            <w:r w:rsidRPr="00FD4FE6">
              <w:rPr>
                <w:rFonts w:eastAsia="Times New Roman"/>
                <w:color w:val="000000"/>
                <w:sz w:val="20"/>
                <w:szCs w:val="20"/>
                <w:lang w:eastAsia="es-CL"/>
              </w:rPr>
              <w:t xml:space="preserve"> TOTAL (%)</w:t>
            </w:r>
          </w:p>
        </w:tc>
        <w:tc>
          <w:tcPr>
            <w:tcW w:w="0" w:type="auto"/>
            <w:vAlign w:val="bottom"/>
          </w:tcPr>
          <w:p w:rsidR="00FD3BF2" w:rsidRPr="00FD4FE6" w:rsidRDefault="00FD3BF2" w:rsidP="00FD4FE6">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46,72</w:t>
            </w:r>
          </w:p>
        </w:tc>
        <w:tc>
          <w:tcPr>
            <w:tcW w:w="0" w:type="auto"/>
            <w:vAlign w:val="bottom"/>
          </w:tcPr>
          <w:p w:rsidR="00FD3BF2" w:rsidRPr="00FD4FE6" w:rsidRDefault="00FD3BF2" w:rsidP="00FD4FE6">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61,14</w:t>
            </w:r>
          </w:p>
        </w:tc>
        <w:tc>
          <w:tcPr>
            <w:tcW w:w="0" w:type="auto"/>
            <w:vAlign w:val="bottom"/>
          </w:tcPr>
          <w:p w:rsidR="00FD3BF2" w:rsidRPr="00FD4FE6" w:rsidRDefault="00FD3BF2" w:rsidP="00FD4FE6">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62,07</w:t>
            </w:r>
          </w:p>
        </w:tc>
        <w:tc>
          <w:tcPr>
            <w:tcW w:w="0" w:type="auto"/>
            <w:vAlign w:val="bottom"/>
          </w:tcPr>
          <w:p w:rsidR="00FD3BF2" w:rsidRPr="00FD4FE6" w:rsidRDefault="00FD3BF2" w:rsidP="00FD4FE6">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58,93</w:t>
            </w:r>
          </w:p>
        </w:tc>
        <w:tc>
          <w:tcPr>
            <w:tcW w:w="0" w:type="auto"/>
            <w:vAlign w:val="bottom"/>
          </w:tcPr>
          <w:p w:rsidR="00FD3BF2" w:rsidRPr="00FD4FE6" w:rsidRDefault="00FD3BF2" w:rsidP="00FD4FE6">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63,95</w:t>
            </w:r>
          </w:p>
        </w:tc>
        <w:tc>
          <w:tcPr>
            <w:tcW w:w="0" w:type="auto"/>
          </w:tcPr>
          <w:p w:rsidR="00FD3BF2" w:rsidRPr="009B26A2" w:rsidRDefault="00FD3BF2" w:rsidP="00FD4FE6">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0" w:type="auto"/>
          </w:tcPr>
          <w:p w:rsidR="00FD3BF2" w:rsidRPr="009B26A2" w:rsidRDefault="00FD3BF2" w:rsidP="00FD4FE6">
            <w:pPr>
              <w:cnfStyle w:val="000000000000" w:firstRow="0" w:lastRow="0" w:firstColumn="0" w:lastColumn="0" w:oddVBand="0" w:evenVBand="0" w:oddHBand="0" w:evenHBand="0" w:firstRowFirstColumn="0" w:firstRowLastColumn="0" w:lastRowFirstColumn="0" w:lastRowLastColumn="0"/>
              <w:rPr>
                <w:sz w:val="20"/>
                <w:szCs w:val="20"/>
              </w:rPr>
            </w:pPr>
          </w:p>
        </w:tc>
      </w:tr>
    </w:tbl>
    <w:p w:rsidR="009B26A2" w:rsidRDefault="009B26A2">
      <w:pPr>
        <w:rPr>
          <w:rFonts w:asciiTheme="minorHAnsi" w:eastAsiaTheme="minorHAnsi" w:hAnsiTheme="minorHAnsi" w:cstheme="minorBidi"/>
          <w:highlight w:val="green"/>
        </w:rPr>
      </w:pPr>
    </w:p>
    <w:p w:rsidR="00F26805" w:rsidRPr="009B26A2" w:rsidRDefault="00A70932" w:rsidP="00602640">
      <w:pPr>
        <w:jc w:val="center"/>
        <w:rPr>
          <w:rFonts w:asciiTheme="minorHAnsi" w:eastAsiaTheme="minorHAnsi" w:hAnsiTheme="minorHAnsi" w:cstheme="minorBidi"/>
          <w:highlight w:val="yellow"/>
        </w:rPr>
      </w:pPr>
      <w:r>
        <w:rPr>
          <w:noProof/>
          <w:lang w:eastAsia="es-CL"/>
        </w:rPr>
        <w:lastRenderedPageBreak/>
        <w:drawing>
          <wp:inline distT="0" distB="0" distL="0" distR="0" wp14:anchorId="103975A8" wp14:editId="0B4182A9">
            <wp:extent cx="6305550" cy="3910013"/>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B320A" w:rsidRDefault="00AB320A">
      <w:pPr>
        <w:rPr>
          <w:rFonts w:asciiTheme="minorHAnsi" w:eastAsiaTheme="minorHAnsi" w:hAnsiTheme="minorHAnsi" w:cstheme="minorBidi"/>
          <w:highlight w:val="green"/>
        </w:rPr>
      </w:pPr>
      <w:r>
        <w:rPr>
          <w:rFonts w:asciiTheme="minorHAnsi" w:eastAsiaTheme="minorHAnsi" w:hAnsiTheme="minorHAnsi" w:cstheme="minorBidi"/>
          <w:highlight w:val="green"/>
        </w:rPr>
        <w:br w:type="page"/>
      </w:r>
    </w:p>
    <w:p w:rsidR="00F26805" w:rsidRDefault="00A70932" w:rsidP="00602640">
      <w:pPr>
        <w:jc w:val="center"/>
        <w:rPr>
          <w:rFonts w:asciiTheme="minorHAnsi" w:eastAsiaTheme="minorHAnsi" w:hAnsiTheme="minorHAnsi" w:cstheme="minorBidi"/>
          <w:highlight w:val="green"/>
        </w:rPr>
      </w:pPr>
      <w:r>
        <w:rPr>
          <w:noProof/>
          <w:lang w:eastAsia="es-CL"/>
        </w:rPr>
        <w:lastRenderedPageBreak/>
        <w:drawing>
          <wp:inline distT="0" distB="0" distL="0" distR="0" wp14:anchorId="3BEE497A" wp14:editId="05C97D4D">
            <wp:extent cx="6324600" cy="3929063"/>
            <wp:effectExtent l="0" t="0" r="0" b="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F4F9D" w:rsidRDefault="00CF4F9D">
      <w:pPr>
        <w:rPr>
          <w:rFonts w:asciiTheme="minorHAnsi" w:eastAsiaTheme="minorHAnsi" w:hAnsiTheme="minorHAnsi" w:cstheme="minorBidi"/>
          <w:highlight w:val="green"/>
        </w:rPr>
      </w:pPr>
      <w:r>
        <w:rPr>
          <w:rFonts w:asciiTheme="minorHAnsi" w:eastAsiaTheme="minorHAnsi" w:hAnsiTheme="minorHAnsi" w:cstheme="minorBidi"/>
          <w:highlight w:val="green"/>
        </w:rPr>
        <w:br w:type="page"/>
      </w:r>
    </w:p>
    <w:p w:rsidR="00E54AE7" w:rsidRDefault="00E54AE7" w:rsidP="00D27AFE">
      <w:pPr>
        <w:tabs>
          <w:tab w:val="center" w:pos="4702"/>
        </w:tabs>
        <w:spacing w:after="0" w:line="240" w:lineRule="auto"/>
        <w:jc w:val="center"/>
        <w:rPr>
          <w:rFonts w:ascii="Garamond" w:hAnsi="Garamond"/>
          <w:b/>
          <w:sz w:val="28"/>
          <w:szCs w:val="28"/>
          <w:lang w:val="es-ES"/>
        </w:rPr>
      </w:pPr>
      <w:r w:rsidRPr="00812E96">
        <w:rPr>
          <w:rFonts w:ascii="Garamond" w:eastAsia="Times New Roman" w:hAnsi="Garamond" w:cs="Arial"/>
          <w:b/>
          <w:bCs/>
          <w:sz w:val="18"/>
          <w:szCs w:val="18"/>
          <w:lang w:eastAsia="es-CL"/>
        </w:rPr>
        <w:lastRenderedPageBreak/>
        <w:t xml:space="preserve">INVERSIÓN </w:t>
      </w:r>
      <w:r w:rsidR="009D0881">
        <w:rPr>
          <w:rFonts w:ascii="Garamond" w:eastAsia="Times New Roman" w:hAnsi="Garamond" w:cs="Arial"/>
          <w:b/>
          <w:bCs/>
          <w:sz w:val="18"/>
          <w:szCs w:val="18"/>
          <w:lang w:eastAsia="es-CL"/>
        </w:rPr>
        <w:t>PÚBLICA,</w:t>
      </w:r>
      <w:r w:rsidRPr="00812E96">
        <w:rPr>
          <w:rFonts w:ascii="Garamond" w:eastAsia="Times New Roman" w:hAnsi="Garamond" w:cs="Arial"/>
          <w:b/>
          <w:bCs/>
          <w:sz w:val="18"/>
          <w:szCs w:val="18"/>
          <w:lang w:eastAsia="es-CL"/>
        </w:rPr>
        <w:t xml:space="preserve"> P</w:t>
      </w:r>
      <w:r w:rsidR="000F4162">
        <w:rPr>
          <w:rFonts w:ascii="Garamond" w:eastAsia="Times New Roman" w:hAnsi="Garamond" w:cs="Arial"/>
          <w:b/>
          <w:bCs/>
          <w:sz w:val="18"/>
          <w:szCs w:val="18"/>
          <w:lang w:eastAsia="es-CL"/>
        </w:rPr>
        <w:t>OR CATEGORÍA, PERÍODO 2001-</w:t>
      </w:r>
      <w:r>
        <w:rPr>
          <w:rFonts w:ascii="Garamond" w:eastAsia="Times New Roman" w:hAnsi="Garamond" w:cs="Arial"/>
          <w:b/>
          <w:bCs/>
          <w:sz w:val="18"/>
          <w:szCs w:val="18"/>
          <w:lang w:eastAsia="es-CL"/>
        </w:rPr>
        <w:t>2013 (M$ a diciembre 2013)</w:t>
      </w:r>
    </w:p>
    <w:p w:rsidR="009B26A2" w:rsidRDefault="00E54AE7" w:rsidP="00602640">
      <w:pPr>
        <w:jc w:val="center"/>
        <w:rPr>
          <w:rFonts w:asciiTheme="minorHAnsi" w:eastAsiaTheme="minorHAnsi" w:hAnsiTheme="minorHAnsi" w:cstheme="minorBidi"/>
          <w:highlight w:val="green"/>
        </w:rPr>
      </w:pPr>
      <w:r>
        <w:rPr>
          <w:rFonts w:ascii="Garamond" w:eastAsia="Times New Roman" w:hAnsi="Garamond" w:cs="Arial"/>
          <w:b/>
          <w:bCs/>
          <w:sz w:val="18"/>
          <w:szCs w:val="18"/>
          <w:lang w:eastAsia="es-CL"/>
        </w:rPr>
        <w:t>R</w:t>
      </w:r>
      <w:r w:rsidR="009B26A2" w:rsidRPr="00915AEE">
        <w:rPr>
          <w:rFonts w:ascii="Garamond" w:eastAsia="Times New Roman" w:hAnsi="Garamond" w:cs="Arial"/>
          <w:b/>
          <w:bCs/>
          <w:sz w:val="18"/>
          <w:szCs w:val="18"/>
          <w:lang w:eastAsia="es-CL"/>
        </w:rPr>
        <w:t>EGIÓN DE TARAPACÁ</w:t>
      </w:r>
    </w:p>
    <w:tbl>
      <w:tblPr>
        <w:tblStyle w:val="Tabladecuadrcula5oscura-nfasis31"/>
        <w:tblW w:w="13212" w:type="dxa"/>
        <w:jc w:val="center"/>
        <w:tblLook w:val="04A0" w:firstRow="1" w:lastRow="0" w:firstColumn="1" w:lastColumn="0" w:noHBand="0" w:noVBand="1"/>
      </w:tblPr>
      <w:tblGrid>
        <w:gridCol w:w="3936"/>
        <w:gridCol w:w="1134"/>
        <w:gridCol w:w="1134"/>
        <w:gridCol w:w="1134"/>
        <w:gridCol w:w="1134"/>
        <w:gridCol w:w="1134"/>
        <w:gridCol w:w="1236"/>
        <w:gridCol w:w="1236"/>
        <w:gridCol w:w="1134"/>
      </w:tblGrid>
      <w:tr w:rsidR="009B26A2" w:rsidRPr="009B26A2" w:rsidTr="00FD4FE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hideMark/>
          </w:tcPr>
          <w:p w:rsidR="009B26A2" w:rsidRPr="00C42C48" w:rsidRDefault="009B26A2" w:rsidP="009B26A2">
            <w:pPr>
              <w:rPr>
                <w:rFonts w:eastAsia="Times New Roman"/>
                <w:bCs w:val="0"/>
                <w:color w:val="000000"/>
                <w:sz w:val="20"/>
                <w:szCs w:val="20"/>
              </w:rPr>
            </w:pPr>
            <w:r w:rsidRPr="00C42C48">
              <w:rPr>
                <w:bCs w:val="0"/>
                <w:color w:val="000000"/>
                <w:sz w:val="20"/>
                <w:szCs w:val="20"/>
              </w:rPr>
              <w:t>CATEGORÍA</w:t>
            </w:r>
          </w:p>
        </w:tc>
        <w:tc>
          <w:tcPr>
            <w:tcW w:w="1134" w:type="dxa"/>
            <w:hideMark/>
          </w:tcPr>
          <w:p w:rsidR="009B26A2" w:rsidRPr="00C42C48" w:rsidRDefault="009B26A2" w:rsidP="009B26A2">
            <w:pPr>
              <w:jc w:val="right"/>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C42C48">
              <w:rPr>
                <w:bCs w:val="0"/>
                <w:color w:val="000000"/>
                <w:sz w:val="20"/>
                <w:szCs w:val="20"/>
              </w:rPr>
              <w:t>2001</w:t>
            </w:r>
          </w:p>
        </w:tc>
        <w:tc>
          <w:tcPr>
            <w:tcW w:w="1134" w:type="dxa"/>
            <w:hideMark/>
          </w:tcPr>
          <w:p w:rsidR="009B26A2" w:rsidRPr="00C42C48" w:rsidRDefault="009B26A2" w:rsidP="009B26A2">
            <w:pPr>
              <w:jc w:val="right"/>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C42C48">
              <w:rPr>
                <w:bCs w:val="0"/>
                <w:color w:val="000000"/>
                <w:sz w:val="20"/>
                <w:szCs w:val="20"/>
              </w:rPr>
              <w:t>2002</w:t>
            </w:r>
          </w:p>
        </w:tc>
        <w:tc>
          <w:tcPr>
            <w:tcW w:w="1134" w:type="dxa"/>
            <w:hideMark/>
          </w:tcPr>
          <w:p w:rsidR="009B26A2" w:rsidRPr="00C42C48" w:rsidRDefault="009B26A2" w:rsidP="009B26A2">
            <w:pPr>
              <w:jc w:val="right"/>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C42C48">
              <w:rPr>
                <w:bCs w:val="0"/>
                <w:color w:val="000000"/>
                <w:sz w:val="20"/>
                <w:szCs w:val="20"/>
              </w:rPr>
              <w:t>2003</w:t>
            </w:r>
          </w:p>
        </w:tc>
        <w:tc>
          <w:tcPr>
            <w:tcW w:w="1134" w:type="dxa"/>
            <w:hideMark/>
          </w:tcPr>
          <w:p w:rsidR="009B26A2" w:rsidRPr="00C42C48" w:rsidRDefault="009B26A2" w:rsidP="009B26A2">
            <w:pPr>
              <w:jc w:val="right"/>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C42C48">
              <w:rPr>
                <w:bCs w:val="0"/>
                <w:color w:val="000000"/>
                <w:sz w:val="20"/>
                <w:szCs w:val="20"/>
              </w:rPr>
              <w:t>2004</w:t>
            </w:r>
          </w:p>
        </w:tc>
        <w:tc>
          <w:tcPr>
            <w:tcW w:w="1134" w:type="dxa"/>
            <w:hideMark/>
          </w:tcPr>
          <w:p w:rsidR="009B26A2" w:rsidRPr="00C42C48" w:rsidRDefault="009B26A2" w:rsidP="009B26A2">
            <w:pPr>
              <w:jc w:val="right"/>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C42C48">
              <w:rPr>
                <w:bCs w:val="0"/>
                <w:color w:val="000000"/>
                <w:sz w:val="20"/>
                <w:szCs w:val="20"/>
              </w:rPr>
              <w:t>2005</w:t>
            </w:r>
          </w:p>
        </w:tc>
        <w:tc>
          <w:tcPr>
            <w:tcW w:w="1236" w:type="dxa"/>
            <w:hideMark/>
          </w:tcPr>
          <w:p w:rsidR="009B26A2" w:rsidRPr="00C42C48" w:rsidRDefault="009B26A2" w:rsidP="009B26A2">
            <w:pPr>
              <w:jc w:val="right"/>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C42C48">
              <w:rPr>
                <w:bCs w:val="0"/>
                <w:color w:val="000000"/>
                <w:sz w:val="20"/>
                <w:szCs w:val="20"/>
              </w:rPr>
              <w:t>2006</w:t>
            </w:r>
          </w:p>
        </w:tc>
        <w:tc>
          <w:tcPr>
            <w:tcW w:w="1236" w:type="dxa"/>
            <w:hideMark/>
          </w:tcPr>
          <w:p w:rsidR="009B26A2" w:rsidRPr="00C42C48" w:rsidRDefault="009B26A2" w:rsidP="009B26A2">
            <w:pPr>
              <w:jc w:val="right"/>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C42C48">
              <w:rPr>
                <w:bCs w:val="0"/>
                <w:color w:val="000000"/>
                <w:sz w:val="20"/>
                <w:szCs w:val="20"/>
              </w:rPr>
              <w:t>2007</w:t>
            </w:r>
          </w:p>
        </w:tc>
        <w:tc>
          <w:tcPr>
            <w:tcW w:w="1134" w:type="dxa"/>
            <w:hideMark/>
          </w:tcPr>
          <w:p w:rsidR="009B26A2" w:rsidRPr="00C42C48" w:rsidRDefault="009B26A2" w:rsidP="009B26A2">
            <w:pPr>
              <w:jc w:val="right"/>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C42C48">
              <w:rPr>
                <w:bCs w:val="0"/>
                <w:color w:val="000000"/>
                <w:sz w:val="20"/>
                <w:szCs w:val="20"/>
              </w:rPr>
              <w:t>2008</w:t>
            </w:r>
          </w:p>
        </w:tc>
      </w:tr>
      <w:tr w:rsidR="008971DE" w:rsidRPr="009B26A2" w:rsidTr="00FD4F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CONV. PROG. (M$)</w:t>
            </w:r>
          </w:p>
        </w:tc>
        <w:tc>
          <w:tcPr>
            <w:tcW w:w="1134" w:type="dxa"/>
            <w:noWrap/>
            <w:hideMark/>
          </w:tcPr>
          <w:p w:rsidR="008971DE" w:rsidRPr="009B26A2"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11.609.985</w:t>
            </w:r>
          </w:p>
        </w:tc>
        <w:tc>
          <w:tcPr>
            <w:tcW w:w="1134" w:type="dxa"/>
            <w:noWrap/>
            <w:hideMark/>
          </w:tcPr>
          <w:p w:rsidR="008971DE" w:rsidRPr="009B26A2"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17.554.195</w:t>
            </w:r>
          </w:p>
        </w:tc>
        <w:tc>
          <w:tcPr>
            <w:tcW w:w="1134" w:type="dxa"/>
            <w:noWrap/>
            <w:hideMark/>
          </w:tcPr>
          <w:p w:rsidR="008971DE" w:rsidRPr="009B26A2"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11.213.677</w:t>
            </w:r>
          </w:p>
        </w:tc>
        <w:tc>
          <w:tcPr>
            <w:tcW w:w="1134" w:type="dxa"/>
            <w:noWrap/>
            <w:hideMark/>
          </w:tcPr>
          <w:p w:rsidR="008971DE" w:rsidRPr="009B26A2"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443.501</w:t>
            </w:r>
          </w:p>
        </w:tc>
        <w:tc>
          <w:tcPr>
            <w:tcW w:w="1134" w:type="dxa"/>
            <w:noWrap/>
            <w:hideMark/>
          </w:tcPr>
          <w:p w:rsidR="008971DE" w:rsidRPr="009B26A2"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15.802.724</w:t>
            </w:r>
          </w:p>
        </w:tc>
        <w:tc>
          <w:tcPr>
            <w:tcW w:w="1236" w:type="dxa"/>
            <w:noWrap/>
            <w:hideMark/>
          </w:tcPr>
          <w:p w:rsidR="008971DE" w:rsidRPr="009B26A2"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3.614.583</w:t>
            </w:r>
          </w:p>
        </w:tc>
        <w:tc>
          <w:tcPr>
            <w:tcW w:w="1236" w:type="dxa"/>
            <w:noWrap/>
            <w:hideMark/>
          </w:tcPr>
          <w:p w:rsidR="008971DE" w:rsidRPr="009B26A2"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16.326.879</w:t>
            </w:r>
          </w:p>
        </w:tc>
        <w:tc>
          <w:tcPr>
            <w:tcW w:w="1134" w:type="dxa"/>
            <w:noWrap/>
            <w:hideMark/>
          </w:tcPr>
          <w:p w:rsidR="008971DE" w:rsidRPr="009B26A2"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4.711.230</w:t>
            </w:r>
          </w:p>
        </w:tc>
      </w:tr>
      <w:tr w:rsidR="008971DE" w:rsidRPr="009B26A2" w:rsidTr="00FD4FE6">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FNDR (M$)</w:t>
            </w:r>
          </w:p>
        </w:tc>
        <w:tc>
          <w:tcPr>
            <w:tcW w:w="1134" w:type="dxa"/>
            <w:noWrap/>
            <w:hideMark/>
          </w:tcPr>
          <w:p w:rsidR="008971DE" w:rsidRPr="009B26A2"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9B26A2">
              <w:rPr>
                <w:color w:val="000000"/>
                <w:sz w:val="20"/>
                <w:szCs w:val="20"/>
              </w:rPr>
              <w:t>22.156.768</w:t>
            </w:r>
          </w:p>
        </w:tc>
        <w:tc>
          <w:tcPr>
            <w:tcW w:w="1134" w:type="dxa"/>
            <w:noWrap/>
            <w:hideMark/>
          </w:tcPr>
          <w:p w:rsidR="008971DE" w:rsidRPr="009B26A2"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9B26A2">
              <w:rPr>
                <w:color w:val="000000"/>
                <w:sz w:val="20"/>
                <w:szCs w:val="20"/>
              </w:rPr>
              <w:t>14.741.614</w:t>
            </w:r>
          </w:p>
        </w:tc>
        <w:tc>
          <w:tcPr>
            <w:tcW w:w="1134" w:type="dxa"/>
            <w:noWrap/>
            <w:hideMark/>
          </w:tcPr>
          <w:p w:rsidR="008971DE" w:rsidRPr="009B26A2"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9B26A2">
              <w:rPr>
                <w:color w:val="000000"/>
                <w:sz w:val="20"/>
                <w:szCs w:val="20"/>
              </w:rPr>
              <w:t>15.581.839</w:t>
            </w:r>
          </w:p>
        </w:tc>
        <w:tc>
          <w:tcPr>
            <w:tcW w:w="1134" w:type="dxa"/>
            <w:noWrap/>
            <w:hideMark/>
          </w:tcPr>
          <w:p w:rsidR="008971DE" w:rsidRPr="009B26A2"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9B26A2">
              <w:rPr>
                <w:color w:val="000000"/>
                <w:sz w:val="20"/>
                <w:szCs w:val="20"/>
              </w:rPr>
              <w:t>19.044.259</w:t>
            </w:r>
          </w:p>
        </w:tc>
        <w:tc>
          <w:tcPr>
            <w:tcW w:w="1134" w:type="dxa"/>
            <w:noWrap/>
            <w:hideMark/>
          </w:tcPr>
          <w:p w:rsidR="008971DE" w:rsidRPr="009B26A2"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9B26A2">
              <w:rPr>
                <w:color w:val="000000"/>
                <w:sz w:val="20"/>
                <w:szCs w:val="20"/>
              </w:rPr>
              <w:t>16.853.710</w:t>
            </w:r>
          </w:p>
        </w:tc>
        <w:tc>
          <w:tcPr>
            <w:tcW w:w="1236" w:type="dxa"/>
            <w:noWrap/>
            <w:hideMark/>
          </w:tcPr>
          <w:p w:rsidR="008971DE" w:rsidRPr="009B26A2"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9B26A2">
              <w:rPr>
                <w:color w:val="000000"/>
                <w:sz w:val="20"/>
                <w:szCs w:val="20"/>
              </w:rPr>
              <w:t>22.387.920</w:t>
            </w:r>
          </w:p>
        </w:tc>
        <w:tc>
          <w:tcPr>
            <w:tcW w:w="1236" w:type="dxa"/>
            <w:noWrap/>
            <w:hideMark/>
          </w:tcPr>
          <w:p w:rsidR="008971DE" w:rsidRPr="009B26A2"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9B26A2">
              <w:rPr>
                <w:color w:val="000000"/>
                <w:sz w:val="20"/>
                <w:szCs w:val="20"/>
              </w:rPr>
              <w:t>22.817.267</w:t>
            </w:r>
          </w:p>
        </w:tc>
        <w:tc>
          <w:tcPr>
            <w:tcW w:w="1134" w:type="dxa"/>
            <w:noWrap/>
            <w:hideMark/>
          </w:tcPr>
          <w:p w:rsidR="008971DE" w:rsidRPr="009B26A2"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9B26A2">
              <w:rPr>
                <w:color w:val="000000"/>
                <w:sz w:val="20"/>
                <w:szCs w:val="20"/>
              </w:rPr>
              <w:t>15.016.964</w:t>
            </w:r>
          </w:p>
        </w:tc>
      </w:tr>
      <w:tr w:rsidR="008971DE" w:rsidRPr="009B26A2" w:rsidTr="00FD4F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IRAL (M$)</w:t>
            </w:r>
          </w:p>
        </w:tc>
        <w:tc>
          <w:tcPr>
            <w:tcW w:w="1134" w:type="dxa"/>
            <w:noWrap/>
            <w:hideMark/>
          </w:tcPr>
          <w:p w:rsidR="008971DE" w:rsidRPr="009B26A2"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4.997.901</w:t>
            </w:r>
          </w:p>
        </w:tc>
        <w:tc>
          <w:tcPr>
            <w:tcW w:w="1134" w:type="dxa"/>
            <w:noWrap/>
            <w:hideMark/>
          </w:tcPr>
          <w:p w:rsidR="008971DE" w:rsidRPr="009B26A2"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4.114.348</w:t>
            </w:r>
          </w:p>
        </w:tc>
        <w:tc>
          <w:tcPr>
            <w:tcW w:w="1134" w:type="dxa"/>
            <w:noWrap/>
            <w:hideMark/>
          </w:tcPr>
          <w:p w:rsidR="008971DE" w:rsidRPr="009B26A2"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3.421.301</w:t>
            </w:r>
          </w:p>
        </w:tc>
        <w:tc>
          <w:tcPr>
            <w:tcW w:w="1134" w:type="dxa"/>
            <w:noWrap/>
            <w:hideMark/>
          </w:tcPr>
          <w:p w:rsidR="008971DE" w:rsidRPr="009B26A2"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2.508.453</w:t>
            </w:r>
          </w:p>
        </w:tc>
        <w:tc>
          <w:tcPr>
            <w:tcW w:w="1134" w:type="dxa"/>
            <w:noWrap/>
            <w:hideMark/>
          </w:tcPr>
          <w:p w:rsidR="008971DE" w:rsidRPr="009B26A2"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1.603.310</w:t>
            </w:r>
          </w:p>
        </w:tc>
        <w:tc>
          <w:tcPr>
            <w:tcW w:w="1236" w:type="dxa"/>
            <w:noWrap/>
            <w:hideMark/>
          </w:tcPr>
          <w:p w:rsidR="008971DE" w:rsidRPr="009B26A2"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1.171.821</w:t>
            </w:r>
          </w:p>
        </w:tc>
        <w:tc>
          <w:tcPr>
            <w:tcW w:w="1236" w:type="dxa"/>
            <w:noWrap/>
            <w:hideMark/>
          </w:tcPr>
          <w:p w:rsidR="008971DE" w:rsidRPr="009B26A2"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1.208.637</w:t>
            </w:r>
          </w:p>
        </w:tc>
        <w:tc>
          <w:tcPr>
            <w:tcW w:w="1134" w:type="dxa"/>
            <w:noWrap/>
            <w:hideMark/>
          </w:tcPr>
          <w:p w:rsidR="008971DE" w:rsidRPr="009B26A2"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697.136</w:t>
            </w:r>
          </w:p>
        </w:tc>
      </w:tr>
      <w:tr w:rsidR="008971DE" w:rsidRPr="009B26A2" w:rsidTr="00FD4FE6">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ISAR TOTAL (M$)</w:t>
            </w:r>
          </w:p>
        </w:tc>
        <w:tc>
          <w:tcPr>
            <w:tcW w:w="1134" w:type="dxa"/>
            <w:noWrap/>
            <w:hideMark/>
          </w:tcPr>
          <w:p w:rsidR="008971DE" w:rsidRPr="009B26A2"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9B26A2">
              <w:rPr>
                <w:color w:val="000000"/>
                <w:sz w:val="20"/>
                <w:szCs w:val="20"/>
              </w:rPr>
              <w:t>3.649.419</w:t>
            </w:r>
          </w:p>
        </w:tc>
        <w:tc>
          <w:tcPr>
            <w:tcW w:w="1134" w:type="dxa"/>
            <w:noWrap/>
            <w:hideMark/>
          </w:tcPr>
          <w:p w:rsidR="008971DE" w:rsidRPr="009B26A2"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9B26A2">
              <w:rPr>
                <w:color w:val="000000"/>
                <w:sz w:val="20"/>
                <w:szCs w:val="20"/>
              </w:rPr>
              <w:t>2.942.923</w:t>
            </w:r>
          </w:p>
        </w:tc>
        <w:tc>
          <w:tcPr>
            <w:tcW w:w="1134" w:type="dxa"/>
            <w:noWrap/>
            <w:hideMark/>
          </w:tcPr>
          <w:p w:rsidR="008971DE" w:rsidRPr="009B26A2"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9B26A2">
              <w:rPr>
                <w:color w:val="000000"/>
                <w:sz w:val="20"/>
                <w:szCs w:val="20"/>
              </w:rPr>
              <w:t>1.648.087</w:t>
            </w:r>
          </w:p>
        </w:tc>
        <w:tc>
          <w:tcPr>
            <w:tcW w:w="1134" w:type="dxa"/>
            <w:noWrap/>
            <w:hideMark/>
          </w:tcPr>
          <w:p w:rsidR="008971DE" w:rsidRPr="009B26A2"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9B26A2">
              <w:rPr>
                <w:color w:val="000000"/>
                <w:sz w:val="20"/>
                <w:szCs w:val="20"/>
              </w:rPr>
              <w:t>882.722</w:t>
            </w:r>
          </w:p>
        </w:tc>
        <w:tc>
          <w:tcPr>
            <w:tcW w:w="1134" w:type="dxa"/>
            <w:noWrap/>
            <w:hideMark/>
          </w:tcPr>
          <w:p w:rsidR="008971DE" w:rsidRPr="009B26A2"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9B26A2">
              <w:rPr>
                <w:color w:val="000000"/>
                <w:sz w:val="20"/>
                <w:szCs w:val="20"/>
              </w:rPr>
              <w:t>0</w:t>
            </w:r>
          </w:p>
        </w:tc>
        <w:tc>
          <w:tcPr>
            <w:tcW w:w="1236" w:type="dxa"/>
            <w:noWrap/>
            <w:hideMark/>
          </w:tcPr>
          <w:p w:rsidR="008971DE" w:rsidRPr="009B26A2"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9B26A2">
              <w:rPr>
                <w:color w:val="000000"/>
                <w:sz w:val="20"/>
                <w:szCs w:val="20"/>
              </w:rPr>
              <w:t>0</w:t>
            </w:r>
          </w:p>
        </w:tc>
        <w:tc>
          <w:tcPr>
            <w:tcW w:w="1236" w:type="dxa"/>
            <w:noWrap/>
            <w:hideMark/>
          </w:tcPr>
          <w:p w:rsidR="008971DE" w:rsidRPr="009B26A2"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9B26A2">
              <w:rPr>
                <w:color w:val="000000"/>
                <w:sz w:val="20"/>
                <w:szCs w:val="20"/>
              </w:rPr>
              <w:t>0</w:t>
            </w:r>
          </w:p>
        </w:tc>
        <w:tc>
          <w:tcPr>
            <w:tcW w:w="1134" w:type="dxa"/>
            <w:noWrap/>
            <w:hideMark/>
          </w:tcPr>
          <w:p w:rsidR="008971DE" w:rsidRPr="009B26A2"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9B26A2">
              <w:rPr>
                <w:color w:val="000000"/>
                <w:sz w:val="20"/>
                <w:szCs w:val="20"/>
              </w:rPr>
              <w:t>0</w:t>
            </w:r>
          </w:p>
        </w:tc>
      </w:tr>
      <w:tr w:rsidR="008971DE" w:rsidRPr="009B26A2" w:rsidTr="00FD4F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IDR (CONV. PROG. + IRAL + ISAR TOTAL) (%)</w:t>
            </w:r>
          </w:p>
        </w:tc>
        <w:tc>
          <w:tcPr>
            <w:tcW w:w="1134" w:type="dxa"/>
            <w:noWrap/>
            <w:hideMark/>
          </w:tcPr>
          <w:p w:rsidR="008971DE" w:rsidRPr="009B26A2"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42.414.073</w:t>
            </w:r>
          </w:p>
        </w:tc>
        <w:tc>
          <w:tcPr>
            <w:tcW w:w="1134" w:type="dxa"/>
            <w:noWrap/>
            <w:hideMark/>
          </w:tcPr>
          <w:p w:rsidR="008971DE" w:rsidRPr="009B26A2"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39.353.081</w:t>
            </w:r>
          </w:p>
        </w:tc>
        <w:tc>
          <w:tcPr>
            <w:tcW w:w="1134" w:type="dxa"/>
            <w:noWrap/>
            <w:hideMark/>
          </w:tcPr>
          <w:p w:rsidR="008971DE" w:rsidRPr="009B26A2"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31.864.905</w:t>
            </w:r>
          </w:p>
        </w:tc>
        <w:tc>
          <w:tcPr>
            <w:tcW w:w="1134" w:type="dxa"/>
            <w:noWrap/>
            <w:hideMark/>
          </w:tcPr>
          <w:p w:rsidR="008971DE" w:rsidRPr="009B26A2"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22.878.935</w:t>
            </w:r>
          </w:p>
        </w:tc>
        <w:tc>
          <w:tcPr>
            <w:tcW w:w="1134" w:type="dxa"/>
            <w:noWrap/>
            <w:hideMark/>
          </w:tcPr>
          <w:p w:rsidR="008971DE" w:rsidRPr="009B26A2"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34.259.744</w:t>
            </w:r>
          </w:p>
        </w:tc>
        <w:tc>
          <w:tcPr>
            <w:tcW w:w="1236" w:type="dxa"/>
            <w:noWrap/>
            <w:hideMark/>
          </w:tcPr>
          <w:p w:rsidR="008971DE" w:rsidRPr="009B26A2"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27.174.324</w:t>
            </w:r>
          </w:p>
        </w:tc>
        <w:tc>
          <w:tcPr>
            <w:tcW w:w="1236" w:type="dxa"/>
            <w:noWrap/>
            <w:hideMark/>
          </w:tcPr>
          <w:p w:rsidR="008971DE" w:rsidRPr="009B26A2"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40.352.784</w:t>
            </w:r>
          </w:p>
        </w:tc>
        <w:tc>
          <w:tcPr>
            <w:tcW w:w="1134" w:type="dxa"/>
            <w:noWrap/>
            <w:hideMark/>
          </w:tcPr>
          <w:p w:rsidR="008971DE" w:rsidRPr="009B26A2"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20.425.330</w:t>
            </w:r>
          </w:p>
        </w:tc>
      </w:tr>
      <w:tr w:rsidR="008971DE" w:rsidRPr="009B26A2" w:rsidTr="00FD4FE6">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w:t>
            </w:r>
            <w:r>
              <w:rPr>
                <w:rFonts w:eastAsia="Times New Roman"/>
                <w:color w:val="000000"/>
                <w:sz w:val="20"/>
                <w:szCs w:val="20"/>
                <w:lang w:eastAsia="es-CL"/>
              </w:rPr>
              <w:t>NV.</w:t>
            </w:r>
            <w:r w:rsidRPr="00FD4FE6">
              <w:rPr>
                <w:rFonts w:eastAsia="Times New Roman"/>
                <w:color w:val="000000"/>
                <w:sz w:val="20"/>
                <w:szCs w:val="20"/>
                <w:lang w:eastAsia="es-CL"/>
              </w:rPr>
              <w:t xml:space="preserve"> MUNICIPAL (M$)</w:t>
            </w:r>
          </w:p>
        </w:tc>
        <w:tc>
          <w:tcPr>
            <w:tcW w:w="1134" w:type="dxa"/>
            <w:noWrap/>
            <w:hideMark/>
          </w:tcPr>
          <w:p w:rsidR="008971DE" w:rsidRPr="009B26A2"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9B26A2">
              <w:rPr>
                <w:color w:val="000000"/>
                <w:sz w:val="20"/>
                <w:szCs w:val="20"/>
              </w:rPr>
              <w:t>6.743.974</w:t>
            </w:r>
          </w:p>
        </w:tc>
        <w:tc>
          <w:tcPr>
            <w:tcW w:w="1134" w:type="dxa"/>
            <w:noWrap/>
            <w:hideMark/>
          </w:tcPr>
          <w:p w:rsidR="008971DE" w:rsidRPr="009B26A2"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9B26A2">
              <w:rPr>
                <w:color w:val="000000"/>
                <w:sz w:val="20"/>
                <w:szCs w:val="20"/>
              </w:rPr>
              <w:t>5.304.486</w:t>
            </w:r>
          </w:p>
        </w:tc>
        <w:tc>
          <w:tcPr>
            <w:tcW w:w="1134" w:type="dxa"/>
            <w:noWrap/>
            <w:hideMark/>
          </w:tcPr>
          <w:p w:rsidR="008971DE" w:rsidRPr="009B26A2"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9B26A2">
              <w:rPr>
                <w:color w:val="000000"/>
                <w:sz w:val="20"/>
                <w:szCs w:val="20"/>
              </w:rPr>
              <w:t>5.492.752</w:t>
            </w:r>
          </w:p>
        </w:tc>
        <w:tc>
          <w:tcPr>
            <w:tcW w:w="1134" w:type="dxa"/>
            <w:noWrap/>
            <w:hideMark/>
          </w:tcPr>
          <w:p w:rsidR="008971DE" w:rsidRPr="009B26A2"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9B26A2">
              <w:rPr>
                <w:color w:val="000000"/>
                <w:sz w:val="20"/>
                <w:szCs w:val="20"/>
              </w:rPr>
              <w:t>8.252.710</w:t>
            </w:r>
          </w:p>
        </w:tc>
        <w:tc>
          <w:tcPr>
            <w:tcW w:w="1134" w:type="dxa"/>
            <w:noWrap/>
            <w:hideMark/>
          </w:tcPr>
          <w:p w:rsidR="008971DE" w:rsidRPr="009B26A2"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9B26A2">
              <w:rPr>
                <w:color w:val="000000"/>
                <w:sz w:val="20"/>
                <w:szCs w:val="20"/>
              </w:rPr>
              <w:t>7.320.653</w:t>
            </w:r>
          </w:p>
        </w:tc>
        <w:tc>
          <w:tcPr>
            <w:tcW w:w="1236" w:type="dxa"/>
            <w:noWrap/>
            <w:hideMark/>
          </w:tcPr>
          <w:p w:rsidR="008971DE" w:rsidRPr="009B26A2"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9B26A2">
              <w:rPr>
                <w:color w:val="000000"/>
                <w:sz w:val="20"/>
                <w:szCs w:val="20"/>
              </w:rPr>
              <w:t>7.625.480</w:t>
            </w:r>
          </w:p>
        </w:tc>
        <w:tc>
          <w:tcPr>
            <w:tcW w:w="1236" w:type="dxa"/>
            <w:noWrap/>
            <w:hideMark/>
          </w:tcPr>
          <w:p w:rsidR="008971DE" w:rsidRPr="009B26A2"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9B26A2">
              <w:rPr>
                <w:color w:val="000000"/>
                <w:sz w:val="20"/>
                <w:szCs w:val="20"/>
              </w:rPr>
              <w:t>8.904.640</w:t>
            </w:r>
          </w:p>
        </w:tc>
        <w:tc>
          <w:tcPr>
            <w:tcW w:w="1134" w:type="dxa"/>
            <w:noWrap/>
            <w:hideMark/>
          </w:tcPr>
          <w:p w:rsidR="008971DE" w:rsidRPr="009B26A2"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9B26A2">
              <w:rPr>
                <w:color w:val="000000"/>
                <w:sz w:val="20"/>
                <w:szCs w:val="20"/>
              </w:rPr>
              <w:t>9.205.023</w:t>
            </w:r>
          </w:p>
        </w:tc>
      </w:tr>
      <w:tr w:rsidR="008971DE" w:rsidRPr="009B26A2" w:rsidTr="00FD4F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INV.</w:t>
            </w:r>
            <w:r w:rsidRPr="00FD4FE6">
              <w:rPr>
                <w:rFonts w:eastAsia="Times New Roman"/>
                <w:color w:val="000000"/>
                <w:sz w:val="20"/>
                <w:szCs w:val="20"/>
                <w:lang w:eastAsia="es-CL"/>
              </w:rPr>
              <w:t xml:space="preserve"> SECTORIAL M$</w:t>
            </w:r>
          </w:p>
        </w:tc>
        <w:tc>
          <w:tcPr>
            <w:tcW w:w="1134" w:type="dxa"/>
            <w:noWrap/>
            <w:hideMark/>
          </w:tcPr>
          <w:p w:rsidR="008971DE" w:rsidRPr="009B26A2"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39.778.289</w:t>
            </w:r>
          </w:p>
        </w:tc>
        <w:tc>
          <w:tcPr>
            <w:tcW w:w="1134" w:type="dxa"/>
            <w:noWrap/>
            <w:hideMark/>
          </w:tcPr>
          <w:p w:rsidR="008971DE" w:rsidRPr="009B26A2"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40.145.357</w:t>
            </w:r>
          </w:p>
        </w:tc>
        <w:tc>
          <w:tcPr>
            <w:tcW w:w="1134" w:type="dxa"/>
            <w:noWrap/>
            <w:hideMark/>
          </w:tcPr>
          <w:p w:rsidR="008971DE" w:rsidRPr="009B26A2"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38.411.270</w:t>
            </w:r>
          </w:p>
        </w:tc>
        <w:tc>
          <w:tcPr>
            <w:tcW w:w="1134" w:type="dxa"/>
            <w:noWrap/>
            <w:hideMark/>
          </w:tcPr>
          <w:p w:rsidR="008971DE" w:rsidRPr="009B26A2"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40.917.597</w:t>
            </w:r>
          </w:p>
        </w:tc>
        <w:tc>
          <w:tcPr>
            <w:tcW w:w="1134" w:type="dxa"/>
            <w:noWrap/>
            <w:hideMark/>
          </w:tcPr>
          <w:p w:rsidR="008971DE" w:rsidRPr="009B26A2"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35.933.393</w:t>
            </w:r>
          </w:p>
        </w:tc>
        <w:tc>
          <w:tcPr>
            <w:tcW w:w="1236" w:type="dxa"/>
            <w:noWrap/>
            <w:hideMark/>
          </w:tcPr>
          <w:p w:rsidR="008971DE" w:rsidRPr="009B26A2"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69.844.713</w:t>
            </w:r>
          </w:p>
        </w:tc>
        <w:tc>
          <w:tcPr>
            <w:tcW w:w="1236" w:type="dxa"/>
            <w:noWrap/>
            <w:hideMark/>
          </w:tcPr>
          <w:p w:rsidR="008971DE" w:rsidRPr="009B26A2"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67.945.289</w:t>
            </w:r>
          </w:p>
        </w:tc>
        <w:tc>
          <w:tcPr>
            <w:tcW w:w="1134" w:type="dxa"/>
            <w:noWrap/>
            <w:hideMark/>
          </w:tcPr>
          <w:p w:rsidR="008971DE" w:rsidRPr="009B26A2"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43.199.635</w:t>
            </w:r>
          </w:p>
        </w:tc>
      </w:tr>
      <w:tr w:rsidR="008971DE" w:rsidRPr="009B26A2" w:rsidTr="00FD4FE6">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3BF2" w:rsidRDefault="008971DE" w:rsidP="008971DE">
            <w:pPr>
              <w:rPr>
                <w:rFonts w:eastAsia="Times New Roman"/>
                <w:bCs w:val="0"/>
                <w:color w:val="000000"/>
                <w:sz w:val="20"/>
                <w:szCs w:val="20"/>
                <w:lang w:eastAsia="es-CL"/>
              </w:rPr>
            </w:pPr>
            <w:r>
              <w:rPr>
                <w:rFonts w:eastAsia="Times New Roman"/>
                <w:bCs w:val="0"/>
                <w:color w:val="000000"/>
                <w:sz w:val="20"/>
                <w:szCs w:val="20"/>
                <w:lang w:eastAsia="es-CL"/>
              </w:rPr>
              <w:t>INV. PÚ</w:t>
            </w:r>
            <w:r w:rsidRPr="00FD3BF2">
              <w:rPr>
                <w:rFonts w:eastAsia="Times New Roman"/>
                <w:bCs w:val="0"/>
                <w:color w:val="000000"/>
                <w:sz w:val="20"/>
                <w:szCs w:val="20"/>
                <w:lang w:eastAsia="es-CL"/>
              </w:rPr>
              <w:t>BLICA  TOTAL</w:t>
            </w:r>
          </w:p>
        </w:tc>
        <w:tc>
          <w:tcPr>
            <w:tcW w:w="1134" w:type="dxa"/>
            <w:noWrap/>
            <w:hideMark/>
          </w:tcPr>
          <w:p w:rsidR="008971DE" w:rsidRPr="009B26A2" w:rsidRDefault="008971DE" w:rsidP="008971DE">
            <w:pPr>
              <w:jc w:val="right"/>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9B26A2">
              <w:rPr>
                <w:b/>
                <w:bCs/>
                <w:color w:val="000000"/>
                <w:sz w:val="20"/>
                <w:szCs w:val="20"/>
              </w:rPr>
              <w:t>88.936.336</w:t>
            </w:r>
          </w:p>
        </w:tc>
        <w:tc>
          <w:tcPr>
            <w:tcW w:w="1134" w:type="dxa"/>
            <w:noWrap/>
            <w:hideMark/>
          </w:tcPr>
          <w:p w:rsidR="008971DE" w:rsidRPr="009B26A2" w:rsidRDefault="008971DE" w:rsidP="008971DE">
            <w:pPr>
              <w:jc w:val="right"/>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9B26A2">
              <w:rPr>
                <w:b/>
                <w:bCs/>
                <w:color w:val="000000"/>
                <w:sz w:val="20"/>
                <w:szCs w:val="20"/>
              </w:rPr>
              <w:t>84.802.924</w:t>
            </w:r>
          </w:p>
        </w:tc>
        <w:tc>
          <w:tcPr>
            <w:tcW w:w="1134" w:type="dxa"/>
            <w:noWrap/>
            <w:hideMark/>
          </w:tcPr>
          <w:p w:rsidR="008971DE" w:rsidRPr="009B26A2" w:rsidRDefault="008971DE" w:rsidP="008971DE">
            <w:pPr>
              <w:jc w:val="right"/>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9B26A2">
              <w:rPr>
                <w:b/>
                <w:bCs/>
                <w:color w:val="000000"/>
                <w:sz w:val="20"/>
                <w:szCs w:val="20"/>
              </w:rPr>
              <w:t>75.768.927</w:t>
            </w:r>
          </w:p>
        </w:tc>
        <w:tc>
          <w:tcPr>
            <w:tcW w:w="1134" w:type="dxa"/>
            <w:noWrap/>
            <w:hideMark/>
          </w:tcPr>
          <w:p w:rsidR="008971DE" w:rsidRPr="009B26A2" w:rsidRDefault="008971DE" w:rsidP="008971DE">
            <w:pPr>
              <w:jc w:val="right"/>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9B26A2">
              <w:rPr>
                <w:b/>
                <w:bCs/>
                <w:color w:val="000000"/>
                <w:sz w:val="20"/>
                <w:szCs w:val="20"/>
              </w:rPr>
              <w:t>72.049.242</w:t>
            </w:r>
          </w:p>
        </w:tc>
        <w:tc>
          <w:tcPr>
            <w:tcW w:w="1134" w:type="dxa"/>
            <w:noWrap/>
            <w:hideMark/>
          </w:tcPr>
          <w:p w:rsidR="008971DE" w:rsidRPr="009B26A2" w:rsidRDefault="008971DE" w:rsidP="008971DE">
            <w:pPr>
              <w:jc w:val="right"/>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9B26A2">
              <w:rPr>
                <w:b/>
                <w:bCs/>
                <w:color w:val="000000"/>
                <w:sz w:val="20"/>
                <w:szCs w:val="20"/>
              </w:rPr>
              <w:t>77.513.790</w:t>
            </w:r>
          </w:p>
        </w:tc>
        <w:tc>
          <w:tcPr>
            <w:tcW w:w="1236" w:type="dxa"/>
            <w:noWrap/>
            <w:hideMark/>
          </w:tcPr>
          <w:p w:rsidR="008971DE" w:rsidRPr="009B26A2" w:rsidRDefault="008971DE" w:rsidP="008971DE">
            <w:pPr>
              <w:jc w:val="right"/>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9B26A2">
              <w:rPr>
                <w:b/>
                <w:bCs/>
                <w:color w:val="000000"/>
                <w:sz w:val="20"/>
                <w:szCs w:val="20"/>
              </w:rPr>
              <w:t>104.644.517</w:t>
            </w:r>
          </w:p>
        </w:tc>
        <w:tc>
          <w:tcPr>
            <w:tcW w:w="1236" w:type="dxa"/>
            <w:noWrap/>
            <w:hideMark/>
          </w:tcPr>
          <w:p w:rsidR="008971DE" w:rsidRPr="009B26A2" w:rsidRDefault="008971DE" w:rsidP="008971DE">
            <w:pPr>
              <w:jc w:val="right"/>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9B26A2">
              <w:rPr>
                <w:b/>
                <w:bCs/>
                <w:color w:val="000000"/>
                <w:sz w:val="20"/>
                <w:szCs w:val="20"/>
              </w:rPr>
              <w:t>117.202.713</w:t>
            </w:r>
          </w:p>
        </w:tc>
        <w:tc>
          <w:tcPr>
            <w:tcW w:w="1134" w:type="dxa"/>
            <w:noWrap/>
            <w:hideMark/>
          </w:tcPr>
          <w:p w:rsidR="008971DE" w:rsidRPr="009B26A2" w:rsidRDefault="008971DE" w:rsidP="008971DE">
            <w:pPr>
              <w:jc w:val="right"/>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9B26A2">
              <w:rPr>
                <w:b/>
                <w:bCs/>
                <w:color w:val="000000"/>
                <w:sz w:val="20"/>
                <w:szCs w:val="20"/>
              </w:rPr>
              <w:t>72.829.989</w:t>
            </w:r>
          </w:p>
        </w:tc>
      </w:tr>
      <w:tr w:rsidR="008971DE" w:rsidRPr="009B26A2" w:rsidTr="00FD4F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VARIACIÓN INTERANUAL INV.</w:t>
            </w:r>
            <w:r w:rsidRPr="00FD4FE6">
              <w:rPr>
                <w:rFonts w:eastAsia="Times New Roman"/>
                <w:color w:val="000000"/>
                <w:sz w:val="20"/>
                <w:szCs w:val="20"/>
                <w:lang w:eastAsia="es-CL"/>
              </w:rPr>
              <w:t xml:space="preserve"> TOTAL (%)</w:t>
            </w:r>
          </w:p>
        </w:tc>
        <w:tc>
          <w:tcPr>
            <w:tcW w:w="1134" w:type="dxa"/>
            <w:noWrap/>
            <w:hideMark/>
          </w:tcPr>
          <w:p w:rsidR="008971DE" w:rsidRPr="009B26A2" w:rsidRDefault="008971DE" w:rsidP="008971DE">
            <w:pP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134" w:type="dxa"/>
            <w:noWrap/>
            <w:hideMark/>
          </w:tcPr>
          <w:p w:rsidR="008971DE" w:rsidRPr="009B26A2"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-4,65</w:t>
            </w:r>
          </w:p>
        </w:tc>
        <w:tc>
          <w:tcPr>
            <w:tcW w:w="1134" w:type="dxa"/>
            <w:noWrap/>
            <w:hideMark/>
          </w:tcPr>
          <w:p w:rsidR="008971DE" w:rsidRPr="009B26A2"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-10,65</w:t>
            </w:r>
          </w:p>
        </w:tc>
        <w:tc>
          <w:tcPr>
            <w:tcW w:w="1134" w:type="dxa"/>
            <w:noWrap/>
            <w:hideMark/>
          </w:tcPr>
          <w:p w:rsidR="008971DE" w:rsidRPr="009B26A2"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-4,91</w:t>
            </w:r>
          </w:p>
        </w:tc>
        <w:tc>
          <w:tcPr>
            <w:tcW w:w="1134" w:type="dxa"/>
            <w:noWrap/>
            <w:hideMark/>
          </w:tcPr>
          <w:p w:rsidR="008971DE" w:rsidRPr="009B26A2"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7,58</w:t>
            </w:r>
          </w:p>
        </w:tc>
        <w:tc>
          <w:tcPr>
            <w:tcW w:w="1236" w:type="dxa"/>
            <w:noWrap/>
            <w:hideMark/>
          </w:tcPr>
          <w:p w:rsidR="008971DE" w:rsidRPr="009B26A2"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35,00</w:t>
            </w:r>
          </w:p>
        </w:tc>
        <w:tc>
          <w:tcPr>
            <w:tcW w:w="1236" w:type="dxa"/>
            <w:noWrap/>
            <w:hideMark/>
          </w:tcPr>
          <w:p w:rsidR="008971DE" w:rsidRPr="009B26A2"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12,00</w:t>
            </w:r>
          </w:p>
        </w:tc>
        <w:tc>
          <w:tcPr>
            <w:tcW w:w="1134" w:type="dxa"/>
            <w:noWrap/>
            <w:hideMark/>
          </w:tcPr>
          <w:p w:rsidR="008971DE" w:rsidRPr="009B26A2"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-37,86</w:t>
            </w:r>
          </w:p>
        </w:tc>
      </w:tr>
      <w:tr w:rsidR="008971DE" w:rsidRPr="009B26A2" w:rsidTr="00FD4FE6">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9938B7" w:rsidRDefault="008971DE" w:rsidP="008971DE">
            <w:pPr>
              <w:rPr>
                <w:rFonts w:eastAsia="Times New Roman"/>
                <w:color w:val="000000"/>
                <w:sz w:val="20"/>
                <w:szCs w:val="20"/>
                <w:lang w:eastAsia="es-CL"/>
              </w:rPr>
            </w:pPr>
            <w:r w:rsidRPr="009938B7">
              <w:rPr>
                <w:rFonts w:eastAsia="Times New Roman"/>
                <w:color w:val="000000"/>
                <w:sz w:val="20"/>
                <w:szCs w:val="20"/>
                <w:lang w:eastAsia="es-CL"/>
              </w:rPr>
              <w:t xml:space="preserve">IDR/INV. PÚBLICA TOTAL </w:t>
            </w:r>
            <w:proofErr w:type="spellStart"/>
            <w:r w:rsidRPr="009938B7">
              <w:rPr>
                <w:rFonts w:eastAsia="Times New Roman"/>
                <w:color w:val="000000"/>
                <w:sz w:val="20"/>
                <w:szCs w:val="20"/>
                <w:lang w:eastAsia="es-CL"/>
              </w:rPr>
              <w:t>TOTAL</w:t>
            </w:r>
            <w:proofErr w:type="spellEnd"/>
            <w:r w:rsidRPr="009938B7">
              <w:rPr>
                <w:rFonts w:eastAsia="Times New Roman"/>
                <w:color w:val="000000"/>
                <w:sz w:val="20"/>
                <w:szCs w:val="20"/>
                <w:lang w:eastAsia="es-CL"/>
              </w:rPr>
              <w:t xml:space="preserve"> (%)</w:t>
            </w:r>
          </w:p>
        </w:tc>
        <w:tc>
          <w:tcPr>
            <w:tcW w:w="1134" w:type="dxa"/>
            <w:noWrap/>
            <w:hideMark/>
          </w:tcPr>
          <w:p w:rsidR="008971DE" w:rsidRPr="009B26A2"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9B26A2">
              <w:rPr>
                <w:color w:val="000000"/>
                <w:sz w:val="20"/>
                <w:szCs w:val="20"/>
              </w:rPr>
              <w:t>47,69</w:t>
            </w:r>
          </w:p>
        </w:tc>
        <w:tc>
          <w:tcPr>
            <w:tcW w:w="1134" w:type="dxa"/>
            <w:noWrap/>
            <w:hideMark/>
          </w:tcPr>
          <w:p w:rsidR="008971DE" w:rsidRPr="009B26A2"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9B26A2">
              <w:rPr>
                <w:color w:val="000000"/>
                <w:sz w:val="20"/>
                <w:szCs w:val="20"/>
              </w:rPr>
              <w:t>46,41</w:t>
            </w:r>
          </w:p>
        </w:tc>
        <w:tc>
          <w:tcPr>
            <w:tcW w:w="1134" w:type="dxa"/>
            <w:noWrap/>
            <w:hideMark/>
          </w:tcPr>
          <w:p w:rsidR="008971DE" w:rsidRPr="009B26A2"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9B26A2">
              <w:rPr>
                <w:color w:val="000000"/>
                <w:sz w:val="20"/>
                <w:szCs w:val="20"/>
              </w:rPr>
              <w:t>42,06</w:t>
            </w:r>
          </w:p>
        </w:tc>
        <w:tc>
          <w:tcPr>
            <w:tcW w:w="1134" w:type="dxa"/>
            <w:noWrap/>
            <w:hideMark/>
          </w:tcPr>
          <w:p w:rsidR="008971DE" w:rsidRPr="009B26A2"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9B26A2">
              <w:rPr>
                <w:color w:val="000000"/>
                <w:sz w:val="20"/>
                <w:szCs w:val="20"/>
              </w:rPr>
              <w:t>31,75</w:t>
            </w:r>
          </w:p>
        </w:tc>
        <w:tc>
          <w:tcPr>
            <w:tcW w:w="1134" w:type="dxa"/>
            <w:noWrap/>
            <w:hideMark/>
          </w:tcPr>
          <w:p w:rsidR="008971DE" w:rsidRPr="009B26A2"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9B26A2">
              <w:rPr>
                <w:color w:val="000000"/>
                <w:sz w:val="20"/>
                <w:szCs w:val="20"/>
              </w:rPr>
              <w:t>44,20</w:t>
            </w:r>
          </w:p>
        </w:tc>
        <w:tc>
          <w:tcPr>
            <w:tcW w:w="1236" w:type="dxa"/>
            <w:noWrap/>
            <w:hideMark/>
          </w:tcPr>
          <w:p w:rsidR="008971DE" w:rsidRPr="009B26A2"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9B26A2">
              <w:rPr>
                <w:color w:val="000000"/>
                <w:sz w:val="20"/>
                <w:szCs w:val="20"/>
              </w:rPr>
              <w:t>25,97</w:t>
            </w:r>
          </w:p>
        </w:tc>
        <w:tc>
          <w:tcPr>
            <w:tcW w:w="1236" w:type="dxa"/>
            <w:noWrap/>
            <w:hideMark/>
          </w:tcPr>
          <w:p w:rsidR="008971DE" w:rsidRPr="009B26A2"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9B26A2">
              <w:rPr>
                <w:color w:val="000000"/>
                <w:sz w:val="20"/>
                <w:szCs w:val="20"/>
              </w:rPr>
              <w:t>34,43</w:t>
            </w:r>
          </w:p>
        </w:tc>
        <w:tc>
          <w:tcPr>
            <w:tcW w:w="1134" w:type="dxa"/>
            <w:noWrap/>
            <w:hideMark/>
          </w:tcPr>
          <w:p w:rsidR="008971DE" w:rsidRPr="009B26A2"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9B26A2">
              <w:rPr>
                <w:color w:val="000000"/>
                <w:sz w:val="20"/>
                <w:szCs w:val="20"/>
              </w:rPr>
              <w:t>28,05</w:t>
            </w:r>
          </w:p>
        </w:tc>
      </w:tr>
      <w:tr w:rsidR="008971DE" w:rsidRPr="009B26A2" w:rsidTr="00FD4F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INV.</w:t>
            </w:r>
            <w:r w:rsidRPr="00FD4FE6">
              <w:rPr>
                <w:rFonts w:eastAsia="Times New Roman"/>
                <w:color w:val="000000"/>
                <w:sz w:val="20"/>
                <w:szCs w:val="20"/>
                <w:lang w:eastAsia="es-CL"/>
              </w:rPr>
              <w:t xml:space="preserve"> MUNICIPAL/I</w:t>
            </w:r>
            <w:r>
              <w:rPr>
                <w:rFonts w:eastAsia="Times New Roman"/>
                <w:color w:val="000000"/>
                <w:sz w:val="20"/>
                <w:szCs w:val="20"/>
                <w:lang w:eastAsia="es-CL"/>
              </w:rPr>
              <w:t>NV. PÚBLICA</w:t>
            </w:r>
            <w:r w:rsidRPr="00FD4FE6">
              <w:rPr>
                <w:rFonts w:eastAsia="Times New Roman"/>
                <w:color w:val="000000"/>
                <w:sz w:val="20"/>
                <w:szCs w:val="20"/>
                <w:lang w:eastAsia="es-CL"/>
              </w:rPr>
              <w:t>TOTAL (%)</w:t>
            </w:r>
          </w:p>
        </w:tc>
        <w:tc>
          <w:tcPr>
            <w:tcW w:w="1134" w:type="dxa"/>
            <w:noWrap/>
            <w:hideMark/>
          </w:tcPr>
          <w:p w:rsidR="008971DE" w:rsidRPr="009B26A2"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7,58</w:t>
            </w:r>
          </w:p>
        </w:tc>
        <w:tc>
          <w:tcPr>
            <w:tcW w:w="1134" w:type="dxa"/>
            <w:noWrap/>
            <w:hideMark/>
          </w:tcPr>
          <w:p w:rsidR="008971DE" w:rsidRPr="009B26A2"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6,26</w:t>
            </w:r>
          </w:p>
        </w:tc>
        <w:tc>
          <w:tcPr>
            <w:tcW w:w="1134" w:type="dxa"/>
            <w:noWrap/>
            <w:hideMark/>
          </w:tcPr>
          <w:p w:rsidR="008971DE" w:rsidRPr="009B26A2"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7,25</w:t>
            </w:r>
          </w:p>
        </w:tc>
        <w:tc>
          <w:tcPr>
            <w:tcW w:w="1134" w:type="dxa"/>
            <w:noWrap/>
            <w:hideMark/>
          </w:tcPr>
          <w:p w:rsidR="008971DE" w:rsidRPr="009B26A2"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11,45</w:t>
            </w:r>
          </w:p>
        </w:tc>
        <w:tc>
          <w:tcPr>
            <w:tcW w:w="1134" w:type="dxa"/>
            <w:noWrap/>
            <w:hideMark/>
          </w:tcPr>
          <w:p w:rsidR="008971DE" w:rsidRPr="009B26A2"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9,44</w:t>
            </w:r>
          </w:p>
        </w:tc>
        <w:tc>
          <w:tcPr>
            <w:tcW w:w="1236" w:type="dxa"/>
            <w:noWrap/>
            <w:hideMark/>
          </w:tcPr>
          <w:p w:rsidR="008971DE" w:rsidRPr="009B26A2"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7,29</w:t>
            </w:r>
          </w:p>
        </w:tc>
        <w:tc>
          <w:tcPr>
            <w:tcW w:w="1236" w:type="dxa"/>
            <w:noWrap/>
            <w:hideMark/>
          </w:tcPr>
          <w:p w:rsidR="008971DE" w:rsidRPr="009B26A2"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7,60</w:t>
            </w:r>
          </w:p>
        </w:tc>
        <w:tc>
          <w:tcPr>
            <w:tcW w:w="1134" w:type="dxa"/>
            <w:noWrap/>
            <w:hideMark/>
          </w:tcPr>
          <w:p w:rsidR="008971DE" w:rsidRPr="009B26A2"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12,64</w:t>
            </w:r>
          </w:p>
        </w:tc>
      </w:tr>
      <w:tr w:rsidR="008971DE" w:rsidRPr="009B26A2" w:rsidTr="00FD4FE6">
        <w:trPr>
          <w:jc w:val="center"/>
        </w:trPr>
        <w:tc>
          <w:tcPr>
            <w:cnfStyle w:val="001000000000" w:firstRow="0" w:lastRow="0" w:firstColumn="1" w:lastColumn="0" w:oddVBand="0" w:evenVBand="0" w:oddHBand="0" w:evenHBand="0" w:firstRowFirstColumn="0" w:firstRowLastColumn="0" w:lastRowFirstColumn="0" w:lastRowLastColumn="0"/>
            <w:tcW w:w="3936" w:type="dxa"/>
            <w:noWrap/>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INV. SECTORIAL/INV. PÚBLICA</w:t>
            </w:r>
            <w:r w:rsidRPr="00FD4FE6">
              <w:rPr>
                <w:rFonts w:eastAsia="Times New Roman"/>
                <w:color w:val="000000"/>
                <w:sz w:val="20"/>
                <w:szCs w:val="20"/>
                <w:lang w:eastAsia="es-CL"/>
              </w:rPr>
              <w:t xml:space="preserve"> TOTAL (%)</w:t>
            </w:r>
          </w:p>
        </w:tc>
        <w:tc>
          <w:tcPr>
            <w:tcW w:w="1134"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44,73</w:t>
            </w:r>
          </w:p>
        </w:tc>
        <w:tc>
          <w:tcPr>
            <w:tcW w:w="1134"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47,34</w:t>
            </w:r>
          </w:p>
        </w:tc>
        <w:tc>
          <w:tcPr>
            <w:tcW w:w="1134"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50,70</w:t>
            </w:r>
          </w:p>
        </w:tc>
        <w:tc>
          <w:tcPr>
            <w:tcW w:w="1134"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56,79</w:t>
            </w:r>
          </w:p>
        </w:tc>
        <w:tc>
          <w:tcPr>
            <w:tcW w:w="1134"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46,36</w:t>
            </w:r>
          </w:p>
        </w:tc>
        <w:tc>
          <w:tcPr>
            <w:tcW w:w="1236"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66,74</w:t>
            </w:r>
          </w:p>
        </w:tc>
        <w:tc>
          <w:tcPr>
            <w:tcW w:w="1236"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57,97</w:t>
            </w:r>
          </w:p>
        </w:tc>
        <w:tc>
          <w:tcPr>
            <w:tcW w:w="1134"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59,32</w:t>
            </w:r>
          </w:p>
        </w:tc>
      </w:tr>
    </w:tbl>
    <w:p w:rsidR="009B26A2" w:rsidRDefault="009B26A2">
      <w:pPr>
        <w:rPr>
          <w:rFonts w:asciiTheme="minorHAnsi" w:eastAsiaTheme="minorHAnsi" w:hAnsiTheme="minorHAnsi" w:cstheme="minorBidi"/>
          <w:highlight w:val="green"/>
        </w:rPr>
      </w:pPr>
      <w:r>
        <w:rPr>
          <w:rFonts w:asciiTheme="minorHAnsi" w:eastAsiaTheme="minorHAnsi" w:hAnsiTheme="minorHAnsi" w:cstheme="minorBidi"/>
          <w:highlight w:val="green"/>
        </w:rPr>
        <w:t xml:space="preserve"> </w:t>
      </w:r>
    </w:p>
    <w:tbl>
      <w:tblPr>
        <w:tblStyle w:val="Tabladecuadrcula5oscura-nfasis31"/>
        <w:tblW w:w="12302" w:type="dxa"/>
        <w:jc w:val="center"/>
        <w:tblLook w:val="04A0" w:firstRow="1" w:lastRow="0" w:firstColumn="1" w:lastColumn="0" w:noHBand="0" w:noVBand="1"/>
      </w:tblPr>
      <w:tblGrid>
        <w:gridCol w:w="3936"/>
        <w:gridCol w:w="1134"/>
        <w:gridCol w:w="1134"/>
        <w:gridCol w:w="1236"/>
        <w:gridCol w:w="1134"/>
        <w:gridCol w:w="1236"/>
        <w:gridCol w:w="1169"/>
        <w:gridCol w:w="1323"/>
      </w:tblGrid>
      <w:tr w:rsidR="009B26A2" w:rsidRPr="009B26A2" w:rsidTr="008971D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hideMark/>
          </w:tcPr>
          <w:p w:rsidR="009B26A2" w:rsidRPr="00C42C48" w:rsidRDefault="009B26A2" w:rsidP="009B26A2">
            <w:pPr>
              <w:rPr>
                <w:rFonts w:eastAsia="Times New Roman"/>
                <w:bCs w:val="0"/>
                <w:color w:val="000000"/>
                <w:sz w:val="20"/>
                <w:szCs w:val="20"/>
              </w:rPr>
            </w:pPr>
            <w:r w:rsidRPr="00C42C48">
              <w:rPr>
                <w:bCs w:val="0"/>
                <w:color w:val="000000"/>
                <w:sz w:val="20"/>
                <w:szCs w:val="20"/>
              </w:rPr>
              <w:t>CATEGORÍA</w:t>
            </w:r>
          </w:p>
        </w:tc>
        <w:tc>
          <w:tcPr>
            <w:tcW w:w="1134" w:type="dxa"/>
          </w:tcPr>
          <w:p w:rsidR="009B26A2" w:rsidRPr="00C42C48" w:rsidRDefault="009B26A2" w:rsidP="009B26A2">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rPr>
            </w:pPr>
            <w:r w:rsidRPr="00C42C48">
              <w:rPr>
                <w:bCs w:val="0"/>
                <w:color w:val="000000"/>
                <w:sz w:val="20"/>
                <w:szCs w:val="20"/>
              </w:rPr>
              <w:t>2009</w:t>
            </w:r>
          </w:p>
        </w:tc>
        <w:tc>
          <w:tcPr>
            <w:tcW w:w="1134" w:type="dxa"/>
          </w:tcPr>
          <w:p w:rsidR="009B26A2" w:rsidRPr="00C42C48" w:rsidRDefault="009B26A2" w:rsidP="009B26A2">
            <w:pPr>
              <w:jc w:val="right"/>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C42C48">
              <w:rPr>
                <w:bCs w:val="0"/>
                <w:color w:val="000000"/>
                <w:sz w:val="20"/>
                <w:szCs w:val="20"/>
              </w:rPr>
              <w:t>2010</w:t>
            </w:r>
          </w:p>
        </w:tc>
        <w:tc>
          <w:tcPr>
            <w:tcW w:w="1236" w:type="dxa"/>
          </w:tcPr>
          <w:p w:rsidR="009B26A2" w:rsidRPr="00C42C48" w:rsidRDefault="009B26A2" w:rsidP="009B26A2">
            <w:pPr>
              <w:jc w:val="right"/>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C42C48">
              <w:rPr>
                <w:bCs w:val="0"/>
                <w:color w:val="000000"/>
                <w:sz w:val="20"/>
                <w:szCs w:val="20"/>
              </w:rPr>
              <w:t>2011</w:t>
            </w:r>
          </w:p>
        </w:tc>
        <w:tc>
          <w:tcPr>
            <w:tcW w:w="1134" w:type="dxa"/>
          </w:tcPr>
          <w:p w:rsidR="009B26A2" w:rsidRPr="00C42C48" w:rsidRDefault="009B26A2" w:rsidP="009B26A2">
            <w:pPr>
              <w:jc w:val="right"/>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C42C48">
              <w:rPr>
                <w:bCs w:val="0"/>
                <w:color w:val="000000"/>
                <w:sz w:val="20"/>
                <w:szCs w:val="20"/>
              </w:rPr>
              <w:t>2012</w:t>
            </w:r>
          </w:p>
        </w:tc>
        <w:tc>
          <w:tcPr>
            <w:tcW w:w="1236" w:type="dxa"/>
          </w:tcPr>
          <w:p w:rsidR="009B26A2" w:rsidRPr="00C42C48" w:rsidRDefault="009B26A2" w:rsidP="009B26A2">
            <w:pPr>
              <w:jc w:val="right"/>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C42C48">
              <w:rPr>
                <w:bCs w:val="0"/>
                <w:color w:val="000000"/>
                <w:sz w:val="20"/>
                <w:szCs w:val="20"/>
              </w:rPr>
              <w:t>2013</w:t>
            </w:r>
          </w:p>
        </w:tc>
        <w:tc>
          <w:tcPr>
            <w:tcW w:w="1169" w:type="dxa"/>
          </w:tcPr>
          <w:p w:rsidR="009B26A2" w:rsidRPr="00C42C48" w:rsidRDefault="009B26A2" w:rsidP="00C42C48">
            <w:pPr>
              <w:jc w:val="center"/>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C42C48">
              <w:rPr>
                <w:bCs w:val="0"/>
                <w:color w:val="000000"/>
                <w:sz w:val="20"/>
                <w:szCs w:val="20"/>
              </w:rPr>
              <w:t>VARIACIÓN TOTAL 2001-2013 (%)</w:t>
            </w:r>
          </w:p>
        </w:tc>
        <w:tc>
          <w:tcPr>
            <w:tcW w:w="1323" w:type="dxa"/>
          </w:tcPr>
          <w:p w:rsidR="009B26A2" w:rsidRPr="00C42C48" w:rsidRDefault="009B26A2" w:rsidP="00C42C48">
            <w:pPr>
              <w:jc w:val="center"/>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C42C48">
              <w:rPr>
                <w:bCs w:val="0"/>
                <w:color w:val="000000"/>
                <w:sz w:val="20"/>
                <w:szCs w:val="20"/>
              </w:rPr>
              <w:t>VARIACIÓN ANUALIZADA</w:t>
            </w:r>
          </w:p>
        </w:tc>
      </w:tr>
      <w:tr w:rsidR="008971DE" w:rsidRPr="009B26A2" w:rsidTr="008971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CONV. PROG. (M$)</w:t>
            </w:r>
          </w:p>
        </w:tc>
        <w:tc>
          <w:tcPr>
            <w:tcW w:w="1134" w:type="dxa"/>
          </w:tcPr>
          <w:p w:rsidR="008971DE" w:rsidRPr="009B26A2"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7.272.599</w:t>
            </w:r>
          </w:p>
        </w:tc>
        <w:tc>
          <w:tcPr>
            <w:tcW w:w="1134" w:type="dxa"/>
          </w:tcPr>
          <w:p w:rsidR="008971DE" w:rsidRPr="009B26A2"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12.946.693</w:t>
            </w:r>
          </w:p>
        </w:tc>
        <w:tc>
          <w:tcPr>
            <w:tcW w:w="1236" w:type="dxa"/>
          </w:tcPr>
          <w:p w:rsidR="008971DE" w:rsidRPr="009B26A2"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11.652.232</w:t>
            </w:r>
          </w:p>
        </w:tc>
        <w:tc>
          <w:tcPr>
            <w:tcW w:w="1134" w:type="dxa"/>
          </w:tcPr>
          <w:p w:rsidR="008971DE" w:rsidRPr="009B26A2"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6.312.337</w:t>
            </w:r>
          </w:p>
        </w:tc>
        <w:tc>
          <w:tcPr>
            <w:tcW w:w="1236" w:type="dxa"/>
          </w:tcPr>
          <w:p w:rsidR="008971DE" w:rsidRPr="009B26A2"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5.651.811</w:t>
            </w:r>
          </w:p>
        </w:tc>
        <w:tc>
          <w:tcPr>
            <w:tcW w:w="0" w:type="auto"/>
          </w:tcPr>
          <w:p w:rsidR="008971DE" w:rsidRPr="009B26A2"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-51,32</w:t>
            </w:r>
          </w:p>
        </w:tc>
        <w:tc>
          <w:tcPr>
            <w:tcW w:w="0" w:type="auto"/>
          </w:tcPr>
          <w:p w:rsidR="008971DE" w:rsidRPr="009B26A2"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-4,28</w:t>
            </w:r>
          </w:p>
        </w:tc>
      </w:tr>
      <w:tr w:rsidR="008971DE" w:rsidRPr="009B26A2" w:rsidTr="008971DE">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FNDR (M$)</w:t>
            </w:r>
          </w:p>
        </w:tc>
        <w:tc>
          <w:tcPr>
            <w:tcW w:w="1134" w:type="dxa"/>
          </w:tcPr>
          <w:p w:rsidR="008971DE" w:rsidRPr="009B26A2"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9B26A2">
              <w:rPr>
                <w:color w:val="000000"/>
                <w:sz w:val="20"/>
                <w:szCs w:val="20"/>
              </w:rPr>
              <w:t>19.685.514</w:t>
            </w:r>
          </w:p>
        </w:tc>
        <w:tc>
          <w:tcPr>
            <w:tcW w:w="1134" w:type="dxa"/>
          </w:tcPr>
          <w:p w:rsidR="008971DE" w:rsidRPr="009B26A2"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9B26A2">
              <w:rPr>
                <w:color w:val="000000"/>
                <w:sz w:val="20"/>
                <w:szCs w:val="20"/>
              </w:rPr>
              <w:t>23.287.902</w:t>
            </w:r>
          </w:p>
        </w:tc>
        <w:tc>
          <w:tcPr>
            <w:tcW w:w="1236" w:type="dxa"/>
          </w:tcPr>
          <w:p w:rsidR="008971DE" w:rsidRPr="009B26A2"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9B26A2">
              <w:rPr>
                <w:color w:val="000000"/>
                <w:sz w:val="20"/>
                <w:szCs w:val="20"/>
              </w:rPr>
              <w:t>33.693.167</w:t>
            </w:r>
          </w:p>
        </w:tc>
        <w:tc>
          <w:tcPr>
            <w:tcW w:w="1134" w:type="dxa"/>
          </w:tcPr>
          <w:p w:rsidR="008971DE" w:rsidRPr="009B26A2"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9B26A2">
              <w:rPr>
                <w:color w:val="000000"/>
                <w:sz w:val="20"/>
                <w:szCs w:val="20"/>
              </w:rPr>
              <w:t>31.952.534</w:t>
            </w:r>
          </w:p>
        </w:tc>
        <w:tc>
          <w:tcPr>
            <w:tcW w:w="1236" w:type="dxa"/>
          </w:tcPr>
          <w:p w:rsidR="008971DE" w:rsidRPr="009B26A2"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9B26A2">
              <w:rPr>
                <w:color w:val="000000"/>
                <w:sz w:val="20"/>
                <w:szCs w:val="20"/>
              </w:rPr>
              <w:t>34.340.003</w:t>
            </w:r>
          </w:p>
        </w:tc>
        <w:tc>
          <w:tcPr>
            <w:tcW w:w="0" w:type="auto"/>
          </w:tcPr>
          <w:p w:rsidR="008971DE" w:rsidRPr="009B26A2"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9B26A2">
              <w:rPr>
                <w:color w:val="000000"/>
                <w:sz w:val="20"/>
                <w:szCs w:val="20"/>
              </w:rPr>
              <w:t>54,99</w:t>
            </w:r>
          </w:p>
        </w:tc>
        <w:tc>
          <w:tcPr>
            <w:tcW w:w="0" w:type="auto"/>
          </w:tcPr>
          <w:p w:rsidR="008971DE" w:rsidRPr="009B26A2"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9B26A2">
              <w:rPr>
                <w:color w:val="000000"/>
                <w:sz w:val="20"/>
                <w:szCs w:val="20"/>
              </w:rPr>
              <w:t>4,58</w:t>
            </w:r>
          </w:p>
        </w:tc>
      </w:tr>
      <w:tr w:rsidR="008971DE" w:rsidRPr="009B26A2" w:rsidTr="008971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IRAL (M$)</w:t>
            </w:r>
          </w:p>
        </w:tc>
        <w:tc>
          <w:tcPr>
            <w:tcW w:w="1134" w:type="dxa"/>
          </w:tcPr>
          <w:p w:rsidR="008971DE" w:rsidRPr="009B26A2"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1.051.651</w:t>
            </w:r>
          </w:p>
        </w:tc>
        <w:tc>
          <w:tcPr>
            <w:tcW w:w="1134" w:type="dxa"/>
          </w:tcPr>
          <w:p w:rsidR="008971DE" w:rsidRPr="009B26A2"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704.313</w:t>
            </w:r>
          </w:p>
        </w:tc>
        <w:tc>
          <w:tcPr>
            <w:tcW w:w="1236" w:type="dxa"/>
          </w:tcPr>
          <w:p w:rsidR="008971DE" w:rsidRPr="009B26A2"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753.441</w:t>
            </w:r>
          </w:p>
        </w:tc>
        <w:tc>
          <w:tcPr>
            <w:tcW w:w="1134" w:type="dxa"/>
          </w:tcPr>
          <w:p w:rsidR="008971DE" w:rsidRPr="009B26A2"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680.990</w:t>
            </w:r>
          </w:p>
        </w:tc>
        <w:tc>
          <w:tcPr>
            <w:tcW w:w="1236" w:type="dxa"/>
          </w:tcPr>
          <w:p w:rsidR="008971DE" w:rsidRPr="009B26A2"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659.035</w:t>
            </w:r>
          </w:p>
        </w:tc>
        <w:tc>
          <w:tcPr>
            <w:tcW w:w="0" w:type="auto"/>
          </w:tcPr>
          <w:p w:rsidR="008971DE" w:rsidRPr="009B26A2"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-86,81</w:t>
            </w:r>
          </w:p>
        </w:tc>
        <w:tc>
          <w:tcPr>
            <w:tcW w:w="0" w:type="auto"/>
          </w:tcPr>
          <w:p w:rsidR="008971DE" w:rsidRPr="009B26A2"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-7,23</w:t>
            </w:r>
          </w:p>
        </w:tc>
      </w:tr>
      <w:tr w:rsidR="008971DE" w:rsidRPr="009B26A2" w:rsidTr="008971DE">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ISAR TOTAL (M$)</w:t>
            </w:r>
          </w:p>
        </w:tc>
        <w:tc>
          <w:tcPr>
            <w:tcW w:w="1134" w:type="dxa"/>
          </w:tcPr>
          <w:p w:rsidR="008971DE" w:rsidRPr="009B26A2"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9B26A2">
              <w:rPr>
                <w:color w:val="000000"/>
                <w:sz w:val="20"/>
                <w:szCs w:val="20"/>
              </w:rPr>
              <w:t>0</w:t>
            </w:r>
          </w:p>
        </w:tc>
        <w:tc>
          <w:tcPr>
            <w:tcW w:w="1134" w:type="dxa"/>
          </w:tcPr>
          <w:p w:rsidR="008971DE" w:rsidRPr="009B26A2"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9B26A2">
              <w:rPr>
                <w:color w:val="000000"/>
                <w:sz w:val="20"/>
                <w:szCs w:val="20"/>
              </w:rPr>
              <w:t>0</w:t>
            </w:r>
          </w:p>
        </w:tc>
        <w:tc>
          <w:tcPr>
            <w:tcW w:w="1236" w:type="dxa"/>
          </w:tcPr>
          <w:p w:rsidR="008971DE" w:rsidRPr="009B26A2"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9B26A2">
              <w:rPr>
                <w:color w:val="000000"/>
                <w:sz w:val="20"/>
                <w:szCs w:val="20"/>
              </w:rPr>
              <w:t>0</w:t>
            </w:r>
          </w:p>
        </w:tc>
        <w:tc>
          <w:tcPr>
            <w:tcW w:w="1134" w:type="dxa"/>
          </w:tcPr>
          <w:p w:rsidR="008971DE" w:rsidRPr="009B26A2"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9B26A2">
              <w:rPr>
                <w:color w:val="000000"/>
                <w:sz w:val="20"/>
                <w:szCs w:val="20"/>
              </w:rPr>
              <w:t>0</w:t>
            </w:r>
          </w:p>
        </w:tc>
        <w:tc>
          <w:tcPr>
            <w:tcW w:w="1236" w:type="dxa"/>
          </w:tcPr>
          <w:p w:rsidR="008971DE" w:rsidRPr="009B26A2"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9B26A2">
              <w:rPr>
                <w:color w:val="000000"/>
                <w:sz w:val="20"/>
                <w:szCs w:val="20"/>
              </w:rPr>
              <w:t>0</w:t>
            </w:r>
          </w:p>
        </w:tc>
        <w:tc>
          <w:tcPr>
            <w:tcW w:w="0" w:type="auto"/>
          </w:tcPr>
          <w:p w:rsidR="008971DE" w:rsidRPr="009B26A2" w:rsidRDefault="008971DE" w:rsidP="008971DE">
            <w:pPr>
              <w:jc w:val="right"/>
              <w:cnfStyle w:val="000000000000" w:firstRow="0" w:lastRow="0" w:firstColumn="0" w:lastColumn="0" w:oddVBand="0" w:evenVBand="0" w:oddHBand="0" w:evenHBand="0" w:firstRowFirstColumn="0" w:firstRowLastColumn="0" w:lastRowFirstColumn="0" w:lastRowLastColumn="0"/>
              <w:rPr>
                <w:color w:val="92D050"/>
                <w:sz w:val="20"/>
                <w:szCs w:val="20"/>
              </w:rPr>
            </w:pPr>
            <w:r w:rsidRPr="009B26A2">
              <w:rPr>
                <w:color w:val="92D050"/>
                <w:sz w:val="20"/>
                <w:szCs w:val="20"/>
              </w:rPr>
              <w:t>-100,00</w:t>
            </w:r>
          </w:p>
        </w:tc>
        <w:tc>
          <w:tcPr>
            <w:tcW w:w="0" w:type="auto"/>
          </w:tcPr>
          <w:p w:rsidR="008971DE" w:rsidRPr="009B26A2"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9B26A2">
              <w:rPr>
                <w:color w:val="000000"/>
                <w:sz w:val="20"/>
                <w:szCs w:val="20"/>
              </w:rPr>
              <w:t>-25,00</w:t>
            </w:r>
          </w:p>
        </w:tc>
      </w:tr>
      <w:tr w:rsidR="008971DE" w:rsidRPr="009B26A2" w:rsidTr="008971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IDR (CONV. PROG. + IRAL + ISAR TOTAL) (%)</w:t>
            </w:r>
          </w:p>
        </w:tc>
        <w:tc>
          <w:tcPr>
            <w:tcW w:w="1134" w:type="dxa"/>
          </w:tcPr>
          <w:p w:rsidR="008971DE" w:rsidRPr="009B26A2"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28.009.765</w:t>
            </w:r>
          </w:p>
        </w:tc>
        <w:tc>
          <w:tcPr>
            <w:tcW w:w="1134" w:type="dxa"/>
          </w:tcPr>
          <w:p w:rsidR="008971DE" w:rsidRPr="009B26A2"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36.938.909</w:t>
            </w:r>
          </w:p>
        </w:tc>
        <w:tc>
          <w:tcPr>
            <w:tcW w:w="1236" w:type="dxa"/>
          </w:tcPr>
          <w:p w:rsidR="008971DE" w:rsidRPr="009B26A2"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46.098.840</w:t>
            </w:r>
          </w:p>
        </w:tc>
        <w:tc>
          <w:tcPr>
            <w:tcW w:w="1134" w:type="dxa"/>
          </w:tcPr>
          <w:p w:rsidR="008971DE" w:rsidRPr="009B26A2"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38.945.861</w:t>
            </w:r>
          </w:p>
        </w:tc>
        <w:tc>
          <w:tcPr>
            <w:tcW w:w="1236" w:type="dxa"/>
          </w:tcPr>
          <w:p w:rsidR="008971DE" w:rsidRPr="009B26A2"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40.650.849</w:t>
            </w:r>
          </w:p>
        </w:tc>
        <w:tc>
          <w:tcPr>
            <w:tcW w:w="0" w:type="auto"/>
          </w:tcPr>
          <w:p w:rsidR="008971DE" w:rsidRPr="009B26A2"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-4,16</w:t>
            </w:r>
          </w:p>
        </w:tc>
        <w:tc>
          <w:tcPr>
            <w:tcW w:w="0" w:type="auto"/>
          </w:tcPr>
          <w:p w:rsidR="008971DE" w:rsidRPr="009B26A2"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-0,35</w:t>
            </w:r>
          </w:p>
        </w:tc>
      </w:tr>
      <w:tr w:rsidR="008971DE" w:rsidRPr="009B26A2" w:rsidTr="008971DE">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w:t>
            </w:r>
            <w:r>
              <w:rPr>
                <w:rFonts w:eastAsia="Times New Roman"/>
                <w:color w:val="000000"/>
                <w:sz w:val="20"/>
                <w:szCs w:val="20"/>
                <w:lang w:eastAsia="es-CL"/>
              </w:rPr>
              <w:t>NV.</w:t>
            </w:r>
            <w:r w:rsidRPr="00FD4FE6">
              <w:rPr>
                <w:rFonts w:eastAsia="Times New Roman"/>
                <w:color w:val="000000"/>
                <w:sz w:val="20"/>
                <w:szCs w:val="20"/>
                <w:lang w:eastAsia="es-CL"/>
              </w:rPr>
              <w:t xml:space="preserve"> MUNICIPAL (M$)</w:t>
            </w:r>
          </w:p>
        </w:tc>
        <w:tc>
          <w:tcPr>
            <w:tcW w:w="1134" w:type="dxa"/>
          </w:tcPr>
          <w:p w:rsidR="008971DE" w:rsidRPr="009B26A2"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9B26A2">
              <w:rPr>
                <w:color w:val="000000"/>
                <w:sz w:val="20"/>
                <w:szCs w:val="20"/>
              </w:rPr>
              <w:t>5.238.236</w:t>
            </w:r>
          </w:p>
        </w:tc>
        <w:tc>
          <w:tcPr>
            <w:tcW w:w="1134" w:type="dxa"/>
          </w:tcPr>
          <w:p w:rsidR="008971DE" w:rsidRPr="009B26A2"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9B26A2">
              <w:rPr>
                <w:color w:val="000000"/>
                <w:sz w:val="20"/>
                <w:szCs w:val="20"/>
              </w:rPr>
              <w:t>5.459.001</w:t>
            </w:r>
          </w:p>
        </w:tc>
        <w:tc>
          <w:tcPr>
            <w:tcW w:w="1236" w:type="dxa"/>
          </w:tcPr>
          <w:p w:rsidR="008971DE" w:rsidRPr="009B26A2"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9B26A2">
              <w:rPr>
                <w:color w:val="000000"/>
                <w:sz w:val="20"/>
                <w:szCs w:val="20"/>
              </w:rPr>
              <w:t>5.679.711</w:t>
            </w:r>
          </w:p>
        </w:tc>
        <w:tc>
          <w:tcPr>
            <w:tcW w:w="1134" w:type="dxa"/>
          </w:tcPr>
          <w:p w:rsidR="008971DE" w:rsidRPr="009B26A2"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9B26A2">
              <w:rPr>
                <w:color w:val="000000"/>
                <w:sz w:val="20"/>
                <w:szCs w:val="20"/>
              </w:rPr>
              <w:t>10.738.221</w:t>
            </w:r>
          </w:p>
        </w:tc>
        <w:tc>
          <w:tcPr>
            <w:tcW w:w="1236" w:type="dxa"/>
          </w:tcPr>
          <w:p w:rsidR="008971DE" w:rsidRPr="009B26A2"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9B26A2">
              <w:rPr>
                <w:color w:val="000000"/>
                <w:sz w:val="20"/>
                <w:szCs w:val="20"/>
              </w:rPr>
              <w:t>14.380.145</w:t>
            </w:r>
          </w:p>
        </w:tc>
        <w:tc>
          <w:tcPr>
            <w:tcW w:w="0" w:type="auto"/>
          </w:tcPr>
          <w:p w:rsidR="008971DE" w:rsidRPr="009B26A2"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9B26A2">
              <w:rPr>
                <w:color w:val="000000"/>
                <w:sz w:val="20"/>
                <w:szCs w:val="20"/>
              </w:rPr>
              <w:t>113,23</w:t>
            </w:r>
          </w:p>
        </w:tc>
        <w:tc>
          <w:tcPr>
            <w:tcW w:w="0" w:type="auto"/>
          </w:tcPr>
          <w:p w:rsidR="008971DE" w:rsidRPr="009B26A2"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9B26A2">
              <w:rPr>
                <w:color w:val="000000"/>
                <w:sz w:val="20"/>
                <w:szCs w:val="20"/>
              </w:rPr>
              <w:t>9,44</w:t>
            </w:r>
          </w:p>
        </w:tc>
      </w:tr>
      <w:tr w:rsidR="008971DE" w:rsidRPr="009B26A2" w:rsidTr="008971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INV.</w:t>
            </w:r>
            <w:r w:rsidRPr="00FD4FE6">
              <w:rPr>
                <w:rFonts w:eastAsia="Times New Roman"/>
                <w:color w:val="000000"/>
                <w:sz w:val="20"/>
                <w:szCs w:val="20"/>
                <w:lang w:eastAsia="es-CL"/>
              </w:rPr>
              <w:t xml:space="preserve"> SECTORIAL M$</w:t>
            </w:r>
          </w:p>
        </w:tc>
        <w:tc>
          <w:tcPr>
            <w:tcW w:w="1134" w:type="dxa"/>
          </w:tcPr>
          <w:p w:rsidR="008971DE" w:rsidRPr="009B26A2"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59.591.946</w:t>
            </w:r>
          </w:p>
        </w:tc>
        <w:tc>
          <w:tcPr>
            <w:tcW w:w="1134" w:type="dxa"/>
          </w:tcPr>
          <w:p w:rsidR="008971DE" w:rsidRPr="009B26A2"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52.157.760</w:t>
            </w:r>
          </w:p>
        </w:tc>
        <w:tc>
          <w:tcPr>
            <w:tcW w:w="1236" w:type="dxa"/>
          </w:tcPr>
          <w:p w:rsidR="008971DE" w:rsidRPr="009B26A2"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66.003.955</w:t>
            </w:r>
          </w:p>
        </w:tc>
        <w:tc>
          <w:tcPr>
            <w:tcW w:w="1134" w:type="dxa"/>
          </w:tcPr>
          <w:p w:rsidR="008971DE" w:rsidRPr="009B26A2"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47.736.464</w:t>
            </w:r>
          </w:p>
        </w:tc>
        <w:tc>
          <w:tcPr>
            <w:tcW w:w="1236" w:type="dxa"/>
          </w:tcPr>
          <w:p w:rsidR="008971DE" w:rsidRPr="009B26A2"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60.747.139</w:t>
            </w:r>
          </w:p>
        </w:tc>
        <w:tc>
          <w:tcPr>
            <w:tcW w:w="0" w:type="auto"/>
          </w:tcPr>
          <w:p w:rsidR="008971DE" w:rsidRPr="009B26A2"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52,71</w:t>
            </w:r>
          </w:p>
        </w:tc>
        <w:tc>
          <w:tcPr>
            <w:tcW w:w="0" w:type="auto"/>
          </w:tcPr>
          <w:p w:rsidR="008971DE" w:rsidRPr="009B26A2"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4,39</w:t>
            </w:r>
          </w:p>
        </w:tc>
      </w:tr>
      <w:tr w:rsidR="008971DE" w:rsidRPr="009B26A2" w:rsidTr="008971DE">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3BF2" w:rsidRDefault="008971DE" w:rsidP="008971DE">
            <w:pPr>
              <w:rPr>
                <w:rFonts w:eastAsia="Times New Roman"/>
                <w:bCs w:val="0"/>
                <w:color w:val="000000"/>
                <w:sz w:val="20"/>
                <w:szCs w:val="20"/>
                <w:lang w:eastAsia="es-CL"/>
              </w:rPr>
            </w:pPr>
            <w:r>
              <w:rPr>
                <w:rFonts w:eastAsia="Times New Roman"/>
                <w:bCs w:val="0"/>
                <w:color w:val="000000"/>
                <w:sz w:val="20"/>
                <w:szCs w:val="20"/>
                <w:lang w:eastAsia="es-CL"/>
              </w:rPr>
              <w:t>INV. PÚ</w:t>
            </w:r>
            <w:r w:rsidRPr="00FD3BF2">
              <w:rPr>
                <w:rFonts w:eastAsia="Times New Roman"/>
                <w:bCs w:val="0"/>
                <w:color w:val="000000"/>
                <w:sz w:val="20"/>
                <w:szCs w:val="20"/>
                <w:lang w:eastAsia="es-CL"/>
              </w:rPr>
              <w:t>BLICA  TOTAL</w:t>
            </w:r>
          </w:p>
        </w:tc>
        <w:tc>
          <w:tcPr>
            <w:tcW w:w="1134" w:type="dxa"/>
          </w:tcPr>
          <w:p w:rsidR="008971DE" w:rsidRPr="009B26A2" w:rsidRDefault="008971DE" w:rsidP="008971DE">
            <w:pPr>
              <w:jc w:val="right"/>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9B26A2">
              <w:rPr>
                <w:b/>
                <w:bCs/>
                <w:color w:val="000000"/>
                <w:sz w:val="20"/>
                <w:szCs w:val="20"/>
              </w:rPr>
              <w:t>92.839.947</w:t>
            </w:r>
          </w:p>
        </w:tc>
        <w:tc>
          <w:tcPr>
            <w:tcW w:w="1134" w:type="dxa"/>
          </w:tcPr>
          <w:p w:rsidR="008971DE" w:rsidRPr="009B26A2" w:rsidRDefault="008971DE" w:rsidP="008971DE">
            <w:pPr>
              <w:jc w:val="right"/>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9B26A2">
              <w:rPr>
                <w:b/>
                <w:bCs/>
                <w:color w:val="000000"/>
                <w:sz w:val="20"/>
                <w:szCs w:val="20"/>
              </w:rPr>
              <w:t>94.555.669</w:t>
            </w:r>
          </w:p>
        </w:tc>
        <w:tc>
          <w:tcPr>
            <w:tcW w:w="1236" w:type="dxa"/>
          </w:tcPr>
          <w:p w:rsidR="008971DE" w:rsidRPr="009B26A2" w:rsidRDefault="008971DE" w:rsidP="008971DE">
            <w:pPr>
              <w:jc w:val="right"/>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9B26A2">
              <w:rPr>
                <w:b/>
                <w:bCs/>
                <w:color w:val="000000"/>
                <w:sz w:val="20"/>
                <w:szCs w:val="20"/>
              </w:rPr>
              <w:t>117.782.507</w:t>
            </w:r>
          </w:p>
        </w:tc>
        <w:tc>
          <w:tcPr>
            <w:tcW w:w="1134" w:type="dxa"/>
          </w:tcPr>
          <w:p w:rsidR="008971DE" w:rsidRPr="009B26A2" w:rsidRDefault="008971DE" w:rsidP="008971DE">
            <w:pPr>
              <w:jc w:val="right"/>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9B26A2">
              <w:rPr>
                <w:b/>
                <w:bCs/>
                <w:color w:val="000000"/>
                <w:sz w:val="20"/>
                <w:szCs w:val="20"/>
              </w:rPr>
              <w:t>97.420.546</w:t>
            </w:r>
          </w:p>
        </w:tc>
        <w:tc>
          <w:tcPr>
            <w:tcW w:w="1236" w:type="dxa"/>
          </w:tcPr>
          <w:p w:rsidR="008971DE" w:rsidRPr="009B26A2" w:rsidRDefault="008971DE" w:rsidP="008971DE">
            <w:pPr>
              <w:jc w:val="right"/>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9B26A2">
              <w:rPr>
                <w:b/>
                <w:bCs/>
                <w:color w:val="000000"/>
                <w:sz w:val="20"/>
                <w:szCs w:val="20"/>
              </w:rPr>
              <w:t>115.778.133</w:t>
            </w:r>
          </w:p>
        </w:tc>
        <w:tc>
          <w:tcPr>
            <w:tcW w:w="0" w:type="auto"/>
          </w:tcPr>
          <w:p w:rsidR="008971DE" w:rsidRPr="009B26A2"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9B26A2">
              <w:rPr>
                <w:color w:val="000000"/>
                <w:sz w:val="20"/>
                <w:szCs w:val="20"/>
              </w:rPr>
              <w:t>30,18</w:t>
            </w:r>
          </w:p>
        </w:tc>
        <w:tc>
          <w:tcPr>
            <w:tcW w:w="0" w:type="auto"/>
          </w:tcPr>
          <w:p w:rsidR="008971DE" w:rsidRPr="009B26A2"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9B26A2">
              <w:rPr>
                <w:color w:val="000000"/>
                <w:sz w:val="20"/>
                <w:szCs w:val="20"/>
              </w:rPr>
              <w:t>2,52</w:t>
            </w:r>
          </w:p>
        </w:tc>
      </w:tr>
      <w:tr w:rsidR="008971DE" w:rsidRPr="009B26A2" w:rsidTr="008971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VARIACIÓN INTERANUAL INV.</w:t>
            </w:r>
            <w:r w:rsidRPr="00FD4FE6">
              <w:rPr>
                <w:rFonts w:eastAsia="Times New Roman"/>
                <w:color w:val="000000"/>
                <w:sz w:val="20"/>
                <w:szCs w:val="20"/>
                <w:lang w:eastAsia="es-CL"/>
              </w:rPr>
              <w:t xml:space="preserve"> TOTAL (%)</w:t>
            </w:r>
          </w:p>
        </w:tc>
        <w:tc>
          <w:tcPr>
            <w:tcW w:w="1134" w:type="dxa"/>
          </w:tcPr>
          <w:p w:rsidR="008971DE" w:rsidRPr="009B26A2"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27,47</w:t>
            </w:r>
          </w:p>
        </w:tc>
        <w:tc>
          <w:tcPr>
            <w:tcW w:w="1134" w:type="dxa"/>
          </w:tcPr>
          <w:p w:rsidR="008971DE" w:rsidRPr="009B26A2"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1,85</w:t>
            </w:r>
          </w:p>
        </w:tc>
        <w:tc>
          <w:tcPr>
            <w:tcW w:w="1236" w:type="dxa"/>
          </w:tcPr>
          <w:p w:rsidR="008971DE" w:rsidRPr="009B26A2"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24,56</w:t>
            </w:r>
          </w:p>
        </w:tc>
        <w:tc>
          <w:tcPr>
            <w:tcW w:w="1134" w:type="dxa"/>
          </w:tcPr>
          <w:p w:rsidR="008971DE" w:rsidRPr="009B26A2"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-17,29</w:t>
            </w:r>
          </w:p>
        </w:tc>
        <w:tc>
          <w:tcPr>
            <w:tcW w:w="1236" w:type="dxa"/>
          </w:tcPr>
          <w:p w:rsidR="008971DE" w:rsidRPr="009B26A2"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18,84</w:t>
            </w:r>
          </w:p>
        </w:tc>
        <w:tc>
          <w:tcPr>
            <w:tcW w:w="0" w:type="auto"/>
          </w:tcPr>
          <w:p w:rsidR="008971DE" w:rsidRPr="009B26A2"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0" w:type="auto"/>
          </w:tcPr>
          <w:p w:rsidR="008971DE" w:rsidRPr="009B26A2" w:rsidRDefault="008971DE" w:rsidP="008971DE">
            <w:pPr>
              <w:cnfStyle w:val="000000100000" w:firstRow="0" w:lastRow="0" w:firstColumn="0" w:lastColumn="0" w:oddVBand="0" w:evenVBand="0" w:oddHBand="1" w:evenHBand="0" w:firstRowFirstColumn="0" w:firstRowLastColumn="0" w:lastRowFirstColumn="0" w:lastRowLastColumn="0"/>
              <w:rPr>
                <w:sz w:val="20"/>
                <w:szCs w:val="20"/>
              </w:rPr>
            </w:pPr>
          </w:p>
        </w:tc>
      </w:tr>
      <w:tr w:rsidR="008971DE" w:rsidRPr="009B26A2" w:rsidTr="008971DE">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9938B7" w:rsidRDefault="008971DE" w:rsidP="008971DE">
            <w:pPr>
              <w:rPr>
                <w:rFonts w:eastAsia="Times New Roman"/>
                <w:color w:val="000000"/>
                <w:sz w:val="20"/>
                <w:szCs w:val="20"/>
                <w:lang w:eastAsia="es-CL"/>
              </w:rPr>
            </w:pPr>
            <w:r w:rsidRPr="009938B7">
              <w:rPr>
                <w:rFonts w:eastAsia="Times New Roman"/>
                <w:color w:val="000000"/>
                <w:sz w:val="20"/>
                <w:szCs w:val="20"/>
                <w:lang w:eastAsia="es-CL"/>
              </w:rPr>
              <w:t xml:space="preserve">IDR/INV. PÚBLICA TOTAL </w:t>
            </w:r>
            <w:proofErr w:type="spellStart"/>
            <w:r w:rsidRPr="009938B7">
              <w:rPr>
                <w:rFonts w:eastAsia="Times New Roman"/>
                <w:color w:val="000000"/>
                <w:sz w:val="20"/>
                <w:szCs w:val="20"/>
                <w:lang w:eastAsia="es-CL"/>
              </w:rPr>
              <w:t>TOTAL</w:t>
            </w:r>
            <w:proofErr w:type="spellEnd"/>
            <w:r w:rsidRPr="009938B7">
              <w:rPr>
                <w:rFonts w:eastAsia="Times New Roman"/>
                <w:color w:val="000000"/>
                <w:sz w:val="20"/>
                <w:szCs w:val="20"/>
                <w:lang w:eastAsia="es-CL"/>
              </w:rPr>
              <w:t xml:space="preserve"> (%)</w:t>
            </w:r>
          </w:p>
        </w:tc>
        <w:tc>
          <w:tcPr>
            <w:tcW w:w="1134" w:type="dxa"/>
          </w:tcPr>
          <w:p w:rsidR="008971DE" w:rsidRPr="009B26A2"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9B26A2">
              <w:rPr>
                <w:color w:val="000000"/>
                <w:sz w:val="20"/>
                <w:szCs w:val="20"/>
              </w:rPr>
              <w:t>30,17</w:t>
            </w:r>
          </w:p>
        </w:tc>
        <w:tc>
          <w:tcPr>
            <w:tcW w:w="1134" w:type="dxa"/>
          </w:tcPr>
          <w:p w:rsidR="008971DE" w:rsidRPr="009B26A2"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9B26A2">
              <w:rPr>
                <w:color w:val="000000"/>
                <w:sz w:val="20"/>
                <w:szCs w:val="20"/>
              </w:rPr>
              <w:t>39,07</w:t>
            </w:r>
          </w:p>
        </w:tc>
        <w:tc>
          <w:tcPr>
            <w:tcW w:w="1236" w:type="dxa"/>
          </w:tcPr>
          <w:p w:rsidR="008971DE" w:rsidRPr="009B26A2"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9B26A2">
              <w:rPr>
                <w:color w:val="000000"/>
                <w:sz w:val="20"/>
                <w:szCs w:val="20"/>
              </w:rPr>
              <w:t>39,14</w:t>
            </w:r>
          </w:p>
        </w:tc>
        <w:tc>
          <w:tcPr>
            <w:tcW w:w="1134" w:type="dxa"/>
          </w:tcPr>
          <w:p w:rsidR="008971DE" w:rsidRPr="009B26A2"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9B26A2">
              <w:rPr>
                <w:color w:val="000000"/>
                <w:sz w:val="20"/>
                <w:szCs w:val="20"/>
              </w:rPr>
              <w:t>39,98</w:t>
            </w:r>
          </w:p>
        </w:tc>
        <w:tc>
          <w:tcPr>
            <w:tcW w:w="1236" w:type="dxa"/>
          </w:tcPr>
          <w:p w:rsidR="008971DE" w:rsidRPr="009B26A2"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9B26A2">
              <w:rPr>
                <w:color w:val="000000"/>
                <w:sz w:val="20"/>
                <w:szCs w:val="20"/>
              </w:rPr>
              <w:t>35,11</w:t>
            </w:r>
          </w:p>
        </w:tc>
        <w:tc>
          <w:tcPr>
            <w:tcW w:w="0" w:type="auto"/>
          </w:tcPr>
          <w:p w:rsidR="008971DE" w:rsidRPr="009B26A2"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0" w:type="auto"/>
          </w:tcPr>
          <w:p w:rsidR="008971DE" w:rsidRPr="009B26A2" w:rsidRDefault="008971DE" w:rsidP="008971DE">
            <w:pPr>
              <w:cnfStyle w:val="000000000000" w:firstRow="0" w:lastRow="0" w:firstColumn="0" w:lastColumn="0" w:oddVBand="0" w:evenVBand="0" w:oddHBand="0" w:evenHBand="0" w:firstRowFirstColumn="0" w:firstRowLastColumn="0" w:lastRowFirstColumn="0" w:lastRowLastColumn="0"/>
              <w:rPr>
                <w:sz w:val="20"/>
                <w:szCs w:val="20"/>
              </w:rPr>
            </w:pPr>
          </w:p>
        </w:tc>
      </w:tr>
      <w:tr w:rsidR="008971DE" w:rsidRPr="009B26A2" w:rsidTr="008971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INV.</w:t>
            </w:r>
            <w:r w:rsidRPr="00FD4FE6">
              <w:rPr>
                <w:rFonts w:eastAsia="Times New Roman"/>
                <w:color w:val="000000"/>
                <w:sz w:val="20"/>
                <w:szCs w:val="20"/>
                <w:lang w:eastAsia="es-CL"/>
              </w:rPr>
              <w:t xml:space="preserve"> MUNICIPAL/I</w:t>
            </w:r>
            <w:r>
              <w:rPr>
                <w:rFonts w:eastAsia="Times New Roman"/>
                <w:color w:val="000000"/>
                <w:sz w:val="20"/>
                <w:szCs w:val="20"/>
                <w:lang w:eastAsia="es-CL"/>
              </w:rPr>
              <w:t>NV. PÚBLICA</w:t>
            </w:r>
            <w:r w:rsidRPr="00FD4FE6">
              <w:rPr>
                <w:rFonts w:eastAsia="Times New Roman"/>
                <w:color w:val="000000"/>
                <w:sz w:val="20"/>
                <w:szCs w:val="20"/>
                <w:lang w:eastAsia="es-CL"/>
              </w:rPr>
              <w:t>TOTAL (%)</w:t>
            </w:r>
          </w:p>
        </w:tc>
        <w:tc>
          <w:tcPr>
            <w:tcW w:w="1134" w:type="dxa"/>
          </w:tcPr>
          <w:p w:rsidR="008971DE" w:rsidRPr="009B26A2"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5,64</w:t>
            </w:r>
          </w:p>
        </w:tc>
        <w:tc>
          <w:tcPr>
            <w:tcW w:w="1134" w:type="dxa"/>
          </w:tcPr>
          <w:p w:rsidR="008971DE" w:rsidRPr="009B26A2"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5,77</w:t>
            </w:r>
          </w:p>
        </w:tc>
        <w:tc>
          <w:tcPr>
            <w:tcW w:w="1236" w:type="dxa"/>
          </w:tcPr>
          <w:p w:rsidR="008971DE" w:rsidRPr="009B26A2"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4,82</w:t>
            </w:r>
          </w:p>
        </w:tc>
        <w:tc>
          <w:tcPr>
            <w:tcW w:w="1134" w:type="dxa"/>
          </w:tcPr>
          <w:p w:rsidR="008971DE" w:rsidRPr="009B26A2"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11,02</w:t>
            </w:r>
          </w:p>
        </w:tc>
        <w:tc>
          <w:tcPr>
            <w:tcW w:w="1236" w:type="dxa"/>
          </w:tcPr>
          <w:p w:rsidR="008971DE" w:rsidRPr="009B26A2"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9B26A2">
              <w:rPr>
                <w:color w:val="000000"/>
                <w:sz w:val="20"/>
                <w:szCs w:val="20"/>
              </w:rPr>
              <w:t>12,42</w:t>
            </w:r>
          </w:p>
        </w:tc>
        <w:tc>
          <w:tcPr>
            <w:tcW w:w="0" w:type="auto"/>
          </w:tcPr>
          <w:p w:rsidR="008971DE" w:rsidRPr="009B26A2"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0" w:type="auto"/>
          </w:tcPr>
          <w:p w:rsidR="008971DE" w:rsidRPr="009B26A2" w:rsidRDefault="008971DE" w:rsidP="008971DE">
            <w:pPr>
              <w:cnfStyle w:val="000000100000" w:firstRow="0" w:lastRow="0" w:firstColumn="0" w:lastColumn="0" w:oddVBand="0" w:evenVBand="0" w:oddHBand="1" w:evenHBand="0" w:firstRowFirstColumn="0" w:firstRowLastColumn="0" w:lastRowFirstColumn="0" w:lastRowLastColumn="0"/>
              <w:rPr>
                <w:sz w:val="20"/>
                <w:szCs w:val="20"/>
              </w:rPr>
            </w:pPr>
          </w:p>
        </w:tc>
      </w:tr>
      <w:tr w:rsidR="008971DE" w:rsidRPr="009B26A2" w:rsidTr="008971DE">
        <w:trPr>
          <w:jc w:val="center"/>
        </w:trPr>
        <w:tc>
          <w:tcPr>
            <w:cnfStyle w:val="001000000000" w:firstRow="0" w:lastRow="0" w:firstColumn="1" w:lastColumn="0" w:oddVBand="0" w:evenVBand="0" w:oddHBand="0" w:evenHBand="0" w:firstRowFirstColumn="0" w:firstRowLastColumn="0" w:lastRowFirstColumn="0" w:lastRowLastColumn="0"/>
            <w:tcW w:w="3936" w:type="dxa"/>
            <w:noWrap/>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INV. SECTORIAL/INV. PÚBLICA</w:t>
            </w:r>
            <w:r w:rsidRPr="00FD4FE6">
              <w:rPr>
                <w:rFonts w:eastAsia="Times New Roman"/>
                <w:color w:val="000000"/>
                <w:sz w:val="20"/>
                <w:szCs w:val="20"/>
                <w:lang w:eastAsia="es-CL"/>
              </w:rPr>
              <w:t xml:space="preserve"> TOTAL (%)</w:t>
            </w:r>
          </w:p>
        </w:tc>
        <w:tc>
          <w:tcPr>
            <w:tcW w:w="1134" w:type="dxa"/>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64,19</w:t>
            </w:r>
          </w:p>
        </w:tc>
        <w:tc>
          <w:tcPr>
            <w:tcW w:w="1134" w:type="dxa"/>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55,16</w:t>
            </w:r>
          </w:p>
        </w:tc>
        <w:tc>
          <w:tcPr>
            <w:tcW w:w="1236" w:type="dxa"/>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56,04</w:t>
            </w:r>
          </w:p>
        </w:tc>
        <w:tc>
          <w:tcPr>
            <w:tcW w:w="1134" w:type="dxa"/>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49,00</w:t>
            </w:r>
          </w:p>
        </w:tc>
        <w:tc>
          <w:tcPr>
            <w:tcW w:w="1236" w:type="dxa"/>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52,47</w:t>
            </w:r>
          </w:p>
        </w:tc>
        <w:tc>
          <w:tcPr>
            <w:tcW w:w="0" w:type="auto"/>
          </w:tcPr>
          <w:p w:rsidR="008971DE" w:rsidRPr="009B26A2"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0" w:type="auto"/>
          </w:tcPr>
          <w:p w:rsidR="008971DE" w:rsidRPr="009B26A2" w:rsidRDefault="008971DE" w:rsidP="008971DE">
            <w:pPr>
              <w:cnfStyle w:val="000000000000" w:firstRow="0" w:lastRow="0" w:firstColumn="0" w:lastColumn="0" w:oddVBand="0" w:evenVBand="0" w:oddHBand="0" w:evenHBand="0" w:firstRowFirstColumn="0" w:firstRowLastColumn="0" w:lastRowFirstColumn="0" w:lastRowLastColumn="0"/>
              <w:rPr>
                <w:sz w:val="20"/>
                <w:szCs w:val="20"/>
              </w:rPr>
            </w:pPr>
          </w:p>
        </w:tc>
      </w:tr>
    </w:tbl>
    <w:p w:rsidR="001A26BD" w:rsidRDefault="001A26BD" w:rsidP="00602640">
      <w:pPr>
        <w:jc w:val="center"/>
        <w:rPr>
          <w:rFonts w:asciiTheme="minorHAnsi" w:eastAsiaTheme="minorHAnsi" w:hAnsiTheme="minorHAnsi" w:cstheme="minorBidi"/>
          <w:highlight w:val="green"/>
        </w:rPr>
      </w:pPr>
    </w:p>
    <w:p w:rsidR="00AB320A" w:rsidRDefault="00A70932" w:rsidP="00A70932">
      <w:pPr>
        <w:jc w:val="center"/>
        <w:rPr>
          <w:rFonts w:asciiTheme="minorHAnsi" w:eastAsiaTheme="minorHAnsi" w:hAnsiTheme="minorHAnsi" w:cstheme="minorBidi"/>
          <w:highlight w:val="green"/>
        </w:rPr>
      </w:pPr>
      <w:r>
        <w:rPr>
          <w:noProof/>
          <w:lang w:eastAsia="es-CL"/>
        </w:rPr>
        <w:lastRenderedPageBreak/>
        <w:drawing>
          <wp:inline distT="0" distB="0" distL="0" distR="0" wp14:anchorId="23D83AE9" wp14:editId="1B2CDE24">
            <wp:extent cx="6315075" cy="3910013"/>
            <wp:effectExtent l="0" t="0" r="0" b="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AB320A">
        <w:rPr>
          <w:rFonts w:asciiTheme="minorHAnsi" w:eastAsiaTheme="minorHAnsi" w:hAnsiTheme="minorHAnsi" w:cstheme="minorBidi"/>
          <w:highlight w:val="green"/>
        </w:rPr>
        <w:br w:type="page"/>
      </w:r>
    </w:p>
    <w:p w:rsidR="00AB320A" w:rsidRDefault="00A70932" w:rsidP="00602640">
      <w:pPr>
        <w:jc w:val="center"/>
        <w:rPr>
          <w:rFonts w:asciiTheme="minorHAnsi" w:eastAsiaTheme="minorHAnsi" w:hAnsiTheme="minorHAnsi" w:cstheme="minorBidi"/>
          <w:highlight w:val="green"/>
        </w:rPr>
      </w:pPr>
      <w:r>
        <w:rPr>
          <w:noProof/>
          <w:lang w:eastAsia="es-CL"/>
        </w:rPr>
        <w:lastRenderedPageBreak/>
        <w:drawing>
          <wp:inline distT="0" distB="0" distL="0" distR="0" wp14:anchorId="4DC53E7B" wp14:editId="0A9B1ED0">
            <wp:extent cx="6334125" cy="3929063"/>
            <wp:effectExtent l="0" t="0" r="0" b="0"/>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026C7" w:rsidRDefault="000026C7">
      <w:pPr>
        <w:rPr>
          <w:rFonts w:ascii="Garamond" w:eastAsia="Times New Roman" w:hAnsi="Garamond" w:cs="Arial"/>
          <w:b/>
          <w:bCs/>
          <w:sz w:val="18"/>
          <w:szCs w:val="18"/>
          <w:lang w:eastAsia="es-CL"/>
        </w:rPr>
      </w:pPr>
      <w:r>
        <w:rPr>
          <w:rFonts w:ascii="Garamond" w:eastAsia="Times New Roman" w:hAnsi="Garamond" w:cs="Arial"/>
          <w:b/>
          <w:bCs/>
          <w:sz w:val="18"/>
          <w:szCs w:val="18"/>
          <w:lang w:eastAsia="es-CL"/>
        </w:rPr>
        <w:br w:type="page"/>
      </w:r>
    </w:p>
    <w:p w:rsidR="00E54AE7" w:rsidRDefault="00E54AE7" w:rsidP="00602640">
      <w:pPr>
        <w:tabs>
          <w:tab w:val="center" w:pos="4702"/>
        </w:tabs>
        <w:spacing w:after="0" w:line="240" w:lineRule="auto"/>
        <w:jc w:val="center"/>
        <w:rPr>
          <w:rFonts w:ascii="Garamond" w:hAnsi="Garamond"/>
          <w:b/>
          <w:sz w:val="28"/>
          <w:szCs w:val="28"/>
          <w:lang w:val="es-ES"/>
        </w:rPr>
      </w:pPr>
      <w:r w:rsidRPr="00812E96">
        <w:rPr>
          <w:rFonts w:ascii="Garamond" w:eastAsia="Times New Roman" w:hAnsi="Garamond" w:cs="Arial"/>
          <w:b/>
          <w:bCs/>
          <w:sz w:val="18"/>
          <w:szCs w:val="18"/>
          <w:lang w:eastAsia="es-CL"/>
        </w:rPr>
        <w:lastRenderedPageBreak/>
        <w:t xml:space="preserve">INVERSIÓN </w:t>
      </w:r>
      <w:r w:rsidR="009D0881">
        <w:rPr>
          <w:rFonts w:ascii="Garamond" w:eastAsia="Times New Roman" w:hAnsi="Garamond" w:cs="Arial"/>
          <w:b/>
          <w:bCs/>
          <w:sz w:val="18"/>
          <w:szCs w:val="18"/>
          <w:lang w:eastAsia="es-CL"/>
        </w:rPr>
        <w:t>PÚBLICA,</w:t>
      </w:r>
      <w:r w:rsidRPr="00812E96">
        <w:rPr>
          <w:rFonts w:ascii="Garamond" w:eastAsia="Times New Roman" w:hAnsi="Garamond" w:cs="Arial"/>
          <w:b/>
          <w:bCs/>
          <w:sz w:val="18"/>
          <w:szCs w:val="18"/>
          <w:lang w:eastAsia="es-CL"/>
        </w:rPr>
        <w:t xml:space="preserve"> P</w:t>
      </w:r>
      <w:r w:rsidR="000F4162">
        <w:rPr>
          <w:rFonts w:ascii="Garamond" w:eastAsia="Times New Roman" w:hAnsi="Garamond" w:cs="Arial"/>
          <w:b/>
          <w:bCs/>
          <w:sz w:val="18"/>
          <w:szCs w:val="18"/>
          <w:lang w:eastAsia="es-CL"/>
        </w:rPr>
        <w:t>OR CATEGORÍA, PERÍODO 2001-</w:t>
      </w:r>
      <w:r>
        <w:rPr>
          <w:rFonts w:ascii="Garamond" w:eastAsia="Times New Roman" w:hAnsi="Garamond" w:cs="Arial"/>
          <w:b/>
          <w:bCs/>
          <w:sz w:val="18"/>
          <w:szCs w:val="18"/>
          <w:lang w:eastAsia="es-CL"/>
        </w:rPr>
        <w:t>2013 (M$ a diciembre 2013)</w:t>
      </w:r>
    </w:p>
    <w:p w:rsidR="00506381" w:rsidRDefault="00506381" w:rsidP="00602640">
      <w:pPr>
        <w:jc w:val="center"/>
        <w:rPr>
          <w:rFonts w:asciiTheme="minorHAnsi" w:eastAsiaTheme="minorHAnsi" w:hAnsiTheme="minorHAnsi" w:cstheme="minorBidi"/>
          <w:highlight w:val="green"/>
        </w:rPr>
      </w:pPr>
      <w:r w:rsidRPr="00812E96">
        <w:rPr>
          <w:rFonts w:ascii="Garamond" w:eastAsia="Times New Roman" w:hAnsi="Garamond" w:cs="Arial"/>
          <w:b/>
          <w:bCs/>
          <w:sz w:val="18"/>
          <w:szCs w:val="18"/>
          <w:lang w:eastAsia="es-CL"/>
        </w:rPr>
        <w:t>REGIÓN DE ANTOFAGASTA</w:t>
      </w:r>
    </w:p>
    <w:tbl>
      <w:tblPr>
        <w:tblStyle w:val="Tabladecuadrcula5oscura-nfasis31"/>
        <w:tblW w:w="13518" w:type="dxa"/>
        <w:jc w:val="center"/>
        <w:tblLook w:val="04A0" w:firstRow="1" w:lastRow="0" w:firstColumn="1" w:lastColumn="0" w:noHBand="0" w:noVBand="1"/>
      </w:tblPr>
      <w:tblGrid>
        <w:gridCol w:w="3936"/>
        <w:gridCol w:w="1134"/>
        <w:gridCol w:w="1134"/>
        <w:gridCol w:w="1134"/>
        <w:gridCol w:w="1236"/>
        <w:gridCol w:w="1236"/>
        <w:gridCol w:w="1236"/>
        <w:gridCol w:w="1236"/>
        <w:gridCol w:w="1236"/>
      </w:tblGrid>
      <w:tr w:rsidR="00506381" w:rsidRPr="00506381" w:rsidTr="00FD4FE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hideMark/>
          </w:tcPr>
          <w:p w:rsidR="00506381" w:rsidRPr="00C42C48" w:rsidRDefault="00506381" w:rsidP="00506381">
            <w:pPr>
              <w:rPr>
                <w:rFonts w:eastAsia="Times New Roman"/>
                <w:bCs w:val="0"/>
                <w:color w:val="000000"/>
                <w:sz w:val="20"/>
                <w:szCs w:val="20"/>
              </w:rPr>
            </w:pPr>
            <w:r w:rsidRPr="00C42C48">
              <w:rPr>
                <w:bCs w:val="0"/>
                <w:color w:val="000000"/>
                <w:sz w:val="20"/>
                <w:szCs w:val="20"/>
              </w:rPr>
              <w:t>CATEGORÍA</w:t>
            </w:r>
          </w:p>
        </w:tc>
        <w:tc>
          <w:tcPr>
            <w:tcW w:w="1134" w:type="dxa"/>
            <w:hideMark/>
          </w:tcPr>
          <w:p w:rsidR="00506381" w:rsidRPr="00C42C48" w:rsidRDefault="00506381" w:rsidP="00506381">
            <w:pPr>
              <w:jc w:val="right"/>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C42C48">
              <w:rPr>
                <w:bCs w:val="0"/>
                <w:color w:val="000000"/>
                <w:sz w:val="20"/>
                <w:szCs w:val="20"/>
              </w:rPr>
              <w:t>2001</w:t>
            </w:r>
          </w:p>
        </w:tc>
        <w:tc>
          <w:tcPr>
            <w:tcW w:w="1134" w:type="dxa"/>
            <w:hideMark/>
          </w:tcPr>
          <w:p w:rsidR="00506381" w:rsidRPr="00C42C48" w:rsidRDefault="00506381" w:rsidP="00506381">
            <w:pPr>
              <w:jc w:val="right"/>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C42C48">
              <w:rPr>
                <w:bCs w:val="0"/>
                <w:color w:val="000000"/>
                <w:sz w:val="20"/>
                <w:szCs w:val="20"/>
              </w:rPr>
              <w:t>2002</w:t>
            </w:r>
          </w:p>
        </w:tc>
        <w:tc>
          <w:tcPr>
            <w:tcW w:w="1134" w:type="dxa"/>
            <w:hideMark/>
          </w:tcPr>
          <w:p w:rsidR="00506381" w:rsidRPr="00C42C48" w:rsidRDefault="00506381" w:rsidP="00506381">
            <w:pPr>
              <w:jc w:val="right"/>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C42C48">
              <w:rPr>
                <w:bCs w:val="0"/>
                <w:color w:val="000000"/>
                <w:sz w:val="20"/>
                <w:szCs w:val="20"/>
              </w:rPr>
              <w:t>2003</w:t>
            </w:r>
          </w:p>
        </w:tc>
        <w:tc>
          <w:tcPr>
            <w:tcW w:w="1236" w:type="dxa"/>
            <w:hideMark/>
          </w:tcPr>
          <w:p w:rsidR="00506381" w:rsidRPr="00C42C48" w:rsidRDefault="00506381" w:rsidP="00506381">
            <w:pPr>
              <w:jc w:val="right"/>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C42C48">
              <w:rPr>
                <w:bCs w:val="0"/>
                <w:color w:val="000000"/>
                <w:sz w:val="20"/>
                <w:szCs w:val="20"/>
              </w:rPr>
              <w:t>2004</w:t>
            </w:r>
          </w:p>
        </w:tc>
        <w:tc>
          <w:tcPr>
            <w:tcW w:w="1236" w:type="dxa"/>
            <w:hideMark/>
          </w:tcPr>
          <w:p w:rsidR="00506381" w:rsidRPr="00C42C48" w:rsidRDefault="00506381" w:rsidP="00506381">
            <w:pPr>
              <w:jc w:val="right"/>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C42C48">
              <w:rPr>
                <w:bCs w:val="0"/>
                <w:color w:val="000000"/>
                <w:sz w:val="20"/>
                <w:szCs w:val="20"/>
              </w:rPr>
              <w:t>2005</w:t>
            </w:r>
          </w:p>
        </w:tc>
        <w:tc>
          <w:tcPr>
            <w:tcW w:w="1236" w:type="dxa"/>
            <w:hideMark/>
          </w:tcPr>
          <w:p w:rsidR="00506381" w:rsidRPr="00C42C48" w:rsidRDefault="00506381" w:rsidP="00506381">
            <w:pPr>
              <w:jc w:val="right"/>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C42C48">
              <w:rPr>
                <w:bCs w:val="0"/>
                <w:color w:val="000000"/>
                <w:sz w:val="20"/>
                <w:szCs w:val="20"/>
              </w:rPr>
              <w:t>2006</w:t>
            </w:r>
          </w:p>
        </w:tc>
        <w:tc>
          <w:tcPr>
            <w:tcW w:w="1236" w:type="dxa"/>
            <w:hideMark/>
          </w:tcPr>
          <w:p w:rsidR="00506381" w:rsidRPr="00C42C48" w:rsidRDefault="00506381" w:rsidP="00506381">
            <w:pPr>
              <w:jc w:val="right"/>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C42C48">
              <w:rPr>
                <w:bCs w:val="0"/>
                <w:color w:val="000000"/>
                <w:sz w:val="20"/>
                <w:szCs w:val="20"/>
              </w:rPr>
              <w:t>2007</w:t>
            </w:r>
          </w:p>
        </w:tc>
        <w:tc>
          <w:tcPr>
            <w:tcW w:w="1236" w:type="dxa"/>
            <w:hideMark/>
          </w:tcPr>
          <w:p w:rsidR="00506381" w:rsidRPr="00C42C48" w:rsidRDefault="00506381" w:rsidP="00506381">
            <w:pPr>
              <w:jc w:val="right"/>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C42C48">
              <w:rPr>
                <w:bCs w:val="0"/>
                <w:color w:val="000000"/>
                <w:sz w:val="20"/>
                <w:szCs w:val="20"/>
              </w:rPr>
              <w:t>2008</w:t>
            </w:r>
          </w:p>
        </w:tc>
      </w:tr>
      <w:tr w:rsidR="008971DE" w:rsidRPr="00506381" w:rsidTr="00FD4F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CONV. PROG. (M$)</w:t>
            </w:r>
          </w:p>
        </w:tc>
        <w:tc>
          <w:tcPr>
            <w:tcW w:w="1134"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11.882.027</w:t>
            </w:r>
          </w:p>
        </w:tc>
        <w:tc>
          <w:tcPr>
            <w:tcW w:w="1134"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12.889.480</w:t>
            </w:r>
          </w:p>
        </w:tc>
        <w:tc>
          <w:tcPr>
            <w:tcW w:w="1134"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13.508.400</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7.552.044</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11.688.577</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6.750.563</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8.473.515</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10.269.008</w:t>
            </w:r>
          </w:p>
        </w:tc>
      </w:tr>
      <w:tr w:rsidR="008971DE" w:rsidRPr="00506381" w:rsidTr="00FD4FE6">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FNDR (M$)</w:t>
            </w:r>
          </w:p>
        </w:tc>
        <w:tc>
          <w:tcPr>
            <w:tcW w:w="1134"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24.521.436</w:t>
            </w:r>
          </w:p>
        </w:tc>
        <w:tc>
          <w:tcPr>
            <w:tcW w:w="1134"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23.236.706</w:t>
            </w:r>
          </w:p>
        </w:tc>
        <w:tc>
          <w:tcPr>
            <w:tcW w:w="1134"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30.794.021</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28.421.281</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34.229.175</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36.824.789</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41.148.077</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50.156.065</w:t>
            </w:r>
          </w:p>
        </w:tc>
      </w:tr>
      <w:tr w:rsidR="008971DE" w:rsidRPr="00506381" w:rsidTr="00FD4F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IRAL (M$)</w:t>
            </w:r>
          </w:p>
        </w:tc>
        <w:tc>
          <w:tcPr>
            <w:tcW w:w="1134"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3.337.758</w:t>
            </w:r>
          </w:p>
        </w:tc>
        <w:tc>
          <w:tcPr>
            <w:tcW w:w="1134"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2.417.086</w:t>
            </w:r>
          </w:p>
        </w:tc>
        <w:tc>
          <w:tcPr>
            <w:tcW w:w="1134"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2.058.123</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2.085.016</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1.462.378</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1.233.684</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1.079.993</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1.017.003</w:t>
            </w:r>
          </w:p>
        </w:tc>
      </w:tr>
      <w:tr w:rsidR="008971DE" w:rsidRPr="00506381" w:rsidTr="00FD4FE6">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ISAR TOTAL (M$)</w:t>
            </w:r>
          </w:p>
        </w:tc>
        <w:tc>
          <w:tcPr>
            <w:tcW w:w="1134"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6.378.641</w:t>
            </w:r>
          </w:p>
        </w:tc>
        <w:tc>
          <w:tcPr>
            <w:tcW w:w="1134"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5.244.903</w:t>
            </w:r>
          </w:p>
        </w:tc>
        <w:tc>
          <w:tcPr>
            <w:tcW w:w="1134"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2.653.514</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1.721.404</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0</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0</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0</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0</w:t>
            </w:r>
          </w:p>
        </w:tc>
      </w:tr>
      <w:tr w:rsidR="008971DE" w:rsidRPr="00506381" w:rsidTr="00FD4F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IDR (CONV. PROG. + IRAL + ISAR TOTAL) (%)</w:t>
            </w:r>
          </w:p>
        </w:tc>
        <w:tc>
          <w:tcPr>
            <w:tcW w:w="1134"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46.119.862</w:t>
            </w:r>
          </w:p>
        </w:tc>
        <w:tc>
          <w:tcPr>
            <w:tcW w:w="1134"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43.788.173</w:t>
            </w:r>
          </w:p>
        </w:tc>
        <w:tc>
          <w:tcPr>
            <w:tcW w:w="1134"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49.014.057</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39.779.745</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47.380.130</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44.809.036</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50.701.584</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61.442.075</w:t>
            </w:r>
          </w:p>
        </w:tc>
      </w:tr>
      <w:tr w:rsidR="008971DE" w:rsidRPr="00506381" w:rsidTr="00FD4FE6">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w:t>
            </w:r>
            <w:r>
              <w:rPr>
                <w:rFonts w:eastAsia="Times New Roman"/>
                <w:color w:val="000000"/>
                <w:sz w:val="20"/>
                <w:szCs w:val="20"/>
                <w:lang w:eastAsia="es-CL"/>
              </w:rPr>
              <w:t>NV.</w:t>
            </w:r>
            <w:r w:rsidRPr="00FD4FE6">
              <w:rPr>
                <w:rFonts w:eastAsia="Times New Roman"/>
                <w:color w:val="000000"/>
                <w:sz w:val="20"/>
                <w:szCs w:val="20"/>
                <w:lang w:eastAsia="es-CL"/>
              </w:rPr>
              <w:t xml:space="preserve"> MUNICIPAL (M$)</w:t>
            </w:r>
          </w:p>
        </w:tc>
        <w:tc>
          <w:tcPr>
            <w:tcW w:w="1134"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11.825.822</w:t>
            </w:r>
          </w:p>
        </w:tc>
        <w:tc>
          <w:tcPr>
            <w:tcW w:w="1134"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12.927.595</w:t>
            </w:r>
          </w:p>
        </w:tc>
        <w:tc>
          <w:tcPr>
            <w:tcW w:w="1134"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12.540.949</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13.716.298</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8.178.697</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9.468.816</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9.745.703</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14.811.465</w:t>
            </w:r>
          </w:p>
        </w:tc>
      </w:tr>
      <w:tr w:rsidR="008971DE" w:rsidRPr="00506381" w:rsidTr="00FD4F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INV.</w:t>
            </w:r>
            <w:r w:rsidRPr="00FD4FE6">
              <w:rPr>
                <w:rFonts w:eastAsia="Times New Roman"/>
                <w:color w:val="000000"/>
                <w:sz w:val="20"/>
                <w:szCs w:val="20"/>
                <w:lang w:eastAsia="es-CL"/>
              </w:rPr>
              <w:t xml:space="preserve"> SECTORIAL M$</w:t>
            </w:r>
          </w:p>
        </w:tc>
        <w:tc>
          <w:tcPr>
            <w:tcW w:w="1134"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37.687.039</w:t>
            </w:r>
          </w:p>
        </w:tc>
        <w:tc>
          <w:tcPr>
            <w:tcW w:w="1134"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32.836.952</w:t>
            </w:r>
          </w:p>
        </w:tc>
        <w:tc>
          <w:tcPr>
            <w:tcW w:w="1134"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29.197.436</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49.977.410</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44.743.450</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46.923.461</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49.243.137</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88.108.114</w:t>
            </w:r>
          </w:p>
        </w:tc>
      </w:tr>
      <w:tr w:rsidR="008971DE" w:rsidRPr="00506381" w:rsidTr="00FD4FE6">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3BF2" w:rsidRDefault="008971DE" w:rsidP="008971DE">
            <w:pPr>
              <w:rPr>
                <w:rFonts w:eastAsia="Times New Roman"/>
                <w:bCs w:val="0"/>
                <w:color w:val="000000"/>
                <w:sz w:val="20"/>
                <w:szCs w:val="20"/>
                <w:lang w:eastAsia="es-CL"/>
              </w:rPr>
            </w:pPr>
            <w:r>
              <w:rPr>
                <w:rFonts w:eastAsia="Times New Roman"/>
                <w:bCs w:val="0"/>
                <w:color w:val="000000"/>
                <w:sz w:val="20"/>
                <w:szCs w:val="20"/>
                <w:lang w:eastAsia="es-CL"/>
              </w:rPr>
              <w:t>INV. PÚ</w:t>
            </w:r>
            <w:r w:rsidRPr="00FD3BF2">
              <w:rPr>
                <w:rFonts w:eastAsia="Times New Roman"/>
                <w:bCs w:val="0"/>
                <w:color w:val="000000"/>
                <w:sz w:val="20"/>
                <w:szCs w:val="20"/>
                <w:lang w:eastAsia="es-CL"/>
              </w:rPr>
              <w:t>BLICA  TOTAL</w:t>
            </w:r>
          </w:p>
        </w:tc>
        <w:tc>
          <w:tcPr>
            <w:tcW w:w="1134"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506381">
              <w:rPr>
                <w:b/>
                <w:bCs/>
                <w:color w:val="000000"/>
                <w:sz w:val="20"/>
                <w:szCs w:val="20"/>
              </w:rPr>
              <w:t>95.632.723</w:t>
            </w:r>
          </w:p>
        </w:tc>
        <w:tc>
          <w:tcPr>
            <w:tcW w:w="1134"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506381">
              <w:rPr>
                <w:b/>
                <w:bCs/>
                <w:color w:val="000000"/>
                <w:sz w:val="20"/>
                <w:szCs w:val="20"/>
              </w:rPr>
              <w:t>89.552.721</w:t>
            </w:r>
          </w:p>
        </w:tc>
        <w:tc>
          <w:tcPr>
            <w:tcW w:w="1134"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506381">
              <w:rPr>
                <w:b/>
                <w:bCs/>
                <w:color w:val="000000"/>
                <w:sz w:val="20"/>
                <w:szCs w:val="20"/>
              </w:rPr>
              <w:t>90.752.442</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506381">
              <w:rPr>
                <w:b/>
                <w:bCs/>
                <w:color w:val="000000"/>
                <w:sz w:val="20"/>
                <w:szCs w:val="20"/>
              </w:rPr>
              <w:t>103.473.454</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506381">
              <w:rPr>
                <w:b/>
                <w:bCs/>
                <w:color w:val="000000"/>
                <w:sz w:val="20"/>
                <w:szCs w:val="20"/>
              </w:rPr>
              <w:t>100.302.276</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506381">
              <w:rPr>
                <w:b/>
                <w:bCs/>
                <w:color w:val="000000"/>
                <w:sz w:val="20"/>
                <w:szCs w:val="20"/>
              </w:rPr>
              <w:t>101.201.312</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506381">
              <w:rPr>
                <w:b/>
                <w:bCs/>
                <w:color w:val="000000"/>
                <w:sz w:val="20"/>
                <w:szCs w:val="20"/>
              </w:rPr>
              <w:t>109.690.425</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506381">
              <w:rPr>
                <w:b/>
                <w:bCs/>
                <w:color w:val="000000"/>
                <w:sz w:val="20"/>
                <w:szCs w:val="20"/>
              </w:rPr>
              <w:t>164.361.655</w:t>
            </w:r>
          </w:p>
        </w:tc>
      </w:tr>
      <w:tr w:rsidR="008971DE" w:rsidRPr="00506381" w:rsidTr="00FD4F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VARIACIÓN INTERANUAL INV.</w:t>
            </w:r>
            <w:r w:rsidRPr="00FD4FE6">
              <w:rPr>
                <w:rFonts w:eastAsia="Times New Roman"/>
                <w:color w:val="000000"/>
                <w:sz w:val="20"/>
                <w:szCs w:val="20"/>
                <w:lang w:eastAsia="es-CL"/>
              </w:rPr>
              <w:t xml:space="preserve"> TOTAL (%)</w:t>
            </w:r>
          </w:p>
        </w:tc>
        <w:tc>
          <w:tcPr>
            <w:tcW w:w="1134" w:type="dxa"/>
            <w:noWrap/>
            <w:hideMark/>
          </w:tcPr>
          <w:p w:rsidR="008971DE" w:rsidRPr="00506381" w:rsidRDefault="008971DE" w:rsidP="008971DE">
            <w:pPr>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134"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-6,36</w:t>
            </w:r>
          </w:p>
        </w:tc>
        <w:tc>
          <w:tcPr>
            <w:tcW w:w="1134"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1,34</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14,02</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-3,06</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0,90</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8,39</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49,84</w:t>
            </w:r>
          </w:p>
        </w:tc>
      </w:tr>
      <w:tr w:rsidR="008971DE" w:rsidRPr="00506381" w:rsidTr="00FD4FE6">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9938B7" w:rsidRDefault="008971DE" w:rsidP="008971DE">
            <w:pPr>
              <w:rPr>
                <w:rFonts w:eastAsia="Times New Roman"/>
                <w:color w:val="000000"/>
                <w:sz w:val="20"/>
                <w:szCs w:val="20"/>
                <w:lang w:eastAsia="es-CL"/>
              </w:rPr>
            </w:pPr>
            <w:r w:rsidRPr="009938B7">
              <w:rPr>
                <w:rFonts w:eastAsia="Times New Roman"/>
                <w:color w:val="000000"/>
                <w:sz w:val="20"/>
                <w:szCs w:val="20"/>
                <w:lang w:eastAsia="es-CL"/>
              </w:rPr>
              <w:t xml:space="preserve">IDR/INV. PÚBLICA TOTAL </w:t>
            </w:r>
            <w:proofErr w:type="spellStart"/>
            <w:r w:rsidRPr="009938B7">
              <w:rPr>
                <w:rFonts w:eastAsia="Times New Roman"/>
                <w:color w:val="000000"/>
                <w:sz w:val="20"/>
                <w:szCs w:val="20"/>
                <w:lang w:eastAsia="es-CL"/>
              </w:rPr>
              <w:t>TOTAL</w:t>
            </w:r>
            <w:proofErr w:type="spellEnd"/>
            <w:r w:rsidRPr="009938B7">
              <w:rPr>
                <w:rFonts w:eastAsia="Times New Roman"/>
                <w:color w:val="000000"/>
                <w:sz w:val="20"/>
                <w:szCs w:val="20"/>
                <w:lang w:eastAsia="es-CL"/>
              </w:rPr>
              <w:t xml:space="preserve"> (%)</w:t>
            </w:r>
          </w:p>
        </w:tc>
        <w:tc>
          <w:tcPr>
            <w:tcW w:w="1134"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48,23</w:t>
            </w:r>
          </w:p>
        </w:tc>
        <w:tc>
          <w:tcPr>
            <w:tcW w:w="1134"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48,90</w:t>
            </w:r>
          </w:p>
        </w:tc>
        <w:tc>
          <w:tcPr>
            <w:tcW w:w="1134"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54,01</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38,44</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47,24</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44,28</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46,22</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37,38</w:t>
            </w:r>
          </w:p>
        </w:tc>
      </w:tr>
      <w:tr w:rsidR="008971DE" w:rsidRPr="00506381" w:rsidTr="00FD4F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INV.</w:t>
            </w:r>
            <w:r w:rsidRPr="00FD4FE6">
              <w:rPr>
                <w:rFonts w:eastAsia="Times New Roman"/>
                <w:color w:val="000000"/>
                <w:sz w:val="20"/>
                <w:szCs w:val="20"/>
                <w:lang w:eastAsia="es-CL"/>
              </w:rPr>
              <w:t xml:space="preserve"> MUNICIPAL/I</w:t>
            </w:r>
            <w:r>
              <w:rPr>
                <w:rFonts w:eastAsia="Times New Roman"/>
                <w:color w:val="000000"/>
                <w:sz w:val="20"/>
                <w:szCs w:val="20"/>
                <w:lang w:eastAsia="es-CL"/>
              </w:rPr>
              <w:t>NV. PÚBLICA</w:t>
            </w:r>
            <w:r w:rsidRPr="00FD4FE6">
              <w:rPr>
                <w:rFonts w:eastAsia="Times New Roman"/>
                <w:color w:val="000000"/>
                <w:sz w:val="20"/>
                <w:szCs w:val="20"/>
                <w:lang w:eastAsia="es-CL"/>
              </w:rPr>
              <w:t>TOTAL (%)</w:t>
            </w:r>
          </w:p>
        </w:tc>
        <w:tc>
          <w:tcPr>
            <w:tcW w:w="1134"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12,37</w:t>
            </w:r>
          </w:p>
        </w:tc>
        <w:tc>
          <w:tcPr>
            <w:tcW w:w="1134"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14,44</w:t>
            </w:r>
          </w:p>
        </w:tc>
        <w:tc>
          <w:tcPr>
            <w:tcW w:w="1134"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13,82</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13,26</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8,15</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9,36</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8,88</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9,01</w:t>
            </w:r>
          </w:p>
        </w:tc>
      </w:tr>
      <w:tr w:rsidR="008971DE" w:rsidRPr="00506381" w:rsidTr="00FD4FE6">
        <w:trPr>
          <w:jc w:val="center"/>
        </w:trPr>
        <w:tc>
          <w:tcPr>
            <w:cnfStyle w:val="001000000000" w:firstRow="0" w:lastRow="0" w:firstColumn="1" w:lastColumn="0" w:oddVBand="0" w:evenVBand="0" w:oddHBand="0" w:evenHBand="0" w:firstRowFirstColumn="0" w:firstRowLastColumn="0" w:lastRowFirstColumn="0" w:lastRowLastColumn="0"/>
            <w:tcW w:w="3936" w:type="dxa"/>
            <w:noWrap/>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INV. SECTORIAL/INV. PÚBLICA</w:t>
            </w:r>
            <w:r w:rsidRPr="00FD4FE6">
              <w:rPr>
                <w:rFonts w:eastAsia="Times New Roman"/>
                <w:color w:val="000000"/>
                <w:sz w:val="20"/>
                <w:szCs w:val="20"/>
                <w:lang w:eastAsia="es-CL"/>
              </w:rPr>
              <w:t xml:space="preserve"> TOTAL (%)</w:t>
            </w:r>
          </w:p>
        </w:tc>
        <w:tc>
          <w:tcPr>
            <w:tcW w:w="1134"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39,41</w:t>
            </w:r>
          </w:p>
        </w:tc>
        <w:tc>
          <w:tcPr>
            <w:tcW w:w="1134"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36,67</w:t>
            </w:r>
          </w:p>
        </w:tc>
        <w:tc>
          <w:tcPr>
            <w:tcW w:w="1134"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32,17</w:t>
            </w:r>
          </w:p>
        </w:tc>
        <w:tc>
          <w:tcPr>
            <w:tcW w:w="1236"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48,30</w:t>
            </w:r>
          </w:p>
        </w:tc>
        <w:tc>
          <w:tcPr>
            <w:tcW w:w="1236"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44,61</w:t>
            </w:r>
          </w:p>
        </w:tc>
        <w:tc>
          <w:tcPr>
            <w:tcW w:w="1236"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46,37</w:t>
            </w:r>
          </w:p>
        </w:tc>
        <w:tc>
          <w:tcPr>
            <w:tcW w:w="1236"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44,89</w:t>
            </w:r>
          </w:p>
        </w:tc>
        <w:tc>
          <w:tcPr>
            <w:tcW w:w="1236"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53,61</w:t>
            </w:r>
          </w:p>
        </w:tc>
      </w:tr>
    </w:tbl>
    <w:p w:rsidR="00506381" w:rsidRDefault="00506381">
      <w:pPr>
        <w:rPr>
          <w:rFonts w:asciiTheme="minorHAnsi" w:eastAsiaTheme="minorHAnsi" w:hAnsiTheme="minorHAnsi" w:cstheme="minorBidi"/>
          <w:highlight w:val="green"/>
        </w:rPr>
      </w:pPr>
    </w:p>
    <w:tbl>
      <w:tblPr>
        <w:tblStyle w:val="Tabladecuadrcula5oscura-nfasis31"/>
        <w:tblW w:w="12671" w:type="dxa"/>
        <w:jc w:val="center"/>
        <w:tblLook w:val="04A0" w:firstRow="1" w:lastRow="0" w:firstColumn="1" w:lastColumn="0" w:noHBand="0" w:noVBand="1"/>
      </w:tblPr>
      <w:tblGrid>
        <w:gridCol w:w="3936"/>
        <w:gridCol w:w="1241"/>
        <w:gridCol w:w="1242"/>
        <w:gridCol w:w="1242"/>
        <w:gridCol w:w="1242"/>
        <w:gridCol w:w="1242"/>
        <w:gridCol w:w="1203"/>
        <w:gridCol w:w="1323"/>
      </w:tblGrid>
      <w:tr w:rsidR="00506381" w:rsidRPr="00506381" w:rsidTr="008971D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hideMark/>
          </w:tcPr>
          <w:p w:rsidR="00506381" w:rsidRPr="00C42C48" w:rsidRDefault="00506381" w:rsidP="00506381">
            <w:pPr>
              <w:rPr>
                <w:rFonts w:eastAsia="Times New Roman"/>
                <w:bCs w:val="0"/>
                <w:color w:val="000000"/>
                <w:sz w:val="20"/>
                <w:szCs w:val="20"/>
              </w:rPr>
            </w:pPr>
            <w:r w:rsidRPr="00C42C48">
              <w:rPr>
                <w:bCs w:val="0"/>
                <w:color w:val="000000"/>
                <w:sz w:val="20"/>
                <w:szCs w:val="20"/>
              </w:rPr>
              <w:t>CATEGORÍA</w:t>
            </w:r>
          </w:p>
        </w:tc>
        <w:tc>
          <w:tcPr>
            <w:tcW w:w="1241" w:type="dxa"/>
          </w:tcPr>
          <w:p w:rsidR="00506381" w:rsidRPr="00C42C48" w:rsidRDefault="00506381" w:rsidP="00506381">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rPr>
            </w:pPr>
            <w:r w:rsidRPr="00C42C48">
              <w:rPr>
                <w:bCs w:val="0"/>
                <w:color w:val="000000"/>
                <w:sz w:val="20"/>
                <w:szCs w:val="20"/>
              </w:rPr>
              <w:t>2009</w:t>
            </w:r>
          </w:p>
        </w:tc>
        <w:tc>
          <w:tcPr>
            <w:tcW w:w="1242" w:type="dxa"/>
          </w:tcPr>
          <w:p w:rsidR="00506381" w:rsidRPr="00C42C48" w:rsidRDefault="00506381" w:rsidP="00506381">
            <w:pPr>
              <w:jc w:val="right"/>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C42C48">
              <w:rPr>
                <w:bCs w:val="0"/>
                <w:color w:val="000000"/>
                <w:sz w:val="20"/>
                <w:szCs w:val="20"/>
              </w:rPr>
              <w:t>2010</w:t>
            </w:r>
          </w:p>
        </w:tc>
        <w:tc>
          <w:tcPr>
            <w:tcW w:w="1242" w:type="dxa"/>
          </w:tcPr>
          <w:p w:rsidR="00506381" w:rsidRPr="00C42C48" w:rsidRDefault="00506381" w:rsidP="00506381">
            <w:pPr>
              <w:jc w:val="right"/>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C42C48">
              <w:rPr>
                <w:bCs w:val="0"/>
                <w:color w:val="000000"/>
                <w:sz w:val="20"/>
                <w:szCs w:val="20"/>
              </w:rPr>
              <w:t>2011</w:t>
            </w:r>
          </w:p>
        </w:tc>
        <w:tc>
          <w:tcPr>
            <w:tcW w:w="1242" w:type="dxa"/>
          </w:tcPr>
          <w:p w:rsidR="00506381" w:rsidRPr="00C42C48" w:rsidRDefault="00506381" w:rsidP="00506381">
            <w:pPr>
              <w:jc w:val="right"/>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C42C48">
              <w:rPr>
                <w:bCs w:val="0"/>
                <w:color w:val="000000"/>
                <w:sz w:val="20"/>
                <w:szCs w:val="20"/>
              </w:rPr>
              <w:t>2012</w:t>
            </w:r>
          </w:p>
        </w:tc>
        <w:tc>
          <w:tcPr>
            <w:tcW w:w="1242" w:type="dxa"/>
          </w:tcPr>
          <w:p w:rsidR="00506381" w:rsidRPr="00C42C48" w:rsidRDefault="00506381" w:rsidP="00506381">
            <w:pPr>
              <w:jc w:val="right"/>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C42C48">
              <w:rPr>
                <w:bCs w:val="0"/>
                <w:color w:val="000000"/>
                <w:sz w:val="20"/>
                <w:szCs w:val="20"/>
              </w:rPr>
              <w:t>2013</w:t>
            </w:r>
          </w:p>
        </w:tc>
        <w:tc>
          <w:tcPr>
            <w:tcW w:w="1203" w:type="dxa"/>
          </w:tcPr>
          <w:p w:rsidR="00506381" w:rsidRPr="00C42C48" w:rsidRDefault="00506381" w:rsidP="00C42C48">
            <w:pPr>
              <w:jc w:val="center"/>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C42C48">
              <w:rPr>
                <w:bCs w:val="0"/>
                <w:color w:val="000000"/>
                <w:sz w:val="20"/>
                <w:szCs w:val="20"/>
              </w:rPr>
              <w:t>VARIACIÓN TOTAL 2001-2013 (%)</w:t>
            </w:r>
          </w:p>
        </w:tc>
        <w:tc>
          <w:tcPr>
            <w:tcW w:w="1323" w:type="dxa"/>
          </w:tcPr>
          <w:p w:rsidR="00506381" w:rsidRPr="00C42C48" w:rsidRDefault="00506381" w:rsidP="00C42C48">
            <w:pPr>
              <w:jc w:val="center"/>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C42C48">
              <w:rPr>
                <w:bCs w:val="0"/>
                <w:color w:val="000000"/>
                <w:sz w:val="20"/>
                <w:szCs w:val="20"/>
              </w:rPr>
              <w:t>VARIACIÓN ANUALIZADA</w:t>
            </w:r>
          </w:p>
        </w:tc>
      </w:tr>
      <w:tr w:rsidR="008971DE" w:rsidRPr="00506381" w:rsidTr="00FD4F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CONV. PROG. (M$)</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15.983.634</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11.681.274</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16.718.366</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26.148.271</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14.411.142</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21,29</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1,77</w:t>
            </w:r>
          </w:p>
        </w:tc>
      </w:tr>
      <w:tr w:rsidR="008971DE" w:rsidRPr="00506381" w:rsidTr="00FD4FE6">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FNDR (M$)</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48.772.931</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52.630.766</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57.649.356</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55.157.935</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61.711.392</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151,66</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12,64</w:t>
            </w:r>
          </w:p>
        </w:tc>
      </w:tr>
      <w:tr w:rsidR="008971DE" w:rsidRPr="00506381" w:rsidTr="00FD4F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IRAL (M$)</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1.057.601</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954.478</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1.052.517</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952.396</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842.866</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-74,75</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-6,23</w:t>
            </w:r>
          </w:p>
        </w:tc>
      </w:tr>
      <w:tr w:rsidR="008971DE" w:rsidRPr="00506381" w:rsidTr="00FD4FE6">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ISAR TOTAL (M$)</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0</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0</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0</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0</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0</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92D050"/>
                <w:sz w:val="20"/>
                <w:szCs w:val="20"/>
              </w:rPr>
            </w:pPr>
            <w:r w:rsidRPr="00506381">
              <w:rPr>
                <w:color w:val="92D050"/>
                <w:sz w:val="20"/>
                <w:szCs w:val="20"/>
              </w:rPr>
              <w:t>-100,00</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-25,00</w:t>
            </w:r>
          </w:p>
        </w:tc>
      </w:tr>
      <w:tr w:rsidR="008971DE" w:rsidRPr="00506381" w:rsidTr="00FD4F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IDR (CONV. PROG. + IRAL + ISAR TOTAL) (%)</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65.814.166</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65.266.517</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75.420.239</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82.258.602</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76.965.400</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66,88</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5,57</w:t>
            </w:r>
          </w:p>
        </w:tc>
      </w:tr>
      <w:tr w:rsidR="008971DE" w:rsidRPr="00506381" w:rsidTr="00FD4FE6">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w:t>
            </w:r>
            <w:r>
              <w:rPr>
                <w:rFonts w:eastAsia="Times New Roman"/>
                <w:color w:val="000000"/>
                <w:sz w:val="20"/>
                <w:szCs w:val="20"/>
                <w:lang w:eastAsia="es-CL"/>
              </w:rPr>
              <w:t>NV.</w:t>
            </w:r>
            <w:r w:rsidRPr="00FD4FE6">
              <w:rPr>
                <w:rFonts w:eastAsia="Times New Roman"/>
                <w:color w:val="000000"/>
                <w:sz w:val="20"/>
                <w:szCs w:val="20"/>
                <w:lang w:eastAsia="es-CL"/>
              </w:rPr>
              <w:t xml:space="preserve"> MUNICIPAL (M$)</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14.117.579</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9.194.698</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10.221.763</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13.617.496</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16.500.299</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39,53</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3,29</w:t>
            </w:r>
          </w:p>
        </w:tc>
      </w:tr>
      <w:tr w:rsidR="008971DE" w:rsidRPr="00506381" w:rsidTr="00FD4F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INV.</w:t>
            </w:r>
            <w:r w:rsidRPr="00FD4FE6">
              <w:rPr>
                <w:rFonts w:eastAsia="Times New Roman"/>
                <w:color w:val="000000"/>
                <w:sz w:val="20"/>
                <w:szCs w:val="20"/>
                <w:lang w:eastAsia="es-CL"/>
              </w:rPr>
              <w:t xml:space="preserve"> SECTORIAL M$</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110.061.295</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83.665.173</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89.301.124</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97.332.483</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90.394.335</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139,86</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11,65</w:t>
            </w:r>
          </w:p>
        </w:tc>
      </w:tr>
      <w:tr w:rsidR="008971DE" w:rsidRPr="00506381" w:rsidTr="00FD4FE6">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3BF2" w:rsidRDefault="008971DE" w:rsidP="008971DE">
            <w:pPr>
              <w:rPr>
                <w:rFonts w:eastAsia="Times New Roman"/>
                <w:bCs w:val="0"/>
                <w:color w:val="000000"/>
                <w:sz w:val="20"/>
                <w:szCs w:val="20"/>
                <w:lang w:eastAsia="es-CL"/>
              </w:rPr>
            </w:pPr>
            <w:r>
              <w:rPr>
                <w:rFonts w:eastAsia="Times New Roman"/>
                <w:bCs w:val="0"/>
                <w:color w:val="000000"/>
                <w:sz w:val="20"/>
                <w:szCs w:val="20"/>
                <w:lang w:eastAsia="es-CL"/>
              </w:rPr>
              <w:t>INV. PÚ</w:t>
            </w:r>
            <w:r w:rsidRPr="00FD3BF2">
              <w:rPr>
                <w:rFonts w:eastAsia="Times New Roman"/>
                <w:bCs w:val="0"/>
                <w:color w:val="000000"/>
                <w:sz w:val="20"/>
                <w:szCs w:val="20"/>
                <w:lang w:eastAsia="es-CL"/>
              </w:rPr>
              <w:t>BLICA  TOTAL</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506381">
              <w:rPr>
                <w:b/>
                <w:bCs/>
                <w:color w:val="000000"/>
                <w:sz w:val="20"/>
                <w:szCs w:val="20"/>
              </w:rPr>
              <w:t>189.993.041</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506381">
              <w:rPr>
                <w:b/>
                <w:bCs/>
                <w:color w:val="000000"/>
                <w:sz w:val="20"/>
                <w:szCs w:val="20"/>
              </w:rPr>
              <w:t>158.126.388</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506381">
              <w:rPr>
                <w:b/>
                <w:bCs/>
                <w:color w:val="000000"/>
                <w:sz w:val="20"/>
                <w:szCs w:val="20"/>
              </w:rPr>
              <w:t>174.943.126</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506381">
              <w:rPr>
                <w:b/>
                <w:bCs/>
                <w:color w:val="000000"/>
                <w:sz w:val="20"/>
                <w:szCs w:val="20"/>
              </w:rPr>
              <w:t>193.208.581</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506381">
              <w:rPr>
                <w:b/>
                <w:bCs/>
                <w:color w:val="000000"/>
                <w:sz w:val="20"/>
                <w:szCs w:val="20"/>
              </w:rPr>
              <w:t>183.860.034</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92,26</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7,69</w:t>
            </w:r>
          </w:p>
        </w:tc>
      </w:tr>
      <w:tr w:rsidR="008971DE" w:rsidRPr="00506381" w:rsidTr="00FD4F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VARIACIÓN INTERANUAL INV.</w:t>
            </w:r>
            <w:r w:rsidRPr="00FD4FE6">
              <w:rPr>
                <w:rFonts w:eastAsia="Times New Roman"/>
                <w:color w:val="000000"/>
                <w:sz w:val="20"/>
                <w:szCs w:val="20"/>
                <w:lang w:eastAsia="es-CL"/>
              </w:rPr>
              <w:t xml:space="preserve"> TOTAL (%)</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15,59</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-16,77</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10,63</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10,44</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-4,84</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0" w:type="auto"/>
          </w:tcPr>
          <w:p w:rsidR="008971DE" w:rsidRPr="00506381" w:rsidRDefault="008971DE" w:rsidP="008971DE">
            <w:pPr>
              <w:cnfStyle w:val="000000100000" w:firstRow="0" w:lastRow="0" w:firstColumn="0" w:lastColumn="0" w:oddVBand="0" w:evenVBand="0" w:oddHBand="1" w:evenHBand="0" w:firstRowFirstColumn="0" w:firstRowLastColumn="0" w:lastRowFirstColumn="0" w:lastRowLastColumn="0"/>
              <w:rPr>
                <w:sz w:val="20"/>
                <w:szCs w:val="20"/>
              </w:rPr>
            </w:pPr>
          </w:p>
        </w:tc>
      </w:tr>
      <w:tr w:rsidR="008971DE" w:rsidRPr="00506381" w:rsidTr="00FD4FE6">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9938B7" w:rsidRDefault="008971DE" w:rsidP="008971DE">
            <w:pPr>
              <w:rPr>
                <w:rFonts w:eastAsia="Times New Roman"/>
                <w:color w:val="000000"/>
                <w:sz w:val="20"/>
                <w:szCs w:val="20"/>
                <w:lang w:eastAsia="es-CL"/>
              </w:rPr>
            </w:pPr>
            <w:r w:rsidRPr="009938B7">
              <w:rPr>
                <w:rFonts w:eastAsia="Times New Roman"/>
                <w:color w:val="000000"/>
                <w:sz w:val="20"/>
                <w:szCs w:val="20"/>
                <w:lang w:eastAsia="es-CL"/>
              </w:rPr>
              <w:t xml:space="preserve">IDR/INV. PÚBLICA TOTAL </w:t>
            </w:r>
            <w:proofErr w:type="spellStart"/>
            <w:r w:rsidRPr="009938B7">
              <w:rPr>
                <w:rFonts w:eastAsia="Times New Roman"/>
                <w:color w:val="000000"/>
                <w:sz w:val="20"/>
                <w:szCs w:val="20"/>
                <w:lang w:eastAsia="es-CL"/>
              </w:rPr>
              <w:t>TOTAL</w:t>
            </w:r>
            <w:proofErr w:type="spellEnd"/>
            <w:r w:rsidRPr="009938B7">
              <w:rPr>
                <w:rFonts w:eastAsia="Times New Roman"/>
                <w:color w:val="000000"/>
                <w:sz w:val="20"/>
                <w:szCs w:val="20"/>
                <w:lang w:eastAsia="es-CL"/>
              </w:rPr>
              <w:t xml:space="preserve"> (%)</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34,64</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41,27</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43,11</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42,58</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41,86</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0" w:type="auto"/>
          </w:tcPr>
          <w:p w:rsidR="008971DE" w:rsidRPr="00506381" w:rsidRDefault="008971DE" w:rsidP="008971DE">
            <w:pPr>
              <w:cnfStyle w:val="000000000000" w:firstRow="0" w:lastRow="0" w:firstColumn="0" w:lastColumn="0" w:oddVBand="0" w:evenVBand="0" w:oddHBand="0" w:evenHBand="0" w:firstRowFirstColumn="0" w:firstRowLastColumn="0" w:lastRowFirstColumn="0" w:lastRowLastColumn="0"/>
              <w:rPr>
                <w:sz w:val="20"/>
                <w:szCs w:val="20"/>
              </w:rPr>
            </w:pPr>
          </w:p>
        </w:tc>
      </w:tr>
      <w:tr w:rsidR="008971DE" w:rsidRPr="00506381" w:rsidTr="00FD4F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INV.</w:t>
            </w:r>
            <w:r w:rsidRPr="00FD4FE6">
              <w:rPr>
                <w:rFonts w:eastAsia="Times New Roman"/>
                <w:color w:val="000000"/>
                <w:sz w:val="20"/>
                <w:szCs w:val="20"/>
                <w:lang w:eastAsia="es-CL"/>
              </w:rPr>
              <w:t xml:space="preserve"> MUNICIPAL/I</w:t>
            </w:r>
            <w:r>
              <w:rPr>
                <w:rFonts w:eastAsia="Times New Roman"/>
                <w:color w:val="000000"/>
                <w:sz w:val="20"/>
                <w:szCs w:val="20"/>
                <w:lang w:eastAsia="es-CL"/>
              </w:rPr>
              <w:t>NV. PÚBLICA</w:t>
            </w:r>
            <w:r w:rsidRPr="00FD4FE6">
              <w:rPr>
                <w:rFonts w:eastAsia="Times New Roman"/>
                <w:color w:val="000000"/>
                <w:sz w:val="20"/>
                <w:szCs w:val="20"/>
                <w:lang w:eastAsia="es-CL"/>
              </w:rPr>
              <w:t>TOTAL (%)</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7,43</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5,81</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5,84</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7,05</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8,97</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0" w:type="auto"/>
          </w:tcPr>
          <w:p w:rsidR="008971DE" w:rsidRPr="00506381" w:rsidRDefault="008971DE" w:rsidP="008971DE">
            <w:pPr>
              <w:cnfStyle w:val="000000100000" w:firstRow="0" w:lastRow="0" w:firstColumn="0" w:lastColumn="0" w:oddVBand="0" w:evenVBand="0" w:oddHBand="1" w:evenHBand="0" w:firstRowFirstColumn="0" w:firstRowLastColumn="0" w:lastRowFirstColumn="0" w:lastRowLastColumn="0"/>
              <w:rPr>
                <w:sz w:val="20"/>
                <w:szCs w:val="20"/>
              </w:rPr>
            </w:pPr>
          </w:p>
        </w:tc>
      </w:tr>
      <w:tr w:rsidR="008971DE" w:rsidRPr="00506381" w:rsidTr="00FD4FE6">
        <w:trPr>
          <w:jc w:val="center"/>
        </w:trPr>
        <w:tc>
          <w:tcPr>
            <w:cnfStyle w:val="001000000000" w:firstRow="0" w:lastRow="0" w:firstColumn="1" w:lastColumn="0" w:oddVBand="0" w:evenVBand="0" w:oddHBand="0" w:evenHBand="0" w:firstRowFirstColumn="0" w:firstRowLastColumn="0" w:lastRowFirstColumn="0" w:lastRowLastColumn="0"/>
            <w:tcW w:w="3936" w:type="dxa"/>
            <w:noWrap/>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INV. SECTORIAL/INV. PÚBLICA</w:t>
            </w:r>
            <w:r w:rsidRPr="00FD4FE6">
              <w:rPr>
                <w:rFonts w:eastAsia="Times New Roman"/>
                <w:color w:val="000000"/>
                <w:sz w:val="20"/>
                <w:szCs w:val="20"/>
                <w:lang w:eastAsia="es-CL"/>
              </w:rPr>
              <w:t xml:space="preserve"> TOTAL (%)</w:t>
            </w:r>
          </w:p>
        </w:tc>
        <w:tc>
          <w:tcPr>
            <w:tcW w:w="0" w:type="auto"/>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57,93</w:t>
            </w:r>
          </w:p>
        </w:tc>
        <w:tc>
          <w:tcPr>
            <w:tcW w:w="0" w:type="auto"/>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52,91</w:t>
            </w:r>
          </w:p>
        </w:tc>
        <w:tc>
          <w:tcPr>
            <w:tcW w:w="0" w:type="auto"/>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51,05</w:t>
            </w:r>
          </w:p>
        </w:tc>
        <w:tc>
          <w:tcPr>
            <w:tcW w:w="0" w:type="auto"/>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50,38</w:t>
            </w:r>
          </w:p>
        </w:tc>
        <w:tc>
          <w:tcPr>
            <w:tcW w:w="0" w:type="auto"/>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49,16</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0" w:type="auto"/>
          </w:tcPr>
          <w:p w:rsidR="008971DE" w:rsidRPr="00506381" w:rsidRDefault="008971DE" w:rsidP="008971DE">
            <w:pPr>
              <w:cnfStyle w:val="000000000000" w:firstRow="0" w:lastRow="0" w:firstColumn="0" w:lastColumn="0" w:oddVBand="0" w:evenVBand="0" w:oddHBand="0" w:evenHBand="0" w:firstRowFirstColumn="0" w:firstRowLastColumn="0" w:lastRowFirstColumn="0" w:lastRowLastColumn="0"/>
              <w:rPr>
                <w:sz w:val="20"/>
                <w:szCs w:val="20"/>
              </w:rPr>
            </w:pPr>
          </w:p>
        </w:tc>
      </w:tr>
    </w:tbl>
    <w:p w:rsidR="00AB320A" w:rsidRDefault="00AB320A" w:rsidP="00602640">
      <w:pPr>
        <w:jc w:val="center"/>
        <w:rPr>
          <w:rFonts w:asciiTheme="minorHAnsi" w:eastAsiaTheme="minorHAnsi" w:hAnsiTheme="minorHAnsi" w:cstheme="minorBidi"/>
        </w:rPr>
      </w:pPr>
    </w:p>
    <w:p w:rsidR="00AB320A" w:rsidRDefault="00AB320A" w:rsidP="00A70932">
      <w:pPr>
        <w:jc w:val="center"/>
        <w:rPr>
          <w:rFonts w:asciiTheme="minorHAnsi" w:eastAsiaTheme="minorHAnsi" w:hAnsiTheme="minorHAnsi" w:cstheme="minorBidi"/>
        </w:rPr>
      </w:pPr>
      <w:r>
        <w:rPr>
          <w:rFonts w:asciiTheme="minorHAnsi" w:eastAsiaTheme="minorHAnsi" w:hAnsiTheme="minorHAnsi" w:cstheme="minorBidi"/>
        </w:rPr>
        <w:br w:type="page"/>
      </w:r>
      <w:r w:rsidR="00A70932">
        <w:rPr>
          <w:noProof/>
          <w:lang w:eastAsia="es-CL"/>
        </w:rPr>
        <w:lastRenderedPageBreak/>
        <w:drawing>
          <wp:inline distT="0" distB="0" distL="0" distR="0" wp14:anchorId="6890F9FB" wp14:editId="64C37C2F">
            <wp:extent cx="6324600" cy="3910013"/>
            <wp:effectExtent l="0" t="0" r="0" b="0"/>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A70932" w:rsidRDefault="00A70932">
      <w:pPr>
        <w:rPr>
          <w:rFonts w:asciiTheme="minorHAnsi" w:eastAsiaTheme="minorHAnsi" w:hAnsiTheme="minorHAnsi" w:cstheme="minorBidi"/>
          <w:highlight w:val="green"/>
        </w:rPr>
      </w:pPr>
      <w:r>
        <w:rPr>
          <w:rFonts w:asciiTheme="minorHAnsi" w:eastAsiaTheme="minorHAnsi" w:hAnsiTheme="minorHAnsi" w:cstheme="minorBidi"/>
          <w:highlight w:val="green"/>
        </w:rPr>
        <w:br w:type="page"/>
      </w:r>
    </w:p>
    <w:p w:rsidR="00CF4F9D" w:rsidRDefault="00A70932" w:rsidP="00602640">
      <w:pPr>
        <w:jc w:val="center"/>
        <w:rPr>
          <w:rFonts w:asciiTheme="minorHAnsi" w:eastAsiaTheme="minorHAnsi" w:hAnsiTheme="minorHAnsi" w:cstheme="minorBidi"/>
          <w:highlight w:val="green"/>
        </w:rPr>
      </w:pPr>
      <w:r>
        <w:rPr>
          <w:noProof/>
          <w:lang w:eastAsia="es-CL"/>
        </w:rPr>
        <w:lastRenderedPageBreak/>
        <w:drawing>
          <wp:inline distT="0" distB="0" distL="0" distR="0" wp14:anchorId="61D6B70F" wp14:editId="0E060088">
            <wp:extent cx="6334125" cy="3929063"/>
            <wp:effectExtent l="0" t="0" r="0" b="0"/>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CF4F9D" w:rsidRDefault="00CF4F9D" w:rsidP="00812E96">
      <w:pPr>
        <w:jc w:val="center"/>
        <w:rPr>
          <w:rFonts w:asciiTheme="minorHAnsi" w:eastAsiaTheme="minorHAnsi" w:hAnsiTheme="minorHAnsi" w:cstheme="minorBidi"/>
          <w:highlight w:val="green"/>
        </w:rPr>
      </w:pPr>
    </w:p>
    <w:p w:rsidR="000026C7" w:rsidRDefault="000026C7">
      <w:pPr>
        <w:rPr>
          <w:rFonts w:ascii="Garamond" w:eastAsia="Times New Roman" w:hAnsi="Garamond" w:cs="Arial"/>
          <w:b/>
          <w:bCs/>
          <w:sz w:val="18"/>
          <w:szCs w:val="18"/>
          <w:lang w:eastAsia="es-CL"/>
        </w:rPr>
      </w:pPr>
      <w:r>
        <w:rPr>
          <w:rFonts w:ascii="Garamond" w:eastAsia="Times New Roman" w:hAnsi="Garamond" w:cs="Arial"/>
          <w:b/>
          <w:bCs/>
          <w:sz w:val="18"/>
          <w:szCs w:val="18"/>
          <w:lang w:eastAsia="es-CL"/>
        </w:rPr>
        <w:br w:type="page"/>
      </w:r>
    </w:p>
    <w:p w:rsidR="00E54AE7" w:rsidRDefault="00E54AE7" w:rsidP="00432A0E">
      <w:pPr>
        <w:tabs>
          <w:tab w:val="center" w:pos="4702"/>
        </w:tabs>
        <w:spacing w:after="0" w:line="240" w:lineRule="auto"/>
        <w:jc w:val="center"/>
        <w:rPr>
          <w:rFonts w:ascii="Garamond" w:hAnsi="Garamond"/>
          <w:b/>
          <w:sz w:val="28"/>
          <w:szCs w:val="28"/>
          <w:lang w:val="es-ES"/>
        </w:rPr>
      </w:pPr>
      <w:r w:rsidRPr="00812E96">
        <w:rPr>
          <w:rFonts w:ascii="Garamond" w:eastAsia="Times New Roman" w:hAnsi="Garamond" w:cs="Arial"/>
          <w:b/>
          <w:bCs/>
          <w:sz w:val="18"/>
          <w:szCs w:val="18"/>
          <w:lang w:eastAsia="es-CL"/>
        </w:rPr>
        <w:lastRenderedPageBreak/>
        <w:t xml:space="preserve">INVERSIÓN </w:t>
      </w:r>
      <w:r w:rsidR="009D0881">
        <w:rPr>
          <w:rFonts w:ascii="Garamond" w:eastAsia="Times New Roman" w:hAnsi="Garamond" w:cs="Arial"/>
          <w:b/>
          <w:bCs/>
          <w:sz w:val="18"/>
          <w:szCs w:val="18"/>
          <w:lang w:eastAsia="es-CL"/>
        </w:rPr>
        <w:t>PÚBLICA,</w:t>
      </w:r>
      <w:r w:rsidRPr="00812E96">
        <w:rPr>
          <w:rFonts w:ascii="Garamond" w:eastAsia="Times New Roman" w:hAnsi="Garamond" w:cs="Arial"/>
          <w:b/>
          <w:bCs/>
          <w:sz w:val="18"/>
          <w:szCs w:val="18"/>
          <w:lang w:eastAsia="es-CL"/>
        </w:rPr>
        <w:t xml:space="preserve"> P</w:t>
      </w:r>
      <w:r w:rsidR="000F4162">
        <w:rPr>
          <w:rFonts w:ascii="Garamond" w:eastAsia="Times New Roman" w:hAnsi="Garamond" w:cs="Arial"/>
          <w:b/>
          <w:bCs/>
          <w:sz w:val="18"/>
          <w:szCs w:val="18"/>
          <w:lang w:eastAsia="es-CL"/>
        </w:rPr>
        <w:t>OR CATEGORÍA, PERÍODO 2001-</w:t>
      </w:r>
      <w:r>
        <w:rPr>
          <w:rFonts w:ascii="Garamond" w:eastAsia="Times New Roman" w:hAnsi="Garamond" w:cs="Arial"/>
          <w:b/>
          <w:bCs/>
          <w:sz w:val="18"/>
          <w:szCs w:val="18"/>
          <w:lang w:eastAsia="es-CL"/>
        </w:rPr>
        <w:t>2013 (M$ a diciembre 2013)</w:t>
      </w:r>
    </w:p>
    <w:p w:rsidR="00CF4F9D" w:rsidRDefault="00506381" w:rsidP="00432A0E">
      <w:pPr>
        <w:jc w:val="center"/>
        <w:rPr>
          <w:rFonts w:asciiTheme="minorHAnsi" w:eastAsiaTheme="minorHAnsi" w:hAnsiTheme="minorHAnsi" w:cstheme="minorBidi"/>
          <w:highlight w:val="green"/>
        </w:rPr>
      </w:pPr>
      <w:r w:rsidRPr="00812E96">
        <w:rPr>
          <w:rFonts w:ascii="Garamond" w:eastAsia="Times New Roman" w:hAnsi="Garamond" w:cs="Arial"/>
          <w:b/>
          <w:bCs/>
          <w:sz w:val="18"/>
          <w:szCs w:val="18"/>
          <w:lang w:eastAsia="es-CL"/>
        </w:rPr>
        <w:t>REGIÓN DE ATACAMA</w:t>
      </w:r>
    </w:p>
    <w:tbl>
      <w:tblPr>
        <w:tblStyle w:val="Tabladecuadrcula5oscura-nfasis31"/>
        <w:tblW w:w="13200" w:type="dxa"/>
        <w:jc w:val="center"/>
        <w:tblLook w:val="04A0" w:firstRow="1" w:lastRow="0" w:firstColumn="1" w:lastColumn="0" w:noHBand="0" w:noVBand="1"/>
      </w:tblPr>
      <w:tblGrid>
        <w:gridCol w:w="3936"/>
        <w:gridCol w:w="1158"/>
        <w:gridCol w:w="1158"/>
        <w:gridCol w:w="1158"/>
        <w:gridCol w:w="1158"/>
        <w:gridCol w:w="1158"/>
        <w:gridCol w:w="1158"/>
        <w:gridCol w:w="1158"/>
        <w:gridCol w:w="1158"/>
      </w:tblGrid>
      <w:tr w:rsidR="00506381" w:rsidRPr="00FD4FE6" w:rsidTr="00FD4FE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hideMark/>
          </w:tcPr>
          <w:p w:rsidR="00506381" w:rsidRPr="00C42C48" w:rsidRDefault="00506381" w:rsidP="00506381">
            <w:pPr>
              <w:rPr>
                <w:rFonts w:eastAsia="Times New Roman"/>
                <w:bCs w:val="0"/>
                <w:color w:val="000000"/>
                <w:sz w:val="20"/>
                <w:szCs w:val="20"/>
                <w:lang w:eastAsia="es-CL"/>
              </w:rPr>
            </w:pPr>
            <w:r w:rsidRPr="00C42C48">
              <w:rPr>
                <w:rFonts w:eastAsia="Times New Roman"/>
                <w:bCs w:val="0"/>
                <w:color w:val="000000"/>
                <w:sz w:val="20"/>
                <w:szCs w:val="20"/>
                <w:lang w:eastAsia="es-CL"/>
              </w:rPr>
              <w:t>CATEGORÍA</w:t>
            </w:r>
          </w:p>
        </w:tc>
        <w:tc>
          <w:tcPr>
            <w:tcW w:w="1158" w:type="dxa"/>
            <w:hideMark/>
          </w:tcPr>
          <w:p w:rsidR="00506381" w:rsidRPr="00C42C48" w:rsidRDefault="00506381" w:rsidP="00506381">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lang w:eastAsia="es-CL"/>
              </w:rPr>
            </w:pPr>
            <w:r w:rsidRPr="00C42C48">
              <w:rPr>
                <w:rFonts w:eastAsia="Times New Roman"/>
                <w:bCs w:val="0"/>
                <w:color w:val="000000"/>
                <w:sz w:val="20"/>
                <w:szCs w:val="20"/>
                <w:lang w:eastAsia="es-CL"/>
              </w:rPr>
              <w:t>2001</w:t>
            </w:r>
          </w:p>
        </w:tc>
        <w:tc>
          <w:tcPr>
            <w:tcW w:w="1158" w:type="dxa"/>
            <w:hideMark/>
          </w:tcPr>
          <w:p w:rsidR="00506381" w:rsidRPr="00C42C48" w:rsidRDefault="00506381" w:rsidP="00506381">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lang w:eastAsia="es-CL"/>
              </w:rPr>
            </w:pPr>
            <w:r w:rsidRPr="00C42C48">
              <w:rPr>
                <w:rFonts w:eastAsia="Times New Roman"/>
                <w:bCs w:val="0"/>
                <w:color w:val="000000"/>
                <w:sz w:val="20"/>
                <w:szCs w:val="20"/>
                <w:lang w:eastAsia="es-CL"/>
              </w:rPr>
              <w:t>2002</w:t>
            </w:r>
          </w:p>
        </w:tc>
        <w:tc>
          <w:tcPr>
            <w:tcW w:w="1158" w:type="dxa"/>
            <w:hideMark/>
          </w:tcPr>
          <w:p w:rsidR="00506381" w:rsidRPr="00C42C48" w:rsidRDefault="00506381" w:rsidP="00506381">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lang w:eastAsia="es-CL"/>
              </w:rPr>
            </w:pPr>
            <w:r w:rsidRPr="00C42C48">
              <w:rPr>
                <w:rFonts w:eastAsia="Times New Roman"/>
                <w:bCs w:val="0"/>
                <w:color w:val="000000"/>
                <w:sz w:val="20"/>
                <w:szCs w:val="20"/>
                <w:lang w:eastAsia="es-CL"/>
              </w:rPr>
              <w:t>2003</w:t>
            </w:r>
          </w:p>
        </w:tc>
        <w:tc>
          <w:tcPr>
            <w:tcW w:w="1158" w:type="dxa"/>
            <w:hideMark/>
          </w:tcPr>
          <w:p w:rsidR="00506381" w:rsidRPr="00C42C48" w:rsidRDefault="00506381" w:rsidP="00506381">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lang w:eastAsia="es-CL"/>
              </w:rPr>
            </w:pPr>
            <w:r w:rsidRPr="00C42C48">
              <w:rPr>
                <w:rFonts w:eastAsia="Times New Roman"/>
                <w:bCs w:val="0"/>
                <w:color w:val="000000"/>
                <w:sz w:val="20"/>
                <w:szCs w:val="20"/>
                <w:lang w:eastAsia="es-CL"/>
              </w:rPr>
              <w:t>2004</w:t>
            </w:r>
          </w:p>
        </w:tc>
        <w:tc>
          <w:tcPr>
            <w:tcW w:w="1158" w:type="dxa"/>
            <w:hideMark/>
          </w:tcPr>
          <w:p w:rsidR="00506381" w:rsidRPr="00C42C48" w:rsidRDefault="00506381" w:rsidP="00506381">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lang w:eastAsia="es-CL"/>
              </w:rPr>
            </w:pPr>
            <w:r w:rsidRPr="00C42C48">
              <w:rPr>
                <w:rFonts w:eastAsia="Times New Roman"/>
                <w:bCs w:val="0"/>
                <w:color w:val="000000"/>
                <w:sz w:val="20"/>
                <w:szCs w:val="20"/>
                <w:lang w:eastAsia="es-CL"/>
              </w:rPr>
              <w:t>2005</w:t>
            </w:r>
          </w:p>
        </w:tc>
        <w:tc>
          <w:tcPr>
            <w:tcW w:w="1158" w:type="dxa"/>
            <w:hideMark/>
          </w:tcPr>
          <w:p w:rsidR="00506381" w:rsidRPr="00C42C48" w:rsidRDefault="00506381" w:rsidP="00506381">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lang w:eastAsia="es-CL"/>
              </w:rPr>
            </w:pPr>
            <w:r w:rsidRPr="00C42C48">
              <w:rPr>
                <w:rFonts w:eastAsia="Times New Roman"/>
                <w:bCs w:val="0"/>
                <w:color w:val="000000"/>
                <w:sz w:val="20"/>
                <w:szCs w:val="20"/>
                <w:lang w:eastAsia="es-CL"/>
              </w:rPr>
              <w:t>2006</w:t>
            </w:r>
          </w:p>
        </w:tc>
        <w:tc>
          <w:tcPr>
            <w:tcW w:w="1158" w:type="dxa"/>
            <w:hideMark/>
          </w:tcPr>
          <w:p w:rsidR="00506381" w:rsidRPr="00C42C48" w:rsidRDefault="00506381" w:rsidP="00506381">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lang w:eastAsia="es-CL"/>
              </w:rPr>
            </w:pPr>
            <w:r w:rsidRPr="00C42C48">
              <w:rPr>
                <w:rFonts w:eastAsia="Times New Roman"/>
                <w:bCs w:val="0"/>
                <w:color w:val="000000"/>
                <w:sz w:val="20"/>
                <w:szCs w:val="20"/>
                <w:lang w:eastAsia="es-CL"/>
              </w:rPr>
              <w:t>2007</w:t>
            </w:r>
          </w:p>
        </w:tc>
        <w:tc>
          <w:tcPr>
            <w:tcW w:w="1158" w:type="dxa"/>
            <w:hideMark/>
          </w:tcPr>
          <w:p w:rsidR="00506381" w:rsidRPr="00C42C48" w:rsidRDefault="00506381" w:rsidP="00506381">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lang w:eastAsia="es-CL"/>
              </w:rPr>
            </w:pPr>
            <w:r w:rsidRPr="00C42C48">
              <w:rPr>
                <w:rFonts w:eastAsia="Times New Roman"/>
                <w:bCs w:val="0"/>
                <w:color w:val="000000"/>
                <w:sz w:val="20"/>
                <w:szCs w:val="20"/>
                <w:lang w:eastAsia="es-CL"/>
              </w:rPr>
              <w:t>2008</w:t>
            </w:r>
          </w:p>
        </w:tc>
      </w:tr>
      <w:tr w:rsidR="008971DE" w:rsidRPr="00FD4FE6" w:rsidTr="00FD4F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CONV. PROG. (M$)</w:t>
            </w:r>
          </w:p>
        </w:tc>
        <w:tc>
          <w:tcPr>
            <w:tcW w:w="1158" w:type="dxa"/>
            <w:noWrap/>
            <w:hideMark/>
          </w:tcPr>
          <w:p w:rsidR="008971DE" w:rsidRPr="00FD4FE6"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7.181.958</w:t>
            </w:r>
          </w:p>
        </w:tc>
        <w:tc>
          <w:tcPr>
            <w:tcW w:w="1158" w:type="dxa"/>
            <w:noWrap/>
            <w:hideMark/>
          </w:tcPr>
          <w:p w:rsidR="008971DE" w:rsidRPr="00FD4FE6"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4.079.584</w:t>
            </w:r>
          </w:p>
        </w:tc>
        <w:tc>
          <w:tcPr>
            <w:tcW w:w="1158" w:type="dxa"/>
            <w:noWrap/>
            <w:hideMark/>
          </w:tcPr>
          <w:p w:rsidR="008971DE" w:rsidRPr="00FD4FE6"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2.121.026</w:t>
            </w:r>
          </w:p>
        </w:tc>
        <w:tc>
          <w:tcPr>
            <w:tcW w:w="1158" w:type="dxa"/>
            <w:noWrap/>
            <w:hideMark/>
          </w:tcPr>
          <w:p w:rsidR="008971DE" w:rsidRPr="00FD4FE6"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657.648</w:t>
            </w:r>
          </w:p>
        </w:tc>
        <w:tc>
          <w:tcPr>
            <w:tcW w:w="1158" w:type="dxa"/>
            <w:noWrap/>
            <w:hideMark/>
          </w:tcPr>
          <w:p w:rsidR="008971DE" w:rsidRPr="00FD4FE6"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13.425.545</w:t>
            </w:r>
          </w:p>
        </w:tc>
        <w:tc>
          <w:tcPr>
            <w:tcW w:w="1158" w:type="dxa"/>
            <w:noWrap/>
            <w:hideMark/>
          </w:tcPr>
          <w:p w:rsidR="008971DE" w:rsidRPr="00FD4FE6"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12.117.310</w:t>
            </w:r>
          </w:p>
        </w:tc>
        <w:tc>
          <w:tcPr>
            <w:tcW w:w="1158" w:type="dxa"/>
            <w:noWrap/>
            <w:hideMark/>
          </w:tcPr>
          <w:p w:rsidR="008971DE" w:rsidRPr="00FD4FE6"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8.535.092</w:t>
            </w:r>
          </w:p>
        </w:tc>
        <w:tc>
          <w:tcPr>
            <w:tcW w:w="1158" w:type="dxa"/>
            <w:noWrap/>
            <w:hideMark/>
          </w:tcPr>
          <w:p w:rsidR="008971DE" w:rsidRPr="00FD4FE6"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8.424.231</w:t>
            </w:r>
          </w:p>
        </w:tc>
      </w:tr>
      <w:tr w:rsidR="008971DE" w:rsidRPr="00FD4FE6" w:rsidTr="00FD4FE6">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FNDR (M$)</w:t>
            </w:r>
          </w:p>
        </w:tc>
        <w:tc>
          <w:tcPr>
            <w:tcW w:w="1158" w:type="dxa"/>
            <w:noWrap/>
            <w:hideMark/>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22.486.270</w:t>
            </w:r>
          </w:p>
        </w:tc>
        <w:tc>
          <w:tcPr>
            <w:tcW w:w="1158" w:type="dxa"/>
            <w:noWrap/>
            <w:hideMark/>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20.445.881</w:t>
            </w:r>
          </w:p>
        </w:tc>
        <w:tc>
          <w:tcPr>
            <w:tcW w:w="1158" w:type="dxa"/>
            <w:noWrap/>
            <w:hideMark/>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16.528.934</w:t>
            </w:r>
          </w:p>
        </w:tc>
        <w:tc>
          <w:tcPr>
            <w:tcW w:w="1158" w:type="dxa"/>
            <w:noWrap/>
            <w:hideMark/>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19.250.008</w:t>
            </w:r>
          </w:p>
        </w:tc>
        <w:tc>
          <w:tcPr>
            <w:tcW w:w="1158" w:type="dxa"/>
            <w:noWrap/>
            <w:hideMark/>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21.422.233</w:t>
            </w:r>
          </w:p>
        </w:tc>
        <w:tc>
          <w:tcPr>
            <w:tcW w:w="1158" w:type="dxa"/>
            <w:noWrap/>
            <w:hideMark/>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21.306.977</w:t>
            </w:r>
          </w:p>
        </w:tc>
        <w:tc>
          <w:tcPr>
            <w:tcW w:w="1158" w:type="dxa"/>
            <w:noWrap/>
            <w:hideMark/>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17.477.524</w:t>
            </w:r>
          </w:p>
        </w:tc>
        <w:tc>
          <w:tcPr>
            <w:tcW w:w="1158" w:type="dxa"/>
            <w:noWrap/>
            <w:hideMark/>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36.104.838</w:t>
            </w:r>
          </w:p>
        </w:tc>
      </w:tr>
      <w:tr w:rsidR="008971DE" w:rsidRPr="00FD4FE6" w:rsidTr="00FD4F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IRAL (M$)</w:t>
            </w:r>
          </w:p>
        </w:tc>
        <w:tc>
          <w:tcPr>
            <w:tcW w:w="1158" w:type="dxa"/>
            <w:noWrap/>
            <w:hideMark/>
          </w:tcPr>
          <w:p w:rsidR="008971DE" w:rsidRPr="00FD4FE6"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3.548.614</w:t>
            </w:r>
          </w:p>
        </w:tc>
        <w:tc>
          <w:tcPr>
            <w:tcW w:w="1158" w:type="dxa"/>
            <w:noWrap/>
            <w:hideMark/>
          </w:tcPr>
          <w:p w:rsidR="008971DE" w:rsidRPr="00FD4FE6"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3.120.418</w:t>
            </w:r>
          </w:p>
        </w:tc>
        <w:tc>
          <w:tcPr>
            <w:tcW w:w="1158" w:type="dxa"/>
            <w:noWrap/>
            <w:hideMark/>
          </w:tcPr>
          <w:p w:rsidR="008971DE" w:rsidRPr="00FD4FE6"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4.550.999</w:t>
            </w:r>
          </w:p>
        </w:tc>
        <w:tc>
          <w:tcPr>
            <w:tcW w:w="1158" w:type="dxa"/>
            <w:noWrap/>
            <w:hideMark/>
          </w:tcPr>
          <w:p w:rsidR="008971DE" w:rsidRPr="00FD4FE6"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3.557.526</w:t>
            </w:r>
          </w:p>
        </w:tc>
        <w:tc>
          <w:tcPr>
            <w:tcW w:w="1158" w:type="dxa"/>
            <w:noWrap/>
            <w:hideMark/>
          </w:tcPr>
          <w:p w:rsidR="008971DE" w:rsidRPr="00FD4FE6"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1.207.006</w:t>
            </w:r>
          </w:p>
        </w:tc>
        <w:tc>
          <w:tcPr>
            <w:tcW w:w="1158" w:type="dxa"/>
            <w:noWrap/>
            <w:hideMark/>
          </w:tcPr>
          <w:p w:rsidR="008971DE" w:rsidRPr="00FD4FE6"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933.692</w:t>
            </w:r>
          </w:p>
        </w:tc>
        <w:tc>
          <w:tcPr>
            <w:tcW w:w="1158" w:type="dxa"/>
            <w:noWrap/>
            <w:hideMark/>
          </w:tcPr>
          <w:p w:rsidR="008971DE" w:rsidRPr="00FD4FE6"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1.249.917</w:t>
            </w:r>
          </w:p>
        </w:tc>
        <w:tc>
          <w:tcPr>
            <w:tcW w:w="1158" w:type="dxa"/>
            <w:noWrap/>
            <w:hideMark/>
          </w:tcPr>
          <w:p w:rsidR="008971DE" w:rsidRPr="00FD4FE6"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1.342.708</w:t>
            </w:r>
          </w:p>
        </w:tc>
      </w:tr>
      <w:tr w:rsidR="008971DE" w:rsidRPr="00FD4FE6" w:rsidTr="00FD4FE6">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ISAR TOTAL (M$)</w:t>
            </w:r>
          </w:p>
        </w:tc>
        <w:tc>
          <w:tcPr>
            <w:tcW w:w="1158" w:type="dxa"/>
            <w:noWrap/>
            <w:hideMark/>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6.168.886</w:t>
            </w:r>
          </w:p>
        </w:tc>
        <w:tc>
          <w:tcPr>
            <w:tcW w:w="1158" w:type="dxa"/>
            <w:noWrap/>
            <w:hideMark/>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4.540.317</w:t>
            </w:r>
          </w:p>
        </w:tc>
        <w:tc>
          <w:tcPr>
            <w:tcW w:w="1158" w:type="dxa"/>
            <w:noWrap/>
            <w:hideMark/>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2.040.188</w:t>
            </w:r>
          </w:p>
        </w:tc>
        <w:tc>
          <w:tcPr>
            <w:tcW w:w="1158" w:type="dxa"/>
            <w:noWrap/>
            <w:hideMark/>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1.060.137</w:t>
            </w:r>
          </w:p>
        </w:tc>
        <w:tc>
          <w:tcPr>
            <w:tcW w:w="1158" w:type="dxa"/>
            <w:noWrap/>
            <w:hideMark/>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0</w:t>
            </w:r>
          </w:p>
        </w:tc>
        <w:tc>
          <w:tcPr>
            <w:tcW w:w="1158" w:type="dxa"/>
            <w:noWrap/>
            <w:hideMark/>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0</w:t>
            </w:r>
          </w:p>
        </w:tc>
        <w:tc>
          <w:tcPr>
            <w:tcW w:w="1158" w:type="dxa"/>
            <w:noWrap/>
            <w:hideMark/>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0</w:t>
            </w:r>
          </w:p>
        </w:tc>
        <w:tc>
          <w:tcPr>
            <w:tcW w:w="1158" w:type="dxa"/>
            <w:noWrap/>
            <w:hideMark/>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0</w:t>
            </w:r>
          </w:p>
        </w:tc>
      </w:tr>
      <w:tr w:rsidR="008971DE" w:rsidRPr="00FD4FE6" w:rsidTr="00FD4F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IDR (CONV. PROG. + IRAL + ISAR TOTAL) (%)</w:t>
            </w:r>
          </w:p>
        </w:tc>
        <w:tc>
          <w:tcPr>
            <w:tcW w:w="1158" w:type="dxa"/>
            <w:noWrap/>
            <w:hideMark/>
          </w:tcPr>
          <w:p w:rsidR="008971DE" w:rsidRPr="00FD4FE6"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39.385.727</w:t>
            </w:r>
          </w:p>
        </w:tc>
        <w:tc>
          <w:tcPr>
            <w:tcW w:w="1158" w:type="dxa"/>
            <w:noWrap/>
            <w:hideMark/>
          </w:tcPr>
          <w:p w:rsidR="008971DE" w:rsidRPr="00FD4FE6"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32.186.199</w:t>
            </w:r>
          </w:p>
        </w:tc>
        <w:tc>
          <w:tcPr>
            <w:tcW w:w="1158" w:type="dxa"/>
            <w:noWrap/>
            <w:hideMark/>
          </w:tcPr>
          <w:p w:rsidR="008971DE" w:rsidRPr="00FD4FE6"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25.241.147</w:t>
            </w:r>
          </w:p>
        </w:tc>
        <w:tc>
          <w:tcPr>
            <w:tcW w:w="1158" w:type="dxa"/>
            <w:noWrap/>
            <w:hideMark/>
          </w:tcPr>
          <w:p w:rsidR="008971DE" w:rsidRPr="00FD4FE6"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24.525.319</w:t>
            </w:r>
          </w:p>
        </w:tc>
        <w:tc>
          <w:tcPr>
            <w:tcW w:w="1158" w:type="dxa"/>
            <w:noWrap/>
            <w:hideMark/>
          </w:tcPr>
          <w:p w:rsidR="008971DE" w:rsidRPr="00FD4FE6"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36.054.784</w:t>
            </w:r>
          </w:p>
        </w:tc>
        <w:tc>
          <w:tcPr>
            <w:tcW w:w="1158" w:type="dxa"/>
            <w:noWrap/>
            <w:hideMark/>
          </w:tcPr>
          <w:p w:rsidR="008971DE" w:rsidRPr="00FD4FE6"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34.357.979</w:t>
            </w:r>
          </w:p>
        </w:tc>
        <w:tc>
          <w:tcPr>
            <w:tcW w:w="1158" w:type="dxa"/>
            <w:noWrap/>
            <w:hideMark/>
          </w:tcPr>
          <w:p w:rsidR="008971DE" w:rsidRPr="00FD4FE6"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27.262.532</w:t>
            </w:r>
          </w:p>
        </w:tc>
        <w:tc>
          <w:tcPr>
            <w:tcW w:w="1158" w:type="dxa"/>
            <w:noWrap/>
            <w:hideMark/>
          </w:tcPr>
          <w:p w:rsidR="008971DE" w:rsidRPr="00FD4FE6"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45.871.777</w:t>
            </w:r>
          </w:p>
        </w:tc>
      </w:tr>
      <w:tr w:rsidR="008971DE" w:rsidRPr="00FD4FE6" w:rsidTr="00FD4FE6">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w:t>
            </w:r>
            <w:r>
              <w:rPr>
                <w:rFonts w:eastAsia="Times New Roman"/>
                <w:color w:val="000000"/>
                <w:sz w:val="20"/>
                <w:szCs w:val="20"/>
                <w:lang w:eastAsia="es-CL"/>
              </w:rPr>
              <w:t>NV.</w:t>
            </w:r>
            <w:r w:rsidRPr="00FD4FE6">
              <w:rPr>
                <w:rFonts w:eastAsia="Times New Roman"/>
                <w:color w:val="000000"/>
                <w:sz w:val="20"/>
                <w:szCs w:val="20"/>
                <w:lang w:eastAsia="es-CL"/>
              </w:rPr>
              <w:t xml:space="preserve"> MUNICIPAL (M$)</w:t>
            </w:r>
          </w:p>
        </w:tc>
        <w:tc>
          <w:tcPr>
            <w:tcW w:w="1158" w:type="dxa"/>
            <w:noWrap/>
            <w:hideMark/>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9.875.117</w:t>
            </w:r>
          </w:p>
        </w:tc>
        <w:tc>
          <w:tcPr>
            <w:tcW w:w="1158" w:type="dxa"/>
            <w:noWrap/>
            <w:hideMark/>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6.991.316</w:t>
            </w:r>
          </w:p>
        </w:tc>
        <w:tc>
          <w:tcPr>
            <w:tcW w:w="1158" w:type="dxa"/>
            <w:noWrap/>
            <w:hideMark/>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9.343.049</w:t>
            </w:r>
          </w:p>
        </w:tc>
        <w:tc>
          <w:tcPr>
            <w:tcW w:w="1158" w:type="dxa"/>
            <w:noWrap/>
            <w:hideMark/>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8.804.424</w:t>
            </w:r>
          </w:p>
        </w:tc>
        <w:tc>
          <w:tcPr>
            <w:tcW w:w="1158" w:type="dxa"/>
            <w:noWrap/>
            <w:hideMark/>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10.738.691</w:t>
            </w:r>
          </w:p>
        </w:tc>
        <w:tc>
          <w:tcPr>
            <w:tcW w:w="1158" w:type="dxa"/>
            <w:noWrap/>
            <w:hideMark/>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11.112.248</w:t>
            </w:r>
          </w:p>
        </w:tc>
        <w:tc>
          <w:tcPr>
            <w:tcW w:w="1158" w:type="dxa"/>
            <w:noWrap/>
            <w:hideMark/>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12.002.061</w:t>
            </w:r>
          </w:p>
        </w:tc>
        <w:tc>
          <w:tcPr>
            <w:tcW w:w="1158" w:type="dxa"/>
            <w:noWrap/>
            <w:hideMark/>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10.388.549</w:t>
            </w:r>
          </w:p>
        </w:tc>
      </w:tr>
      <w:tr w:rsidR="008971DE" w:rsidRPr="00FD4FE6" w:rsidTr="00FD4F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INV.</w:t>
            </w:r>
            <w:r w:rsidRPr="00FD4FE6">
              <w:rPr>
                <w:rFonts w:eastAsia="Times New Roman"/>
                <w:color w:val="000000"/>
                <w:sz w:val="20"/>
                <w:szCs w:val="20"/>
                <w:lang w:eastAsia="es-CL"/>
              </w:rPr>
              <w:t xml:space="preserve"> SECTORIAL M$</w:t>
            </w:r>
          </w:p>
        </w:tc>
        <w:tc>
          <w:tcPr>
            <w:tcW w:w="1158" w:type="dxa"/>
            <w:noWrap/>
            <w:hideMark/>
          </w:tcPr>
          <w:p w:rsidR="008971DE" w:rsidRPr="00FD4FE6"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30.082.621</w:t>
            </w:r>
          </w:p>
        </w:tc>
        <w:tc>
          <w:tcPr>
            <w:tcW w:w="1158" w:type="dxa"/>
            <w:noWrap/>
            <w:hideMark/>
          </w:tcPr>
          <w:p w:rsidR="008971DE" w:rsidRPr="00FD4FE6"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26.057.099</w:t>
            </w:r>
          </w:p>
        </w:tc>
        <w:tc>
          <w:tcPr>
            <w:tcW w:w="1158" w:type="dxa"/>
            <w:noWrap/>
            <w:hideMark/>
          </w:tcPr>
          <w:p w:rsidR="008971DE" w:rsidRPr="00FD4FE6"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28.598.473</w:t>
            </w:r>
          </w:p>
        </w:tc>
        <w:tc>
          <w:tcPr>
            <w:tcW w:w="1158" w:type="dxa"/>
            <w:noWrap/>
            <w:hideMark/>
          </w:tcPr>
          <w:p w:rsidR="008971DE" w:rsidRPr="00FD4FE6"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39.749.281</w:t>
            </w:r>
          </w:p>
        </w:tc>
        <w:tc>
          <w:tcPr>
            <w:tcW w:w="1158" w:type="dxa"/>
            <w:noWrap/>
            <w:hideMark/>
          </w:tcPr>
          <w:p w:rsidR="008971DE" w:rsidRPr="00FD4FE6"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36.269.856</w:t>
            </w:r>
          </w:p>
        </w:tc>
        <w:tc>
          <w:tcPr>
            <w:tcW w:w="1158" w:type="dxa"/>
            <w:noWrap/>
            <w:hideMark/>
          </w:tcPr>
          <w:p w:rsidR="008971DE" w:rsidRPr="00FD4FE6"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27.335.189</w:t>
            </w:r>
          </w:p>
        </w:tc>
        <w:tc>
          <w:tcPr>
            <w:tcW w:w="1158" w:type="dxa"/>
            <w:noWrap/>
            <w:hideMark/>
          </w:tcPr>
          <w:p w:rsidR="008971DE" w:rsidRPr="00FD4FE6"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35.260.069</w:t>
            </w:r>
          </w:p>
        </w:tc>
        <w:tc>
          <w:tcPr>
            <w:tcW w:w="1158" w:type="dxa"/>
            <w:noWrap/>
            <w:hideMark/>
          </w:tcPr>
          <w:p w:rsidR="008971DE" w:rsidRPr="00FD4FE6"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42.480.295</w:t>
            </w:r>
          </w:p>
        </w:tc>
      </w:tr>
      <w:tr w:rsidR="008971DE" w:rsidRPr="00FD4FE6" w:rsidTr="00FD4FE6">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3BF2" w:rsidRDefault="008971DE" w:rsidP="008971DE">
            <w:pPr>
              <w:rPr>
                <w:rFonts w:eastAsia="Times New Roman"/>
                <w:bCs w:val="0"/>
                <w:color w:val="000000"/>
                <w:sz w:val="20"/>
                <w:szCs w:val="20"/>
                <w:lang w:eastAsia="es-CL"/>
              </w:rPr>
            </w:pPr>
            <w:r>
              <w:rPr>
                <w:rFonts w:eastAsia="Times New Roman"/>
                <w:bCs w:val="0"/>
                <w:color w:val="000000"/>
                <w:sz w:val="20"/>
                <w:szCs w:val="20"/>
                <w:lang w:eastAsia="es-CL"/>
              </w:rPr>
              <w:t>INV. PÚ</w:t>
            </w:r>
            <w:r w:rsidRPr="00FD3BF2">
              <w:rPr>
                <w:rFonts w:eastAsia="Times New Roman"/>
                <w:bCs w:val="0"/>
                <w:color w:val="000000"/>
                <w:sz w:val="20"/>
                <w:szCs w:val="20"/>
                <w:lang w:eastAsia="es-CL"/>
              </w:rPr>
              <w:t>BLICA  TOTAL</w:t>
            </w:r>
          </w:p>
        </w:tc>
        <w:tc>
          <w:tcPr>
            <w:tcW w:w="1158" w:type="dxa"/>
            <w:noWrap/>
            <w:hideMark/>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eastAsia="es-CL"/>
              </w:rPr>
            </w:pPr>
            <w:r w:rsidRPr="00FD4FE6">
              <w:rPr>
                <w:rFonts w:eastAsia="Times New Roman"/>
                <w:b/>
                <w:bCs/>
                <w:color w:val="000000"/>
                <w:sz w:val="20"/>
                <w:szCs w:val="20"/>
                <w:lang w:eastAsia="es-CL"/>
              </w:rPr>
              <w:t>79.343.465</w:t>
            </w:r>
          </w:p>
        </w:tc>
        <w:tc>
          <w:tcPr>
            <w:tcW w:w="1158" w:type="dxa"/>
            <w:noWrap/>
            <w:hideMark/>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eastAsia="es-CL"/>
              </w:rPr>
            </w:pPr>
            <w:r w:rsidRPr="00FD4FE6">
              <w:rPr>
                <w:rFonts w:eastAsia="Times New Roman"/>
                <w:b/>
                <w:bCs/>
                <w:color w:val="000000"/>
                <w:sz w:val="20"/>
                <w:szCs w:val="20"/>
                <w:lang w:eastAsia="es-CL"/>
              </w:rPr>
              <w:t>65.234.614</w:t>
            </w:r>
          </w:p>
        </w:tc>
        <w:tc>
          <w:tcPr>
            <w:tcW w:w="1158" w:type="dxa"/>
            <w:noWrap/>
            <w:hideMark/>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eastAsia="es-CL"/>
              </w:rPr>
            </w:pPr>
            <w:r w:rsidRPr="00FD4FE6">
              <w:rPr>
                <w:rFonts w:eastAsia="Times New Roman"/>
                <w:b/>
                <w:bCs/>
                <w:color w:val="000000"/>
                <w:sz w:val="20"/>
                <w:szCs w:val="20"/>
                <w:lang w:eastAsia="es-CL"/>
              </w:rPr>
              <w:t>63.182.670</w:t>
            </w:r>
          </w:p>
        </w:tc>
        <w:tc>
          <w:tcPr>
            <w:tcW w:w="1158" w:type="dxa"/>
            <w:noWrap/>
            <w:hideMark/>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eastAsia="es-CL"/>
              </w:rPr>
            </w:pPr>
            <w:r w:rsidRPr="00FD4FE6">
              <w:rPr>
                <w:rFonts w:eastAsia="Times New Roman"/>
                <w:b/>
                <w:bCs/>
                <w:color w:val="000000"/>
                <w:sz w:val="20"/>
                <w:szCs w:val="20"/>
                <w:lang w:eastAsia="es-CL"/>
              </w:rPr>
              <w:t>73.079.024</w:t>
            </w:r>
          </w:p>
        </w:tc>
        <w:tc>
          <w:tcPr>
            <w:tcW w:w="1158" w:type="dxa"/>
            <w:noWrap/>
            <w:hideMark/>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eastAsia="es-CL"/>
              </w:rPr>
            </w:pPr>
            <w:r w:rsidRPr="00FD4FE6">
              <w:rPr>
                <w:rFonts w:eastAsia="Times New Roman"/>
                <w:b/>
                <w:bCs/>
                <w:color w:val="000000"/>
                <w:sz w:val="20"/>
                <w:szCs w:val="20"/>
                <w:lang w:eastAsia="es-CL"/>
              </w:rPr>
              <w:t>83.063.332</w:t>
            </w:r>
          </w:p>
        </w:tc>
        <w:tc>
          <w:tcPr>
            <w:tcW w:w="1158" w:type="dxa"/>
            <w:noWrap/>
            <w:hideMark/>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eastAsia="es-CL"/>
              </w:rPr>
            </w:pPr>
            <w:r w:rsidRPr="00FD4FE6">
              <w:rPr>
                <w:rFonts w:eastAsia="Times New Roman"/>
                <w:b/>
                <w:bCs/>
                <w:color w:val="000000"/>
                <w:sz w:val="20"/>
                <w:szCs w:val="20"/>
                <w:lang w:eastAsia="es-CL"/>
              </w:rPr>
              <w:t>72.805.416</w:t>
            </w:r>
          </w:p>
        </w:tc>
        <w:tc>
          <w:tcPr>
            <w:tcW w:w="1158" w:type="dxa"/>
            <w:noWrap/>
            <w:hideMark/>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eastAsia="es-CL"/>
              </w:rPr>
            </w:pPr>
            <w:r w:rsidRPr="00FD4FE6">
              <w:rPr>
                <w:rFonts w:eastAsia="Times New Roman"/>
                <w:b/>
                <w:bCs/>
                <w:color w:val="000000"/>
                <w:sz w:val="20"/>
                <w:szCs w:val="20"/>
                <w:lang w:eastAsia="es-CL"/>
              </w:rPr>
              <w:t>74.524.662</w:t>
            </w:r>
          </w:p>
        </w:tc>
        <w:tc>
          <w:tcPr>
            <w:tcW w:w="1158" w:type="dxa"/>
            <w:noWrap/>
            <w:hideMark/>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eastAsia="es-CL"/>
              </w:rPr>
            </w:pPr>
            <w:r w:rsidRPr="00FD4FE6">
              <w:rPr>
                <w:rFonts w:eastAsia="Times New Roman"/>
                <w:b/>
                <w:bCs/>
                <w:color w:val="000000"/>
                <w:sz w:val="20"/>
                <w:szCs w:val="20"/>
                <w:lang w:eastAsia="es-CL"/>
              </w:rPr>
              <w:t>98.740.621</w:t>
            </w:r>
          </w:p>
        </w:tc>
      </w:tr>
      <w:tr w:rsidR="008971DE" w:rsidRPr="00FD4FE6" w:rsidTr="00FD4F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VARIACIÓN INTERANUAL INV.</w:t>
            </w:r>
            <w:r w:rsidRPr="00FD4FE6">
              <w:rPr>
                <w:rFonts w:eastAsia="Times New Roman"/>
                <w:color w:val="000000"/>
                <w:sz w:val="20"/>
                <w:szCs w:val="20"/>
                <w:lang w:eastAsia="es-CL"/>
              </w:rPr>
              <w:t xml:space="preserve"> TOTAL (%)</w:t>
            </w:r>
          </w:p>
        </w:tc>
        <w:tc>
          <w:tcPr>
            <w:tcW w:w="1158" w:type="dxa"/>
            <w:noWrap/>
            <w:hideMark/>
          </w:tcPr>
          <w:p w:rsidR="008971DE" w:rsidRPr="00FD4FE6" w:rsidRDefault="008971DE" w:rsidP="008971DE">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p>
        </w:tc>
        <w:tc>
          <w:tcPr>
            <w:tcW w:w="1158" w:type="dxa"/>
            <w:noWrap/>
            <w:hideMark/>
          </w:tcPr>
          <w:p w:rsidR="008971DE" w:rsidRPr="00FD4FE6"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-17,78</w:t>
            </w:r>
          </w:p>
        </w:tc>
        <w:tc>
          <w:tcPr>
            <w:tcW w:w="1158" w:type="dxa"/>
            <w:noWrap/>
            <w:hideMark/>
          </w:tcPr>
          <w:p w:rsidR="008971DE" w:rsidRPr="00FD4FE6"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-3,15</w:t>
            </w:r>
          </w:p>
        </w:tc>
        <w:tc>
          <w:tcPr>
            <w:tcW w:w="1158" w:type="dxa"/>
            <w:noWrap/>
            <w:hideMark/>
          </w:tcPr>
          <w:p w:rsidR="008971DE" w:rsidRPr="00FD4FE6"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15,66</w:t>
            </w:r>
          </w:p>
        </w:tc>
        <w:tc>
          <w:tcPr>
            <w:tcW w:w="1158" w:type="dxa"/>
            <w:noWrap/>
            <w:hideMark/>
          </w:tcPr>
          <w:p w:rsidR="008971DE" w:rsidRPr="00FD4FE6"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13,66</w:t>
            </w:r>
          </w:p>
        </w:tc>
        <w:tc>
          <w:tcPr>
            <w:tcW w:w="1158" w:type="dxa"/>
            <w:noWrap/>
            <w:hideMark/>
          </w:tcPr>
          <w:p w:rsidR="008971DE" w:rsidRPr="00FD4FE6"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-12,35</w:t>
            </w:r>
          </w:p>
        </w:tc>
        <w:tc>
          <w:tcPr>
            <w:tcW w:w="1158" w:type="dxa"/>
            <w:noWrap/>
            <w:hideMark/>
          </w:tcPr>
          <w:p w:rsidR="008971DE" w:rsidRPr="00FD4FE6"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2,36</w:t>
            </w:r>
          </w:p>
        </w:tc>
        <w:tc>
          <w:tcPr>
            <w:tcW w:w="1158" w:type="dxa"/>
            <w:noWrap/>
            <w:hideMark/>
          </w:tcPr>
          <w:p w:rsidR="008971DE" w:rsidRPr="00FD4FE6"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32,49</w:t>
            </w:r>
          </w:p>
        </w:tc>
      </w:tr>
      <w:tr w:rsidR="008971DE" w:rsidRPr="00FD4FE6" w:rsidTr="00FD4FE6">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9938B7" w:rsidRDefault="008971DE" w:rsidP="008971DE">
            <w:pPr>
              <w:rPr>
                <w:rFonts w:eastAsia="Times New Roman"/>
                <w:color w:val="000000"/>
                <w:sz w:val="20"/>
                <w:szCs w:val="20"/>
                <w:lang w:eastAsia="es-CL"/>
              </w:rPr>
            </w:pPr>
            <w:r w:rsidRPr="009938B7">
              <w:rPr>
                <w:rFonts w:eastAsia="Times New Roman"/>
                <w:color w:val="000000"/>
                <w:sz w:val="20"/>
                <w:szCs w:val="20"/>
                <w:lang w:eastAsia="es-CL"/>
              </w:rPr>
              <w:t xml:space="preserve">IDR/INV. PÚBLICA TOTAL </w:t>
            </w:r>
            <w:proofErr w:type="spellStart"/>
            <w:r w:rsidRPr="009938B7">
              <w:rPr>
                <w:rFonts w:eastAsia="Times New Roman"/>
                <w:color w:val="000000"/>
                <w:sz w:val="20"/>
                <w:szCs w:val="20"/>
                <w:lang w:eastAsia="es-CL"/>
              </w:rPr>
              <w:t>TOTAL</w:t>
            </w:r>
            <w:proofErr w:type="spellEnd"/>
            <w:r w:rsidRPr="009938B7">
              <w:rPr>
                <w:rFonts w:eastAsia="Times New Roman"/>
                <w:color w:val="000000"/>
                <w:sz w:val="20"/>
                <w:szCs w:val="20"/>
                <w:lang w:eastAsia="es-CL"/>
              </w:rPr>
              <w:t xml:space="preserve"> (%)</w:t>
            </w:r>
          </w:p>
        </w:tc>
        <w:tc>
          <w:tcPr>
            <w:tcW w:w="1158" w:type="dxa"/>
            <w:noWrap/>
            <w:hideMark/>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49,64</w:t>
            </w:r>
          </w:p>
        </w:tc>
        <w:tc>
          <w:tcPr>
            <w:tcW w:w="1158" w:type="dxa"/>
            <w:noWrap/>
            <w:hideMark/>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49,34</w:t>
            </w:r>
          </w:p>
        </w:tc>
        <w:tc>
          <w:tcPr>
            <w:tcW w:w="1158" w:type="dxa"/>
            <w:noWrap/>
            <w:hideMark/>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39,95</w:t>
            </w:r>
          </w:p>
        </w:tc>
        <w:tc>
          <w:tcPr>
            <w:tcW w:w="1158" w:type="dxa"/>
            <w:noWrap/>
            <w:hideMark/>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33,56</w:t>
            </w:r>
          </w:p>
        </w:tc>
        <w:tc>
          <w:tcPr>
            <w:tcW w:w="1158" w:type="dxa"/>
            <w:noWrap/>
            <w:hideMark/>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43,41</w:t>
            </w:r>
          </w:p>
        </w:tc>
        <w:tc>
          <w:tcPr>
            <w:tcW w:w="1158" w:type="dxa"/>
            <w:noWrap/>
            <w:hideMark/>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47,19</w:t>
            </w:r>
          </w:p>
        </w:tc>
        <w:tc>
          <w:tcPr>
            <w:tcW w:w="1158" w:type="dxa"/>
            <w:noWrap/>
            <w:hideMark/>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36,58</w:t>
            </w:r>
          </w:p>
        </w:tc>
        <w:tc>
          <w:tcPr>
            <w:tcW w:w="1158" w:type="dxa"/>
            <w:noWrap/>
            <w:hideMark/>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46,46</w:t>
            </w:r>
          </w:p>
        </w:tc>
      </w:tr>
      <w:tr w:rsidR="008971DE" w:rsidRPr="00FD4FE6" w:rsidTr="00FD4F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INV.</w:t>
            </w:r>
            <w:r w:rsidRPr="00FD4FE6">
              <w:rPr>
                <w:rFonts w:eastAsia="Times New Roman"/>
                <w:color w:val="000000"/>
                <w:sz w:val="20"/>
                <w:szCs w:val="20"/>
                <w:lang w:eastAsia="es-CL"/>
              </w:rPr>
              <w:t xml:space="preserve"> MUNICIPAL/I</w:t>
            </w:r>
            <w:r>
              <w:rPr>
                <w:rFonts w:eastAsia="Times New Roman"/>
                <w:color w:val="000000"/>
                <w:sz w:val="20"/>
                <w:szCs w:val="20"/>
                <w:lang w:eastAsia="es-CL"/>
              </w:rPr>
              <w:t>NV. PÚBLICA</w:t>
            </w:r>
            <w:r w:rsidRPr="00FD4FE6">
              <w:rPr>
                <w:rFonts w:eastAsia="Times New Roman"/>
                <w:color w:val="000000"/>
                <w:sz w:val="20"/>
                <w:szCs w:val="20"/>
                <w:lang w:eastAsia="es-CL"/>
              </w:rPr>
              <w:t>TOTAL (%)</w:t>
            </w:r>
          </w:p>
        </w:tc>
        <w:tc>
          <w:tcPr>
            <w:tcW w:w="1158" w:type="dxa"/>
            <w:noWrap/>
            <w:hideMark/>
          </w:tcPr>
          <w:p w:rsidR="008971DE" w:rsidRPr="00FD4FE6"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12,45</w:t>
            </w:r>
          </w:p>
        </w:tc>
        <w:tc>
          <w:tcPr>
            <w:tcW w:w="1158" w:type="dxa"/>
            <w:noWrap/>
            <w:hideMark/>
          </w:tcPr>
          <w:p w:rsidR="008971DE" w:rsidRPr="00FD4FE6"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10,72</w:t>
            </w:r>
          </w:p>
        </w:tc>
        <w:tc>
          <w:tcPr>
            <w:tcW w:w="1158" w:type="dxa"/>
            <w:noWrap/>
            <w:hideMark/>
          </w:tcPr>
          <w:p w:rsidR="008971DE" w:rsidRPr="00FD4FE6"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14,79</w:t>
            </w:r>
          </w:p>
        </w:tc>
        <w:tc>
          <w:tcPr>
            <w:tcW w:w="1158" w:type="dxa"/>
            <w:noWrap/>
            <w:hideMark/>
          </w:tcPr>
          <w:p w:rsidR="008971DE" w:rsidRPr="00FD4FE6"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12,05</w:t>
            </w:r>
          </w:p>
        </w:tc>
        <w:tc>
          <w:tcPr>
            <w:tcW w:w="1158" w:type="dxa"/>
            <w:noWrap/>
            <w:hideMark/>
          </w:tcPr>
          <w:p w:rsidR="008971DE" w:rsidRPr="00FD4FE6"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12,93</w:t>
            </w:r>
          </w:p>
        </w:tc>
        <w:tc>
          <w:tcPr>
            <w:tcW w:w="1158" w:type="dxa"/>
            <w:noWrap/>
            <w:hideMark/>
          </w:tcPr>
          <w:p w:rsidR="008971DE" w:rsidRPr="00FD4FE6"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15,26</w:t>
            </w:r>
          </w:p>
        </w:tc>
        <w:tc>
          <w:tcPr>
            <w:tcW w:w="1158" w:type="dxa"/>
            <w:noWrap/>
            <w:hideMark/>
          </w:tcPr>
          <w:p w:rsidR="008971DE" w:rsidRPr="00FD4FE6"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16,10</w:t>
            </w:r>
          </w:p>
        </w:tc>
        <w:tc>
          <w:tcPr>
            <w:tcW w:w="1158" w:type="dxa"/>
            <w:noWrap/>
            <w:hideMark/>
          </w:tcPr>
          <w:p w:rsidR="008971DE" w:rsidRPr="00FD4FE6"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FD4FE6">
              <w:rPr>
                <w:rFonts w:eastAsia="Times New Roman"/>
                <w:color w:val="000000"/>
                <w:sz w:val="20"/>
                <w:szCs w:val="20"/>
                <w:lang w:eastAsia="es-CL"/>
              </w:rPr>
              <w:t>10,52</w:t>
            </w:r>
          </w:p>
        </w:tc>
      </w:tr>
      <w:tr w:rsidR="008971DE" w:rsidRPr="00FD4FE6" w:rsidTr="00FD4FE6">
        <w:trPr>
          <w:jc w:val="center"/>
        </w:trPr>
        <w:tc>
          <w:tcPr>
            <w:cnfStyle w:val="001000000000" w:firstRow="0" w:lastRow="0" w:firstColumn="1" w:lastColumn="0" w:oddVBand="0" w:evenVBand="0" w:oddHBand="0" w:evenHBand="0" w:firstRowFirstColumn="0" w:firstRowLastColumn="0" w:lastRowFirstColumn="0" w:lastRowLastColumn="0"/>
            <w:tcW w:w="3936" w:type="dxa"/>
            <w:noWrap/>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INV. SECTORIAL/INV. PÚBLICA</w:t>
            </w:r>
            <w:r w:rsidRPr="00FD4FE6">
              <w:rPr>
                <w:rFonts w:eastAsia="Times New Roman"/>
                <w:color w:val="000000"/>
                <w:sz w:val="20"/>
                <w:szCs w:val="20"/>
                <w:lang w:eastAsia="es-CL"/>
              </w:rPr>
              <w:t xml:space="preserve"> TOTAL (%)</w:t>
            </w:r>
          </w:p>
        </w:tc>
        <w:tc>
          <w:tcPr>
            <w:tcW w:w="1158"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color w:val="000000"/>
                <w:sz w:val="20"/>
                <w:szCs w:val="20"/>
              </w:rPr>
              <w:t>37,91</w:t>
            </w:r>
          </w:p>
        </w:tc>
        <w:tc>
          <w:tcPr>
            <w:tcW w:w="1158"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color w:val="000000"/>
                <w:sz w:val="20"/>
                <w:szCs w:val="20"/>
              </w:rPr>
              <w:t>39,94</w:t>
            </w:r>
          </w:p>
        </w:tc>
        <w:tc>
          <w:tcPr>
            <w:tcW w:w="1158"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color w:val="000000"/>
                <w:sz w:val="20"/>
                <w:szCs w:val="20"/>
              </w:rPr>
              <w:t>45,26</w:t>
            </w:r>
          </w:p>
        </w:tc>
        <w:tc>
          <w:tcPr>
            <w:tcW w:w="1158"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color w:val="000000"/>
                <w:sz w:val="20"/>
                <w:szCs w:val="20"/>
              </w:rPr>
              <w:t>54,39</w:t>
            </w:r>
          </w:p>
        </w:tc>
        <w:tc>
          <w:tcPr>
            <w:tcW w:w="1158"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color w:val="000000"/>
                <w:sz w:val="20"/>
                <w:szCs w:val="20"/>
              </w:rPr>
              <w:t>43,67</w:t>
            </w:r>
          </w:p>
        </w:tc>
        <w:tc>
          <w:tcPr>
            <w:tcW w:w="1158"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color w:val="000000"/>
                <w:sz w:val="20"/>
                <w:szCs w:val="20"/>
              </w:rPr>
              <w:t>37,55</w:t>
            </w:r>
          </w:p>
        </w:tc>
        <w:tc>
          <w:tcPr>
            <w:tcW w:w="1158"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color w:val="000000"/>
                <w:sz w:val="20"/>
                <w:szCs w:val="20"/>
              </w:rPr>
              <w:t>47,31</w:t>
            </w:r>
          </w:p>
        </w:tc>
        <w:tc>
          <w:tcPr>
            <w:tcW w:w="1158"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color w:val="000000"/>
                <w:sz w:val="20"/>
                <w:szCs w:val="20"/>
              </w:rPr>
              <w:t>43,02</w:t>
            </w:r>
          </w:p>
        </w:tc>
      </w:tr>
    </w:tbl>
    <w:p w:rsidR="00506381" w:rsidRDefault="00506381">
      <w:pPr>
        <w:rPr>
          <w:rFonts w:asciiTheme="minorHAnsi" w:eastAsiaTheme="minorHAnsi" w:hAnsiTheme="minorHAnsi" w:cstheme="minorBidi"/>
          <w:highlight w:val="green"/>
        </w:rPr>
      </w:pPr>
    </w:p>
    <w:tbl>
      <w:tblPr>
        <w:tblStyle w:val="Tabladecuadrcula5oscura-nfasis31"/>
        <w:tblW w:w="12822" w:type="dxa"/>
        <w:jc w:val="center"/>
        <w:tblLook w:val="04A0" w:firstRow="1" w:lastRow="0" w:firstColumn="1" w:lastColumn="0" w:noHBand="0" w:noVBand="1"/>
      </w:tblPr>
      <w:tblGrid>
        <w:gridCol w:w="3936"/>
        <w:gridCol w:w="1255"/>
        <w:gridCol w:w="1255"/>
        <w:gridCol w:w="1255"/>
        <w:gridCol w:w="1255"/>
        <w:gridCol w:w="1255"/>
        <w:gridCol w:w="1288"/>
        <w:gridCol w:w="1323"/>
      </w:tblGrid>
      <w:tr w:rsidR="00506381" w:rsidRPr="00FD4FE6" w:rsidTr="008971D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hideMark/>
          </w:tcPr>
          <w:p w:rsidR="00506381" w:rsidRPr="00C42C48" w:rsidRDefault="00506381" w:rsidP="00506381">
            <w:pPr>
              <w:rPr>
                <w:rFonts w:eastAsia="Times New Roman"/>
                <w:bCs w:val="0"/>
                <w:color w:val="000000"/>
                <w:sz w:val="20"/>
                <w:szCs w:val="20"/>
                <w:lang w:eastAsia="es-CL"/>
              </w:rPr>
            </w:pPr>
            <w:r w:rsidRPr="00C42C48">
              <w:rPr>
                <w:rFonts w:eastAsia="Times New Roman"/>
                <w:bCs w:val="0"/>
                <w:color w:val="000000"/>
                <w:sz w:val="20"/>
                <w:szCs w:val="20"/>
                <w:lang w:eastAsia="es-CL"/>
              </w:rPr>
              <w:t>CATEGORÍA</w:t>
            </w:r>
          </w:p>
        </w:tc>
        <w:tc>
          <w:tcPr>
            <w:tcW w:w="1255" w:type="dxa"/>
          </w:tcPr>
          <w:p w:rsidR="00506381" w:rsidRPr="00C42C48" w:rsidRDefault="00506381" w:rsidP="00506381">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rPr>
            </w:pPr>
            <w:r w:rsidRPr="00C42C48">
              <w:rPr>
                <w:bCs w:val="0"/>
                <w:color w:val="000000"/>
                <w:sz w:val="20"/>
                <w:szCs w:val="20"/>
              </w:rPr>
              <w:t>2009</w:t>
            </w:r>
          </w:p>
        </w:tc>
        <w:tc>
          <w:tcPr>
            <w:tcW w:w="1255" w:type="dxa"/>
          </w:tcPr>
          <w:p w:rsidR="00506381" w:rsidRPr="00C42C48" w:rsidRDefault="00506381" w:rsidP="00506381">
            <w:pPr>
              <w:jc w:val="right"/>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C42C48">
              <w:rPr>
                <w:bCs w:val="0"/>
                <w:color w:val="000000"/>
                <w:sz w:val="20"/>
                <w:szCs w:val="20"/>
              </w:rPr>
              <w:t>2010</w:t>
            </w:r>
          </w:p>
        </w:tc>
        <w:tc>
          <w:tcPr>
            <w:tcW w:w="1255" w:type="dxa"/>
          </w:tcPr>
          <w:p w:rsidR="00506381" w:rsidRPr="00C42C48" w:rsidRDefault="00506381" w:rsidP="00506381">
            <w:pPr>
              <w:jc w:val="right"/>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C42C48">
              <w:rPr>
                <w:bCs w:val="0"/>
                <w:color w:val="000000"/>
                <w:sz w:val="20"/>
                <w:szCs w:val="20"/>
              </w:rPr>
              <w:t>2011</w:t>
            </w:r>
          </w:p>
        </w:tc>
        <w:tc>
          <w:tcPr>
            <w:tcW w:w="1255" w:type="dxa"/>
          </w:tcPr>
          <w:p w:rsidR="00506381" w:rsidRPr="00C42C48" w:rsidRDefault="00506381" w:rsidP="00506381">
            <w:pPr>
              <w:jc w:val="right"/>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C42C48">
              <w:rPr>
                <w:bCs w:val="0"/>
                <w:color w:val="000000"/>
                <w:sz w:val="20"/>
                <w:szCs w:val="20"/>
              </w:rPr>
              <w:t>2012</w:t>
            </w:r>
          </w:p>
        </w:tc>
        <w:tc>
          <w:tcPr>
            <w:tcW w:w="1255" w:type="dxa"/>
          </w:tcPr>
          <w:p w:rsidR="00506381" w:rsidRPr="00C42C48" w:rsidRDefault="00506381" w:rsidP="00506381">
            <w:pPr>
              <w:jc w:val="right"/>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C42C48">
              <w:rPr>
                <w:bCs w:val="0"/>
                <w:color w:val="000000"/>
                <w:sz w:val="20"/>
                <w:szCs w:val="20"/>
              </w:rPr>
              <w:t>2013</w:t>
            </w:r>
          </w:p>
        </w:tc>
        <w:tc>
          <w:tcPr>
            <w:tcW w:w="1288" w:type="dxa"/>
          </w:tcPr>
          <w:p w:rsidR="00506381" w:rsidRPr="00C42C48" w:rsidRDefault="00506381" w:rsidP="00C42C48">
            <w:pPr>
              <w:jc w:val="center"/>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C42C48">
              <w:rPr>
                <w:bCs w:val="0"/>
                <w:color w:val="000000"/>
                <w:sz w:val="20"/>
                <w:szCs w:val="20"/>
              </w:rPr>
              <w:t>VARIACIÓN TOTAL 2001-2013 (%)</w:t>
            </w:r>
          </w:p>
        </w:tc>
        <w:tc>
          <w:tcPr>
            <w:tcW w:w="1323" w:type="dxa"/>
          </w:tcPr>
          <w:p w:rsidR="00506381" w:rsidRPr="00C42C48" w:rsidRDefault="00506381" w:rsidP="00C42C48">
            <w:pPr>
              <w:jc w:val="center"/>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C42C48">
              <w:rPr>
                <w:bCs w:val="0"/>
                <w:color w:val="000000"/>
                <w:sz w:val="20"/>
                <w:szCs w:val="20"/>
              </w:rPr>
              <w:t>VARIACIÓN ANUALIZADA</w:t>
            </w:r>
          </w:p>
        </w:tc>
      </w:tr>
      <w:tr w:rsidR="008971DE" w:rsidRPr="00FD4FE6" w:rsidTr="008971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CONV. PROG. (M$)</w:t>
            </w:r>
          </w:p>
        </w:tc>
        <w:tc>
          <w:tcPr>
            <w:tcW w:w="1255" w:type="dxa"/>
          </w:tcPr>
          <w:p w:rsidR="008971DE" w:rsidRPr="00FD4FE6"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FD4FE6">
              <w:rPr>
                <w:color w:val="000000"/>
                <w:sz w:val="20"/>
                <w:szCs w:val="20"/>
              </w:rPr>
              <w:t>15.670.297</w:t>
            </w:r>
          </w:p>
        </w:tc>
        <w:tc>
          <w:tcPr>
            <w:tcW w:w="1255" w:type="dxa"/>
          </w:tcPr>
          <w:p w:rsidR="008971DE" w:rsidRPr="00FD4FE6"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FD4FE6">
              <w:rPr>
                <w:color w:val="000000"/>
                <w:sz w:val="20"/>
                <w:szCs w:val="20"/>
              </w:rPr>
              <w:t>8.481.963</w:t>
            </w:r>
          </w:p>
        </w:tc>
        <w:tc>
          <w:tcPr>
            <w:tcW w:w="1255" w:type="dxa"/>
          </w:tcPr>
          <w:p w:rsidR="008971DE" w:rsidRPr="00FD4FE6"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FD4FE6">
              <w:rPr>
                <w:color w:val="000000"/>
                <w:sz w:val="20"/>
                <w:szCs w:val="20"/>
              </w:rPr>
              <w:t>16.957.491</w:t>
            </w:r>
          </w:p>
        </w:tc>
        <w:tc>
          <w:tcPr>
            <w:tcW w:w="1255" w:type="dxa"/>
          </w:tcPr>
          <w:p w:rsidR="008971DE" w:rsidRPr="00FD4FE6"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FD4FE6">
              <w:rPr>
                <w:color w:val="000000"/>
                <w:sz w:val="20"/>
                <w:szCs w:val="20"/>
              </w:rPr>
              <w:t>16.420.804</w:t>
            </w:r>
          </w:p>
        </w:tc>
        <w:tc>
          <w:tcPr>
            <w:tcW w:w="1255" w:type="dxa"/>
          </w:tcPr>
          <w:p w:rsidR="008971DE" w:rsidRPr="00FD4FE6"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FD4FE6">
              <w:rPr>
                <w:color w:val="000000"/>
                <w:sz w:val="20"/>
                <w:szCs w:val="20"/>
              </w:rPr>
              <w:t>1.506.052</w:t>
            </w:r>
          </w:p>
        </w:tc>
        <w:tc>
          <w:tcPr>
            <w:tcW w:w="1288" w:type="dxa"/>
          </w:tcPr>
          <w:p w:rsidR="008971DE" w:rsidRPr="00FD4FE6"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FD4FE6">
              <w:rPr>
                <w:color w:val="000000"/>
                <w:sz w:val="20"/>
                <w:szCs w:val="20"/>
              </w:rPr>
              <w:t>-79,03</w:t>
            </w:r>
          </w:p>
        </w:tc>
        <w:tc>
          <w:tcPr>
            <w:tcW w:w="1323" w:type="dxa"/>
          </w:tcPr>
          <w:p w:rsidR="008971DE" w:rsidRPr="00FD4FE6"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FD4FE6">
              <w:rPr>
                <w:color w:val="000000"/>
                <w:sz w:val="20"/>
                <w:szCs w:val="20"/>
              </w:rPr>
              <w:t>-6,59</w:t>
            </w:r>
          </w:p>
        </w:tc>
      </w:tr>
      <w:tr w:rsidR="008971DE" w:rsidRPr="00FD4FE6" w:rsidTr="008971DE">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FNDR (M$)</w:t>
            </w:r>
          </w:p>
        </w:tc>
        <w:tc>
          <w:tcPr>
            <w:tcW w:w="1255" w:type="dxa"/>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35.717.786</w:t>
            </w:r>
          </w:p>
        </w:tc>
        <w:tc>
          <w:tcPr>
            <w:tcW w:w="1255" w:type="dxa"/>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32.339.478</w:t>
            </w:r>
          </w:p>
        </w:tc>
        <w:tc>
          <w:tcPr>
            <w:tcW w:w="1255" w:type="dxa"/>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34.271.810</w:t>
            </w:r>
          </w:p>
        </w:tc>
        <w:tc>
          <w:tcPr>
            <w:tcW w:w="1255" w:type="dxa"/>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34.455.858</w:t>
            </w:r>
          </w:p>
        </w:tc>
        <w:tc>
          <w:tcPr>
            <w:tcW w:w="1255" w:type="dxa"/>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36.567.459</w:t>
            </w:r>
          </w:p>
        </w:tc>
        <w:tc>
          <w:tcPr>
            <w:tcW w:w="1288" w:type="dxa"/>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62,62</w:t>
            </w:r>
          </w:p>
        </w:tc>
        <w:tc>
          <w:tcPr>
            <w:tcW w:w="1323" w:type="dxa"/>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5,22</w:t>
            </w:r>
          </w:p>
        </w:tc>
      </w:tr>
      <w:tr w:rsidR="008971DE" w:rsidRPr="00FD4FE6" w:rsidTr="008971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IRAL (M$)</w:t>
            </w:r>
          </w:p>
        </w:tc>
        <w:tc>
          <w:tcPr>
            <w:tcW w:w="1255" w:type="dxa"/>
          </w:tcPr>
          <w:p w:rsidR="008971DE" w:rsidRPr="00FD4FE6"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FD4FE6">
              <w:rPr>
                <w:color w:val="000000"/>
                <w:sz w:val="20"/>
                <w:szCs w:val="20"/>
              </w:rPr>
              <w:t>1.303.776</w:t>
            </w:r>
          </w:p>
        </w:tc>
        <w:tc>
          <w:tcPr>
            <w:tcW w:w="1255" w:type="dxa"/>
          </w:tcPr>
          <w:p w:rsidR="008971DE" w:rsidRPr="00FD4FE6"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FD4FE6">
              <w:rPr>
                <w:color w:val="000000"/>
                <w:sz w:val="20"/>
                <w:szCs w:val="20"/>
              </w:rPr>
              <w:t>1.479.898</w:t>
            </w:r>
          </w:p>
        </w:tc>
        <w:tc>
          <w:tcPr>
            <w:tcW w:w="1255" w:type="dxa"/>
          </w:tcPr>
          <w:p w:rsidR="008971DE" w:rsidRPr="00FD4FE6"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FD4FE6">
              <w:rPr>
                <w:color w:val="000000"/>
                <w:sz w:val="20"/>
                <w:szCs w:val="20"/>
              </w:rPr>
              <w:t>1.219.602</w:t>
            </w:r>
          </w:p>
        </w:tc>
        <w:tc>
          <w:tcPr>
            <w:tcW w:w="1255" w:type="dxa"/>
          </w:tcPr>
          <w:p w:rsidR="008971DE" w:rsidRPr="00FD4FE6"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FD4FE6">
              <w:rPr>
                <w:color w:val="000000"/>
                <w:sz w:val="20"/>
                <w:szCs w:val="20"/>
              </w:rPr>
              <w:t>1.072.472</w:t>
            </w:r>
          </w:p>
        </w:tc>
        <w:tc>
          <w:tcPr>
            <w:tcW w:w="1255" w:type="dxa"/>
          </w:tcPr>
          <w:p w:rsidR="008971DE" w:rsidRPr="00FD4FE6"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FD4FE6">
              <w:rPr>
                <w:color w:val="000000"/>
                <w:sz w:val="20"/>
                <w:szCs w:val="20"/>
              </w:rPr>
              <w:t>921.968</w:t>
            </w:r>
          </w:p>
        </w:tc>
        <w:tc>
          <w:tcPr>
            <w:tcW w:w="1288" w:type="dxa"/>
          </w:tcPr>
          <w:p w:rsidR="008971DE" w:rsidRPr="00FD4FE6"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FD4FE6">
              <w:rPr>
                <w:color w:val="000000"/>
                <w:sz w:val="20"/>
                <w:szCs w:val="20"/>
              </w:rPr>
              <w:t>-74,02</w:t>
            </w:r>
          </w:p>
        </w:tc>
        <w:tc>
          <w:tcPr>
            <w:tcW w:w="1323" w:type="dxa"/>
          </w:tcPr>
          <w:p w:rsidR="008971DE" w:rsidRPr="00FD4FE6"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FD4FE6">
              <w:rPr>
                <w:color w:val="000000"/>
                <w:sz w:val="20"/>
                <w:szCs w:val="20"/>
              </w:rPr>
              <w:t>-6,17</w:t>
            </w:r>
          </w:p>
        </w:tc>
      </w:tr>
      <w:tr w:rsidR="008971DE" w:rsidRPr="00FD4FE6" w:rsidTr="008971DE">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ISAR TOTAL (M$)</w:t>
            </w:r>
          </w:p>
        </w:tc>
        <w:tc>
          <w:tcPr>
            <w:tcW w:w="1255" w:type="dxa"/>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0</w:t>
            </w:r>
          </w:p>
        </w:tc>
        <w:tc>
          <w:tcPr>
            <w:tcW w:w="1255" w:type="dxa"/>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0</w:t>
            </w:r>
          </w:p>
        </w:tc>
        <w:tc>
          <w:tcPr>
            <w:tcW w:w="1255" w:type="dxa"/>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0</w:t>
            </w:r>
          </w:p>
        </w:tc>
        <w:tc>
          <w:tcPr>
            <w:tcW w:w="1255" w:type="dxa"/>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0</w:t>
            </w:r>
          </w:p>
        </w:tc>
        <w:tc>
          <w:tcPr>
            <w:tcW w:w="1255" w:type="dxa"/>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0</w:t>
            </w:r>
          </w:p>
        </w:tc>
        <w:tc>
          <w:tcPr>
            <w:tcW w:w="1288" w:type="dxa"/>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92D050"/>
                <w:sz w:val="20"/>
                <w:szCs w:val="20"/>
              </w:rPr>
            </w:pPr>
            <w:r w:rsidRPr="00FD4FE6">
              <w:rPr>
                <w:color w:val="92D050"/>
                <w:sz w:val="20"/>
                <w:szCs w:val="20"/>
              </w:rPr>
              <w:t>-100,00</w:t>
            </w:r>
          </w:p>
        </w:tc>
        <w:tc>
          <w:tcPr>
            <w:tcW w:w="1323" w:type="dxa"/>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-25,00</w:t>
            </w:r>
          </w:p>
        </w:tc>
      </w:tr>
      <w:tr w:rsidR="008971DE" w:rsidRPr="00FD4FE6" w:rsidTr="008971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IDR (CONV. PROG. + IRAL + ISAR TOTAL) (%)</w:t>
            </w:r>
          </w:p>
        </w:tc>
        <w:tc>
          <w:tcPr>
            <w:tcW w:w="1255" w:type="dxa"/>
          </w:tcPr>
          <w:p w:rsidR="008971DE" w:rsidRPr="00FD4FE6"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FD4FE6">
              <w:rPr>
                <w:color w:val="000000"/>
                <w:sz w:val="20"/>
                <w:szCs w:val="20"/>
              </w:rPr>
              <w:t>52.691.859</w:t>
            </w:r>
          </w:p>
        </w:tc>
        <w:tc>
          <w:tcPr>
            <w:tcW w:w="1255" w:type="dxa"/>
          </w:tcPr>
          <w:p w:rsidR="008971DE" w:rsidRPr="00FD4FE6"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FD4FE6">
              <w:rPr>
                <w:color w:val="000000"/>
                <w:sz w:val="20"/>
                <w:szCs w:val="20"/>
              </w:rPr>
              <w:t>42.301.339</w:t>
            </w:r>
          </w:p>
        </w:tc>
        <w:tc>
          <w:tcPr>
            <w:tcW w:w="1255" w:type="dxa"/>
          </w:tcPr>
          <w:p w:rsidR="008971DE" w:rsidRPr="00FD4FE6"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FD4FE6">
              <w:rPr>
                <w:color w:val="000000"/>
                <w:sz w:val="20"/>
                <w:szCs w:val="20"/>
              </w:rPr>
              <w:t>52.448.903</w:t>
            </w:r>
          </w:p>
        </w:tc>
        <w:tc>
          <w:tcPr>
            <w:tcW w:w="1255" w:type="dxa"/>
          </w:tcPr>
          <w:p w:rsidR="008971DE" w:rsidRPr="00FD4FE6"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FD4FE6">
              <w:rPr>
                <w:color w:val="000000"/>
                <w:sz w:val="20"/>
                <w:szCs w:val="20"/>
              </w:rPr>
              <w:t>51.949.134</w:t>
            </w:r>
          </w:p>
        </w:tc>
        <w:tc>
          <w:tcPr>
            <w:tcW w:w="1255" w:type="dxa"/>
          </w:tcPr>
          <w:p w:rsidR="008971DE" w:rsidRPr="00FD4FE6"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FD4FE6">
              <w:rPr>
                <w:color w:val="000000"/>
                <w:sz w:val="20"/>
                <w:szCs w:val="20"/>
              </w:rPr>
              <w:t>38.995.479</w:t>
            </w:r>
          </w:p>
        </w:tc>
        <w:tc>
          <w:tcPr>
            <w:tcW w:w="1288" w:type="dxa"/>
          </w:tcPr>
          <w:p w:rsidR="008971DE" w:rsidRPr="00FD4FE6"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FD4FE6">
              <w:rPr>
                <w:color w:val="000000"/>
                <w:sz w:val="20"/>
                <w:szCs w:val="20"/>
              </w:rPr>
              <w:t>-0,99</w:t>
            </w:r>
          </w:p>
        </w:tc>
        <w:tc>
          <w:tcPr>
            <w:tcW w:w="1323" w:type="dxa"/>
          </w:tcPr>
          <w:p w:rsidR="008971DE" w:rsidRPr="00FD4FE6"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FD4FE6">
              <w:rPr>
                <w:color w:val="000000"/>
                <w:sz w:val="20"/>
                <w:szCs w:val="20"/>
              </w:rPr>
              <w:t>-0,08</w:t>
            </w:r>
          </w:p>
        </w:tc>
      </w:tr>
      <w:tr w:rsidR="008971DE" w:rsidRPr="00FD4FE6" w:rsidTr="008971DE">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w:t>
            </w:r>
            <w:r>
              <w:rPr>
                <w:rFonts w:eastAsia="Times New Roman"/>
                <w:color w:val="000000"/>
                <w:sz w:val="20"/>
                <w:szCs w:val="20"/>
                <w:lang w:eastAsia="es-CL"/>
              </w:rPr>
              <w:t>NV.</w:t>
            </w:r>
            <w:r w:rsidRPr="00FD4FE6">
              <w:rPr>
                <w:rFonts w:eastAsia="Times New Roman"/>
                <w:color w:val="000000"/>
                <w:sz w:val="20"/>
                <w:szCs w:val="20"/>
                <w:lang w:eastAsia="es-CL"/>
              </w:rPr>
              <w:t xml:space="preserve"> MUNICIPAL (M$)</w:t>
            </w:r>
          </w:p>
        </w:tc>
        <w:tc>
          <w:tcPr>
            <w:tcW w:w="1255" w:type="dxa"/>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8.774.732</w:t>
            </w:r>
          </w:p>
        </w:tc>
        <w:tc>
          <w:tcPr>
            <w:tcW w:w="1255" w:type="dxa"/>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9.793.162</w:t>
            </w:r>
          </w:p>
        </w:tc>
        <w:tc>
          <w:tcPr>
            <w:tcW w:w="1255" w:type="dxa"/>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8.085.808</w:t>
            </w:r>
          </w:p>
        </w:tc>
        <w:tc>
          <w:tcPr>
            <w:tcW w:w="1255" w:type="dxa"/>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11.344.795</w:t>
            </w:r>
          </w:p>
        </w:tc>
        <w:tc>
          <w:tcPr>
            <w:tcW w:w="1255" w:type="dxa"/>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10.605.293</w:t>
            </w:r>
          </w:p>
        </w:tc>
        <w:tc>
          <w:tcPr>
            <w:tcW w:w="1288" w:type="dxa"/>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7,39</w:t>
            </w:r>
          </w:p>
        </w:tc>
        <w:tc>
          <w:tcPr>
            <w:tcW w:w="1323" w:type="dxa"/>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0,62</w:t>
            </w:r>
          </w:p>
        </w:tc>
      </w:tr>
      <w:tr w:rsidR="008971DE" w:rsidRPr="00FD4FE6" w:rsidTr="008971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INV.</w:t>
            </w:r>
            <w:r w:rsidRPr="00FD4FE6">
              <w:rPr>
                <w:rFonts w:eastAsia="Times New Roman"/>
                <w:color w:val="000000"/>
                <w:sz w:val="20"/>
                <w:szCs w:val="20"/>
                <w:lang w:eastAsia="es-CL"/>
              </w:rPr>
              <w:t xml:space="preserve"> SECTORIAL M$</w:t>
            </w:r>
          </w:p>
        </w:tc>
        <w:tc>
          <w:tcPr>
            <w:tcW w:w="1255" w:type="dxa"/>
          </w:tcPr>
          <w:p w:rsidR="008971DE" w:rsidRPr="00FD4FE6"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FD4FE6">
              <w:rPr>
                <w:color w:val="000000"/>
                <w:sz w:val="20"/>
                <w:szCs w:val="20"/>
              </w:rPr>
              <w:t>70.799.917</w:t>
            </w:r>
          </w:p>
        </w:tc>
        <w:tc>
          <w:tcPr>
            <w:tcW w:w="1255" w:type="dxa"/>
          </w:tcPr>
          <w:p w:rsidR="008971DE" w:rsidRPr="00FD4FE6"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FD4FE6">
              <w:rPr>
                <w:color w:val="000000"/>
                <w:sz w:val="20"/>
                <w:szCs w:val="20"/>
              </w:rPr>
              <w:t>47.976.097</w:t>
            </w:r>
          </w:p>
        </w:tc>
        <w:tc>
          <w:tcPr>
            <w:tcW w:w="1255" w:type="dxa"/>
          </w:tcPr>
          <w:p w:rsidR="008971DE" w:rsidRPr="00FD4FE6"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FD4FE6">
              <w:rPr>
                <w:color w:val="000000"/>
                <w:sz w:val="20"/>
                <w:szCs w:val="20"/>
              </w:rPr>
              <w:t>60.129.705</w:t>
            </w:r>
          </w:p>
        </w:tc>
        <w:tc>
          <w:tcPr>
            <w:tcW w:w="1255" w:type="dxa"/>
          </w:tcPr>
          <w:p w:rsidR="008971DE" w:rsidRPr="00FD4FE6"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FD4FE6">
              <w:rPr>
                <w:color w:val="000000"/>
                <w:sz w:val="20"/>
                <w:szCs w:val="20"/>
              </w:rPr>
              <w:t>50.808.125</w:t>
            </w:r>
          </w:p>
        </w:tc>
        <w:tc>
          <w:tcPr>
            <w:tcW w:w="1255" w:type="dxa"/>
          </w:tcPr>
          <w:p w:rsidR="008971DE" w:rsidRPr="00FD4FE6"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FD4FE6">
              <w:rPr>
                <w:color w:val="000000"/>
                <w:sz w:val="20"/>
                <w:szCs w:val="20"/>
              </w:rPr>
              <w:t>63.943.211</w:t>
            </w:r>
          </w:p>
        </w:tc>
        <w:tc>
          <w:tcPr>
            <w:tcW w:w="1288" w:type="dxa"/>
          </w:tcPr>
          <w:p w:rsidR="008971DE" w:rsidRPr="00FD4FE6"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FD4FE6">
              <w:rPr>
                <w:color w:val="000000"/>
                <w:sz w:val="20"/>
                <w:szCs w:val="20"/>
              </w:rPr>
              <w:t>112,56</w:t>
            </w:r>
          </w:p>
        </w:tc>
        <w:tc>
          <w:tcPr>
            <w:tcW w:w="1323" w:type="dxa"/>
          </w:tcPr>
          <w:p w:rsidR="008971DE" w:rsidRPr="00FD4FE6"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FD4FE6">
              <w:rPr>
                <w:color w:val="000000"/>
                <w:sz w:val="20"/>
                <w:szCs w:val="20"/>
              </w:rPr>
              <w:t>9,38</w:t>
            </w:r>
          </w:p>
        </w:tc>
      </w:tr>
      <w:tr w:rsidR="008971DE" w:rsidRPr="00FD4FE6" w:rsidTr="008971DE">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3BF2" w:rsidRDefault="008971DE" w:rsidP="008971DE">
            <w:pPr>
              <w:rPr>
                <w:rFonts w:eastAsia="Times New Roman"/>
                <w:bCs w:val="0"/>
                <w:color w:val="000000"/>
                <w:sz w:val="20"/>
                <w:szCs w:val="20"/>
                <w:lang w:eastAsia="es-CL"/>
              </w:rPr>
            </w:pPr>
            <w:r>
              <w:rPr>
                <w:rFonts w:eastAsia="Times New Roman"/>
                <w:bCs w:val="0"/>
                <w:color w:val="000000"/>
                <w:sz w:val="20"/>
                <w:szCs w:val="20"/>
                <w:lang w:eastAsia="es-CL"/>
              </w:rPr>
              <w:t>INV. PÚ</w:t>
            </w:r>
            <w:r w:rsidRPr="00FD3BF2">
              <w:rPr>
                <w:rFonts w:eastAsia="Times New Roman"/>
                <w:bCs w:val="0"/>
                <w:color w:val="000000"/>
                <w:sz w:val="20"/>
                <w:szCs w:val="20"/>
                <w:lang w:eastAsia="es-CL"/>
              </w:rPr>
              <w:t>BLICA  TOTAL</w:t>
            </w:r>
          </w:p>
        </w:tc>
        <w:tc>
          <w:tcPr>
            <w:tcW w:w="1255" w:type="dxa"/>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FD4FE6">
              <w:rPr>
                <w:b/>
                <w:bCs/>
                <w:color w:val="000000"/>
                <w:sz w:val="20"/>
                <w:szCs w:val="20"/>
              </w:rPr>
              <w:t>132.266.508</w:t>
            </w:r>
          </w:p>
        </w:tc>
        <w:tc>
          <w:tcPr>
            <w:tcW w:w="1255" w:type="dxa"/>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FD4FE6">
              <w:rPr>
                <w:b/>
                <w:bCs/>
                <w:color w:val="000000"/>
                <w:sz w:val="20"/>
                <w:szCs w:val="20"/>
              </w:rPr>
              <w:t>100.070.598</w:t>
            </w:r>
          </w:p>
        </w:tc>
        <w:tc>
          <w:tcPr>
            <w:tcW w:w="1255" w:type="dxa"/>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FD4FE6">
              <w:rPr>
                <w:b/>
                <w:bCs/>
                <w:color w:val="000000"/>
                <w:sz w:val="20"/>
                <w:szCs w:val="20"/>
              </w:rPr>
              <w:t>120.664.416</w:t>
            </w:r>
          </w:p>
        </w:tc>
        <w:tc>
          <w:tcPr>
            <w:tcW w:w="1255" w:type="dxa"/>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FD4FE6">
              <w:rPr>
                <w:b/>
                <w:bCs/>
                <w:color w:val="000000"/>
                <w:sz w:val="20"/>
                <w:szCs w:val="20"/>
              </w:rPr>
              <w:t>114.102.055</w:t>
            </w:r>
          </w:p>
        </w:tc>
        <w:tc>
          <w:tcPr>
            <w:tcW w:w="1255" w:type="dxa"/>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FD4FE6">
              <w:rPr>
                <w:b/>
                <w:bCs/>
                <w:color w:val="000000"/>
                <w:sz w:val="20"/>
                <w:szCs w:val="20"/>
              </w:rPr>
              <w:t>113.543.982</w:t>
            </w:r>
          </w:p>
        </w:tc>
        <w:tc>
          <w:tcPr>
            <w:tcW w:w="1288" w:type="dxa"/>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43,10</w:t>
            </w:r>
          </w:p>
        </w:tc>
        <w:tc>
          <w:tcPr>
            <w:tcW w:w="1323" w:type="dxa"/>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3,59</w:t>
            </w:r>
          </w:p>
        </w:tc>
      </w:tr>
      <w:tr w:rsidR="008971DE" w:rsidRPr="00FD4FE6" w:rsidTr="008971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VARIACIÓN INTERANUAL INV.</w:t>
            </w:r>
            <w:r w:rsidRPr="00FD4FE6">
              <w:rPr>
                <w:rFonts w:eastAsia="Times New Roman"/>
                <w:color w:val="000000"/>
                <w:sz w:val="20"/>
                <w:szCs w:val="20"/>
                <w:lang w:eastAsia="es-CL"/>
              </w:rPr>
              <w:t xml:space="preserve"> TOTAL (%)</w:t>
            </w:r>
          </w:p>
        </w:tc>
        <w:tc>
          <w:tcPr>
            <w:tcW w:w="1255" w:type="dxa"/>
          </w:tcPr>
          <w:p w:rsidR="008971DE" w:rsidRPr="00FD4FE6"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FD4FE6">
              <w:rPr>
                <w:color w:val="000000"/>
                <w:sz w:val="20"/>
                <w:szCs w:val="20"/>
              </w:rPr>
              <w:t>33,95</w:t>
            </w:r>
          </w:p>
        </w:tc>
        <w:tc>
          <w:tcPr>
            <w:tcW w:w="1255" w:type="dxa"/>
          </w:tcPr>
          <w:p w:rsidR="008971DE" w:rsidRPr="00FD4FE6"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FD4FE6">
              <w:rPr>
                <w:color w:val="000000"/>
                <w:sz w:val="20"/>
                <w:szCs w:val="20"/>
              </w:rPr>
              <w:t>-24,34</w:t>
            </w:r>
          </w:p>
        </w:tc>
        <w:tc>
          <w:tcPr>
            <w:tcW w:w="1255" w:type="dxa"/>
          </w:tcPr>
          <w:p w:rsidR="008971DE" w:rsidRPr="00FD4FE6"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FD4FE6">
              <w:rPr>
                <w:color w:val="000000"/>
                <w:sz w:val="20"/>
                <w:szCs w:val="20"/>
              </w:rPr>
              <w:t>20,58</w:t>
            </w:r>
          </w:p>
        </w:tc>
        <w:tc>
          <w:tcPr>
            <w:tcW w:w="1255" w:type="dxa"/>
          </w:tcPr>
          <w:p w:rsidR="008971DE" w:rsidRPr="00FD4FE6"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FD4FE6">
              <w:rPr>
                <w:color w:val="000000"/>
                <w:sz w:val="20"/>
                <w:szCs w:val="20"/>
              </w:rPr>
              <w:t>-5,44</w:t>
            </w:r>
          </w:p>
        </w:tc>
        <w:tc>
          <w:tcPr>
            <w:tcW w:w="1255" w:type="dxa"/>
          </w:tcPr>
          <w:p w:rsidR="008971DE" w:rsidRPr="00FD4FE6"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FD4FE6">
              <w:rPr>
                <w:color w:val="000000"/>
                <w:sz w:val="20"/>
                <w:szCs w:val="20"/>
              </w:rPr>
              <w:t>-0,49</w:t>
            </w:r>
          </w:p>
        </w:tc>
        <w:tc>
          <w:tcPr>
            <w:tcW w:w="1288" w:type="dxa"/>
          </w:tcPr>
          <w:p w:rsidR="008971DE" w:rsidRPr="00FD4FE6"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23" w:type="dxa"/>
          </w:tcPr>
          <w:p w:rsidR="008971DE" w:rsidRPr="00FD4FE6" w:rsidRDefault="008971DE" w:rsidP="008971DE">
            <w:pPr>
              <w:cnfStyle w:val="000000100000" w:firstRow="0" w:lastRow="0" w:firstColumn="0" w:lastColumn="0" w:oddVBand="0" w:evenVBand="0" w:oddHBand="1" w:evenHBand="0" w:firstRowFirstColumn="0" w:firstRowLastColumn="0" w:lastRowFirstColumn="0" w:lastRowLastColumn="0"/>
              <w:rPr>
                <w:sz w:val="20"/>
                <w:szCs w:val="20"/>
              </w:rPr>
            </w:pPr>
          </w:p>
        </w:tc>
      </w:tr>
      <w:tr w:rsidR="008971DE" w:rsidRPr="00FD4FE6" w:rsidTr="008971DE">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9938B7" w:rsidRDefault="008971DE" w:rsidP="008971DE">
            <w:pPr>
              <w:rPr>
                <w:rFonts w:eastAsia="Times New Roman"/>
                <w:color w:val="000000"/>
                <w:sz w:val="20"/>
                <w:szCs w:val="20"/>
                <w:lang w:eastAsia="es-CL"/>
              </w:rPr>
            </w:pPr>
            <w:r w:rsidRPr="009938B7">
              <w:rPr>
                <w:rFonts w:eastAsia="Times New Roman"/>
                <w:color w:val="000000"/>
                <w:sz w:val="20"/>
                <w:szCs w:val="20"/>
                <w:lang w:eastAsia="es-CL"/>
              </w:rPr>
              <w:t xml:space="preserve">IDR/INV. PÚBLICA TOTAL </w:t>
            </w:r>
            <w:proofErr w:type="spellStart"/>
            <w:r w:rsidRPr="009938B7">
              <w:rPr>
                <w:rFonts w:eastAsia="Times New Roman"/>
                <w:color w:val="000000"/>
                <w:sz w:val="20"/>
                <w:szCs w:val="20"/>
                <w:lang w:eastAsia="es-CL"/>
              </w:rPr>
              <w:t>TOTAL</w:t>
            </w:r>
            <w:proofErr w:type="spellEnd"/>
            <w:r w:rsidRPr="009938B7">
              <w:rPr>
                <w:rFonts w:eastAsia="Times New Roman"/>
                <w:color w:val="000000"/>
                <w:sz w:val="20"/>
                <w:szCs w:val="20"/>
                <w:lang w:eastAsia="es-CL"/>
              </w:rPr>
              <w:t xml:space="preserve"> (%)</w:t>
            </w:r>
          </w:p>
        </w:tc>
        <w:tc>
          <w:tcPr>
            <w:tcW w:w="1255" w:type="dxa"/>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39,84</w:t>
            </w:r>
          </w:p>
        </w:tc>
        <w:tc>
          <w:tcPr>
            <w:tcW w:w="1255" w:type="dxa"/>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42,27</w:t>
            </w:r>
          </w:p>
        </w:tc>
        <w:tc>
          <w:tcPr>
            <w:tcW w:w="1255" w:type="dxa"/>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43,47</w:t>
            </w:r>
          </w:p>
        </w:tc>
        <w:tc>
          <w:tcPr>
            <w:tcW w:w="1255" w:type="dxa"/>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45,53</w:t>
            </w:r>
          </w:p>
        </w:tc>
        <w:tc>
          <w:tcPr>
            <w:tcW w:w="1255" w:type="dxa"/>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34,34</w:t>
            </w:r>
          </w:p>
        </w:tc>
        <w:tc>
          <w:tcPr>
            <w:tcW w:w="1288" w:type="dxa"/>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23" w:type="dxa"/>
          </w:tcPr>
          <w:p w:rsidR="008971DE" w:rsidRPr="00FD4FE6" w:rsidRDefault="008971DE" w:rsidP="008971DE">
            <w:pPr>
              <w:cnfStyle w:val="000000000000" w:firstRow="0" w:lastRow="0" w:firstColumn="0" w:lastColumn="0" w:oddVBand="0" w:evenVBand="0" w:oddHBand="0" w:evenHBand="0" w:firstRowFirstColumn="0" w:firstRowLastColumn="0" w:lastRowFirstColumn="0" w:lastRowLastColumn="0"/>
              <w:rPr>
                <w:sz w:val="20"/>
                <w:szCs w:val="20"/>
              </w:rPr>
            </w:pPr>
          </w:p>
        </w:tc>
      </w:tr>
      <w:tr w:rsidR="008971DE" w:rsidRPr="00FD4FE6" w:rsidTr="008971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INV.</w:t>
            </w:r>
            <w:r w:rsidRPr="00FD4FE6">
              <w:rPr>
                <w:rFonts w:eastAsia="Times New Roman"/>
                <w:color w:val="000000"/>
                <w:sz w:val="20"/>
                <w:szCs w:val="20"/>
                <w:lang w:eastAsia="es-CL"/>
              </w:rPr>
              <w:t xml:space="preserve"> MUNICIPAL/I</w:t>
            </w:r>
            <w:r>
              <w:rPr>
                <w:rFonts w:eastAsia="Times New Roman"/>
                <w:color w:val="000000"/>
                <w:sz w:val="20"/>
                <w:szCs w:val="20"/>
                <w:lang w:eastAsia="es-CL"/>
              </w:rPr>
              <w:t>NV. PÚBLICA</w:t>
            </w:r>
            <w:r w:rsidRPr="00FD4FE6">
              <w:rPr>
                <w:rFonts w:eastAsia="Times New Roman"/>
                <w:color w:val="000000"/>
                <w:sz w:val="20"/>
                <w:szCs w:val="20"/>
                <w:lang w:eastAsia="es-CL"/>
              </w:rPr>
              <w:t>TOTAL (%)</w:t>
            </w:r>
          </w:p>
        </w:tc>
        <w:tc>
          <w:tcPr>
            <w:tcW w:w="1255" w:type="dxa"/>
          </w:tcPr>
          <w:p w:rsidR="008971DE" w:rsidRPr="00FD4FE6"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FD4FE6">
              <w:rPr>
                <w:color w:val="000000"/>
                <w:sz w:val="20"/>
                <w:szCs w:val="20"/>
              </w:rPr>
              <w:t>6,63</w:t>
            </w:r>
          </w:p>
        </w:tc>
        <w:tc>
          <w:tcPr>
            <w:tcW w:w="1255" w:type="dxa"/>
          </w:tcPr>
          <w:p w:rsidR="008971DE" w:rsidRPr="00FD4FE6"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FD4FE6">
              <w:rPr>
                <w:color w:val="000000"/>
                <w:sz w:val="20"/>
                <w:szCs w:val="20"/>
              </w:rPr>
              <w:t>9,79</w:t>
            </w:r>
          </w:p>
        </w:tc>
        <w:tc>
          <w:tcPr>
            <w:tcW w:w="1255" w:type="dxa"/>
          </w:tcPr>
          <w:p w:rsidR="008971DE" w:rsidRPr="00FD4FE6"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FD4FE6">
              <w:rPr>
                <w:color w:val="000000"/>
                <w:sz w:val="20"/>
                <w:szCs w:val="20"/>
              </w:rPr>
              <w:t>6,70</w:t>
            </w:r>
          </w:p>
        </w:tc>
        <w:tc>
          <w:tcPr>
            <w:tcW w:w="1255" w:type="dxa"/>
          </w:tcPr>
          <w:p w:rsidR="008971DE" w:rsidRPr="00FD4FE6"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FD4FE6">
              <w:rPr>
                <w:color w:val="000000"/>
                <w:sz w:val="20"/>
                <w:szCs w:val="20"/>
              </w:rPr>
              <w:t>9,94</w:t>
            </w:r>
          </w:p>
        </w:tc>
        <w:tc>
          <w:tcPr>
            <w:tcW w:w="1255" w:type="dxa"/>
          </w:tcPr>
          <w:p w:rsidR="008971DE" w:rsidRPr="00FD4FE6"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FD4FE6">
              <w:rPr>
                <w:color w:val="000000"/>
                <w:sz w:val="20"/>
                <w:szCs w:val="20"/>
              </w:rPr>
              <w:t>9,34</w:t>
            </w:r>
          </w:p>
        </w:tc>
        <w:tc>
          <w:tcPr>
            <w:tcW w:w="1288" w:type="dxa"/>
          </w:tcPr>
          <w:p w:rsidR="008971DE" w:rsidRPr="00FD4FE6"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1323" w:type="dxa"/>
          </w:tcPr>
          <w:p w:rsidR="008971DE" w:rsidRPr="00FD4FE6" w:rsidRDefault="008971DE" w:rsidP="008971DE">
            <w:pPr>
              <w:cnfStyle w:val="000000100000" w:firstRow="0" w:lastRow="0" w:firstColumn="0" w:lastColumn="0" w:oddVBand="0" w:evenVBand="0" w:oddHBand="1" w:evenHBand="0" w:firstRowFirstColumn="0" w:firstRowLastColumn="0" w:lastRowFirstColumn="0" w:lastRowLastColumn="0"/>
              <w:rPr>
                <w:sz w:val="20"/>
                <w:szCs w:val="20"/>
              </w:rPr>
            </w:pPr>
          </w:p>
        </w:tc>
      </w:tr>
      <w:tr w:rsidR="008971DE" w:rsidRPr="00FD4FE6" w:rsidTr="008971DE">
        <w:trPr>
          <w:jc w:val="center"/>
        </w:trPr>
        <w:tc>
          <w:tcPr>
            <w:cnfStyle w:val="001000000000" w:firstRow="0" w:lastRow="0" w:firstColumn="1" w:lastColumn="0" w:oddVBand="0" w:evenVBand="0" w:oddHBand="0" w:evenHBand="0" w:firstRowFirstColumn="0" w:firstRowLastColumn="0" w:lastRowFirstColumn="0" w:lastRowLastColumn="0"/>
            <w:tcW w:w="3936" w:type="dxa"/>
            <w:noWrap/>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INV. SECTORIAL/INV. PÚBLICA</w:t>
            </w:r>
            <w:r w:rsidRPr="00FD4FE6">
              <w:rPr>
                <w:rFonts w:eastAsia="Times New Roman"/>
                <w:color w:val="000000"/>
                <w:sz w:val="20"/>
                <w:szCs w:val="20"/>
                <w:lang w:eastAsia="es-CL"/>
              </w:rPr>
              <w:t xml:space="preserve"> TOTAL (%)</w:t>
            </w:r>
          </w:p>
        </w:tc>
        <w:tc>
          <w:tcPr>
            <w:tcW w:w="1255" w:type="dxa"/>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53,53</w:t>
            </w:r>
          </w:p>
        </w:tc>
        <w:tc>
          <w:tcPr>
            <w:tcW w:w="1255" w:type="dxa"/>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47,94</w:t>
            </w:r>
          </w:p>
        </w:tc>
        <w:tc>
          <w:tcPr>
            <w:tcW w:w="1255" w:type="dxa"/>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49,83</w:t>
            </w:r>
          </w:p>
        </w:tc>
        <w:tc>
          <w:tcPr>
            <w:tcW w:w="1255" w:type="dxa"/>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44,53</w:t>
            </w:r>
          </w:p>
        </w:tc>
        <w:tc>
          <w:tcPr>
            <w:tcW w:w="1255" w:type="dxa"/>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56,32</w:t>
            </w:r>
          </w:p>
        </w:tc>
        <w:tc>
          <w:tcPr>
            <w:tcW w:w="1288" w:type="dxa"/>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1323" w:type="dxa"/>
          </w:tcPr>
          <w:p w:rsidR="008971DE" w:rsidRPr="00FD4FE6" w:rsidRDefault="008971DE" w:rsidP="008971DE">
            <w:pPr>
              <w:cnfStyle w:val="000000000000" w:firstRow="0" w:lastRow="0" w:firstColumn="0" w:lastColumn="0" w:oddVBand="0" w:evenVBand="0" w:oddHBand="0" w:evenHBand="0" w:firstRowFirstColumn="0" w:firstRowLastColumn="0" w:lastRowFirstColumn="0" w:lastRowLastColumn="0"/>
              <w:rPr>
                <w:sz w:val="20"/>
                <w:szCs w:val="20"/>
              </w:rPr>
            </w:pPr>
          </w:p>
        </w:tc>
      </w:tr>
    </w:tbl>
    <w:p w:rsidR="00812E96" w:rsidRDefault="00812E96">
      <w:pPr>
        <w:rPr>
          <w:rFonts w:asciiTheme="minorHAnsi" w:eastAsiaTheme="minorHAnsi" w:hAnsiTheme="minorHAnsi" w:cstheme="minorBidi"/>
          <w:highlight w:val="green"/>
        </w:rPr>
      </w:pPr>
    </w:p>
    <w:p w:rsidR="00CF4F9D" w:rsidRDefault="00A70932" w:rsidP="00432A0E">
      <w:pPr>
        <w:jc w:val="center"/>
        <w:rPr>
          <w:rFonts w:asciiTheme="minorHAnsi" w:eastAsiaTheme="minorHAnsi" w:hAnsiTheme="minorHAnsi" w:cstheme="minorBidi"/>
          <w:highlight w:val="green"/>
        </w:rPr>
      </w:pPr>
      <w:r>
        <w:rPr>
          <w:noProof/>
          <w:lang w:eastAsia="es-CL"/>
        </w:rPr>
        <w:lastRenderedPageBreak/>
        <w:drawing>
          <wp:inline distT="0" distB="0" distL="0" distR="0" wp14:anchorId="417BEA8E" wp14:editId="02E06500">
            <wp:extent cx="6324600" cy="3910013"/>
            <wp:effectExtent l="0" t="0" r="0" b="0"/>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70932" w:rsidRDefault="00A70932">
      <w:pPr>
        <w:rPr>
          <w:rFonts w:asciiTheme="minorHAnsi" w:eastAsiaTheme="minorHAnsi" w:hAnsiTheme="minorHAnsi" w:cstheme="minorBidi"/>
          <w:highlight w:val="green"/>
        </w:rPr>
      </w:pPr>
      <w:r>
        <w:rPr>
          <w:rFonts w:asciiTheme="minorHAnsi" w:eastAsiaTheme="minorHAnsi" w:hAnsiTheme="minorHAnsi" w:cstheme="minorBidi"/>
          <w:highlight w:val="green"/>
        </w:rPr>
        <w:br w:type="page"/>
      </w:r>
    </w:p>
    <w:p w:rsidR="00CF4F9D" w:rsidRDefault="00A70932" w:rsidP="00812E96">
      <w:pPr>
        <w:jc w:val="center"/>
        <w:rPr>
          <w:rFonts w:asciiTheme="minorHAnsi" w:eastAsiaTheme="minorHAnsi" w:hAnsiTheme="minorHAnsi" w:cstheme="minorBidi"/>
          <w:highlight w:val="green"/>
        </w:rPr>
      </w:pPr>
      <w:r>
        <w:rPr>
          <w:noProof/>
          <w:lang w:eastAsia="es-CL"/>
        </w:rPr>
        <w:lastRenderedPageBreak/>
        <w:drawing>
          <wp:inline distT="0" distB="0" distL="0" distR="0" wp14:anchorId="660546BC" wp14:editId="4A1F23D5">
            <wp:extent cx="6334125" cy="3929063"/>
            <wp:effectExtent l="0" t="0" r="0" b="0"/>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502045" w:rsidRDefault="00502045">
      <w:pPr>
        <w:rPr>
          <w:rFonts w:ascii="Garamond" w:eastAsia="Times New Roman" w:hAnsi="Garamond" w:cs="Arial"/>
          <w:b/>
          <w:bCs/>
          <w:sz w:val="18"/>
          <w:szCs w:val="18"/>
          <w:lang w:eastAsia="es-CL"/>
        </w:rPr>
      </w:pPr>
      <w:r>
        <w:rPr>
          <w:rFonts w:ascii="Garamond" w:eastAsia="Times New Roman" w:hAnsi="Garamond" w:cs="Arial"/>
          <w:b/>
          <w:bCs/>
          <w:sz w:val="18"/>
          <w:szCs w:val="18"/>
          <w:lang w:eastAsia="es-CL"/>
        </w:rPr>
        <w:br w:type="page"/>
      </w:r>
    </w:p>
    <w:p w:rsidR="00E54AE7" w:rsidRDefault="00E54AE7" w:rsidP="00432A0E">
      <w:pPr>
        <w:tabs>
          <w:tab w:val="center" w:pos="4702"/>
        </w:tabs>
        <w:spacing w:after="0" w:line="240" w:lineRule="auto"/>
        <w:jc w:val="center"/>
        <w:rPr>
          <w:rFonts w:ascii="Garamond" w:hAnsi="Garamond"/>
          <w:b/>
          <w:sz w:val="28"/>
          <w:szCs w:val="28"/>
          <w:lang w:val="es-ES"/>
        </w:rPr>
      </w:pPr>
      <w:r w:rsidRPr="00812E96">
        <w:rPr>
          <w:rFonts w:ascii="Garamond" w:eastAsia="Times New Roman" w:hAnsi="Garamond" w:cs="Arial"/>
          <w:b/>
          <w:bCs/>
          <w:sz w:val="18"/>
          <w:szCs w:val="18"/>
          <w:lang w:eastAsia="es-CL"/>
        </w:rPr>
        <w:lastRenderedPageBreak/>
        <w:t xml:space="preserve">INVERSIÓN </w:t>
      </w:r>
      <w:r w:rsidR="009D0881">
        <w:rPr>
          <w:rFonts w:ascii="Garamond" w:eastAsia="Times New Roman" w:hAnsi="Garamond" w:cs="Arial"/>
          <w:b/>
          <w:bCs/>
          <w:sz w:val="18"/>
          <w:szCs w:val="18"/>
          <w:lang w:eastAsia="es-CL"/>
        </w:rPr>
        <w:t>PÚBLICA,</w:t>
      </w:r>
      <w:r w:rsidRPr="00812E96">
        <w:rPr>
          <w:rFonts w:ascii="Garamond" w:eastAsia="Times New Roman" w:hAnsi="Garamond" w:cs="Arial"/>
          <w:b/>
          <w:bCs/>
          <w:sz w:val="18"/>
          <w:szCs w:val="18"/>
          <w:lang w:eastAsia="es-CL"/>
        </w:rPr>
        <w:t xml:space="preserve"> P</w:t>
      </w:r>
      <w:r w:rsidR="000F4162">
        <w:rPr>
          <w:rFonts w:ascii="Garamond" w:eastAsia="Times New Roman" w:hAnsi="Garamond" w:cs="Arial"/>
          <w:b/>
          <w:bCs/>
          <w:sz w:val="18"/>
          <w:szCs w:val="18"/>
          <w:lang w:eastAsia="es-CL"/>
        </w:rPr>
        <w:t>OR CATEGORÍA, PERÍODO 2001-</w:t>
      </w:r>
      <w:r>
        <w:rPr>
          <w:rFonts w:ascii="Garamond" w:eastAsia="Times New Roman" w:hAnsi="Garamond" w:cs="Arial"/>
          <w:b/>
          <w:bCs/>
          <w:sz w:val="18"/>
          <w:szCs w:val="18"/>
          <w:lang w:eastAsia="es-CL"/>
        </w:rPr>
        <w:t>2013 (M$ a diciembre 2013)</w:t>
      </w:r>
    </w:p>
    <w:p w:rsidR="00506381" w:rsidRDefault="00506381" w:rsidP="00432A0E">
      <w:pPr>
        <w:jc w:val="center"/>
      </w:pPr>
      <w:r w:rsidRPr="00812E96">
        <w:rPr>
          <w:rFonts w:ascii="Garamond" w:eastAsia="Times New Roman" w:hAnsi="Garamond" w:cs="Arial"/>
          <w:b/>
          <w:bCs/>
          <w:sz w:val="18"/>
          <w:szCs w:val="18"/>
          <w:lang w:eastAsia="es-CL"/>
        </w:rPr>
        <w:t>REGIÓN DE COQUIMBO</w:t>
      </w:r>
    </w:p>
    <w:tbl>
      <w:tblPr>
        <w:tblStyle w:val="Tabladecuadrcula5oscura-nfasis31"/>
        <w:tblW w:w="13824" w:type="dxa"/>
        <w:jc w:val="center"/>
        <w:tblLook w:val="04A0" w:firstRow="1" w:lastRow="0" w:firstColumn="1" w:lastColumn="0" w:noHBand="0" w:noVBand="1"/>
      </w:tblPr>
      <w:tblGrid>
        <w:gridCol w:w="3936"/>
        <w:gridCol w:w="1236"/>
        <w:gridCol w:w="1236"/>
        <w:gridCol w:w="1236"/>
        <w:gridCol w:w="1236"/>
        <w:gridCol w:w="1236"/>
        <w:gridCol w:w="1236"/>
        <w:gridCol w:w="1236"/>
        <w:gridCol w:w="1236"/>
      </w:tblGrid>
      <w:tr w:rsidR="00506381" w:rsidRPr="00506381" w:rsidTr="00FD4FE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hideMark/>
          </w:tcPr>
          <w:p w:rsidR="00506381" w:rsidRPr="00C42C48" w:rsidRDefault="00506381" w:rsidP="00506381">
            <w:pPr>
              <w:rPr>
                <w:rFonts w:eastAsia="Times New Roman"/>
                <w:bCs w:val="0"/>
                <w:color w:val="000000"/>
                <w:sz w:val="20"/>
                <w:szCs w:val="20"/>
                <w:lang w:eastAsia="es-CL"/>
              </w:rPr>
            </w:pPr>
            <w:r w:rsidRPr="00C42C48">
              <w:rPr>
                <w:rFonts w:eastAsia="Times New Roman"/>
                <w:bCs w:val="0"/>
                <w:color w:val="000000"/>
                <w:sz w:val="20"/>
                <w:szCs w:val="20"/>
                <w:lang w:eastAsia="es-CL"/>
              </w:rPr>
              <w:t>CATEGORÍA</w:t>
            </w:r>
          </w:p>
        </w:tc>
        <w:tc>
          <w:tcPr>
            <w:tcW w:w="1236" w:type="dxa"/>
            <w:hideMark/>
          </w:tcPr>
          <w:p w:rsidR="00506381" w:rsidRPr="00C42C48" w:rsidRDefault="00506381" w:rsidP="00506381">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lang w:eastAsia="es-CL"/>
              </w:rPr>
            </w:pPr>
            <w:r w:rsidRPr="00C42C48">
              <w:rPr>
                <w:rFonts w:eastAsia="Times New Roman"/>
                <w:bCs w:val="0"/>
                <w:color w:val="000000"/>
                <w:sz w:val="20"/>
                <w:szCs w:val="20"/>
                <w:lang w:eastAsia="es-CL"/>
              </w:rPr>
              <w:t>2001</w:t>
            </w:r>
          </w:p>
        </w:tc>
        <w:tc>
          <w:tcPr>
            <w:tcW w:w="1236" w:type="dxa"/>
            <w:hideMark/>
          </w:tcPr>
          <w:p w:rsidR="00506381" w:rsidRPr="00C42C48" w:rsidRDefault="00506381" w:rsidP="00506381">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lang w:eastAsia="es-CL"/>
              </w:rPr>
            </w:pPr>
            <w:r w:rsidRPr="00C42C48">
              <w:rPr>
                <w:rFonts w:eastAsia="Times New Roman"/>
                <w:bCs w:val="0"/>
                <w:color w:val="000000"/>
                <w:sz w:val="20"/>
                <w:szCs w:val="20"/>
                <w:lang w:eastAsia="es-CL"/>
              </w:rPr>
              <w:t>2002</w:t>
            </w:r>
          </w:p>
        </w:tc>
        <w:tc>
          <w:tcPr>
            <w:tcW w:w="1236" w:type="dxa"/>
            <w:hideMark/>
          </w:tcPr>
          <w:p w:rsidR="00506381" w:rsidRPr="00C42C48" w:rsidRDefault="00506381" w:rsidP="00506381">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lang w:eastAsia="es-CL"/>
              </w:rPr>
            </w:pPr>
            <w:r w:rsidRPr="00C42C48">
              <w:rPr>
                <w:rFonts w:eastAsia="Times New Roman"/>
                <w:bCs w:val="0"/>
                <w:color w:val="000000"/>
                <w:sz w:val="20"/>
                <w:szCs w:val="20"/>
                <w:lang w:eastAsia="es-CL"/>
              </w:rPr>
              <w:t>2003</w:t>
            </w:r>
          </w:p>
        </w:tc>
        <w:tc>
          <w:tcPr>
            <w:tcW w:w="1236" w:type="dxa"/>
            <w:hideMark/>
          </w:tcPr>
          <w:p w:rsidR="00506381" w:rsidRPr="00C42C48" w:rsidRDefault="00506381" w:rsidP="00506381">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lang w:eastAsia="es-CL"/>
              </w:rPr>
            </w:pPr>
            <w:r w:rsidRPr="00C42C48">
              <w:rPr>
                <w:rFonts w:eastAsia="Times New Roman"/>
                <w:bCs w:val="0"/>
                <w:color w:val="000000"/>
                <w:sz w:val="20"/>
                <w:szCs w:val="20"/>
                <w:lang w:eastAsia="es-CL"/>
              </w:rPr>
              <w:t>2004</w:t>
            </w:r>
          </w:p>
        </w:tc>
        <w:tc>
          <w:tcPr>
            <w:tcW w:w="1236" w:type="dxa"/>
            <w:hideMark/>
          </w:tcPr>
          <w:p w:rsidR="00506381" w:rsidRPr="00C42C48" w:rsidRDefault="00506381" w:rsidP="00506381">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lang w:eastAsia="es-CL"/>
              </w:rPr>
            </w:pPr>
            <w:r w:rsidRPr="00C42C48">
              <w:rPr>
                <w:rFonts w:eastAsia="Times New Roman"/>
                <w:bCs w:val="0"/>
                <w:color w:val="000000"/>
                <w:sz w:val="20"/>
                <w:szCs w:val="20"/>
                <w:lang w:eastAsia="es-CL"/>
              </w:rPr>
              <w:t>2005</w:t>
            </w:r>
          </w:p>
        </w:tc>
        <w:tc>
          <w:tcPr>
            <w:tcW w:w="1236" w:type="dxa"/>
            <w:hideMark/>
          </w:tcPr>
          <w:p w:rsidR="00506381" w:rsidRPr="00C42C48" w:rsidRDefault="00506381" w:rsidP="00506381">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lang w:eastAsia="es-CL"/>
              </w:rPr>
            </w:pPr>
            <w:r w:rsidRPr="00C42C48">
              <w:rPr>
                <w:rFonts w:eastAsia="Times New Roman"/>
                <w:bCs w:val="0"/>
                <w:color w:val="000000"/>
                <w:sz w:val="20"/>
                <w:szCs w:val="20"/>
                <w:lang w:eastAsia="es-CL"/>
              </w:rPr>
              <w:t>2006</w:t>
            </w:r>
          </w:p>
        </w:tc>
        <w:tc>
          <w:tcPr>
            <w:tcW w:w="1236" w:type="dxa"/>
            <w:hideMark/>
          </w:tcPr>
          <w:p w:rsidR="00506381" w:rsidRPr="00C42C48" w:rsidRDefault="00506381" w:rsidP="00506381">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lang w:eastAsia="es-CL"/>
              </w:rPr>
            </w:pPr>
            <w:r w:rsidRPr="00C42C48">
              <w:rPr>
                <w:rFonts w:eastAsia="Times New Roman"/>
                <w:bCs w:val="0"/>
                <w:color w:val="000000"/>
                <w:sz w:val="20"/>
                <w:szCs w:val="20"/>
                <w:lang w:eastAsia="es-CL"/>
              </w:rPr>
              <w:t>2007</w:t>
            </w:r>
          </w:p>
        </w:tc>
        <w:tc>
          <w:tcPr>
            <w:tcW w:w="1236" w:type="dxa"/>
            <w:hideMark/>
          </w:tcPr>
          <w:p w:rsidR="00506381" w:rsidRPr="00C42C48" w:rsidRDefault="00506381" w:rsidP="00506381">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lang w:eastAsia="es-CL"/>
              </w:rPr>
            </w:pPr>
            <w:r w:rsidRPr="00C42C48">
              <w:rPr>
                <w:rFonts w:eastAsia="Times New Roman"/>
                <w:bCs w:val="0"/>
                <w:color w:val="000000"/>
                <w:sz w:val="20"/>
                <w:szCs w:val="20"/>
                <w:lang w:eastAsia="es-CL"/>
              </w:rPr>
              <w:t>2008</w:t>
            </w:r>
          </w:p>
        </w:tc>
      </w:tr>
      <w:tr w:rsidR="008971DE" w:rsidRPr="00506381" w:rsidTr="00FD4F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CONV. PROG. (M$)</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18.796.497</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12.110.253</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11.261.441</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650.387</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2.915.279</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8.746.924</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7.654.738</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15.658.040</w:t>
            </w:r>
          </w:p>
        </w:tc>
      </w:tr>
      <w:tr w:rsidR="008971DE" w:rsidRPr="00506381" w:rsidTr="00FD4FE6">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FNDR (M$)</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19.465.925</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23.836.722</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20.773.422</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31.800.511</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33.381.120</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38.282.028</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39.645.186</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43.892.435</w:t>
            </w:r>
          </w:p>
        </w:tc>
      </w:tr>
      <w:tr w:rsidR="008971DE" w:rsidRPr="00506381" w:rsidTr="00FD4F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IRAL (M$)</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5.047.424</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4.847.891</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3.880.561</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3.438.684</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1.595.181</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1.508.080</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1.370.999</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1.645.384</w:t>
            </w:r>
          </w:p>
        </w:tc>
      </w:tr>
      <w:tr w:rsidR="008971DE" w:rsidRPr="00506381" w:rsidTr="00FD4FE6">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ISAR TOTAL (M$)</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7.121.716</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6.949.598</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4.230.109</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3.205.086</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0</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0</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0</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0</w:t>
            </w:r>
          </w:p>
        </w:tc>
      </w:tr>
      <w:tr w:rsidR="008971DE" w:rsidRPr="00506381" w:rsidTr="00FD4F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IDR (CONV. PROG. + IRAL + ISAR TOTAL) (%)</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50.431.561</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47.744.464</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40.145.534</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39.094.667</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37.891.580</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48.537.032</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48.670.924</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61.195.859</w:t>
            </w:r>
          </w:p>
        </w:tc>
      </w:tr>
      <w:tr w:rsidR="008971DE" w:rsidRPr="00506381" w:rsidTr="00FD4FE6">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w:t>
            </w:r>
            <w:r>
              <w:rPr>
                <w:rFonts w:eastAsia="Times New Roman"/>
                <w:color w:val="000000"/>
                <w:sz w:val="20"/>
                <w:szCs w:val="20"/>
                <w:lang w:eastAsia="es-CL"/>
              </w:rPr>
              <w:t>NV.</w:t>
            </w:r>
            <w:r w:rsidRPr="00FD4FE6">
              <w:rPr>
                <w:rFonts w:eastAsia="Times New Roman"/>
                <w:color w:val="000000"/>
                <w:sz w:val="20"/>
                <w:szCs w:val="20"/>
                <w:lang w:eastAsia="es-CL"/>
              </w:rPr>
              <w:t xml:space="preserve"> MUNICIPAL (M$)</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17.971.786</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15.994.503</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15.980.981</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26.066.666</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27.419.794</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26.946.132</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23.842.048</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11.428.650</w:t>
            </w:r>
          </w:p>
        </w:tc>
      </w:tr>
      <w:tr w:rsidR="008971DE" w:rsidRPr="00506381" w:rsidTr="00FD4F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INV.</w:t>
            </w:r>
            <w:r w:rsidRPr="00FD4FE6">
              <w:rPr>
                <w:rFonts w:eastAsia="Times New Roman"/>
                <w:color w:val="000000"/>
                <w:sz w:val="20"/>
                <w:szCs w:val="20"/>
                <w:lang w:eastAsia="es-CL"/>
              </w:rPr>
              <w:t xml:space="preserve"> SECTORIAL M$</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66.672.376</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87.820.650</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62.158.503</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71.638.270</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81.976.149</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66.488.394</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62.065.263</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90.379.751</w:t>
            </w:r>
          </w:p>
        </w:tc>
      </w:tr>
      <w:tr w:rsidR="008971DE" w:rsidRPr="00506381" w:rsidTr="00FD4FE6">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3BF2" w:rsidRDefault="008971DE" w:rsidP="008971DE">
            <w:pPr>
              <w:rPr>
                <w:rFonts w:eastAsia="Times New Roman"/>
                <w:bCs w:val="0"/>
                <w:color w:val="000000"/>
                <w:sz w:val="20"/>
                <w:szCs w:val="20"/>
                <w:lang w:eastAsia="es-CL"/>
              </w:rPr>
            </w:pPr>
            <w:r>
              <w:rPr>
                <w:rFonts w:eastAsia="Times New Roman"/>
                <w:bCs w:val="0"/>
                <w:color w:val="000000"/>
                <w:sz w:val="20"/>
                <w:szCs w:val="20"/>
                <w:lang w:eastAsia="es-CL"/>
              </w:rPr>
              <w:t>INV. PÚ</w:t>
            </w:r>
            <w:r w:rsidRPr="00FD3BF2">
              <w:rPr>
                <w:rFonts w:eastAsia="Times New Roman"/>
                <w:bCs w:val="0"/>
                <w:color w:val="000000"/>
                <w:sz w:val="20"/>
                <w:szCs w:val="20"/>
                <w:lang w:eastAsia="es-CL"/>
              </w:rPr>
              <w:t>BLICA  TOTAL</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eastAsia="es-CL"/>
              </w:rPr>
            </w:pPr>
            <w:r w:rsidRPr="00506381">
              <w:rPr>
                <w:rFonts w:eastAsia="Times New Roman"/>
                <w:b/>
                <w:bCs/>
                <w:color w:val="000000"/>
                <w:sz w:val="20"/>
                <w:szCs w:val="20"/>
                <w:lang w:eastAsia="es-CL"/>
              </w:rPr>
              <w:t>135.075.724</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eastAsia="es-CL"/>
              </w:rPr>
            </w:pPr>
            <w:r w:rsidRPr="00506381">
              <w:rPr>
                <w:rFonts w:eastAsia="Times New Roman"/>
                <w:b/>
                <w:bCs/>
                <w:color w:val="000000"/>
                <w:sz w:val="20"/>
                <w:szCs w:val="20"/>
                <w:lang w:eastAsia="es-CL"/>
              </w:rPr>
              <w:t>151.559.617</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eastAsia="es-CL"/>
              </w:rPr>
            </w:pPr>
            <w:r w:rsidRPr="00506381">
              <w:rPr>
                <w:rFonts w:eastAsia="Times New Roman"/>
                <w:b/>
                <w:bCs/>
                <w:color w:val="000000"/>
                <w:sz w:val="20"/>
                <w:szCs w:val="20"/>
                <w:lang w:eastAsia="es-CL"/>
              </w:rPr>
              <w:t>118.285.018</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eastAsia="es-CL"/>
              </w:rPr>
            </w:pPr>
            <w:r w:rsidRPr="00506381">
              <w:rPr>
                <w:rFonts w:eastAsia="Times New Roman"/>
                <w:b/>
                <w:bCs/>
                <w:color w:val="000000"/>
                <w:sz w:val="20"/>
                <w:szCs w:val="20"/>
                <w:lang w:eastAsia="es-CL"/>
              </w:rPr>
              <w:t>136.799.603</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eastAsia="es-CL"/>
              </w:rPr>
            </w:pPr>
            <w:r w:rsidRPr="00506381">
              <w:rPr>
                <w:rFonts w:eastAsia="Times New Roman"/>
                <w:b/>
                <w:bCs/>
                <w:color w:val="000000"/>
                <w:sz w:val="20"/>
                <w:szCs w:val="20"/>
                <w:lang w:eastAsia="es-CL"/>
              </w:rPr>
              <w:t>147.287.523</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eastAsia="es-CL"/>
              </w:rPr>
            </w:pPr>
            <w:r w:rsidRPr="00506381">
              <w:rPr>
                <w:rFonts w:eastAsia="Times New Roman"/>
                <w:b/>
                <w:bCs/>
                <w:color w:val="000000"/>
                <w:sz w:val="20"/>
                <w:szCs w:val="20"/>
                <w:lang w:eastAsia="es-CL"/>
              </w:rPr>
              <w:t>141.971.557</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eastAsia="es-CL"/>
              </w:rPr>
            </w:pPr>
            <w:r w:rsidRPr="00506381">
              <w:rPr>
                <w:rFonts w:eastAsia="Times New Roman"/>
                <w:b/>
                <w:bCs/>
                <w:color w:val="000000"/>
                <w:sz w:val="20"/>
                <w:szCs w:val="20"/>
                <w:lang w:eastAsia="es-CL"/>
              </w:rPr>
              <w:t>134.578.234</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eastAsia="es-CL"/>
              </w:rPr>
            </w:pPr>
            <w:r w:rsidRPr="00506381">
              <w:rPr>
                <w:rFonts w:eastAsia="Times New Roman"/>
                <w:b/>
                <w:bCs/>
                <w:color w:val="000000"/>
                <w:sz w:val="20"/>
                <w:szCs w:val="20"/>
                <w:lang w:eastAsia="es-CL"/>
              </w:rPr>
              <w:t>163.004.260</w:t>
            </w:r>
          </w:p>
        </w:tc>
      </w:tr>
      <w:tr w:rsidR="008971DE" w:rsidRPr="00506381" w:rsidTr="00FD4F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VARIACIÓN INTERANUAL INV.</w:t>
            </w:r>
            <w:r w:rsidRPr="00FD4FE6">
              <w:rPr>
                <w:rFonts w:eastAsia="Times New Roman"/>
                <w:color w:val="000000"/>
                <w:sz w:val="20"/>
                <w:szCs w:val="20"/>
                <w:lang w:eastAsia="es-CL"/>
              </w:rPr>
              <w:t xml:space="preserve"> TOTAL (%)</w:t>
            </w:r>
          </w:p>
        </w:tc>
        <w:tc>
          <w:tcPr>
            <w:tcW w:w="1236" w:type="dxa"/>
            <w:noWrap/>
            <w:hideMark/>
          </w:tcPr>
          <w:p w:rsidR="008971DE" w:rsidRPr="00506381" w:rsidRDefault="008971DE" w:rsidP="008971DE">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12,20</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-21,95</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15,65</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7,67</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-3,61</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-5,21</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21,12</w:t>
            </w:r>
          </w:p>
        </w:tc>
      </w:tr>
      <w:tr w:rsidR="008971DE" w:rsidRPr="00506381" w:rsidTr="00FD4FE6">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9938B7" w:rsidRDefault="008971DE" w:rsidP="008971DE">
            <w:pPr>
              <w:rPr>
                <w:rFonts w:eastAsia="Times New Roman"/>
                <w:color w:val="000000"/>
                <w:sz w:val="20"/>
                <w:szCs w:val="20"/>
                <w:lang w:eastAsia="es-CL"/>
              </w:rPr>
            </w:pPr>
            <w:r w:rsidRPr="009938B7">
              <w:rPr>
                <w:rFonts w:eastAsia="Times New Roman"/>
                <w:color w:val="000000"/>
                <w:sz w:val="20"/>
                <w:szCs w:val="20"/>
                <w:lang w:eastAsia="es-CL"/>
              </w:rPr>
              <w:t xml:space="preserve">IDR/INV. PÚBLICA TOTAL </w:t>
            </w:r>
            <w:proofErr w:type="spellStart"/>
            <w:r w:rsidRPr="009938B7">
              <w:rPr>
                <w:rFonts w:eastAsia="Times New Roman"/>
                <w:color w:val="000000"/>
                <w:sz w:val="20"/>
                <w:szCs w:val="20"/>
                <w:lang w:eastAsia="es-CL"/>
              </w:rPr>
              <w:t>TOTAL</w:t>
            </w:r>
            <w:proofErr w:type="spellEnd"/>
            <w:r w:rsidRPr="009938B7">
              <w:rPr>
                <w:rFonts w:eastAsia="Times New Roman"/>
                <w:color w:val="000000"/>
                <w:sz w:val="20"/>
                <w:szCs w:val="20"/>
                <w:lang w:eastAsia="es-CL"/>
              </w:rPr>
              <w:t xml:space="preserve"> (%)</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37,34</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31,50</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33,94</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28,58</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25,73</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34,19</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36,17</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37,54</w:t>
            </w:r>
          </w:p>
        </w:tc>
      </w:tr>
      <w:tr w:rsidR="008971DE" w:rsidRPr="00506381" w:rsidTr="00FD4F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INV.</w:t>
            </w:r>
            <w:r w:rsidRPr="00FD4FE6">
              <w:rPr>
                <w:rFonts w:eastAsia="Times New Roman"/>
                <w:color w:val="000000"/>
                <w:sz w:val="20"/>
                <w:szCs w:val="20"/>
                <w:lang w:eastAsia="es-CL"/>
              </w:rPr>
              <w:t xml:space="preserve"> MUNICIPAL/I</w:t>
            </w:r>
            <w:r>
              <w:rPr>
                <w:rFonts w:eastAsia="Times New Roman"/>
                <w:color w:val="000000"/>
                <w:sz w:val="20"/>
                <w:szCs w:val="20"/>
                <w:lang w:eastAsia="es-CL"/>
              </w:rPr>
              <w:t>NV. PÚBLICA</w:t>
            </w:r>
            <w:r w:rsidRPr="00FD4FE6">
              <w:rPr>
                <w:rFonts w:eastAsia="Times New Roman"/>
                <w:color w:val="000000"/>
                <w:sz w:val="20"/>
                <w:szCs w:val="20"/>
                <w:lang w:eastAsia="es-CL"/>
              </w:rPr>
              <w:t>TOTAL (%)</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13,30</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10,55</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13,51</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19,05</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18,62</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18,98</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17,72</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7,01</w:t>
            </w:r>
          </w:p>
        </w:tc>
      </w:tr>
      <w:tr w:rsidR="008971DE" w:rsidRPr="00506381" w:rsidTr="00FD4FE6">
        <w:trPr>
          <w:jc w:val="center"/>
        </w:trPr>
        <w:tc>
          <w:tcPr>
            <w:cnfStyle w:val="001000000000" w:firstRow="0" w:lastRow="0" w:firstColumn="1" w:lastColumn="0" w:oddVBand="0" w:evenVBand="0" w:oddHBand="0" w:evenHBand="0" w:firstRowFirstColumn="0" w:firstRowLastColumn="0" w:lastRowFirstColumn="0" w:lastRowLastColumn="0"/>
            <w:tcW w:w="3936" w:type="dxa"/>
            <w:noWrap/>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INV. SECTORIAL/INV. PÚBLICA</w:t>
            </w:r>
            <w:r w:rsidRPr="00FD4FE6">
              <w:rPr>
                <w:rFonts w:eastAsia="Times New Roman"/>
                <w:color w:val="000000"/>
                <w:sz w:val="20"/>
                <w:szCs w:val="20"/>
                <w:lang w:eastAsia="es-CL"/>
              </w:rPr>
              <w:t xml:space="preserve"> TOTAL (%)</w:t>
            </w:r>
          </w:p>
        </w:tc>
        <w:tc>
          <w:tcPr>
            <w:tcW w:w="1236"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color w:val="000000"/>
                <w:sz w:val="20"/>
                <w:szCs w:val="20"/>
              </w:rPr>
              <w:t>49,36</w:t>
            </w:r>
          </w:p>
        </w:tc>
        <w:tc>
          <w:tcPr>
            <w:tcW w:w="1236"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color w:val="000000"/>
                <w:sz w:val="20"/>
                <w:szCs w:val="20"/>
              </w:rPr>
              <w:t>57,94</w:t>
            </w:r>
          </w:p>
        </w:tc>
        <w:tc>
          <w:tcPr>
            <w:tcW w:w="1236"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color w:val="000000"/>
                <w:sz w:val="20"/>
                <w:szCs w:val="20"/>
              </w:rPr>
              <w:t>52,55</w:t>
            </w:r>
          </w:p>
        </w:tc>
        <w:tc>
          <w:tcPr>
            <w:tcW w:w="1236"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color w:val="000000"/>
                <w:sz w:val="20"/>
                <w:szCs w:val="20"/>
              </w:rPr>
              <w:t>52,37</w:t>
            </w:r>
          </w:p>
        </w:tc>
        <w:tc>
          <w:tcPr>
            <w:tcW w:w="1236"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color w:val="000000"/>
                <w:sz w:val="20"/>
                <w:szCs w:val="20"/>
              </w:rPr>
              <w:t>55,66</w:t>
            </w:r>
          </w:p>
        </w:tc>
        <w:tc>
          <w:tcPr>
            <w:tcW w:w="1236"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color w:val="000000"/>
                <w:sz w:val="20"/>
                <w:szCs w:val="20"/>
              </w:rPr>
              <w:t>46,83</w:t>
            </w:r>
          </w:p>
        </w:tc>
        <w:tc>
          <w:tcPr>
            <w:tcW w:w="1236"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color w:val="000000"/>
                <w:sz w:val="20"/>
                <w:szCs w:val="20"/>
              </w:rPr>
              <w:t>46,12</w:t>
            </w:r>
          </w:p>
        </w:tc>
        <w:tc>
          <w:tcPr>
            <w:tcW w:w="1236"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color w:val="000000"/>
                <w:sz w:val="20"/>
                <w:szCs w:val="20"/>
              </w:rPr>
              <w:t>55,45</w:t>
            </w:r>
          </w:p>
        </w:tc>
      </w:tr>
    </w:tbl>
    <w:p w:rsidR="00401B67" w:rsidRDefault="00401B67">
      <w:pPr>
        <w:rPr>
          <w:rFonts w:asciiTheme="minorHAnsi" w:eastAsiaTheme="minorHAnsi" w:hAnsiTheme="minorHAnsi" w:cstheme="minorBidi"/>
          <w:highlight w:val="green"/>
        </w:rPr>
      </w:pPr>
    </w:p>
    <w:tbl>
      <w:tblPr>
        <w:tblStyle w:val="Tabladecuadrcula5oscura-nfasis31"/>
        <w:tblW w:w="12671" w:type="dxa"/>
        <w:jc w:val="center"/>
        <w:tblLook w:val="04A0" w:firstRow="1" w:lastRow="0" w:firstColumn="1" w:lastColumn="0" w:noHBand="0" w:noVBand="1"/>
      </w:tblPr>
      <w:tblGrid>
        <w:gridCol w:w="3936"/>
        <w:gridCol w:w="1241"/>
        <w:gridCol w:w="1242"/>
        <w:gridCol w:w="1242"/>
        <w:gridCol w:w="1242"/>
        <w:gridCol w:w="1242"/>
        <w:gridCol w:w="1203"/>
        <w:gridCol w:w="1323"/>
      </w:tblGrid>
      <w:tr w:rsidR="00506381" w:rsidRPr="00506381" w:rsidTr="008971D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hideMark/>
          </w:tcPr>
          <w:p w:rsidR="00506381" w:rsidRPr="00C42C48" w:rsidRDefault="00506381" w:rsidP="00506381">
            <w:pPr>
              <w:rPr>
                <w:rFonts w:eastAsia="Times New Roman"/>
                <w:bCs w:val="0"/>
                <w:color w:val="000000"/>
                <w:sz w:val="20"/>
                <w:szCs w:val="20"/>
                <w:lang w:eastAsia="es-CL"/>
              </w:rPr>
            </w:pPr>
            <w:r w:rsidRPr="00C42C48">
              <w:rPr>
                <w:rFonts w:eastAsia="Times New Roman"/>
                <w:bCs w:val="0"/>
                <w:color w:val="000000"/>
                <w:sz w:val="20"/>
                <w:szCs w:val="20"/>
                <w:lang w:eastAsia="es-CL"/>
              </w:rPr>
              <w:t>CATEGORÍA</w:t>
            </w:r>
          </w:p>
        </w:tc>
        <w:tc>
          <w:tcPr>
            <w:tcW w:w="1241" w:type="dxa"/>
          </w:tcPr>
          <w:p w:rsidR="00506381" w:rsidRPr="00C42C48" w:rsidRDefault="00506381" w:rsidP="00506381">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rPr>
            </w:pPr>
            <w:r w:rsidRPr="00C42C48">
              <w:rPr>
                <w:bCs w:val="0"/>
                <w:color w:val="000000"/>
                <w:sz w:val="20"/>
                <w:szCs w:val="20"/>
              </w:rPr>
              <w:t>2009</w:t>
            </w:r>
          </w:p>
        </w:tc>
        <w:tc>
          <w:tcPr>
            <w:tcW w:w="1242" w:type="dxa"/>
          </w:tcPr>
          <w:p w:rsidR="00506381" w:rsidRPr="00C42C48" w:rsidRDefault="00506381" w:rsidP="00506381">
            <w:pPr>
              <w:jc w:val="right"/>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C42C48">
              <w:rPr>
                <w:bCs w:val="0"/>
                <w:color w:val="000000"/>
                <w:sz w:val="20"/>
                <w:szCs w:val="20"/>
              </w:rPr>
              <w:t>2010</w:t>
            </w:r>
          </w:p>
        </w:tc>
        <w:tc>
          <w:tcPr>
            <w:tcW w:w="1242" w:type="dxa"/>
          </w:tcPr>
          <w:p w:rsidR="00506381" w:rsidRPr="00C42C48" w:rsidRDefault="00506381" w:rsidP="00506381">
            <w:pPr>
              <w:jc w:val="right"/>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C42C48">
              <w:rPr>
                <w:bCs w:val="0"/>
                <w:color w:val="000000"/>
                <w:sz w:val="20"/>
                <w:szCs w:val="20"/>
              </w:rPr>
              <w:t>2011</w:t>
            </w:r>
          </w:p>
        </w:tc>
        <w:tc>
          <w:tcPr>
            <w:tcW w:w="1242" w:type="dxa"/>
          </w:tcPr>
          <w:p w:rsidR="00506381" w:rsidRPr="00C42C48" w:rsidRDefault="00506381" w:rsidP="00506381">
            <w:pPr>
              <w:jc w:val="right"/>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C42C48">
              <w:rPr>
                <w:bCs w:val="0"/>
                <w:color w:val="000000"/>
                <w:sz w:val="20"/>
                <w:szCs w:val="20"/>
              </w:rPr>
              <w:t>2012</w:t>
            </w:r>
          </w:p>
        </w:tc>
        <w:tc>
          <w:tcPr>
            <w:tcW w:w="1242" w:type="dxa"/>
          </w:tcPr>
          <w:p w:rsidR="00506381" w:rsidRPr="00C42C48" w:rsidRDefault="00506381" w:rsidP="00506381">
            <w:pPr>
              <w:jc w:val="right"/>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C42C48">
              <w:rPr>
                <w:bCs w:val="0"/>
                <w:color w:val="000000"/>
                <w:sz w:val="20"/>
                <w:szCs w:val="20"/>
              </w:rPr>
              <w:t>2013</w:t>
            </w:r>
          </w:p>
        </w:tc>
        <w:tc>
          <w:tcPr>
            <w:tcW w:w="1203" w:type="dxa"/>
          </w:tcPr>
          <w:p w:rsidR="00506381" w:rsidRPr="00C42C48" w:rsidRDefault="00506381" w:rsidP="00C42C48">
            <w:pPr>
              <w:jc w:val="center"/>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C42C48">
              <w:rPr>
                <w:bCs w:val="0"/>
                <w:color w:val="000000"/>
                <w:sz w:val="20"/>
                <w:szCs w:val="20"/>
              </w:rPr>
              <w:t>VARIACIÓN TOTAL 2001-2013 (%)</w:t>
            </w:r>
          </w:p>
        </w:tc>
        <w:tc>
          <w:tcPr>
            <w:tcW w:w="1323" w:type="dxa"/>
          </w:tcPr>
          <w:p w:rsidR="00506381" w:rsidRPr="00C42C48" w:rsidRDefault="00506381" w:rsidP="00C42C48">
            <w:pPr>
              <w:jc w:val="center"/>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C42C48">
              <w:rPr>
                <w:bCs w:val="0"/>
                <w:color w:val="000000"/>
                <w:sz w:val="20"/>
                <w:szCs w:val="20"/>
              </w:rPr>
              <w:t>VARIACIÓN ANUALIZADA</w:t>
            </w:r>
          </w:p>
        </w:tc>
      </w:tr>
      <w:tr w:rsidR="008971DE" w:rsidRPr="00506381" w:rsidTr="00FD4F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CONV. PROG. (M$)</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22.211.356</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7.605.135</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624.556</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7.631.317</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10.570.935</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-43,76</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-3,65</w:t>
            </w:r>
          </w:p>
        </w:tc>
      </w:tr>
      <w:tr w:rsidR="008971DE" w:rsidRPr="00506381" w:rsidTr="00FD4FE6">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FNDR (M$)</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48.747.618</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43.775.677</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50.788.524</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49.325.817</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45.931.439</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135,96</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11,33</w:t>
            </w:r>
          </w:p>
        </w:tc>
      </w:tr>
      <w:tr w:rsidR="008971DE" w:rsidRPr="00506381" w:rsidTr="00FD4F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IRAL (M$)</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1.872.036</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1.624.804</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1.792.252</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1.420.531</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1.241.996</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-75,39</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-6,28</w:t>
            </w:r>
          </w:p>
        </w:tc>
      </w:tr>
      <w:tr w:rsidR="008971DE" w:rsidRPr="00506381" w:rsidTr="00FD4FE6">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ISAR TOTAL (M$)</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0</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0</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0</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0</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0</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92D050"/>
                <w:sz w:val="20"/>
                <w:szCs w:val="20"/>
              </w:rPr>
            </w:pPr>
            <w:r w:rsidRPr="00506381">
              <w:rPr>
                <w:color w:val="92D050"/>
                <w:sz w:val="20"/>
                <w:szCs w:val="20"/>
              </w:rPr>
              <w:t>-100,00</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-25,00</w:t>
            </w:r>
          </w:p>
        </w:tc>
      </w:tr>
      <w:tr w:rsidR="008971DE" w:rsidRPr="00506381" w:rsidTr="00FD4F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IDR (CONV. PROG. + IRAL + ISAR TOTAL) (%)</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72.831.010</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53.005.616</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53.205.332</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58.377.665</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57.744.370</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14,50</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1,21</w:t>
            </w:r>
          </w:p>
        </w:tc>
      </w:tr>
      <w:tr w:rsidR="008971DE" w:rsidRPr="00506381" w:rsidTr="00FD4FE6">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w:t>
            </w:r>
            <w:r>
              <w:rPr>
                <w:rFonts w:eastAsia="Times New Roman"/>
                <w:color w:val="000000"/>
                <w:sz w:val="20"/>
                <w:szCs w:val="20"/>
                <w:lang w:eastAsia="es-CL"/>
              </w:rPr>
              <w:t>NV.</w:t>
            </w:r>
            <w:r w:rsidRPr="00FD4FE6">
              <w:rPr>
                <w:rFonts w:eastAsia="Times New Roman"/>
                <w:color w:val="000000"/>
                <w:sz w:val="20"/>
                <w:szCs w:val="20"/>
                <w:lang w:eastAsia="es-CL"/>
              </w:rPr>
              <w:t xml:space="preserve"> MUNICIPAL (M$)</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12.765.207</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13.456.303</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11.908.700</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13.712.712</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13.688.856</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-23,83</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-1,99</w:t>
            </w:r>
          </w:p>
        </w:tc>
      </w:tr>
      <w:tr w:rsidR="008971DE" w:rsidRPr="00506381" w:rsidTr="00FD4F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INV.</w:t>
            </w:r>
            <w:r w:rsidRPr="00FD4FE6">
              <w:rPr>
                <w:rFonts w:eastAsia="Times New Roman"/>
                <w:color w:val="000000"/>
                <w:sz w:val="20"/>
                <w:szCs w:val="20"/>
                <w:lang w:eastAsia="es-CL"/>
              </w:rPr>
              <w:t xml:space="preserve"> SECTORIAL M$</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116.215.218</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114.599.562</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119.041.976</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88.322.209</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93.618.953</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40,42</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3,37</w:t>
            </w:r>
          </w:p>
        </w:tc>
      </w:tr>
      <w:tr w:rsidR="008971DE" w:rsidRPr="00506381" w:rsidTr="00FD4FE6">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3BF2" w:rsidRDefault="008971DE" w:rsidP="008971DE">
            <w:pPr>
              <w:rPr>
                <w:rFonts w:eastAsia="Times New Roman"/>
                <w:bCs w:val="0"/>
                <w:color w:val="000000"/>
                <w:sz w:val="20"/>
                <w:szCs w:val="20"/>
                <w:lang w:eastAsia="es-CL"/>
              </w:rPr>
            </w:pPr>
            <w:r>
              <w:rPr>
                <w:rFonts w:eastAsia="Times New Roman"/>
                <w:bCs w:val="0"/>
                <w:color w:val="000000"/>
                <w:sz w:val="20"/>
                <w:szCs w:val="20"/>
                <w:lang w:eastAsia="es-CL"/>
              </w:rPr>
              <w:t>INV. PÚ</w:t>
            </w:r>
            <w:r w:rsidRPr="00FD3BF2">
              <w:rPr>
                <w:rFonts w:eastAsia="Times New Roman"/>
                <w:bCs w:val="0"/>
                <w:color w:val="000000"/>
                <w:sz w:val="20"/>
                <w:szCs w:val="20"/>
                <w:lang w:eastAsia="es-CL"/>
              </w:rPr>
              <w:t>BLICA  TOTAL</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506381">
              <w:rPr>
                <w:b/>
                <w:bCs/>
                <w:color w:val="000000"/>
                <w:sz w:val="20"/>
                <w:szCs w:val="20"/>
              </w:rPr>
              <w:t>201.811.435</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506381">
              <w:rPr>
                <w:b/>
                <w:bCs/>
                <w:color w:val="000000"/>
                <w:sz w:val="20"/>
                <w:szCs w:val="20"/>
              </w:rPr>
              <w:t>181.061.480</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506381">
              <w:rPr>
                <w:b/>
                <w:bCs/>
                <w:color w:val="000000"/>
                <w:sz w:val="20"/>
                <w:szCs w:val="20"/>
              </w:rPr>
              <w:t>184.156.009</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506381">
              <w:rPr>
                <w:b/>
                <w:bCs/>
                <w:color w:val="000000"/>
                <w:sz w:val="20"/>
                <w:szCs w:val="20"/>
              </w:rPr>
              <w:t>160.412.586</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506381">
              <w:rPr>
                <w:b/>
                <w:bCs/>
                <w:color w:val="000000"/>
                <w:sz w:val="20"/>
                <w:szCs w:val="20"/>
              </w:rPr>
              <w:t>165.052.180</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22,19</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1,85</w:t>
            </w:r>
          </w:p>
        </w:tc>
      </w:tr>
      <w:tr w:rsidR="008971DE" w:rsidRPr="00506381" w:rsidTr="00FD4F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VARIACIÓN INTERANUAL INV.</w:t>
            </w:r>
            <w:r w:rsidRPr="00FD4FE6">
              <w:rPr>
                <w:rFonts w:eastAsia="Times New Roman"/>
                <w:color w:val="000000"/>
                <w:sz w:val="20"/>
                <w:szCs w:val="20"/>
                <w:lang w:eastAsia="es-CL"/>
              </w:rPr>
              <w:t xml:space="preserve"> TOTAL (%)</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23,81</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-10,28</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1,71</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-12,89</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2,89</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0" w:type="auto"/>
          </w:tcPr>
          <w:p w:rsidR="008971DE" w:rsidRPr="00506381" w:rsidRDefault="008971DE" w:rsidP="008971DE">
            <w:pPr>
              <w:cnfStyle w:val="000000100000" w:firstRow="0" w:lastRow="0" w:firstColumn="0" w:lastColumn="0" w:oddVBand="0" w:evenVBand="0" w:oddHBand="1" w:evenHBand="0" w:firstRowFirstColumn="0" w:firstRowLastColumn="0" w:lastRowFirstColumn="0" w:lastRowLastColumn="0"/>
              <w:rPr>
                <w:sz w:val="20"/>
                <w:szCs w:val="20"/>
              </w:rPr>
            </w:pPr>
          </w:p>
        </w:tc>
      </w:tr>
      <w:tr w:rsidR="008971DE" w:rsidRPr="00506381" w:rsidTr="00FD4FE6">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9938B7" w:rsidRDefault="008971DE" w:rsidP="008971DE">
            <w:pPr>
              <w:rPr>
                <w:rFonts w:eastAsia="Times New Roman"/>
                <w:color w:val="000000"/>
                <w:sz w:val="20"/>
                <w:szCs w:val="20"/>
                <w:lang w:eastAsia="es-CL"/>
              </w:rPr>
            </w:pPr>
            <w:r w:rsidRPr="009938B7">
              <w:rPr>
                <w:rFonts w:eastAsia="Times New Roman"/>
                <w:color w:val="000000"/>
                <w:sz w:val="20"/>
                <w:szCs w:val="20"/>
                <w:lang w:eastAsia="es-CL"/>
              </w:rPr>
              <w:t xml:space="preserve">IDR/INV. PÚBLICA TOTAL </w:t>
            </w:r>
            <w:proofErr w:type="spellStart"/>
            <w:r w:rsidRPr="009938B7">
              <w:rPr>
                <w:rFonts w:eastAsia="Times New Roman"/>
                <w:color w:val="000000"/>
                <w:sz w:val="20"/>
                <w:szCs w:val="20"/>
                <w:lang w:eastAsia="es-CL"/>
              </w:rPr>
              <w:t>TOTAL</w:t>
            </w:r>
            <w:proofErr w:type="spellEnd"/>
            <w:r w:rsidRPr="009938B7">
              <w:rPr>
                <w:rFonts w:eastAsia="Times New Roman"/>
                <w:color w:val="000000"/>
                <w:sz w:val="20"/>
                <w:szCs w:val="20"/>
                <w:lang w:eastAsia="es-CL"/>
              </w:rPr>
              <w:t xml:space="preserve"> (%)</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36,09</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29,27</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28,89</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36,39</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34,99</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0" w:type="auto"/>
          </w:tcPr>
          <w:p w:rsidR="008971DE" w:rsidRPr="00506381" w:rsidRDefault="008971DE" w:rsidP="008971DE">
            <w:pPr>
              <w:cnfStyle w:val="000000000000" w:firstRow="0" w:lastRow="0" w:firstColumn="0" w:lastColumn="0" w:oddVBand="0" w:evenVBand="0" w:oddHBand="0" w:evenHBand="0" w:firstRowFirstColumn="0" w:firstRowLastColumn="0" w:lastRowFirstColumn="0" w:lastRowLastColumn="0"/>
              <w:rPr>
                <w:sz w:val="20"/>
                <w:szCs w:val="20"/>
              </w:rPr>
            </w:pPr>
          </w:p>
        </w:tc>
      </w:tr>
      <w:tr w:rsidR="008971DE" w:rsidRPr="00506381" w:rsidTr="00FD4F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INV.</w:t>
            </w:r>
            <w:r w:rsidRPr="00FD4FE6">
              <w:rPr>
                <w:rFonts w:eastAsia="Times New Roman"/>
                <w:color w:val="000000"/>
                <w:sz w:val="20"/>
                <w:szCs w:val="20"/>
                <w:lang w:eastAsia="es-CL"/>
              </w:rPr>
              <w:t xml:space="preserve"> MUNICIPAL/I</w:t>
            </w:r>
            <w:r>
              <w:rPr>
                <w:rFonts w:eastAsia="Times New Roman"/>
                <w:color w:val="000000"/>
                <w:sz w:val="20"/>
                <w:szCs w:val="20"/>
                <w:lang w:eastAsia="es-CL"/>
              </w:rPr>
              <w:t>NV. PÚBLICA</w:t>
            </w:r>
            <w:r w:rsidRPr="00FD4FE6">
              <w:rPr>
                <w:rFonts w:eastAsia="Times New Roman"/>
                <w:color w:val="000000"/>
                <w:sz w:val="20"/>
                <w:szCs w:val="20"/>
                <w:lang w:eastAsia="es-CL"/>
              </w:rPr>
              <w:t>TOTAL (%)</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6,33</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7,43</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6,47</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8,55</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8,29</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0" w:type="auto"/>
          </w:tcPr>
          <w:p w:rsidR="008971DE" w:rsidRPr="00506381" w:rsidRDefault="008971DE" w:rsidP="008971DE">
            <w:pPr>
              <w:cnfStyle w:val="000000100000" w:firstRow="0" w:lastRow="0" w:firstColumn="0" w:lastColumn="0" w:oddVBand="0" w:evenVBand="0" w:oddHBand="1" w:evenHBand="0" w:firstRowFirstColumn="0" w:firstRowLastColumn="0" w:lastRowFirstColumn="0" w:lastRowLastColumn="0"/>
              <w:rPr>
                <w:sz w:val="20"/>
                <w:szCs w:val="20"/>
              </w:rPr>
            </w:pPr>
          </w:p>
        </w:tc>
      </w:tr>
      <w:tr w:rsidR="008971DE" w:rsidRPr="00506381" w:rsidTr="00FD4FE6">
        <w:trPr>
          <w:jc w:val="center"/>
        </w:trPr>
        <w:tc>
          <w:tcPr>
            <w:cnfStyle w:val="001000000000" w:firstRow="0" w:lastRow="0" w:firstColumn="1" w:lastColumn="0" w:oddVBand="0" w:evenVBand="0" w:oddHBand="0" w:evenHBand="0" w:firstRowFirstColumn="0" w:firstRowLastColumn="0" w:lastRowFirstColumn="0" w:lastRowLastColumn="0"/>
            <w:tcW w:w="3936" w:type="dxa"/>
            <w:noWrap/>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INV. SECTORIAL/INV. PÚBLICA</w:t>
            </w:r>
            <w:r w:rsidRPr="00FD4FE6">
              <w:rPr>
                <w:rFonts w:eastAsia="Times New Roman"/>
                <w:color w:val="000000"/>
                <w:sz w:val="20"/>
                <w:szCs w:val="20"/>
                <w:lang w:eastAsia="es-CL"/>
              </w:rPr>
              <w:t xml:space="preserve"> TOTAL (%)</w:t>
            </w:r>
          </w:p>
        </w:tc>
        <w:tc>
          <w:tcPr>
            <w:tcW w:w="0" w:type="auto"/>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57,59</w:t>
            </w:r>
          </w:p>
        </w:tc>
        <w:tc>
          <w:tcPr>
            <w:tcW w:w="0" w:type="auto"/>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63,29</w:t>
            </w:r>
          </w:p>
        </w:tc>
        <w:tc>
          <w:tcPr>
            <w:tcW w:w="0" w:type="auto"/>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64,64</w:t>
            </w:r>
          </w:p>
        </w:tc>
        <w:tc>
          <w:tcPr>
            <w:tcW w:w="0" w:type="auto"/>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55,06</w:t>
            </w:r>
          </w:p>
        </w:tc>
        <w:tc>
          <w:tcPr>
            <w:tcW w:w="0" w:type="auto"/>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56,72</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0" w:type="auto"/>
          </w:tcPr>
          <w:p w:rsidR="008971DE" w:rsidRPr="00506381" w:rsidRDefault="008971DE" w:rsidP="008971DE">
            <w:pPr>
              <w:cnfStyle w:val="000000000000" w:firstRow="0" w:lastRow="0" w:firstColumn="0" w:lastColumn="0" w:oddVBand="0" w:evenVBand="0" w:oddHBand="0" w:evenHBand="0" w:firstRowFirstColumn="0" w:firstRowLastColumn="0" w:lastRowFirstColumn="0" w:lastRowLastColumn="0"/>
              <w:rPr>
                <w:sz w:val="20"/>
                <w:szCs w:val="20"/>
              </w:rPr>
            </w:pPr>
          </w:p>
        </w:tc>
      </w:tr>
    </w:tbl>
    <w:p w:rsidR="00506381" w:rsidRDefault="00506381">
      <w:pPr>
        <w:rPr>
          <w:rFonts w:asciiTheme="minorHAnsi" w:eastAsiaTheme="minorHAnsi" w:hAnsiTheme="minorHAnsi" w:cstheme="minorBidi"/>
          <w:highlight w:val="green"/>
        </w:rPr>
      </w:pPr>
    </w:p>
    <w:p w:rsidR="00CF4F9D" w:rsidRDefault="00A70932" w:rsidP="00432A0E">
      <w:pPr>
        <w:jc w:val="center"/>
        <w:rPr>
          <w:rFonts w:asciiTheme="minorHAnsi" w:eastAsiaTheme="minorHAnsi" w:hAnsiTheme="minorHAnsi" w:cstheme="minorBidi"/>
          <w:highlight w:val="green"/>
        </w:rPr>
      </w:pPr>
      <w:r>
        <w:rPr>
          <w:noProof/>
          <w:lang w:eastAsia="es-CL"/>
        </w:rPr>
        <w:lastRenderedPageBreak/>
        <w:drawing>
          <wp:inline distT="0" distB="0" distL="0" distR="0" wp14:anchorId="426C4A1B" wp14:editId="431CCF66">
            <wp:extent cx="6324600" cy="3910013"/>
            <wp:effectExtent l="0" t="0" r="0" b="0"/>
            <wp:docPr id="21"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A70932" w:rsidRDefault="00A70932">
      <w:pPr>
        <w:rPr>
          <w:rFonts w:asciiTheme="minorHAnsi" w:eastAsiaTheme="minorHAnsi" w:hAnsiTheme="minorHAnsi" w:cstheme="minorBidi"/>
          <w:highlight w:val="green"/>
        </w:rPr>
      </w:pPr>
      <w:r>
        <w:rPr>
          <w:rFonts w:asciiTheme="minorHAnsi" w:eastAsiaTheme="minorHAnsi" w:hAnsiTheme="minorHAnsi" w:cstheme="minorBidi"/>
          <w:highlight w:val="green"/>
        </w:rPr>
        <w:br w:type="page"/>
      </w:r>
    </w:p>
    <w:p w:rsidR="00CF4F9D" w:rsidRDefault="00A70932" w:rsidP="00401B67">
      <w:pPr>
        <w:jc w:val="center"/>
        <w:rPr>
          <w:rFonts w:asciiTheme="minorHAnsi" w:eastAsiaTheme="minorHAnsi" w:hAnsiTheme="minorHAnsi" w:cstheme="minorBidi"/>
          <w:highlight w:val="green"/>
        </w:rPr>
      </w:pPr>
      <w:r>
        <w:rPr>
          <w:noProof/>
          <w:lang w:eastAsia="es-CL"/>
        </w:rPr>
        <w:lastRenderedPageBreak/>
        <w:drawing>
          <wp:inline distT="0" distB="0" distL="0" distR="0" wp14:anchorId="33D68ADC" wp14:editId="54549B15">
            <wp:extent cx="6324600" cy="3929063"/>
            <wp:effectExtent l="0" t="0" r="0" b="0"/>
            <wp:docPr id="23" name="Gráfico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502045" w:rsidRDefault="00502045">
      <w:pPr>
        <w:rPr>
          <w:rFonts w:ascii="Garamond" w:eastAsia="Times New Roman" w:hAnsi="Garamond" w:cs="Arial"/>
          <w:b/>
          <w:bCs/>
          <w:sz w:val="18"/>
          <w:szCs w:val="18"/>
          <w:lang w:eastAsia="es-CL"/>
        </w:rPr>
      </w:pPr>
      <w:r>
        <w:rPr>
          <w:rFonts w:ascii="Garamond" w:eastAsia="Times New Roman" w:hAnsi="Garamond" w:cs="Arial"/>
          <w:b/>
          <w:bCs/>
          <w:sz w:val="18"/>
          <w:szCs w:val="18"/>
          <w:lang w:eastAsia="es-CL"/>
        </w:rPr>
        <w:br w:type="page"/>
      </w:r>
    </w:p>
    <w:p w:rsidR="00E54AE7" w:rsidRDefault="00E54AE7" w:rsidP="00432A0E">
      <w:pPr>
        <w:tabs>
          <w:tab w:val="center" w:pos="4702"/>
        </w:tabs>
        <w:spacing w:after="0" w:line="240" w:lineRule="auto"/>
        <w:jc w:val="center"/>
        <w:rPr>
          <w:rFonts w:ascii="Garamond" w:hAnsi="Garamond"/>
          <w:b/>
          <w:sz w:val="28"/>
          <w:szCs w:val="28"/>
          <w:lang w:val="es-ES"/>
        </w:rPr>
      </w:pPr>
      <w:r w:rsidRPr="00812E96">
        <w:rPr>
          <w:rFonts w:ascii="Garamond" w:eastAsia="Times New Roman" w:hAnsi="Garamond" w:cs="Arial"/>
          <w:b/>
          <w:bCs/>
          <w:sz w:val="18"/>
          <w:szCs w:val="18"/>
          <w:lang w:eastAsia="es-CL"/>
        </w:rPr>
        <w:lastRenderedPageBreak/>
        <w:t xml:space="preserve">INVERSIÓN </w:t>
      </w:r>
      <w:r w:rsidR="009D0881">
        <w:rPr>
          <w:rFonts w:ascii="Garamond" w:eastAsia="Times New Roman" w:hAnsi="Garamond" w:cs="Arial"/>
          <w:b/>
          <w:bCs/>
          <w:sz w:val="18"/>
          <w:szCs w:val="18"/>
          <w:lang w:eastAsia="es-CL"/>
        </w:rPr>
        <w:t>PÚBLICA,</w:t>
      </w:r>
      <w:r w:rsidRPr="00812E96">
        <w:rPr>
          <w:rFonts w:ascii="Garamond" w:eastAsia="Times New Roman" w:hAnsi="Garamond" w:cs="Arial"/>
          <w:b/>
          <w:bCs/>
          <w:sz w:val="18"/>
          <w:szCs w:val="18"/>
          <w:lang w:eastAsia="es-CL"/>
        </w:rPr>
        <w:t xml:space="preserve"> P</w:t>
      </w:r>
      <w:r>
        <w:rPr>
          <w:rFonts w:ascii="Garamond" w:eastAsia="Times New Roman" w:hAnsi="Garamond" w:cs="Arial"/>
          <w:b/>
          <w:bCs/>
          <w:sz w:val="18"/>
          <w:szCs w:val="18"/>
          <w:lang w:eastAsia="es-CL"/>
        </w:rPr>
        <w:t>OR CATEGORÍA, PERÍODO 2001-2013 (M$ a diciembre 2013)</w:t>
      </w:r>
    </w:p>
    <w:p w:rsidR="00506381" w:rsidRDefault="00506381" w:rsidP="00432A0E">
      <w:pPr>
        <w:jc w:val="center"/>
        <w:rPr>
          <w:rFonts w:ascii="Garamond" w:eastAsia="Times New Roman" w:hAnsi="Garamond" w:cs="Arial"/>
          <w:b/>
          <w:bCs/>
          <w:sz w:val="18"/>
          <w:szCs w:val="18"/>
          <w:lang w:eastAsia="es-CL"/>
        </w:rPr>
      </w:pPr>
      <w:r w:rsidRPr="00812E96">
        <w:rPr>
          <w:rFonts w:ascii="Garamond" w:eastAsia="Times New Roman" w:hAnsi="Garamond" w:cs="Arial"/>
          <w:b/>
          <w:bCs/>
          <w:sz w:val="18"/>
          <w:szCs w:val="18"/>
          <w:lang w:eastAsia="es-CL"/>
        </w:rPr>
        <w:t>REGIÓN DE VALPARAÍSO</w:t>
      </w:r>
    </w:p>
    <w:tbl>
      <w:tblPr>
        <w:tblStyle w:val="Tabladecuadrcula5oscura-nfasis31"/>
        <w:tblW w:w="13824" w:type="dxa"/>
        <w:jc w:val="center"/>
        <w:tblLook w:val="04A0" w:firstRow="1" w:lastRow="0" w:firstColumn="1" w:lastColumn="0" w:noHBand="0" w:noVBand="1"/>
      </w:tblPr>
      <w:tblGrid>
        <w:gridCol w:w="3936"/>
        <w:gridCol w:w="1236"/>
        <w:gridCol w:w="1236"/>
        <w:gridCol w:w="1236"/>
        <w:gridCol w:w="1236"/>
        <w:gridCol w:w="1236"/>
        <w:gridCol w:w="1236"/>
        <w:gridCol w:w="1236"/>
        <w:gridCol w:w="1236"/>
      </w:tblGrid>
      <w:tr w:rsidR="00506381" w:rsidRPr="00506381" w:rsidTr="00FD4FE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hideMark/>
          </w:tcPr>
          <w:p w:rsidR="00506381" w:rsidRPr="00C42C48" w:rsidRDefault="00506381" w:rsidP="00506381">
            <w:pPr>
              <w:rPr>
                <w:rFonts w:eastAsia="Times New Roman"/>
                <w:bCs w:val="0"/>
                <w:color w:val="000000"/>
                <w:sz w:val="20"/>
                <w:szCs w:val="20"/>
                <w:lang w:eastAsia="es-CL"/>
              </w:rPr>
            </w:pPr>
            <w:r w:rsidRPr="00C42C48">
              <w:rPr>
                <w:rFonts w:eastAsia="Times New Roman"/>
                <w:bCs w:val="0"/>
                <w:color w:val="000000"/>
                <w:sz w:val="20"/>
                <w:szCs w:val="20"/>
                <w:lang w:eastAsia="es-CL"/>
              </w:rPr>
              <w:t>CATEGORÍA</w:t>
            </w:r>
          </w:p>
        </w:tc>
        <w:tc>
          <w:tcPr>
            <w:tcW w:w="1236" w:type="dxa"/>
            <w:hideMark/>
          </w:tcPr>
          <w:p w:rsidR="00506381" w:rsidRPr="00C42C48" w:rsidRDefault="00506381" w:rsidP="00506381">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lang w:eastAsia="es-CL"/>
              </w:rPr>
            </w:pPr>
            <w:r w:rsidRPr="00C42C48">
              <w:rPr>
                <w:rFonts w:eastAsia="Times New Roman"/>
                <w:bCs w:val="0"/>
                <w:color w:val="000000"/>
                <w:sz w:val="20"/>
                <w:szCs w:val="20"/>
                <w:lang w:eastAsia="es-CL"/>
              </w:rPr>
              <w:t>2001</w:t>
            </w:r>
          </w:p>
        </w:tc>
        <w:tc>
          <w:tcPr>
            <w:tcW w:w="1236" w:type="dxa"/>
            <w:hideMark/>
          </w:tcPr>
          <w:p w:rsidR="00506381" w:rsidRPr="00C42C48" w:rsidRDefault="00506381" w:rsidP="00506381">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lang w:eastAsia="es-CL"/>
              </w:rPr>
            </w:pPr>
            <w:r w:rsidRPr="00C42C48">
              <w:rPr>
                <w:rFonts w:eastAsia="Times New Roman"/>
                <w:bCs w:val="0"/>
                <w:color w:val="000000"/>
                <w:sz w:val="20"/>
                <w:szCs w:val="20"/>
                <w:lang w:eastAsia="es-CL"/>
              </w:rPr>
              <w:t>2002</w:t>
            </w:r>
          </w:p>
        </w:tc>
        <w:tc>
          <w:tcPr>
            <w:tcW w:w="1236" w:type="dxa"/>
            <w:hideMark/>
          </w:tcPr>
          <w:p w:rsidR="00506381" w:rsidRPr="00C42C48" w:rsidRDefault="00506381" w:rsidP="00506381">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lang w:eastAsia="es-CL"/>
              </w:rPr>
            </w:pPr>
            <w:r w:rsidRPr="00C42C48">
              <w:rPr>
                <w:rFonts w:eastAsia="Times New Roman"/>
                <w:bCs w:val="0"/>
                <w:color w:val="000000"/>
                <w:sz w:val="20"/>
                <w:szCs w:val="20"/>
                <w:lang w:eastAsia="es-CL"/>
              </w:rPr>
              <w:t>2003</w:t>
            </w:r>
          </w:p>
        </w:tc>
        <w:tc>
          <w:tcPr>
            <w:tcW w:w="1236" w:type="dxa"/>
            <w:hideMark/>
          </w:tcPr>
          <w:p w:rsidR="00506381" w:rsidRPr="00C42C48" w:rsidRDefault="00506381" w:rsidP="00506381">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lang w:eastAsia="es-CL"/>
              </w:rPr>
            </w:pPr>
            <w:r w:rsidRPr="00C42C48">
              <w:rPr>
                <w:rFonts w:eastAsia="Times New Roman"/>
                <w:bCs w:val="0"/>
                <w:color w:val="000000"/>
                <w:sz w:val="20"/>
                <w:szCs w:val="20"/>
                <w:lang w:eastAsia="es-CL"/>
              </w:rPr>
              <w:t>2004</w:t>
            </w:r>
          </w:p>
        </w:tc>
        <w:tc>
          <w:tcPr>
            <w:tcW w:w="1236" w:type="dxa"/>
            <w:hideMark/>
          </w:tcPr>
          <w:p w:rsidR="00506381" w:rsidRPr="00C42C48" w:rsidRDefault="00506381" w:rsidP="00506381">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lang w:eastAsia="es-CL"/>
              </w:rPr>
            </w:pPr>
            <w:r w:rsidRPr="00C42C48">
              <w:rPr>
                <w:rFonts w:eastAsia="Times New Roman"/>
                <w:bCs w:val="0"/>
                <w:color w:val="000000"/>
                <w:sz w:val="20"/>
                <w:szCs w:val="20"/>
                <w:lang w:eastAsia="es-CL"/>
              </w:rPr>
              <w:t>2005</w:t>
            </w:r>
          </w:p>
        </w:tc>
        <w:tc>
          <w:tcPr>
            <w:tcW w:w="1236" w:type="dxa"/>
            <w:hideMark/>
          </w:tcPr>
          <w:p w:rsidR="00506381" w:rsidRPr="00C42C48" w:rsidRDefault="00506381" w:rsidP="00506381">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lang w:eastAsia="es-CL"/>
              </w:rPr>
            </w:pPr>
            <w:r w:rsidRPr="00C42C48">
              <w:rPr>
                <w:rFonts w:eastAsia="Times New Roman"/>
                <w:bCs w:val="0"/>
                <w:color w:val="000000"/>
                <w:sz w:val="20"/>
                <w:szCs w:val="20"/>
                <w:lang w:eastAsia="es-CL"/>
              </w:rPr>
              <w:t>2006</w:t>
            </w:r>
          </w:p>
        </w:tc>
        <w:tc>
          <w:tcPr>
            <w:tcW w:w="1236" w:type="dxa"/>
            <w:hideMark/>
          </w:tcPr>
          <w:p w:rsidR="00506381" w:rsidRPr="00C42C48" w:rsidRDefault="00506381" w:rsidP="00506381">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lang w:eastAsia="es-CL"/>
              </w:rPr>
            </w:pPr>
            <w:r w:rsidRPr="00C42C48">
              <w:rPr>
                <w:rFonts w:eastAsia="Times New Roman"/>
                <w:bCs w:val="0"/>
                <w:color w:val="000000"/>
                <w:sz w:val="20"/>
                <w:szCs w:val="20"/>
                <w:lang w:eastAsia="es-CL"/>
              </w:rPr>
              <w:t>2007</w:t>
            </w:r>
          </w:p>
        </w:tc>
        <w:tc>
          <w:tcPr>
            <w:tcW w:w="1236" w:type="dxa"/>
            <w:hideMark/>
          </w:tcPr>
          <w:p w:rsidR="00506381" w:rsidRPr="00C42C48" w:rsidRDefault="00506381" w:rsidP="00506381">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lang w:eastAsia="es-CL"/>
              </w:rPr>
            </w:pPr>
            <w:r w:rsidRPr="00C42C48">
              <w:rPr>
                <w:rFonts w:eastAsia="Times New Roman"/>
                <w:bCs w:val="0"/>
                <w:color w:val="000000"/>
                <w:sz w:val="20"/>
                <w:szCs w:val="20"/>
                <w:lang w:eastAsia="es-CL"/>
              </w:rPr>
              <w:t>2008</w:t>
            </w:r>
          </w:p>
        </w:tc>
      </w:tr>
      <w:tr w:rsidR="008971DE" w:rsidRPr="00506381" w:rsidTr="00FD4F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CONV. PROG. (M$)</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2.823.406</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3.340.205</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4.353.259</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3.388.918</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8.033.137</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1.618.550</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4.710.655</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5.611.932</w:t>
            </w:r>
          </w:p>
        </w:tc>
      </w:tr>
      <w:tr w:rsidR="008971DE" w:rsidRPr="00506381" w:rsidTr="00FD4FE6">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FNDR (M$)</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24.010.031</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29.024.799</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28.421.303</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30.688.313</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29.657.651</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30.566.861</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30.883.167</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41.898.949</w:t>
            </w:r>
          </w:p>
        </w:tc>
      </w:tr>
      <w:tr w:rsidR="008971DE" w:rsidRPr="00506381" w:rsidTr="00FD4F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IRAL (M$)</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18.364.648</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13.515.027</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11.614.293</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7.443.266</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4.196.988</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5.145.005</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6.076.439</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5.324.772</w:t>
            </w:r>
          </w:p>
        </w:tc>
      </w:tr>
      <w:tr w:rsidR="008971DE" w:rsidRPr="00506381" w:rsidTr="00FD4FE6">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ISAR TOTAL (M$)</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18.276.191</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22.927.354</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13.173.996</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5.455.334</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0</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0</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0</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0</w:t>
            </w:r>
          </w:p>
        </w:tc>
      </w:tr>
      <w:tr w:rsidR="008971DE" w:rsidRPr="00506381" w:rsidTr="00FD4F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IDR (CONV. PROG. + IRAL + ISAR TOTAL) (%)</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63.474.276</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68.807.384</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57.562.851</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46.975.831</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41.887.776</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37.330.416</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41.670.261</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52.835.652</w:t>
            </w:r>
          </w:p>
        </w:tc>
      </w:tr>
      <w:tr w:rsidR="008971DE" w:rsidRPr="00506381" w:rsidTr="00FD4FE6">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w:t>
            </w:r>
            <w:r>
              <w:rPr>
                <w:rFonts w:eastAsia="Times New Roman"/>
                <w:color w:val="000000"/>
                <w:sz w:val="20"/>
                <w:szCs w:val="20"/>
                <w:lang w:eastAsia="es-CL"/>
              </w:rPr>
              <w:t>NV.</w:t>
            </w:r>
            <w:r w:rsidRPr="00FD4FE6">
              <w:rPr>
                <w:rFonts w:eastAsia="Times New Roman"/>
                <w:color w:val="000000"/>
                <w:sz w:val="20"/>
                <w:szCs w:val="20"/>
                <w:lang w:eastAsia="es-CL"/>
              </w:rPr>
              <w:t xml:space="preserve"> MUNICIPAL (M$)</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47.141.353</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51.511.482</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39.958.274</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35.633.275</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33.267.577</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44.937.438</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46.247.847</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38.319.545</w:t>
            </w:r>
          </w:p>
        </w:tc>
      </w:tr>
      <w:tr w:rsidR="008971DE" w:rsidRPr="00506381" w:rsidTr="00FD4F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INV.</w:t>
            </w:r>
            <w:r w:rsidRPr="00FD4FE6">
              <w:rPr>
                <w:rFonts w:eastAsia="Times New Roman"/>
                <w:color w:val="000000"/>
                <w:sz w:val="20"/>
                <w:szCs w:val="20"/>
                <w:lang w:eastAsia="es-CL"/>
              </w:rPr>
              <w:t xml:space="preserve"> SECTORIAL M$</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110.536.276</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112.377.306</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100.035.165</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127.469.059</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154.232.158</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136.284.724</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157.524.058</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264.544.869</w:t>
            </w:r>
          </w:p>
        </w:tc>
      </w:tr>
      <w:tr w:rsidR="008971DE" w:rsidRPr="00506381" w:rsidTr="00FD4FE6">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3BF2" w:rsidRDefault="008971DE" w:rsidP="008971DE">
            <w:pPr>
              <w:rPr>
                <w:rFonts w:eastAsia="Times New Roman"/>
                <w:bCs w:val="0"/>
                <w:color w:val="000000"/>
                <w:sz w:val="20"/>
                <w:szCs w:val="20"/>
                <w:lang w:eastAsia="es-CL"/>
              </w:rPr>
            </w:pPr>
            <w:r>
              <w:rPr>
                <w:rFonts w:eastAsia="Times New Roman"/>
                <w:bCs w:val="0"/>
                <w:color w:val="000000"/>
                <w:sz w:val="20"/>
                <w:szCs w:val="20"/>
                <w:lang w:eastAsia="es-CL"/>
              </w:rPr>
              <w:t>INV. PÚ</w:t>
            </w:r>
            <w:r w:rsidRPr="00FD3BF2">
              <w:rPr>
                <w:rFonts w:eastAsia="Times New Roman"/>
                <w:bCs w:val="0"/>
                <w:color w:val="000000"/>
                <w:sz w:val="20"/>
                <w:szCs w:val="20"/>
                <w:lang w:eastAsia="es-CL"/>
              </w:rPr>
              <w:t>BLICA  TOTAL</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eastAsia="es-CL"/>
              </w:rPr>
            </w:pPr>
            <w:r w:rsidRPr="00506381">
              <w:rPr>
                <w:rFonts w:eastAsia="Times New Roman"/>
                <w:b/>
                <w:bCs/>
                <w:color w:val="000000"/>
                <w:sz w:val="20"/>
                <w:szCs w:val="20"/>
                <w:lang w:eastAsia="es-CL"/>
              </w:rPr>
              <w:t>221.151.905</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eastAsia="es-CL"/>
              </w:rPr>
            </w:pPr>
            <w:r w:rsidRPr="00506381">
              <w:rPr>
                <w:rFonts w:eastAsia="Times New Roman"/>
                <w:b/>
                <w:bCs/>
                <w:color w:val="000000"/>
                <w:sz w:val="20"/>
                <w:szCs w:val="20"/>
                <w:lang w:eastAsia="es-CL"/>
              </w:rPr>
              <w:t>232.696.173</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eastAsia="es-CL"/>
              </w:rPr>
            </w:pPr>
            <w:r w:rsidRPr="00506381">
              <w:rPr>
                <w:rFonts w:eastAsia="Times New Roman"/>
                <w:b/>
                <w:bCs/>
                <w:color w:val="000000"/>
                <w:sz w:val="20"/>
                <w:szCs w:val="20"/>
                <w:lang w:eastAsia="es-CL"/>
              </w:rPr>
              <w:t>197.556.291</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eastAsia="es-CL"/>
              </w:rPr>
            </w:pPr>
            <w:r w:rsidRPr="00506381">
              <w:rPr>
                <w:rFonts w:eastAsia="Times New Roman"/>
                <w:b/>
                <w:bCs/>
                <w:color w:val="000000"/>
                <w:sz w:val="20"/>
                <w:szCs w:val="20"/>
                <w:lang w:eastAsia="es-CL"/>
              </w:rPr>
              <w:t>210.078.165</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eastAsia="es-CL"/>
              </w:rPr>
            </w:pPr>
            <w:r w:rsidRPr="00506381">
              <w:rPr>
                <w:rFonts w:eastAsia="Times New Roman"/>
                <w:b/>
                <w:bCs/>
                <w:color w:val="000000"/>
                <w:sz w:val="20"/>
                <w:szCs w:val="20"/>
                <w:lang w:eastAsia="es-CL"/>
              </w:rPr>
              <w:t>229.387.510</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eastAsia="es-CL"/>
              </w:rPr>
            </w:pPr>
            <w:r w:rsidRPr="00506381">
              <w:rPr>
                <w:rFonts w:eastAsia="Times New Roman"/>
                <w:b/>
                <w:bCs/>
                <w:color w:val="000000"/>
                <w:sz w:val="20"/>
                <w:szCs w:val="20"/>
                <w:lang w:eastAsia="es-CL"/>
              </w:rPr>
              <w:t>218.552.578</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eastAsia="es-CL"/>
              </w:rPr>
            </w:pPr>
            <w:r w:rsidRPr="00506381">
              <w:rPr>
                <w:rFonts w:eastAsia="Times New Roman"/>
                <w:b/>
                <w:bCs/>
                <w:color w:val="000000"/>
                <w:sz w:val="20"/>
                <w:szCs w:val="20"/>
                <w:lang w:eastAsia="es-CL"/>
              </w:rPr>
              <w:t>245.442.166</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eastAsia="es-CL"/>
              </w:rPr>
            </w:pPr>
            <w:r w:rsidRPr="00506381">
              <w:rPr>
                <w:rFonts w:eastAsia="Times New Roman"/>
                <w:b/>
                <w:bCs/>
                <w:color w:val="000000"/>
                <w:sz w:val="20"/>
                <w:szCs w:val="20"/>
                <w:lang w:eastAsia="es-CL"/>
              </w:rPr>
              <w:t>355.700.066</w:t>
            </w:r>
          </w:p>
        </w:tc>
      </w:tr>
      <w:tr w:rsidR="008971DE" w:rsidRPr="00506381" w:rsidTr="00FD4F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VARIACIÓN INTERANUAL INV.</w:t>
            </w:r>
            <w:r w:rsidRPr="00FD4FE6">
              <w:rPr>
                <w:rFonts w:eastAsia="Times New Roman"/>
                <w:color w:val="000000"/>
                <w:sz w:val="20"/>
                <w:szCs w:val="20"/>
                <w:lang w:eastAsia="es-CL"/>
              </w:rPr>
              <w:t xml:space="preserve"> TOTAL (%)</w:t>
            </w:r>
          </w:p>
        </w:tc>
        <w:tc>
          <w:tcPr>
            <w:tcW w:w="1236" w:type="dxa"/>
            <w:noWrap/>
            <w:hideMark/>
          </w:tcPr>
          <w:p w:rsidR="008971DE" w:rsidRPr="00506381" w:rsidRDefault="008971DE" w:rsidP="008971DE">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5,22</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-15,10</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6,34</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9,19</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-4,72</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12,30</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44,92</w:t>
            </w:r>
          </w:p>
        </w:tc>
      </w:tr>
      <w:tr w:rsidR="008971DE" w:rsidRPr="00506381" w:rsidTr="00FD4FE6">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9938B7" w:rsidRDefault="008971DE" w:rsidP="008971DE">
            <w:pPr>
              <w:rPr>
                <w:rFonts w:eastAsia="Times New Roman"/>
                <w:color w:val="000000"/>
                <w:sz w:val="20"/>
                <w:szCs w:val="20"/>
                <w:lang w:eastAsia="es-CL"/>
              </w:rPr>
            </w:pPr>
            <w:r w:rsidRPr="009938B7">
              <w:rPr>
                <w:rFonts w:eastAsia="Times New Roman"/>
                <w:color w:val="000000"/>
                <w:sz w:val="20"/>
                <w:szCs w:val="20"/>
                <w:lang w:eastAsia="es-CL"/>
              </w:rPr>
              <w:t xml:space="preserve">IDR/INV. PÚBLICA TOTAL </w:t>
            </w:r>
            <w:proofErr w:type="spellStart"/>
            <w:r w:rsidRPr="009938B7">
              <w:rPr>
                <w:rFonts w:eastAsia="Times New Roman"/>
                <w:color w:val="000000"/>
                <w:sz w:val="20"/>
                <w:szCs w:val="20"/>
                <w:lang w:eastAsia="es-CL"/>
              </w:rPr>
              <w:t>TOTAL</w:t>
            </w:r>
            <w:proofErr w:type="spellEnd"/>
            <w:r w:rsidRPr="009938B7">
              <w:rPr>
                <w:rFonts w:eastAsia="Times New Roman"/>
                <w:color w:val="000000"/>
                <w:sz w:val="20"/>
                <w:szCs w:val="20"/>
                <w:lang w:eastAsia="es-CL"/>
              </w:rPr>
              <w:t xml:space="preserve"> (%)</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28,70</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29,57</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29,14</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22,36</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18,26</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17,08</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16,98</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14,85</w:t>
            </w:r>
          </w:p>
        </w:tc>
      </w:tr>
      <w:tr w:rsidR="008971DE" w:rsidRPr="00506381" w:rsidTr="00FD4F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INV.</w:t>
            </w:r>
            <w:r w:rsidRPr="00FD4FE6">
              <w:rPr>
                <w:rFonts w:eastAsia="Times New Roman"/>
                <w:color w:val="000000"/>
                <w:sz w:val="20"/>
                <w:szCs w:val="20"/>
                <w:lang w:eastAsia="es-CL"/>
              </w:rPr>
              <w:t xml:space="preserve"> MUNICIPAL/I</w:t>
            </w:r>
            <w:r>
              <w:rPr>
                <w:rFonts w:eastAsia="Times New Roman"/>
                <w:color w:val="000000"/>
                <w:sz w:val="20"/>
                <w:szCs w:val="20"/>
                <w:lang w:eastAsia="es-CL"/>
              </w:rPr>
              <w:t>NV. PÚBLICA</w:t>
            </w:r>
            <w:r w:rsidRPr="00FD4FE6">
              <w:rPr>
                <w:rFonts w:eastAsia="Times New Roman"/>
                <w:color w:val="000000"/>
                <w:sz w:val="20"/>
                <w:szCs w:val="20"/>
                <w:lang w:eastAsia="es-CL"/>
              </w:rPr>
              <w:t>TOTAL (%)</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21,32</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22,14</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20,23</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16,96</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14,50</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20,56</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18,84</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10,77</w:t>
            </w:r>
          </w:p>
        </w:tc>
      </w:tr>
      <w:tr w:rsidR="008971DE" w:rsidRPr="00506381" w:rsidTr="00FD4FE6">
        <w:trPr>
          <w:jc w:val="center"/>
        </w:trPr>
        <w:tc>
          <w:tcPr>
            <w:cnfStyle w:val="001000000000" w:firstRow="0" w:lastRow="0" w:firstColumn="1" w:lastColumn="0" w:oddVBand="0" w:evenVBand="0" w:oddHBand="0" w:evenHBand="0" w:firstRowFirstColumn="0" w:firstRowLastColumn="0" w:lastRowFirstColumn="0" w:lastRowLastColumn="0"/>
            <w:tcW w:w="3936" w:type="dxa"/>
            <w:noWrap/>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INV. SECTORIAL/INV. PÚBLICA</w:t>
            </w:r>
            <w:r w:rsidRPr="00FD4FE6">
              <w:rPr>
                <w:rFonts w:eastAsia="Times New Roman"/>
                <w:color w:val="000000"/>
                <w:sz w:val="20"/>
                <w:szCs w:val="20"/>
                <w:lang w:eastAsia="es-CL"/>
              </w:rPr>
              <w:t xml:space="preserve"> TOTAL (%)</w:t>
            </w:r>
          </w:p>
        </w:tc>
        <w:tc>
          <w:tcPr>
            <w:tcW w:w="1236"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color w:val="000000"/>
                <w:sz w:val="20"/>
                <w:szCs w:val="20"/>
              </w:rPr>
              <w:t>49,98</w:t>
            </w:r>
          </w:p>
        </w:tc>
        <w:tc>
          <w:tcPr>
            <w:tcW w:w="1236"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color w:val="000000"/>
                <w:sz w:val="20"/>
                <w:szCs w:val="20"/>
              </w:rPr>
              <w:t>48,29</w:t>
            </w:r>
          </w:p>
        </w:tc>
        <w:tc>
          <w:tcPr>
            <w:tcW w:w="1236"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color w:val="000000"/>
                <w:sz w:val="20"/>
                <w:szCs w:val="20"/>
              </w:rPr>
              <w:t>50,64</w:t>
            </w:r>
          </w:p>
        </w:tc>
        <w:tc>
          <w:tcPr>
            <w:tcW w:w="1236"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color w:val="000000"/>
                <w:sz w:val="20"/>
                <w:szCs w:val="20"/>
              </w:rPr>
              <w:t>60,68</w:t>
            </w:r>
          </w:p>
        </w:tc>
        <w:tc>
          <w:tcPr>
            <w:tcW w:w="1236"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color w:val="000000"/>
                <w:sz w:val="20"/>
                <w:szCs w:val="20"/>
              </w:rPr>
              <w:t>67,24</w:t>
            </w:r>
          </w:p>
        </w:tc>
        <w:tc>
          <w:tcPr>
            <w:tcW w:w="1236"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color w:val="000000"/>
                <w:sz w:val="20"/>
                <w:szCs w:val="20"/>
              </w:rPr>
              <w:t>62,36</w:t>
            </w:r>
          </w:p>
        </w:tc>
        <w:tc>
          <w:tcPr>
            <w:tcW w:w="1236"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color w:val="000000"/>
                <w:sz w:val="20"/>
                <w:szCs w:val="20"/>
              </w:rPr>
              <w:t>64,18</w:t>
            </w:r>
          </w:p>
        </w:tc>
        <w:tc>
          <w:tcPr>
            <w:tcW w:w="1236"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color w:val="000000"/>
                <w:sz w:val="20"/>
                <w:szCs w:val="20"/>
              </w:rPr>
              <w:t>74,37</w:t>
            </w:r>
          </w:p>
        </w:tc>
      </w:tr>
    </w:tbl>
    <w:p w:rsidR="00401B67" w:rsidRDefault="00401B67">
      <w:pPr>
        <w:rPr>
          <w:rFonts w:asciiTheme="minorHAnsi" w:eastAsiaTheme="minorHAnsi" w:hAnsiTheme="minorHAnsi" w:cstheme="minorBidi"/>
          <w:highlight w:val="green"/>
        </w:rPr>
      </w:pPr>
    </w:p>
    <w:tbl>
      <w:tblPr>
        <w:tblStyle w:val="Tabladecuadrcula5oscura-nfasis31"/>
        <w:tblW w:w="12671" w:type="dxa"/>
        <w:jc w:val="center"/>
        <w:tblLook w:val="04A0" w:firstRow="1" w:lastRow="0" w:firstColumn="1" w:lastColumn="0" w:noHBand="0" w:noVBand="1"/>
      </w:tblPr>
      <w:tblGrid>
        <w:gridCol w:w="3936"/>
        <w:gridCol w:w="1241"/>
        <w:gridCol w:w="1242"/>
        <w:gridCol w:w="1242"/>
        <w:gridCol w:w="1242"/>
        <w:gridCol w:w="1242"/>
        <w:gridCol w:w="1203"/>
        <w:gridCol w:w="1323"/>
      </w:tblGrid>
      <w:tr w:rsidR="00506381" w:rsidRPr="00506381" w:rsidTr="008971D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hideMark/>
          </w:tcPr>
          <w:p w:rsidR="00506381" w:rsidRPr="00C42C48" w:rsidRDefault="00506381" w:rsidP="00506381">
            <w:pPr>
              <w:rPr>
                <w:rFonts w:eastAsia="Times New Roman"/>
                <w:bCs w:val="0"/>
                <w:color w:val="000000"/>
                <w:sz w:val="20"/>
                <w:szCs w:val="20"/>
                <w:lang w:eastAsia="es-CL"/>
              </w:rPr>
            </w:pPr>
            <w:r w:rsidRPr="00C42C48">
              <w:rPr>
                <w:rFonts w:eastAsia="Times New Roman"/>
                <w:bCs w:val="0"/>
                <w:color w:val="000000"/>
                <w:sz w:val="20"/>
                <w:szCs w:val="20"/>
                <w:lang w:eastAsia="es-CL"/>
              </w:rPr>
              <w:t>CATEGORÍA</w:t>
            </w:r>
          </w:p>
        </w:tc>
        <w:tc>
          <w:tcPr>
            <w:tcW w:w="1241" w:type="dxa"/>
          </w:tcPr>
          <w:p w:rsidR="00506381" w:rsidRPr="00C42C48" w:rsidRDefault="00506381" w:rsidP="00506381">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rPr>
            </w:pPr>
            <w:r w:rsidRPr="00C42C48">
              <w:rPr>
                <w:bCs w:val="0"/>
                <w:color w:val="000000"/>
                <w:sz w:val="20"/>
                <w:szCs w:val="20"/>
              </w:rPr>
              <w:t>2009</w:t>
            </w:r>
          </w:p>
        </w:tc>
        <w:tc>
          <w:tcPr>
            <w:tcW w:w="1242" w:type="dxa"/>
          </w:tcPr>
          <w:p w:rsidR="00506381" w:rsidRPr="00C42C48" w:rsidRDefault="00506381" w:rsidP="00506381">
            <w:pPr>
              <w:jc w:val="right"/>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C42C48">
              <w:rPr>
                <w:bCs w:val="0"/>
                <w:color w:val="000000"/>
                <w:sz w:val="20"/>
                <w:szCs w:val="20"/>
              </w:rPr>
              <w:t>2010</w:t>
            </w:r>
          </w:p>
        </w:tc>
        <w:tc>
          <w:tcPr>
            <w:tcW w:w="1242" w:type="dxa"/>
          </w:tcPr>
          <w:p w:rsidR="00506381" w:rsidRPr="00C42C48" w:rsidRDefault="00506381" w:rsidP="00506381">
            <w:pPr>
              <w:jc w:val="right"/>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C42C48">
              <w:rPr>
                <w:bCs w:val="0"/>
                <w:color w:val="000000"/>
                <w:sz w:val="20"/>
                <w:szCs w:val="20"/>
              </w:rPr>
              <w:t>2011</w:t>
            </w:r>
          </w:p>
        </w:tc>
        <w:tc>
          <w:tcPr>
            <w:tcW w:w="1242" w:type="dxa"/>
          </w:tcPr>
          <w:p w:rsidR="00506381" w:rsidRPr="00C42C48" w:rsidRDefault="00506381" w:rsidP="00506381">
            <w:pPr>
              <w:jc w:val="right"/>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C42C48">
              <w:rPr>
                <w:bCs w:val="0"/>
                <w:color w:val="000000"/>
                <w:sz w:val="20"/>
                <w:szCs w:val="20"/>
              </w:rPr>
              <w:t>2012</w:t>
            </w:r>
          </w:p>
        </w:tc>
        <w:tc>
          <w:tcPr>
            <w:tcW w:w="1242" w:type="dxa"/>
          </w:tcPr>
          <w:p w:rsidR="00506381" w:rsidRPr="00C42C48" w:rsidRDefault="00506381" w:rsidP="00506381">
            <w:pPr>
              <w:jc w:val="right"/>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C42C48">
              <w:rPr>
                <w:bCs w:val="0"/>
                <w:color w:val="000000"/>
                <w:sz w:val="20"/>
                <w:szCs w:val="20"/>
              </w:rPr>
              <w:t>2013</w:t>
            </w:r>
          </w:p>
        </w:tc>
        <w:tc>
          <w:tcPr>
            <w:tcW w:w="1203" w:type="dxa"/>
          </w:tcPr>
          <w:p w:rsidR="00506381" w:rsidRPr="00C42C48" w:rsidRDefault="00506381" w:rsidP="00C42C48">
            <w:pPr>
              <w:jc w:val="center"/>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C42C48">
              <w:rPr>
                <w:bCs w:val="0"/>
                <w:color w:val="000000"/>
                <w:sz w:val="20"/>
                <w:szCs w:val="20"/>
              </w:rPr>
              <w:t>VARIACIÓN TOTAL 2001-2013 (%)</w:t>
            </w:r>
          </w:p>
        </w:tc>
        <w:tc>
          <w:tcPr>
            <w:tcW w:w="1323" w:type="dxa"/>
          </w:tcPr>
          <w:p w:rsidR="00506381" w:rsidRPr="00C42C48" w:rsidRDefault="00506381" w:rsidP="00C42C48">
            <w:pPr>
              <w:jc w:val="center"/>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C42C48">
              <w:rPr>
                <w:bCs w:val="0"/>
                <w:color w:val="000000"/>
                <w:sz w:val="20"/>
                <w:szCs w:val="20"/>
              </w:rPr>
              <w:t>VARIACIÓN ANUALIZADA</w:t>
            </w:r>
          </w:p>
        </w:tc>
      </w:tr>
      <w:tr w:rsidR="008971DE" w:rsidRPr="00506381" w:rsidTr="00FD4F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CONV. PROG. (M$)</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14.384.200</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9.615.429</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4.862.437</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13.410.028</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25.690.701</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809,92</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67,49</w:t>
            </w:r>
          </w:p>
        </w:tc>
      </w:tr>
      <w:tr w:rsidR="008971DE" w:rsidRPr="00506381" w:rsidTr="00FD4FE6">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FNDR (M$)</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42.394.612</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47.625.959</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58.562.615</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51.841.611</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59.555.328</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148,04</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12,34</w:t>
            </w:r>
          </w:p>
        </w:tc>
      </w:tr>
      <w:tr w:rsidR="008971DE" w:rsidRPr="00506381" w:rsidTr="00FD4F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IRAL (M$)</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4.359.049</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3.290.227</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3.463.313</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3.108.451</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3.371.115</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-81,64</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-6,80</w:t>
            </w:r>
          </w:p>
        </w:tc>
      </w:tr>
      <w:tr w:rsidR="008971DE" w:rsidRPr="00506381" w:rsidTr="00FD4FE6">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ISAR TOTAL (M$)</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0</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0</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0</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0</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0</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92D050"/>
                <w:sz w:val="20"/>
                <w:szCs w:val="20"/>
              </w:rPr>
            </w:pPr>
            <w:r w:rsidRPr="00506381">
              <w:rPr>
                <w:color w:val="92D050"/>
                <w:sz w:val="20"/>
                <w:szCs w:val="20"/>
              </w:rPr>
              <w:t>-100,00</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-25,00</w:t>
            </w:r>
          </w:p>
        </w:tc>
      </w:tr>
      <w:tr w:rsidR="008971DE" w:rsidRPr="00506381" w:rsidTr="00FD4F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IDR (CONV. PROG. + IRAL + ISAR TOTAL) (%)</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61.137.861</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60.531.615</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66.888.365</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68.360.090</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88.617.144</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39,61</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3,30</w:t>
            </w:r>
          </w:p>
        </w:tc>
      </w:tr>
      <w:tr w:rsidR="008971DE" w:rsidRPr="00506381" w:rsidTr="00FD4FE6">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w:t>
            </w:r>
            <w:r>
              <w:rPr>
                <w:rFonts w:eastAsia="Times New Roman"/>
                <w:color w:val="000000"/>
                <w:sz w:val="20"/>
                <w:szCs w:val="20"/>
                <w:lang w:eastAsia="es-CL"/>
              </w:rPr>
              <w:t>NV.</w:t>
            </w:r>
            <w:r w:rsidRPr="00FD4FE6">
              <w:rPr>
                <w:rFonts w:eastAsia="Times New Roman"/>
                <w:color w:val="000000"/>
                <w:sz w:val="20"/>
                <w:szCs w:val="20"/>
                <w:lang w:eastAsia="es-CL"/>
              </w:rPr>
              <w:t xml:space="preserve"> MUNICIPAL (M$)</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34.637.740</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26.418.656</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30.372.003</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33.712.937</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31.361.302</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-33,47</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-2,79</w:t>
            </w:r>
          </w:p>
        </w:tc>
      </w:tr>
      <w:tr w:rsidR="008971DE" w:rsidRPr="00506381" w:rsidTr="00FD4F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INV.</w:t>
            </w:r>
            <w:r w:rsidRPr="00FD4FE6">
              <w:rPr>
                <w:rFonts w:eastAsia="Times New Roman"/>
                <w:color w:val="000000"/>
                <w:sz w:val="20"/>
                <w:szCs w:val="20"/>
                <w:lang w:eastAsia="es-CL"/>
              </w:rPr>
              <w:t xml:space="preserve"> SECTORIAL M$</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198.261.632</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264.890.312</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286.649.411</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210.137.260</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230.487.760</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108,52</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9,04</w:t>
            </w:r>
          </w:p>
        </w:tc>
      </w:tr>
      <w:tr w:rsidR="008971DE" w:rsidRPr="00506381" w:rsidTr="00FD4FE6">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3BF2" w:rsidRDefault="008971DE" w:rsidP="008971DE">
            <w:pPr>
              <w:rPr>
                <w:rFonts w:eastAsia="Times New Roman"/>
                <w:bCs w:val="0"/>
                <w:color w:val="000000"/>
                <w:sz w:val="20"/>
                <w:szCs w:val="20"/>
                <w:lang w:eastAsia="es-CL"/>
              </w:rPr>
            </w:pPr>
            <w:r>
              <w:rPr>
                <w:rFonts w:eastAsia="Times New Roman"/>
                <w:bCs w:val="0"/>
                <w:color w:val="000000"/>
                <w:sz w:val="20"/>
                <w:szCs w:val="20"/>
                <w:lang w:eastAsia="es-CL"/>
              </w:rPr>
              <w:t>INV. PÚ</w:t>
            </w:r>
            <w:r w:rsidRPr="00FD3BF2">
              <w:rPr>
                <w:rFonts w:eastAsia="Times New Roman"/>
                <w:bCs w:val="0"/>
                <w:color w:val="000000"/>
                <w:sz w:val="20"/>
                <w:szCs w:val="20"/>
                <w:lang w:eastAsia="es-CL"/>
              </w:rPr>
              <w:t>BLICA  TOTAL</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506381">
              <w:rPr>
                <w:b/>
                <w:bCs/>
                <w:color w:val="000000"/>
                <w:sz w:val="20"/>
                <w:szCs w:val="20"/>
              </w:rPr>
              <w:t>294.037.233</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506381">
              <w:rPr>
                <w:b/>
                <w:bCs/>
                <w:color w:val="000000"/>
                <w:sz w:val="20"/>
                <w:szCs w:val="20"/>
              </w:rPr>
              <w:t>351.840.583</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506381">
              <w:rPr>
                <w:b/>
                <w:bCs/>
                <w:color w:val="000000"/>
                <w:sz w:val="20"/>
                <w:szCs w:val="20"/>
              </w:rPr>
              <w:t>383.909.779</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506381">
              <w:rPr>
                <w:b/>
                <w:bCs/>
                <w:color w:val="000000"/>
                <w:sz w:val="20"/>
                <w:szCs w:val="20"/>
              </w:rPr>
              <w:t>312.210.287</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506381">
              <w:rPr>
                <w:b/>
                <w:bCs/>
                <w:color w:val="000000"/>
                <w:sz w:val="20"/>
                <w:szCs w:val="20"/>
              </w:rPr>
              <w:t>350.466.206</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58,47</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4,87</w:t>
            </w:r>
          </w:p>
        </w:tc>
      </w:tr>
      <w:tr w:rsidR="008971DE" w:rsidRPr="00506381" w:rsidTr="00FD4F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VARIACIÓN INTERANUAL INV.</w:t>
            </w:r>
            <w:r w:rsidRPr="00FD4FE6">
              <w:rPr>
                <w:rFonts w:eastAsia="Times New Roman"/>
                <w:color w:val="000000"/>
                <w:sz w:val="20"/>
                <w:szCs w:val="20"/>
                <w:lang w:eastAsia="es-CL"/>
              </w:rPr>
              <w:t xml:space="preserve"> TOTAL (%)</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-17,34</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19,66</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9,11</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-18,68</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12,25</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0" w:type="auto"/>
          </w:tcPr>
          <w:p w:rsidR="008971DE" w:rsidRPr="00506381" w:rsidRDefault="008971DE" w:rsidP="008971DE">
            <w:pPr>
              <w:cnfStyle w:val="000000100000" w:firstRow="0" w:lastRow="0" w:firstColumn="0" w:lastColumn="0" w:oddVBand="0" w:evenVBand="0" w:oddHBand="1" w:evenHBand="0" w:firstRowFirstColumn="0" w:firstRowLastColumn="0" w:lastRowFirstColumn="0" w:lastRowLastColumn="0"/>
              <w:rPr>
                <w:sz w:val="20"/>
                <w:szCs w:val="20"/>
              </w:rPr>
            </w:pPr>
          </w:p>
        </w:tc>
      </w:tr>
      <w:tr w:rsidR="008971DE" w:rsidRPr="00506381" w:rsidTr="00FD4FE6">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9938B7" w:rsidRDefault="008971DE" w:rsidP="008971DE">
            <w:pPr>
              <w:rPr>
                <w:rFonts w:eastAsia="Times New Roman"/>
                <w:color w:val="000000"/>
                <w:sz w:val="20"/>
                <w:szCs w:val="20"/>
                <w:lang w:eastAsia="es-CL"/>
              </w:rPr>
            </w:pPr>
            <w:r w:rsidRPr="009938B7">
              <w:rPr>
                <w:rFonts w:eastAsia="Times New Roman"/>
                <w:color w:val="000000"/>
                <w:sz w:val="20"/>
                <w:szCs w:val="20"/>
                <w:lang w:eastAsia="es-CL"/>
              </w:rPr>
              <w:t xml:space="preserve">IDR/INV. PÚBLICA TOTAL </w:t>
            </w:r>
            <w:proofErr w:type="spellStart"/>
            <w:r w:rsidRPr="009938B7">
              <w:rPr>
                <w:rFonts w:eastAsia="Times New Roman"/>
                <w:color w:val="000000"/>
                <w:sz w:val="20"/>
                <w:szCs w:val="20"/>
                <w:lang w:eastAsia="es-CL"/>
              </w:rPr>
              <w:t>TOTAL</w:t>
            </w:r>
            <w:proofErr w:type="spellEnd"/>
            <w:r w:rsidRPr="009938B7">
              <w:rPr>
                <w:rFonts w:eastAsia="Times New Roman"/>
                <w:color w:val="000000"/>
                <w:sz w:val="20"/>
                <w:szCs w:val="20"/>
                <w:lang w:eastAsia="es-CL"/>
              </w:rPr>
              <w:t xml:space="preserve"> (%)</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20,79</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17,20</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17,42</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21,90</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25,29</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0" w:type="auto"/>
          </w:tcPr>
          <w:p w:rsidR="008971DE" w:rsidRPr="00506381" w:rsidRDefault="008971DE" w:rsidP="008971DE">
            <w:pPr>
              <w:cnfStyle w:val="000000000000" w:firstRow="0" w:lastRow="0" w:firstColumn="0" w:lastColumn="0" w:oddVBand="0" w:evenVBand="0" w:oddHBand="0" w:evenHBand="0" w:firstRowFirstColumn="0" w:firstRowLastColumn="0" w:lastRowFirstColumn="0" w:lastRowLastColumn="0"/>
              <w:rPr>
                <w:sz w:val="20"/>
                <w:szCs w:val="20"/>
              </w:rPr>
            </w:pPr>
          </w:p>
        </w:tc>
      </w:tr>
      <w:tr w:rsidR="008971DE" w:rsidRPr="00506381" w:rsidTr="00FD4F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INV.</w:t>
            </w:r>
            <w:r w:rsidRPr="00FD4FE6">
              <w:rPr>
                <w:rFonts w:eastAsia="Times New Roman"/>
                <w:color w:val="000000"/>
                <w:sz w:val="20"/>
                <w:szCs w:val="20"/>
                <w:lang w:eastAsia="es-CL"/>
              </w:rPr>
              <w:t xml:space="preserve"> MUNICIPAL/I</w:t>
            </w:r>
            <w:r>
              <w:rPr>
                <w:rFonts w:eastAsia="Times New Roman"/>
                <w:color w:val="000000"/>
                <w:sz w:val="20"/>
                <w:szCs w:val="20"/>
                <w:lang w:eastAsia="es-CL"/>
              </w:rPr>
              <w:t>NV. PÚBLICA</w:t>
            </w:r>
            <w:r w:rsidRPr="00FD4FE6">
              <w:rPr>
                <w:rFonts w:eastAsia="Times New Roman"/>
                <w:color w:val="000000"/>
                <w:sz w:val="20"/>
                <w:szCs w:val="20"/>
                <w:lang w:eastAsia="es-CL"/>
              </w:rPr>
              <w:t>TOTAL (%)</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11,78</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7,51</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7,91</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10,80</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8,95</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0" w:type="auto"/>
          </w:tcPr>
          <w:p w:rsidR="008971DE" w:rsidRPr="00506381" w:rsidRDefault="008971DE" w:rsidP="008971DE">
            <w:pPr>
              <w:cnfStyle w:val="000000100000" w:firstRow="0" w:lastRow="0" w:firstColumn="0" w:lastColumn="0" w:oddVBand="0" w:evenVBand="0" w:oddHBand="1" w:evenHBand="0" w:firstRowFirstColumn="0" w:firstRowLastColumn="0" w:lastRowFirstColumn="0" w:lastRowLastColumn="0"/>
              <w:rPr>
                <w:sz w:val="20"/>
                <w:szCs w:val="20"/>
              </w:rPr>
            </w:pPr>
          </w:p>
        </w:tc>
      </w:tr>
      <w:tr w:rsidR="008971DE" w:rsidRPr="00506381" w:rsidTr="00FD4FE6">
        <w:trPr>
          <w:jc w:val="center"/>
        </w:trPr>
        <w:tc>
          <w:tcPr>
            <w:cnfStyle w:val="001000000000" w:firstRow="0" w:lastRow="0" w:firstColumn="1" w:lastColumn="0" w:oddVBand="0" w:evenVBand="0" w:oddHBand="0" w:evenHBand="0" w:firstRowFirstColumn="0" w:firstRowLastColumn="0" w:lastRowFirstColumn="0" w:lastRowLastColumn="0"/>
            <w:tcW w:w="3936" w:type="dxa"/>
            <w:noWrap/>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INV. SECTORIAL/INV. PÚBLICA</w:t>
            </w:r>
            <w:r w:rsidRPr="00FD4FE6">
              <w:rPr>
                <w:rFonts w:eastAsia="Times New Roman"/>
                <w:color w:val="000000"/>
                <w:sz w:val="20"/>
                <w:szCs w:val="20"/>
                <w:lang w:eastAsia="es-CL"/>
              </w:rPr>
              <w:t xml:space="preserve"> TOTAL (%)</w:t>
            </w:r>
          </w:p>
        </w:tc>
        <w:tc>
          <w:tcPr>
            <w:tcW w:w="0" w:type="auto"/>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67,43</w:t>
            </w:r>
          </w:p>
        </w:tc>
        <w:tc>
          <w:tcPr>
            <w:tcW w:w="0" w:type="auto"/>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75,29</w:t>
            </w:r>
          </w:p>
        </w:tc>
        <w:tc>
          <w:tcPr>
            <w:tcW w:w="0" w:type="auto"/>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74,67</w:t>
            </w:r>
          </w:p>
        </w:tc>
        <w:tc>
          <w:tcPr>
            <w:tcW w:w="0" w:type="auto"/>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67,31</w:t>
            </w:r>
          </w:p>
        </w:tc>
        <w:tc>
          <w:tcPr>
            <w:tcW w:w="0" w:type="auto"/>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65,77</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0" w:type="auto"/>
          </w:tcPr>
          <w:p w:rsidR="008971DE" w:rsidRPr="00506381" w:rsidRDefault="008971DE" w:rsidP="008971DE">
            <w:pPr>
              <w:cnfStyle w:val="000000000000" w:firstRow="0" w:lastRow="0" w:firstColumn="0" w:lastColumn="0" w:oddVBand="0" w:evenVBand="0" w:oddHBand="0" w:evenHBand="0" w:firstRowFirstColumn="0" w:firstRowLastColumn="0" w:lastRowFirstColumn="0" w:lastRowLastColumn="0"/>
              <w:rPr>
                <w:sz w:val="20"/>
                <w:szCs w:val="20"/>
              </w:rPr>
            </w:pPr>
          </w:p>
        </w:tc>
      </w:tr>
    </w:tbl>
    <w:p w:rsidR="00506381" w:rsidRDefault="00506381">
      <w:pPr>
        <w:rPr>
          <w:rFonts w:asciiTheme="minorHAnsi" w:eastAsiaTheme="minorHAnsi" w:hAnsiTheme="minorHAnsi" w:cstheme="minorBidi"/>
          <w:highlight w:val="green"/>
        </w:rPr>
      </w:pPr>
    </w:p>
    <w:p w:rsidR="00A70932" w:rsidRDefault="00A70932" w:rsidP="00432A0E">
      <w:pPr>
        <w:jc w:val="center"/>
        <w:rPr>
          <w:rFonts w:asciiTheme="minorHAnsi" w:eastAsiaTheme="minorHAnsi" w:hAnsiTheme="minorHAnsi" w:cstheme="minorBidi"/>
          <w:highlight w:val="green"/>
        </w:rPr>
      </w:pPr>
      <w:r>
        <w:rPr>
          <w:noProof/>
          <w:lang w:eastAsia="es-CL"/>
        </w:rPr>
        <w:lastRenderedPageBreak/>
        <w:drawing>
          <wp:inline distT="0" distB="0" distL="0" distR="0" wp14:anchorId="2320560F" wp14:editId="47F5688B">
            <wp:extent cx="6343650" cy="3910013"/>
            <wp:effectExtent l="0" t="0" r="0" b="0"/>
            <wp:docPr id="24" name="Gráfico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A70932" w:rsidRDefault="00A70932">
      <w:pPr>
        <w:rPr>
          <w:rFonts w:asciiTheme="minorHAnsi" w:eastAsiaTheme="minorHAnsi" w:hAnsiTheme="minorHAnsi" w:cstheme="minorBidi"/>
          <w:highlight w:val="green"/>
        </w:rPr>
      </w:pPr>
      <w:r>
        <w:rPr>
          <w:rFonts w:asciiTheme="minorHAnsi" w:eastAsiaTheme="minorHAnsi" w:hAnsiTheme="minorHAnsi" w:cstheme="minorBidi"/>
          <w:highlight w:val="green"/>
        </w:rPr>
        <w:br w:type="page"/>
      </w:r>
    </w:p>
    <w:p w:rsidR="00CF4F9D" w:rsidRDefault="00A70932" w:rsidP="00432A0E">
      <w:pPr>
        <w:jc w:val="center"/>
        <w:rPr>
          <w:rFonts w:asciiTheme="minorHAnsi" w:eastAsiaTheme="minorHAnsi" w:hAnsiTheme="minorHAnsi" w:cstheme="minorBidi"/>
          <w:highlight w:val="green"/>
        </w:rPr>
      </w:pPr>
      <w:r>
        <w:rPr>
          <w:noProof/>
          <w:lang w:eastAsia="es-CL"/>
        </w:rPr>
        <w:lastRenderedPageBreak/>
        <w:drawing>
          <wp:inline distT="0" distB="0" distL="0" distR="0" wp14:anchorId="5233CDAD" wp14:editId="764FACFA">
            <wp:extent cx="6315075" cy="3929063"/>
            <wp:effectExtent l="0" t="0" r="0" b="0"/>
            <wp:docPr id="25" name="Gráfico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CF4F9D" w:rsidRDefault="00CF4F9D" w:rsidP="00401B67">
      <w:pPr>
        <w:jc w:val="center"/>
        <w:rPr>
          <w:rFonts w:asciiTheme="minorHAnsi" w:eastAsiaTheme="minorHAnsi" w:hAnsiTheme="minorHAnsi" w:cstheme="minorBidi"/>
          <w:highlight w:val="green"/>
        </w:rPr>
      </w:pPr>
    </w:p>
    <w:p w:rsidR="00502045" w:rsidRDefault="00502045">
      <w:pPr>
        <w:rPr>
          <w:rFonts w:ascii="Garamond" w:eastAsia="Times New Roman" w:hAnsi="Garamond" w:cs="Arial"/>
          <w:b/>
          <w:bCs/>
          <w:sz w:val="18"/>
          <w:szCs w:val="18"/>
          <w:lang w:eastAsia="es-CL"/>
        </w:rPr>
      </w:pPr>
      <w:r>
        <w:rPr>
          <w:rFonts w:ascii="Garamond" w:eastAsia="Times New Roman" w:hAnsi="Garamond" w:cs="Arial"/>
          <w:b/>
          <w:bCs/>
          <w:sz w:val="18"/>
          <w:szCs w:val="18"/>
          <w:lang w:eastAsia="es-CL"/>
        </w:rPr>
        <w:br w:type="page"/>
      </w:r>
    </w:p>
    <w:p w:rsidR="00E54AE7" w:rsidRDefault="00E54AE7" w:rsidP="00432A0E">
      <w:pPr>
        <w:tabs>
          <w:tab w:val="center" w:pos="4702"/>
        </w:tabs>
        <w:spacing w:after="0" w:line="240" w:lineRule="auto"/>
        <w:jc w:val="center"/>
        <w:rPr>
          <w:rFonts w:ascii="Garamond" w:hAnsi="Garamond"/>
          <w:b/>
          <w:sz w:val="28"/>
          <w:szCs w:val="28"/>
          <w:lang w:val="es-ES"/>
        </w:rPr>
      </w:pPr>
      <w:r w:rsidRPr="00812E96">
        <w:rPr>
          <w:rFonts w:ascii="Garamond" w:eastAsia="Times New Roman" w:hAnsi="Garamond" w:cs="Arial"/>
          <w:b/>
          <w:bCs/>
          <w:sz w:val="18"/>
          <w:szCs w:val="18"/>
          <w:lang w:eastAsia="es-CL"/>
        </w:rPr>
        <w:lastRenderedPageBreak/>
        <w:t xml:space="preserve">INVERSIÓN </w:t>
      </w:r>
      <w:r w:rsidR="009D0881">
        <w:rPr>
          <w:rFonts w:ascii="Garamond" w:eastAsia="Times New Roman" w:hAnsi="Garamond" w:cs="Arial"/>
          <w:b/>
          <w:bCs/>
          <w:sz w:val="18"/>
          <w:szCs w:val="18"/>
          <w:lang w:eastAsia="es-CL"/>
        </w:rPr>
        <w:t>PÚBLICA,</w:t>
      </w:r>
      <w:r w:rsidRPr="00812E96">
        <w:rPr>
          <w:rFonts w:ascii="Garamond" w:eastAsia="Times New Roman" w:hAnsi="Garamond" w:cs="Arial"/>
          <w:b/>
          <w:bCs/>
          <w:sz w:val="18"/>
          <w:szCs w:val="18"/>
          <w:lang w:eastAsia="es-CL"/>
        </w:rPr>
        <w:t xml:space="preserve"> P</w:t>
      </w:r>
      <w:r>
        <w:rPr>
          <w:rFonts w:ascii="Garamond" w:eastAsia="Times New Roman" w:hAnsi="Garamond" w:cs="Arial"/>
          <w:b/>
          <w:bCs/>
          <w:sz w:val="18"/>
          <w:szCs w:val="18"/>
          <w:lang w:eastAsia="es-CL"/>
        </w:rPr>
        <w:t>OR CATEGORÍA, PERÍODO 2001-2013 (M$ a diciembre 2013)</w:t>
      </w:r>
    </w:p>
    <w:p w:rsidR="00506381" w:rsidRDefault="00506381" w:rsidP="00432A0E">
      <w:pPr>
        <w:jc w:val="center"/>
        <w:rPr>
          <w:rFonts w:asciiTheme="minorHAnsi" w:eastAsiaTheme="minorHAnsi" w:hAnsiTheme="minorHAnsi" w:cstheme="minorBidi"/>
          <w:highlight w:val="green"/>
        </w:rPr>
      </w:pPr>
      <w:r w:rsidRPr="00812E96">
        <w:rPr>
          <w:rFonts w:ascii="Garamond" w:eastAsia="Times New Roman" w:hAnsi="Garamond" w:cs="Arial"/>
          <w:b/>
          <w:bCs/>
          <w:sz w:val="18"/>
          <w:szCs w:val="18"/>
          <w:lang w:eastAsia="es-CL"/>
        </w:rPr>
        <w:t>REGIÓN METROPOLITANA DE SANTIAGO</w:t>
      </w:r>
    </w:p>
    <w:tbl>
      <w:tblPr>
        <w:tblStyle w:val="Tabladecuadrcula5oscura-nfasis31"/>
        <w:tblW w:w="14042" w:type="dxa"/>
        <w:jc w:val="center"/>
        <w:tblLook w:val="04A0" w:firstRow="1" w:lastRow="0" w:firstColumn="1" w:lastColumn="0" w:noHBand="0" w:noVBand="1"/>
      </w:tblPr>
      <w:tblGrid>
        <w:gridCol w:w="3917"/>
        <w:gridCol w:w="1236"/>
        <w:gridCol w:w="1236"/>
        <w:gridCol w:w="1236"/>
        <w:gridCol w:w="1473"/>
        <w:gridCol w:w="1236"/>
        <w:gridCol w:w="1236"/>
        <w:gridCol w:w="1236"/>
        <w:gridCol w:w="1236"/>
      </w:tblGrid>
      <w:tr w:rsidR="00506381" w:rsidRPr="00506381" w:rsidTr="00FD4FE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17" w:type="dxa"/>
            <w:hideMark/>
          </w:tcPr>
          <w:p w:rsidR="00506381" w:rsidRPr="00C42C48" w:rsidRDefault="00506381" w:rsidP="00506381">
            <w:pPr>
              <w:rPr>
                <w:rFonts w:eastAsia="Times New Roman"/>
                <w:bCs w:val="0"/>
                <w:color w:val="000000"/>
                <w:sz w:val="20"/>
                <w:szCs w:val="20"/>
                <w:lang w:eastAsia="es-CL"/>
              </w:rPr>
            </w:pPr>
            <w:r w:rsidRPr="00C42C48">
              <w:rPr>
                <w:rFonts w:eastAsia="Times New Roman"/>
                <w:bCs w:val="0"/>
                <w:color w:val="000000"/>
                <w:sz w:val="20"/>
                <w:szCs w:val="20"/>
                <w:lang w:eastAsia="es-CL"/>
              </w:rPr>
              <w:t>CATEGORÍA</w:t>
            </w:r>
          </w:p>
        </w:tc>
        <w:tc>
          <w:tcPr>
            <w:tcW w:w="1236" w:type="dxa"/>
            <w:hideMark/>
          </w:tcPr>
          <w:p w:rsidR="00506381" w:rsidRPr="00C42C48" w:rsidRDefault="00506381" w:rsidP="00506381">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lang w:eastAsia="es-CL"/>
              </w:rPr>
            </w:pPr>
            <w:r w:rsidRPr="00C42C48">
              <w:rPr>
                <w:rFonts w:eastAsia="Times New Roman"/>
                <w:bCs w:val="0"/>
                <w:color w:val="000000"/>
                <w:sz w:val="20"/>
                <w:szCs w:val="20"/>
                <w:lang w:eastAsia="es-CL"/>
              </w:rPr>
              <w:t>2001</w:t>
            </w:r>
          </w:p>
        </w:tc>
        <w:tc>
          <w:tcPr>
            <w:tcW w:w="1236" w:type="dxa"/>
            <w:hideMark/>
          </w:tcPr>
          <w:p w:rsidR="00506381" w:rsidRPr="00C42C48" w:rsidRDefault="00506381" w:rsidP="00506381">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lang w:eastAsia="es-CL"/>
              </w:rPr>
            </w:pPr>
            <w:r w:rsidRPr="00C42C48">
              <w:rPr>
                <w:rFonts w:eastAsia="Times New Roman"/>
                <w:bCs w:val="0"/>
                <w:color w:val="000000"/>
                <w:sz w:val="20"/>
                <w:szCs w:val="20"/>
                <w:lang w:eastAsia="es-CL"/>
              </w:rPr>
              <w:t>2002</w:t>
            </w:r>
          </w:p>
        </w:tc>
        <w:tc>
          <w:tcPr>
            <w:tcW w:w="1236" w:type="dxa"/>
            <w:hideMark/>
          </w:tcPr>
          <w:p w:rsidR="00506381" w:rsidRPr="00C42C48" w:rsidRDefault="00506381" w:rsidP="00506381">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lang w:eastAsia="es-CL"/>
              </w:rPr>
            </w:pPr>
            <w:r w:rsidRPr="00C42C48">
              <w:rPr>
                <w:rFonts w:eastAsia="Times New Roman"/>
                <w:bCs w:val="0"/>
                <w:color w:val="000000"/>
                <w:sz w:val="20"/>
                <w:szCs w:val="20"/>
                <w:lang w:eastAsia="es-CL"/>
              </w:rPr>
              <w:t>2003</w:t>
            </w:r>
          </w:p>
        </w:tc>
        <w:tc>
          <w:tcPr>
            <w:tcW w:w="1473" w:type="dxa"/>
            <w:hideMark/>
          </w:tcPr>
          <w:p w:rsidR="00506381" w:rsidRPr="00C42C48" w:rsidRDefault="00506381" w:rsidP="00506381">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lang w:eastAsia="es-CL"/>
              </w:rPr>
            </w:pPr>
            <w:r w:rsidRPr="00C42C48">
              <w:rPr>
                <w:rFonts w:eastAsia="Times New Roman"/>
                <w:bCs w:val="0"/>
                <w:color w:val="000000"/>
                <w:sz w:val="20"/>
                <w:szCs w:val="20"/>
                <w:lang w:eastAsia="es-CL"/>
              </w:rPr>
              <w:t>2004</w:t>
            </w:r>
          </w:p>
        </w:tc>
        <w:tc>
          <w:tcPr>
            <w:tcW w:w="1236" w:type="dxa"/>
            <w:hideMark/>
          </w:tcPr>
          <w:p w:rsidR="00506381" w:rsidRPr="00C42C48" w:rsidRDefault="00506381" w:rsidP="00506381">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lang w:eastAsia="es-CL"/>
              </w:rPr>
            </w:pPr>
            <w:r w:rsidRPr="00C42C48">
              <w:rPr>
                <w:rFonts w:eastAsia="Times New Roman"/>
                <w:bCs w:val="0"/>
                <w:color w:val="000000"/>
                <w:sz w:val="20"/>
                <w:szCs w:val="20"/>
                <w:lang w:eastAsia="es-CL"/>
              </w:rPr>
              <w:t>2005</w:t>
            </w:r>
          </w:p>
        </w:tc>
        <w:tc>
          <w:tcPr>
            <w:tcW w:w="1236" w:type="dxa"/>
            <w:hideMark/>
          </w:tcPr>
          <w:p w:rsidR="00506381" w:rsidRPr="00C42C48" w:rsidRDefault="00506381" w:rsidP="00506381">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lang w:eastAsia="es-CL"/>
              </w:rPr>
            </w:pPr>
            <w:r w:rsidRPr="00C42C48">
              <w:rPr>
                <w:rFonts w:eastAsia="Times New Roman"/>
                <w:bCs w:val="0"/>
                <w:color w:val="000000"/>
                <w:sz w:val="20"/>
                <w:szCs w:val="20"/>
                <w:lang w:eastAsia="es-CL"/>
              </w:rPr>
              <w:t>2006</w:t>
            </w:r>
          </w:p>
        </w:tc>
        <w:tc>
          <w:tcPr>
            <w:tcW w:w="1236" w:type="dxa"/>
            <w:hideMark/>
          </w:tcPr>
          <w:p w:rsidR="00506381" w:rsidRPr="00C42C48" w:rsidRDefault="00506381" w:rsidP="00506381">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lang w:eastAsia="es-CL"/>
              </w:rPr>
            </w:pPr>
            <w:r w:rsidRPr="00C42C48">
              <w:rPr>
                <w:rFonts w:eastAsia="Times New Roman"/>
                <w:bCs w:val="0"/>
                <w:color w:val="000000"/>
                <w:sz w:val="20"/>
                <w:szCs w:val="20"/>
                <w:lang w:eastAsia="es-CL"/>
              </w:rPr>
              <w:t>2007</w:t>
            </w:r>
          </w:p>
        </w:tc>
        <w:tc>
          <w:tcPr>
            <w:tcW w:w="1236" w:type="dxa"/>
            <w:hideMark/>
          </w:tcPr>
          <w:p w:rsidR="00506381" w:rsidRPr="00C42C48" w:rsidRDefault="00506381" w:rsidP="00506381">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lang w:eastAsia="es-CL"/>
              </w:rPr>
            </w:pPr>
            <w:r w:rsidRPr="00C42C48">
              <w:rPr>
                <w:rFonts w:eastAsia="Times New Roman"/>
                <w:bCs w:val="0"/>
                <w:color w:val="000000"/>
                <w:sz w:val="20"/>
                <w:szCs w:val="20"/>
                <w:lang w:eastAsia="es-CL"/>
              </w:rPr>
              <w:t>2008</w:t>
            </w:r>
          </w:p>
        </w:tc>
      </w:tr>
      <w:tr w:rsidR="008971DE" w:rsidRPr="00506381" w:rsidTr="00FD4F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17"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CONV. PROG. (M$)</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19.787.245</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29.860.439</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3.869.863</w:t>
            </w:r>
          </w:p>
        </w:tc>
        <w:tc>
          <w:tcPr>
            <w:tcW w:w="1473"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6.389.653</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11.289.414</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25.024.874</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2.212.788</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3.376.993</w:t>
            </w:r>
          </w:p>
        </w:tc>
      </w:tr>
      <w:tr w:rsidR="008971DE" w:rsidRPr="00506381" w:rsidTr="00FD4FE6">
        <w:trPr>
          <w:jc w:val="center"/>
        </w:trPr>
        <w:tc>
          <w:tcPr>
            <w:cnfStyle w:val="001000000000" w:firstRow="0" w:lastRow="0" w:firstColumn="1" w:lastColumn="0" w:oddVBand="0" w:evenVBand="0" w:oddHBand="0" w:evenHBand="0" w:firstRowFirstColumn="0" w:firstRowLastColumn="0" w:lastRowFirstColumn="0" w:lastRowLastColumn="0"/>
            <w:tcW w:w="3917"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FNDR (M$)</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40.788.199</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41.541.981</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45.821.755</w:t>
            </w:r>
          </w:p>
        </w:tc>
        <w:tc>
          <w:tcPr>
            <w:tcW w:w="1473"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69.624.818</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54.573.622</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68.265.614</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77.712.288</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85.467.907</w:t>
            </w:r>
          </w:p>
        </w:tc>
      </w:tr>
      <w:tr w:rsidR="008971DE" w:rsidRPr="00506381" w:rsidTr="00FD4F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17"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IRAL (M$)</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23.719.945</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19.971.923</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18.671.573</w:t>
            </w:r>
          </w:p>
        </w:tc>
        <w:tc>
          <w:tcPr>
            <w:tcW w:w="1473"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16.515.475</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9.834.997</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10.605.939</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9.334.044</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9.094.333</w:t>
            </w:r>
          </w:p>
        </w:tc>
      </w:tr>
      <w:tr w:rsidR="008971DE" w:rsidRPr="00506381" w:rsidTr="00FD4FE6">
        <w:trPr>
          <w:jc w:val="center"/>
        </w:trPr>
        <w:tc>
          <w:tcPr>
            <w:cnfStyle w:val="001000000000" w:firstRow="0" w:lastRow="0" w:firstColumn="1" w:lastColumn="0" w:oddVBand="0" w:evenVBand="0" w:oddHBand="0" w:evenHBand="0" w:firstRowFirstColumn="0" w:firstRowLastColumn="0" w:lastRowFirstColumn="0" w:lastRowLastColumn="0"/>
            <w:tcW w:w="3917"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ISAR TOTAL (M$)</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19.303.344</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23.653.946</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14.697.843</w:t>
            </w:r>
          </w:p>
        </w:tc>
        <w:tc>
          <w:tcPr>
            <w:tcW w:w="1473"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6.543.077</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0</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0</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0</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0</w:t>
            </w:r>
          </w:p>
        </w:tc>
      </w:tr>
      <w:tr w:rsidR="008971DE" w:rsidRPr="00506381" w:rsidTr="00FD4F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17"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IDR (CONV. PROG. + IRAL + ISAR TOTAL) (%)</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103.598.734</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115.028.290</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83.061.033</w:t>
            </w:r>
          </w:p>
        </w:tc>
        <w:tc>
          <w:tcPr>
            <w:tcW w:w="1473"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99.073.023</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75.698.033</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103.896.427</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89.259.121</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97.939.233</w:t>
            </w:r>
          </w:p>
        </w:tc>
      </w:tr>
      <w:tr w:rsidR="008971DE" w:rsidRPr="00506381" w:rsidTr="00FD4FE6">
        <w:trPr>
          <w:jc w:val="center"/>
        </w:trPr>
        <w:tc>
          <w:tcPr>
            <w:cnfStyle w:val="001000000000" w:firstRow="0" w:lastRow="0" w:firstColumn="1" w:lastColumn="0" w:oddVBand="0" w:evenVBand="0" w:oddHBand="0" w:evenHBand="0" w:firstRowFirstColumn="0" w:firstRowLastColumn="0" w:lastRowFirstColumn="0" w:lastRowLastColumn="0"/>
            <w:tcW w:w="3917"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w:t>
            </w:r>
            <w:r>
              <w:rPr>
                <w:rFonts w:eastAsia="Times New Roman"/>
                <w:color w:val="000000"/>
                <w:sz w:val="20"/>
                <w:szCs w:val="20"/>
                <w:lang w:eastAsia="es-CL"/>
              </w:rPr>
              <w:t>NV.</w:t>
            </w:r>
            <w:r w:rsidRPr="00FD4FE6">
              <w:rPr>
                <w:rFonts w:eastAsia="Times New Roman"/>
                <w:color w:val="000000"/>
                <w:sz w:val="20"/>
                <w:szCs w:val="20"/>
                <w:lang w:eastAsia="es-CL"/>
              </w:rPr>
              <w:t xml:space="preserve"> MUNICIPAL (M$)</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104.754.413</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112.246.199</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117.085.946</w:t>
            </w:r>
          </w:p>
        </w:tc>
        <w:tc>
          <w:tcPr>
            <w:tcW w:w="1473"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151.722.373</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113.716.121</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114.566.577</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123.962.905</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116.213.677</w:t>
            </w:r>
          </w:p>
        </w:tc>
      </w:tr>
      <w:tr w:rsidR="008971DE" w:rsidRPr="00506381" w:rsidTr="00FD4F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17" w:type="dxa"/>
            <w:noWrap/>
            <w:hideMark/>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INV.</w:t>
            </w:r>
            <w:r w:rsidRPr="00FD4FE6">
              <w:rPr>
                <w:rFonts w:eastAsia="Times New Roman"/>
                <w:color w:val="000000"/>
                <w:sz w:val="20"/>
                <w:szCs w:val="20"/>
                <w:lang w:eastAsia="es-CL"/>
              </w:rPr>
              <w:t xml:space="preserve"> SECTORIAL M$</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245.710.402</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213.461.363</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255.099.199</w:t>
            </w:r>
          </w:p>
        </w:tc>
        <w:tc>
          <w:tcPr>
            <w:tcW w:w="1473"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358.062.866</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448.386.254</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505.599.136</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629.845.938</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622.014.776</w:t>
            </w:r>
          </w:p>
        </w:tc>
      </w:tr>
      <w:tr w:rsidR="008971DE" w:rsidRPr="00506381" w:rsidTr="00FD4FE6">
        <w:trPr>
          <w:jc w:val="center"/>
        </w:trPr>
        <w:tc>
          <w:tcPr>
            <w:cnfStyle w:val="001000000000" w:firstRow="0" w:lastRow="0" w:firstColumn="1" w:lastColumn="0" w:oddVBand="0" w:evenVBand="0" w:oddHBand="0" w:evenHBand="0" w:firstRowFirstColumn="0" w:firstRowLastColumn="0" w:lastRowFirstColumn="0" w:lastRowLastColumn="0"/>
            <w:tcW w:w="3917" w:type="dxa"/>
            <w:noWrap/>
            <w:hideMark/>
          </w:tcPr>
          <w:p w:rsidR="008971DE" w:rsidRPr="00FD3BF2" w:rsidRDefault="008971DE" w:rsidP="008971DE">
            <w:pPr>
              <w:rPr>
                <w:rFonts w:eastAsia="Times New Roman"/>
                <w:bCs w:val="0"/>
                <w:color w:val="000000"/>
                <w:sz w:val="20"/>
                <w:szCs w:val="20"/>
                <w:lang w:eastAsia="es-CL"/>
              </w:rPr>
            </w:pPr>
            <w:r>
              <w:rPr>
                <w:rFonts w:eastAsia="Times New Roman"/>
                <w:bCs w:val="0"/>
                <w:color w:val="000000"/>
                <w:sz w:val="20"/>
                <w:szCs w:val="20"/>
                <w:lang w:eastAsia="es-CL"/>
              </w:rPr>
              <w:t>INV. PÚ</w:t>
            </w:r>
            <w:r w:rsidRPr="00FD3BF2">
              <w:rPr>
                <w:rFonts w:eastAsia="Times New Roman"/>
                <w:bCs w:val="0"/>
                <w:color w:val="000000"/>
                <w:sz w:val="20"/>
                <w:szCs w:val="20"/>
                <w:lang w:eastAsia="es-CL"/>
              </w:rPr>
              <w:t>BLICA  TOTAL</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eastAsia="es-CL"/>
              </w:rPr>
            </w:pPr>
            <w:r w:rsidRPr="00506381">
              <w:rPr>
                <w:rFonts w:eastAsia="Times New Roman"/>
                <w:b/>
                <w:bCs/>
                <w:color w:val="000000"/>
                <w:sz w:val="20"/>
                <w:szCs w:val="20"/>
                <w:lang w:eastAsia="es-CL"/>
              </w:rPr>
              <w:t>454.063.549</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eastAsia="es-CL"/>
              </w:rPr>
            </w:pPr>
            <w:r w:rsidRPr="00506381">
              <w:rPr>
                <w:rFonts w:eastAsia="Times New Roman"/>
                <w:b/>
                <w:bCs/>
                <w:color w:val="000000"/>
                <w:sz w:val="20"/>
                <w:szCs w:val="20"/>
                <w:lang w:eastAsia="es-CL"/>
              </w:rPr>
              <w:t>440.735.853</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eastAsia="es-CL"/>
              </w:rPr>
            </w:pPr>
            <w:r w:rsidRPr="00506381">
              <w:rPr>
                <w:rFonts w:eastAsia="Times New Roman"/>
                <w:b/>
                <w:bCs/>
                <w:color w:val="000000"/>
                <w:sz w:val="20"/>
                <w:szCs w:val="20"/>
                <w:lang w:eastAsia="es-CL"/>
              </w:rPr>
              <w:t>455.246.179</w:t>
            </w:r>
          </w:p>
        </w:tc>
        <w:tc>
          <w:tcPr>
            <w:tcW w:w="1473"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eastAsia="es-CL"/>
              </w:rPr>
            </w:pPr>
            <w:r w:rsidRPr="00506381">
              <w:rPr>
                <w:rFonts w:eastAsia="Times New Roman"/>
                <w:b/>
                <w:bCs/>
                <w:color w:val="000000"/>
                <w:sz w:val="20"/>
                <w:szCs w:val="20"/>
                <w:lang w:eastAsia="es-CL"/>
              </w:rPr>
              <w:t>608.858.262</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eastAsia="es-CL"/>
              </w:rPr>
            </w:pPr>
            <w:r w:rsidRPr="00506381">
              <w:rPr>
                <w:rFonts w:eastAsia="Times New Roman"/>
                <w:b/>
                <w:bCs/>
                <w:color w:val="000000"/>
                <w:sz w:val="20"/>
                <w:szCs w:val="20"/>
                <w:lang w:eastAsia="es-CL"/>
              </w:rPr>
              <w:t>637.800.407</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eastAsia="es-CL"/>
              </w:rPr>
            </w:pPr>
            <w:r w:rsidRPr="00506381">
              <w:rPr>
                <w:rFonts w:eastAsia="Times New Roman"/>
                <w:b/>
                <w:bCs/>
                <w:color w:val="000000"/>
                <w:sz w:val="20"/>
                <w:szCs w:val="20"/>
                <w:lang w:eastAsia="es-CL"/>
              </w:rPr>
              <w:t>724.062.140</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eastAsia="es-CL"/>
              </w:rPr>
            </w:pPr>
            <w:r w:rsidRPr="00506381">
              <w:rPr>
                <w:rFonts w:eastAsia="Times New Roman"/>
                <w:b/>
                <w:bCs/>
                <w:color w:val="000000"/>
                <w:sz w:val="20"/>
                <w:szCs w:val="20"/>
                <w:lang w:eastAsia="es-CL"/>
              </w:rPr>
              <w:t>843.067.964</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eastAsia="es-CL"/>
              </w:rPr>
            </w:pPr>
            <w:r w:rsidRPr="00506381">
              <w:rPr>
                <w:rFonts w:eastAsia="Times New Roman"/>
                <w:b/>
                <w:bCs/>
                <w:color w:val="000000"/>
                <w:sz w:val="20"/>
                <w:szCs w:val="20"/>
                <w:lang w:eastAsia="es-CL"/>
              </w:rPr>
              <w:t>836.167.686</w:t>
            </w:r>
          </w:p>
        </w:tc>
      </w:tr>
      <w:tr w:rsidR="008971DE" w:rsidRPr="00506381" w:rsidTr="00FD4F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17" w:type="dxa"/>
            <w:noWrap/>
            <w:hideMark/>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VARIACIÓN INTERANUAL INV.</w:t>
            </w:r>
            <w:r w:rsidRPr="00FD4FE6">
              <w:rPr>
                <w:rFonts w:eastAsia="Times New Roman"/>
                <w:color w:val="000000"/>
                <w:sz w:val="20"/>
                <w:szCs w:val="20"/>
                <w:lang w:eastAsia="es-CL"/>
              </w:rPr>
              <w:t xml:space="preserve"> TOTAL (%)</w:t>
            </w:r>
          </w:p>
        </w:tc>
        <w:tc>
          <w:tcPr>
            <w:tcW w:w="1236" w:type="dxa"/>
            <w:noWrap/>
            <w:hideMark/>
          </w:tcPr>
          <w:p w:rsidR="008971DE" w:rsidRPr="00506381" w:rsidRDefault="008971DE" w:rsidP="008971DE">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-2,94</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3,29</w:t>
            </w:r>
          </w:p>
        </w:tc>
        <w:tc>
          <w:tcPr>
            <w:tcW w:w="1473"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33,74</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4,75</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13,52</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16,44</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-0,82</w:t>
            </w:r>
          </w:p>
        </w:tc>
      </w:tr>
      <w:tr w:rsidR="008971DE" w:rsidRPr="00506381" w:rsidTr="00FD4FE6">
        <w:trPr>
          <w:jc w:val="center"/>
        </w:trPr>
        <w:tc>
          <w:tcPr>
            <w:cnfStyle w:val="001000000000" w:firstRow="0" w:lastRow="0" w:firstColumn="1" w:lastColumn="0" w:oddVBand="0" w:evenVBand="0" w:oddHBand="0" w:evenHBand="0" w:firstRowFirstColumn="0" w:firstRowLastColumn="0" w:lastRowFirstColumn="0" w:lastRowLastColumn="0"/>
            <w:tcW w:w="3917" w:type="dxa"/>
            <w:noWrap/>
            <w:hideMark/>
          </w:tcPr>
          <w:p w:rsidR="008971DE" w:rsidRPr="009938B7" w:rsidRDefault="008971DE" w:rsidP="008971DE">
            <w:pPr>
              <w:rPr>
                <w:rFonts w:eastAsia="Times New Roman"/>
                <w:color w:val="000000"/>
                <w:sz w:val="20"/>
                <w:szCs w:val="20"/>
                <w:lang w:eastAsia="es-CL"/>
              </w:rPr>
            </w:pPr>
            <w:r w:rsidRPr="009938B7">
              <w:rPr>
                <w:rFonts w:eastAsia="Times New Roman"/>
                <w:color w:val="000000"/>
                <w:sz w:val="20"/>
                <w:szCs w:val="20"/>
                <w:lang w:eastAsia="es-CL"/>
              </w:rPr>
              <w:t xml:space="preserve">IDR/INV. PÚBLICA TOTAL </w:t>
            </w:r>
            <w:proofErr w:type="spellStart"/>
            <w:r w:rsidRPr="009938B7">
              <w:rPr>
                <w:rFonts w:eastAsia="Times New Roman"/>
                <w:color w:val="000000"/>
                <w:sz w:val="20"/>
                <w:szCs w:val="20"/>
                <w:lang w:eastAsia="es-CL"/>
              </w:rPr>
              <w:t>TOTAL</w:t>
            </w:r>
            <w:proofErr w:type="spellEnd"/>
            <w:r w:rsidRPr="009938B7">
              <w:rPr>
                <w:rFonts w:eastAsia="Times New Roman"/>
                <w:color w:val="000000"/>
                <w:sz w:val="20"/>
                <w:szCs w:val="20"/>
                <w:lang w:eastAsia="es-CL"/>
              </w:rPr>
              <w:t xml:space="preserve"> (%)</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22,82</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26,10</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18,25</w:t>
            </w:r>
          </w:p>
        </w:tc>
        <w:tc>
          <w:tcPr>
            <w:tcW w:w="1473"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16,27</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11,87</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14,35</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10,59</w:t>
            </w:r>
          </w:p>
        </w:tc>
        <w:tc>
          <w:tcPr>
            <w:tcW w:w="1236" w:type="dxa"/>
            <w:noWrap/>
            <w:hideMark/>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11,71</w:t>
            </w:r>
          </w:p>
        </w:tc>
      </w:tr>
      <w:tr w:rsidR="008971DE" w:rsidRPr="00506381" w:rsidTr="00FD4F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17" w:type="dxa"/>
            <w:noWrap/>
            <w:hideMark/>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INV.</w:t>
            </w:r>
            <w:r w:rsidRPr="00FD4FE6">
              <w:rPr>
                <w:rFonts w:eastAsia="Times New Roman"/>
                <w:color w:val="000000"/>
                <w:sz w:val="20"/>
                <w:szCs w:val="20"/>
                <w:lang w:eastAsia="es-CL"/>
              </w:rPr>
              <w:t xml:space="preserve"> MUNICIPAL/I</w:t>
            </w:r>
            <w:r>
              <w:rPr>
                <w:rFonts w:eastAsia="Times New Roman"/>
                <w:color w:val="000000"/>
                <w:sz w:val="20"/>
                <w:szCs w:val="20"/>
                <w:lang w:eastAsia="es-CL"/>
              </w:rPr>
              <w:t>NV. PÚBLICA</w:t>
            </w:r>
            <w:r w:rsidRPr="00FD4FE6">
              <w:rPr>
                <w:rFonts w:eastAsia="Times New Roman"/>
                <w:color w:val="000000"/>
                <w:sz w:val="20"/>
                <w:szCs w:val="20"/>
                <w:lang w:eastAsia="es-CL"/>
              </w:rPr>
              <w:t>TOTAL (%)</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23,07</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25,47</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25,72</w:t>
            </w:r>
          </w:p>
        </w:tc>
        <w:tc>
          <w:tcPr>
            <w:tcW w:w="1473"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24,92</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17,83</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15,82</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14,70</w:t>
            </w:r>
          </w:p>
        </w:tc>
        <w:tc>
          <w:tcPr>
            <w:tcW w:w="1236" w:type="dxa"/>
            <w:noWrap/>
            <w:hideMark/>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06381">
              <w:rPr>
                <w:rFonts w:eastAsia="Times New Roman"/>
                <w:color w:val="000000"/>
                <w:sz w:val="20"/>
                <w:szCs w:val="20"/>
                <w:lang w:eastAsia="es-CL"/>
              </w:rPr>
              <w:t>13,90</w:t>
            </w:r>
          </w:p>
        </w:tc>
      </w:tr>
      <w:tr w:rsidR="008971DE" w:rsidRPr="00506381" w:rsidTr="00FD4FE6">
        <w:trPr>
          <w:jc w:val="center"/>
        </w:trPr>
        <w:tc>
          <w:tcPr>
            <w:cnfStyle w:val="001000000000" w:firstRow="0" w:lastRow="0" w:firstColumn="1" w:lastColumn="0" w:oddVBand="0" w:evenVBand="0" w:oddHBand="0" w:evenHBand="0" w:firstRowFirstColumn="0" w:firstRowLastColumn="0" w:lastRowFirstColumn="0" w:lastRowLastColumn="0"/>
            <w:tcW w:w="3917" w:type="dxa"/>
            <w:noWrap/>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INV. SECTORIAL/INV. PÚBLICA</w:t>
            </w:r>
            <w:r w:rsidRPr="00FD4FE6">
              <w:rPr>
                <w:rFonts w:eastAsia="Times New Roman"/>
                <w:color w:val="000000"/>
                <w:sz w:val="20"/>
                <w:szCs w:val="20"/>
                <w:lang w:eastAsia="es-CL"/>
              </w:rPr>
              <w:t xml:space="preserve"> TOTAL (%)</w:t>
            </w:r>
          </w:p>
        </w:tc>
        <w:tc>
          <w:tcPr>
            <w:tcW w:w="1236"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color w:val="000000"/>
                <w:sz w:val="20"/>
                <w:szCs w:val="20"/>
              </w:rPr>
              <w:t>54,11</w:t>
            </w:r>
          </w:p>
        </w:tc>
        <w:tc>
          <w:tcPr>
            <w:tcW w:w="1236"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color w:val="000000"/>
                <w:sz w:val="20"/>
                <w:szCs w:val="20"/>
              </w:rPr>
              <w:t>48,43</w:t>
            </w:r>
          </w:p>
        </w:tc>
        <w:tc>
          <w:tcPr>
            <w:tcW w:w="1236"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color w:val="000000"/>
                <w:sz w:val="20"/>
                <w:szCs w:val="20"/>
              </w:rPr>
              <w:t>56,04</w:t>
            </w:r>
          </w:p>
        </w:tc>
        <w:tc>
          <w:tcPr>
            <w:tcW w:w="1473"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color w:val="000000"/>
                <w:sz w:val="20"/>
                <w:szCs w:val="20"/>
              </w:rPr>
              <w:t>58,81</w:t>
            </w:r>
          </w:p>
        </w:tc>
        <w:tc>
          <w:tcPr>
            <w:tcW w:w="1236"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color w:val="000000"/>
                <w:sz w:val="20"/>
                <w:szCs w:val="20"/>
              </w:rPr>
              <w:t>70,30</w:t>
            </w:r>
          </w:p>
        </w:tc>
        <w:tc>
          <w:tcPr>
            <w:tcW w:w="1236"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color w:val="000000"/>
                <w:sz w:val="20"/>
                <w:szCs w:val="20"/>
              </w:rPr>
              <w:t>69,83</w:t>
            </w:r>
          </w:p>
        </w:tc>
        <w:tc>
          <w:tcPr>
            <w:tcW w:w="1236"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color w:val="000000"/>
                <w:sz w:val="20"/>
                <w:szCs w:val="20"/>
              </w:rPr>
              <w:t>74,71</w:t>
            </w:r>
          </w:p>
        </w:tc>
        <w:tc>
          <w:tcPr>
            <w:tcW w:w="1236"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color w:val="000000"/>
                <w:sz w:val="20"/>
                <w:szCs w:val="20"/>
              </w:rPr>
              <w:t>74,39</w:t>
            </w:r>
          </w:p>
        </w:tc>
      </w:tr>
    </w:tbl>
    <w:p w:rsidR="00401B67" w:rsidRDefault="00401B67">
      <w:pPr>
        <w:rPr>
          <w:rFonts w:asciiTheme="minorHAnsi" w:eastAsiaTheme="minorHAnsi" w:hAnsiTheme="minorHAnsi" w:cstheme="minorBidi"/>
          <w:highlight w:val="green"/>
        </w:rPr>
      </w:pPr>
    </w:p>
    <w:tbl>
      <w:tblPr>
        <w:tblStyle w:val="Tabladecuadrcula5oscura-nfasis31"/>
        <w:tblW w:w="12671" w:type="dxa"/>
        <w:jc w:val="center"/>
        <w:tblLook w:val="04A0" w:firstRow="1" w:lastRow="0" w:firstColumn="1" w:lastColumn="0" w:noHBand="0" w:noVBand="1"/>
      </w:tblPr>
      <w:tblGrid>
        <w:gridCol w:w="3936"/>
        <w:gridCol w:w="1241"/>
        <w:gridCol w:w="1242"/>
        <w:gridCol w:w="1242"/>
        <w:gridCol w:w="1242"/>
        <w:gridCol w:w="1242"/>
        <w:gridCol w:w="1203"/>
        <w:gridCol w:w="1323"/>
      </w:tblGrid>
      <w:tr w:rsidR="00506381" w:rsidRPr="00506381" w:rsidTr="008971D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hideMark/>
          </w:tcPr>
          <w:p w:rsidR="00506381" w:rsidRPr="00C42C48" w:rsidRDefault="00506381" w:rsidP="00506381">
            <w:pPr>
              <w:rPr>
                <w:rFonts w:eastAsia="Times New Roman"/>
                <w:bCs w:val="0"/>
                <w:color w:val="000000"/>
                <w:sz w:val="20"/>
                <w:szCs w:val="20"/>
                <w:lang w:eastAsia="es-CL"/>
              </w:rPr>
            </w:pPr>
            <w:r w:rsidRPr="00C42C48">
              <w:rPr>
                <w:rFonts w:eastAsia="Times New Roman"/>
                <w:bCs w:val="0"/>
                <w:color w:val="000000"/>
                <w:sz w:val="20"/>
                <w:szCs w:val="20"/>
                <w:lang w:eastAsia="es-CL"/>
              </w:rPr>
              <w:t>CATEGORÍA</w:t>
            </w:r>
          </w:p>
        </w:tc>
        <w:tc>
          <w:tcPr>
            <w:tcW w:w="1241" w:type="dxa"/>
          </w:tcPr>
          <w:p w:rsidR="00506381" w:rsidRPr="00C42C48" w:rsidRDefault="00506381" w:rsidP="00506381">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rPr>
            </w:pPr>
            <w:r w:rsidRPr="00C42C48">
              <w:rPr>
                <w:bCs w:val="0"/>
                <w:color w:val="000000"/>
                <w:sz w:val="20"/>
                <w:szCs w:val="20"/>
              </w:rPr>
              <w:t>2009</w:t>
            </w:r>
          </w:p>
        </w:tc>
        <w:tc>
          <w:tcPr>
            <w:tcW w:w="1242" w:type="dxa"/>
          </w:tcPr>
          <w:p w:rsidR="00506381" w:rsidRPr="00C42C48" w:rsidRDefault="00506381" w:rsidP="00506381">
            <w:pPr>
              <w:jc w:val="right"/>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C42C48">
              <w:rPr>
                <w:bCs w:val="0"/>
                <w:color w:val="000000"/>
                <w:sz w:val="20"/>
                <w:szCs w:val="20"/>
              </w:rPr>
              <w:t>2010</w:t>
            </w:r>
          </w:p>
        </w:tc>
        <w:tc>
          <w:tcPr>
            <w:tcW w:w="1242" w:type="dxa"/>
          </w:tcPr>
          <w:p w:rsidR="00506381" w:rsidRPr="00C42C48" w:rsidRDefault="00506381" w:rsidP="00506381">
            <w:pPr>
              <w:jc w:val="right"/>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C42C48">
              <w:rPr>
                <w:bCs w:val="0"/>
                <w:color w:val="000000"/>
                <w:sz w:val="20"/>
                <w:szCs w:val="20"/>
              </w:rPr>
              <w:t>2011</w:t>
            </w:r>
          </w:p>
        </w:tc>
        <w:tc>
          <w:tcPr>
            <w:tcW w:w="1242" w:type="dxa"/>
          </w:tcPr>
          <w:p w:rsidR="00506381" w:rsidRPr="00C42C48" w:rsidRDefault="00506381" w:rsidP="00506381">
            <w:pPr>
              <w:jc w:val="right"/>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C42C48">
              <w:rPr>
                <w:bCs w:val="0"/>
                <w:color w:val="000000"/>
                <w:sz w:val="20"/>
                <w:szCs w:val="20"/>
              </w:rPr>
              <w:t>2012</w:t>
            </w:r>
          </w:p>
        </w:tc>
        <w:tc>
          <w:tcPr>
            <w:tcW w:w="1242" w:type="dxa"/>
          </w:tcPr>
          <w:p w:rsidR="00506381" w:rsidRPr="00C42C48" w:rsidRDefault="00506381" w:rsidP="00506381">
            <w:pPr>
              <w:jc w:val="right"/>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C42C48">
              <w:rPr>
                <w:bCs w:val="0"/>
                <w:color w:val="000000"/>
                <w:sz w:val="20"/>
                <w:szCs w:val="20"/>
              </w:rPr>
              <w:t>2013</w:t>
            </w:r>
          </w:p>
        </w:tc>
        <w:tc>
          <w:tcPr>
            <w:tcW w:w="1203" w:type="dxa"/>
          </w:tcPr>
          <w:p w:rsidR="00506381" w:rsidRPr="00C42C48" w:rsidRDefault="00506381" w:rsidP="00C42C48">
            <w:pPr>
              <w:jc w:val="center"/>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C42C48">
              <w:rPr>
                <w:bCs w:val="0"/>
                <w:color w:val="000000"/>
                <w:sz w:val="20"/>
                <w:szCs w:val="20"/>
              </w:rPr>
              <w:t>VARIACIÓN TOTAL 2001-2013 (%)</w:t>
            </w:r>
          </w:p>
        </w:tc>
        <w:tc>
          <w:tcPr>
            <w:tcW w:w="1323" w:type="dxa"/>
          </w:tcPr>
          <w:p w:rsidR="00506381" w:rsidRPr="00C42C48" w:rsidRDefault="00506381" w:rsidP="00C42C48">
            <w:pPr>
              <w:jc w:val="center"/>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C42C48">
              <w:rPr>
                <w:bCs w:val="0"/>
                <w:color w:val="000000"/>
                <w:sz w:val="20"/>
                <w:szCs w:val="20"/>
              </w:rPr>
              <w:t>VARIACIÓN ANUALIZADA</w:t>
            </w:r>
          </w:p>
        </w:tc>
      </w:tr>
      <w:tr w:rsidR="008971DE" w:rsidRPr="00506381" w:rsidTr="00FD4F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CONV. PROG. (M$)</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18.080.240</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3.089.703</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7.450.739</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4.305.835</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8.470.046</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-57,19</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-4,77</w:t>
            </w:r>
          </w:p>
        </w:tc>
      </w:tr>
      <w:tr w:rsidR="008971DE" w:rsidRPr="00506381" w:rsidTr="00FD4FE6">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FNDR (M$)</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90.251.380</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86.755.077</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103.044.260</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91.160.979</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88.012.256</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115,78</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9,65</w:t>
            </w:r>
          </w:p>
        </w:tc>
      </w:tr>
      <w:tr w:rsidR="008971DE" w:rsidRPr="00506381" w:rsidTr="00FD4F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IRAL (M$)</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10.326.851</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8.067.436</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8.971.220</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7.952.357</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8.420.911</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-64,50</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-5,37</w:t>
            </w:r>
          </w:p>
        </w:tc>
      </w:tr>
      <w:tr w:rsidR="008971DE" w:rsidRPr="00506381" w:rsidTr="00FD4FE6">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ISAR TOTAL (M$)</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0</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0</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0</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0</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0</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92D050"/>
                <w:sz w:val="20"/>
                <w:szCs w:val="20"/>
              </w:rPr>
            </w:pPr>
            <w:r w:rsidRPr="00506381">
              <w:rPr>
                <w:color w:val="92D050"/>
                <w:sz w:val="20"/>
                <w:szCs w:val="20"/>
              </w:rPr>
              <w:t>-100,00</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-25,00</w:t>
            </w:r>
          </w:p>
        </w:tc>
      </w:tr>
      <w:tr w:rsidR="008971DE" w:rsidRPr="00506381" w:rsidTr="00FD4F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IDR (CONV. PROG. + IRAL + ISAR TOTAL) (%)</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118.658.472</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97.912.216</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119.466.219</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103.419.171</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104.903.213</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1,26</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0,10</w:t>
            </w:r>
          </w:p>
        </w:tc>
      </w:tr>
      <w:tr w:rsidR="008971DE" w:rsidRPr="00506381" w:rsidTr="00FD4FE6">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w:t>
            </w:r>
            <w:r>
              <w:rPr>
                <w:rFonts w:eastAsia="Times New Roman"/>
                <w:color w:val="000000"/>
                <w:sz w:val="20"/>
                <w:szCs w:val="20"/>
                <w:lang w:eastAsia="es-CL"/>
              </w:rPr>
              <w:t>NV.</w:t>
            </w:r>
            <w:r w:rsidRPr="00FD4FE6">
              <w:rPr>
                <w:rFonts w:eastAsia="Times New Roman"/>
                <w:color w:val="000000"/>
                <w:sz w:val="20"/>
                <w:szCs w:val="20"/>
                <w:lang w:eastAsia="es-CL"/>
              </w:rPr>
              <w:t xml:space="preserve"> MUNICIPAL (M$)</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86.812.238</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99.826.666</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81.526.205</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104.749.755</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110.399.263</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5,39</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0,45</w:t>
            </w:r>
          </w:p>
        </w:tc>
      </w:tr>
      <w:tr w:rsidR="008971DE" w:rsidRPr="00506381" w:rsidTr="00FD4F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INV.</w:t>
            </w:r>
            <w:r w:rsidRPr="00FD4FE6">
              <w:rPr>
                <w:rFonts w:eastAsia="Times New Roman"/>
                <w:color w:val="000000"/>
                <w:sz w:val="20"/>
                <w:szCs w:val="20"/>
                <w:lang w:eastAsia="es-CL"/>
              </w:rPr>
              <w:t xml:space="preserve"> SECTORIAL M$</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785.492.039</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664.450.854</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686.236.626</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592.667.164</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548.310.563</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123,15</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10,26</w:t>
            </w:r>
          </w:p>
        </w:tc>
      </w:tr>
      <w:tr w:rsidR="008971DE" w:rsidRPr="00506381" w:rsidTr="00FD4FE6">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3BF2" w:rsidRDefault="008971DE" w:rsidP="008971DE">
            <w:pPr>
              <w:rPr>
                <w:rFonts w:eastAsia="Times New Roman"/>
                <w:bCs w:val="0"/>
                <w:color w:val="000000"/>
                <w:sz w:val="20"/>
                <w:szCs w:val="20"/>
                <w:lang w:eastAsia="es-CL"/>
              </w:rPr>
            </w:pPr>
            <w:r>
              <w:rPr>
                <w:rFonts w:eastAsia="Times New Roman"/>
                <w:bCs w:val="0"/>
                <w:color w:val="000000"/>
                <w:sz w:val="20"/>
                <w:szCs w:val="20"/>
                <w:lang w:eastAsia="es-CL"/>
              </w:rPr>
              <w:t>INV. PÚ</w:t>
            </w:r>
            <w:r w:rsidRPr="00FD3BF2">
              <w:rPr>
                <w:rFonts w:eastAsia="Times New Roman"/>
                <w:bCs w:val="0"/>
                <w:color w:val="000000"/>
                <w:sz w:val="20"/>
                <w:szCs w:val="20"/>
                <w:lang w:eastAsia="es-CL"/>
              </w:rPr>
              <w:t>BLICA  TOTAL</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506381">
              <w:rPr>
                <w:b/>
                <w:bCs/>
                <w:color w:val="000000"/>
                <w:sz w:val="20"/>
                <w:szCs w:val="20"/>
              </w:rPr>
              <w:t>990.962.748</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506381">
              <w:rPr>
                <w:b/>
                <w:bCs/>
                <w:color w:val="000000"/>
                <w:sz w:val="20"/>
                <w:szCs w:val="20"/>
              </w:rPr>
              <w:t>862.189.737</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506381">
              <w:rPr>
                <w:b/>
                <w:bCs/>
                <w:color w:val="000000"/>
                <w:sz w:val="20"/>
                <w:szCs w:val="20"/>
              </w:rPr>
              <w:t>887.229.049</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506381">
              <w:rPr>
                <w:b/>
                <w:bCs/>
                <w:color w:val="000000"/>
                <w:sz w:val="20"/>
                <w:szCs w:val="20"/>
              </w:rPr>
              <w:t>800.836.090</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506381">
              <w:rPr>
                <w:b/>
                <w:bCs/>
                <w:color w:val="000000"/>
                <w:sz w:val="20"/>
                <w:szCs w:val="20"/>
              </w:rPr>
              <w:t>763.613.039</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68,17</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5,68</w:t>
            </w:r>
          </w:p>
        </w:tc>
      </w:tr>
      <w:tr w:rsidR="008971DE" w:rsidRPr="00506381" w:rsidTr="00FD4F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VARIACIÓN INTERANUAL INV.</w:t>
            </w:r>
            <w:r w:rsidRPr="00FD4FE6">
              <w:rPr>
                <w:rFonts w:eastAsia="Times New Roman"/>
                <w:color w:val="000000"/>
                <w:sz w:val="20"/>
                <w:szCs w:val="20"/>
                <w:lang w:eastAsia="es-CL"/>
              </w:rPr>
              <w:t xml:space="preserve"> TOTAL (%)</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18,51</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-12,99</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2,90</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-9,74</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-4,65</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0" w:type="auto"/>
          </w:tcPr>
          <w:p w:rsidR="008971DE" w:rsidRPr="00506381" w:rsidRDefault="008971DE" w:rsidP="008971DE">
            <w:pPr>
              <w:cnfStyle w:val="000000100000" w:firstRow="0" w:lastRow="0" w:firstColumn="0" w:lastColumn="0" w:oddVBand="0" w:evenVBand="0" w:oddHBand="1" w:evenHBand="0" w:firstRowFirstColumn="0" w:firstRowLastColumn="0" w:lastRowFirstColumn="0" w:lastRowLastColumn="0"/>
              <w:rPr>
                <w:sz w:val="20"/>
                <w:szCs w:val="20"/>
              </w:rPr>
            </w:pPr>
          </w:p>
        </w:tc>
      </w:tr>
      <w:tr w:rsidR="008971DE" w:rsidRPr="00506381" w:rsidTr="00FD4FE6">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9938B7" w:rsidRDefault="008971DE" w:rsidP="008971DE">
            <w:pPr>
              <w:rPr>
                <w:rFonts w:eastAsia="Times New Roman"/>
                <w:color w:val="000000"/>
                <w:sz w:val="20"/>
                <w:szCs w:val="20"/>
                <w:lang w:eastAsia="es-CL"/>
              </w:rPr>
            </w:pPr>
            <w:r w:rsidRPr="009938B7">
              <w:rPr>
                <w:rFonts w:eastAsia="Times New Roman"/>
                <w:color w:val="000000"/>
                <w:sz w:val="20"/>
                <w:szCs w:val="20"/>
                <w:lang w:eastAsia="es-CL"/>
              </w:rPr>
              <w:t xml:space="preserve">IDR/INV. PÚBLICA TOTAL </w:t>
            </w:r>
            <w:proofErr w:type="spellStart"/>
            <w:r w:rsidRPr="009938B7">
              <w:rPr>
                <w:rFonts w:eastAsia="Times New Roman"/>
                <w:color w:val="000000"/>
                <w:sz w:val="20"/>
                <w:szCs w:val="20"/>
                <w:lang w:eastAsia="es-CL"/>
              </w:rPr>
              <w:t>TOTAL</w:t>
            </w:r>
            <w:proofErr w:type="spellEnd"/>
            <w:r w:rsidRPr="009938B7">
              <w:rPr>
                <w:rFonts w:eastAsia="Times New Roman"/>
                <w:color w:val="000000"/>
                <w:sz w:val="20"/>
                <w:szCs w:val="20"/>
                <w:lang w:eastAsia="es-CL"/>
              </w:rPr>
              <w:t xml:space="preserve"> (%)</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11,97</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11,36</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13,47</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12,91</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06381">
              <w:rPr>
                <w:color w:val="000000"/>
                <w:sz w:val="20"/>
                <w:szCs w:val="20"/>
              </w:rPr>
              <w:t>13,74</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0" w:type="auto"/>
          </w:tcPr>
          <w:p w:rsidR="008971DE" w:rsidRPr="00506381" w:rsidRDefault="008971DE" w:rsidP="008971DE">
            <w:pPr>
              <w:cnfStyle w:val="000000000000" w:firstRow="0" w:lastRow="0" w:firstColumn="0" w:lastColumn="0" w:oddVBand="0" w:evenVBand="0" w:oddHBand="0" w:evenHBand="0" w:firstRowFirstColumn="0" w:firstRowLastColumn="0" w:lastRowFirstColumn="0" w:lastRowLastColumn="0"/>
              <w:rPr>
                <w:sz w:val="20"/>
                <w:szCs w:val="20"/>
              </w:rPr>
            </w:pPr>
          </w:p>
        </w:tc>
      </w:tr>
      <w:tr w:rsidR="008971DE" w:rsidRPr="00506381" w:rsidTr="00FD4F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INV.</w:t>
            </w:r>
            <w:r w:rsidRPr="00FD4FE6">
              <w:rPr>
                <w:rFonts w:eastAsia="Times New Roman"/>
                <w:color w:val="000000"/>
                <w:sz w:val="20"/>
                <w:szCs w:val="20"/>
                <w:lang w:eastAsia="es-CL"/>
              </w:rPr>
              <w:t xml:space="preserve"> MUNICIPAL/I</w:t>
            </w:r>
            <w:r>
              <w:rPr>
                <w:rFonts w:eastAsia="Times New Roman"/>
                <w:color w:val="000000"/>
                <w:sz w:val="20"/>
                <w:szCs w:val="20"/>
                <w:lang w:eastAsia="es-CL"/>
              </w:rPr>
              <w:t>NV. PÚBLICA</w:t>
            </w:r>
            <w:r w:rsidRPr="00FD4FE6">
              <w:rPr>
                <w:rFonts w:eastAsia="Times New Roman"/>
                <w:color w:val="000000"/>
                <w:sz w:val="20"/>
                <w:szCs w:val="20"/>
                <w:lang w:eastAsia="es-CL"/>
              </w:rPr>
              <w:t>TOTAL (%)</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8,76</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11,58</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9,19</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13,08</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06381">
              <w:rPr>
                <w:color w:val="000000"/>
                <w:sz w:val="20"/>
                <w:szCs w:val="20"/>
              </w:rPr>
              <w:t>14,46</w:t>
            </w:r>
          </w:p>
        </w:tc>
        <w:tc>
          <w:tcPr>
            <w:tcW w:w="0" w:type="auto"/>
          </w:tcPr>
          <w:p w:rsidR="008971DE" w:rsidRPr="00506381"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0" w:type="auto"/>
          </w:tcPr>
          <w:p w:rsidR="008971DE" w:rsidRPr="00506381" w:rsidRDefault="008971DE" w:rsidP="008971DE">
            <w:pPr>
              <w:cnfStyle w:val="000000100000" w:firstRow="0" w:lastRow="0" w:firstColumn="0" w:lastColumn="0" w:oddVBand="0" w:evenVBand="0" w:oddHBand="1" w:evenHBand="0" w:firstRowFirstColumn="0" w:firstRowLastColumn="0" w:lastRowFirstColumn="0" w:lastRowLastColumn="0"/>
              <w:rPr>
                <w:sz w:val="20"/>
                <w:szCs w:val="20"/>
              </w:rPr>
            </w:pPr>
          </w:p>
        </w:tc>
      </w:tr>
      <w:tr w:rsidR="008971DE" w:rsidRPr="00506381" w:rsidTr="00FD4FE6">
        <w:trPr>
          <w:jc w:val="center"/>
        </w:trPr>
        <w:tc>
          <w:tcPr>
            <w:cnfStyle w:val="001000000000" w:firstRow="0" w:lastRow="0" w:firstColumn="1" w:lastColumn="0" w:oddVBand="0" w:evenVBand="0" w:oddHBand="0" w:evenHBand="0" w:firstRowFirstColumn="0" w:firstRowLastColumn="0" w:lastRowFirstColumn="0" w:lastRowLastColumn="0"/>
            <w:tcW w:w="3936" w:type="dxa"/>
            <w:noWrap/>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INV. SECTORIAL/INV. PÚBLICA</w:t>
            </w:r>
            <w:r w:rsidRPr="00FD4FE6">
              <w:rPr>
                <w:rFonts w:eastAsia="Times New Roman"/>
                <w:color w:val="000000"/>
                <w:sz w:val="20"/>
                <w:szCs w:val="20"/>
                <w:lang w:eastAsia="es-CL"/>
              </w:rPr>
              <w:t xml:space="preserve"> TOTAL (%)</w:t>
            </w:r>
          </w:p>
        </w:tc>
        <w:tc>
          <w:tcPr>
            <w:tcW w:w="0" w:type="auto"/>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79,27</w:t>
            </w:r>
          </w:p>
        </w:tc>
        <w:tc>
          <w:tcPr>
            <w:tcW w:w="0" w:type="auto"/>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77,07</w:t>
            </w:r>
          </w:p>
        </w:tc>
        <w:tc>
          <w:tcPr>
            <w:tcW w:w="0" w:type="auto"/>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77,35</w:t>
            </w:r>
          </w:p>
        </w:tc>
        <w:tc>
          <w:tcPr>
            <w:tcW w:w="0" w:type="auto"/>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74,01</w:t>
            </w:r>
          </w:p>
        </w:tc>
        <w:tc>
          <w:tcPr>
            <w:tcW w:w="0" w:type="auto"/>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71,80</w:t>
            </w:r>
          </w:p>
        </w:tc>
        <w:tc>
          <w:tcPr>
            <w:tcW w:w="0" w:type="auto"/>
          </w:tcPr>
          <w:p w:rsidR="008971DE" w:rsidRPr="00506381"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0" w:type="auto"/>
          </w:tcPr>
          <w:p w:rsidR="008971DE" w:rsidRPr="00506381" w:rsidRDefault="008971DE" w:rsidP="008971DE">
            <w:pPr>
              <w:cnfStyle w:val="000000000000" w:firstRow="0" w:lastRow="0" w:firstColumn="0" w:lastColumn="0" w:oddVBand="0" w:evenVBand="0" w:oddHBand="0" w:evenHBand="0" w:firstRowFirstColumn="0" w:firstRowLastColumn="0" w:lastRowFirstColumn="0" w:lastRowLastColumn="0"/>
              <w:rPr>
                <w:sz w:val="20"/>
                <w:szCs w:val="20"/>
              </w:rPr>
            </w:pPr>
          </w:p>
        </w:tc>
      </w:tr>
    </w:tbl>
    <w:p w:rsidR="00AB320A" w:rsidRDefault="00AB320A" w:rsidP="00432A0E">
      <w:pPr>
        <w:jc w:val="center"/>
        <w:rPr>
          <w:rFonts w:asciiTheme="minorHAnsi" w:eastAsiaTheme="minorHAnsi" w:hAnsiTheme="minorHAnsi" w:cstheme="minorBidi"/>
          <w:highlight w:val="green"/>
        </w:rPr>
      </w:pPr>
    </w:p>
    <w:p w:rsidR="00AB320A" w:rsidRDefault="00AB320A" w:rsidP="00A70932">
      <w:pPr>
        <w:jc w:val="center"/>
        <w:rPr>
          <w:rFonts w:asciiTheme="minorHAnsi" w:eastAsiaTheme="minorHAnsi" w:hAnsiTheme="minorHAnsi" w:cstheme="minorBidi"/>
          <w:highlight w:val="green"/>
        </w:rPr>
      </w:pPr>
      <w:r>
        <w:rPr>
          <w:rFonts w:asciiTheme="minorHAnsi" w:eastAsiaTheme="minorHAnsi" w:hAnsiTheme="minorHAnsi" w:cstheme="minorBidi"/>
          <w:highlight w:val="green"/>
        </w:rPr>
        <w:br w:type="page"/>
      </w:r>
      <w:r w:rsidR="00A70932">
        <w:rPr>
          <w:noProof/>
          <w:lang w:eastAsia="es-CL"/>
        </w:rPr>
        <w:lastRenderedPageBreak/>
        <w:drawing>
          <wp:inline distT="0" distB="0" distL="0" distR="0" wp14:anchorId="2B13D1C9" wp14:editId="3C39C8D2">
            <wp:extent cx="6343650" cy="3910013"/>
            <wp:effectExtent l="0" t="0" r="0" b="0"/>
            <wp:docPr id="27" name="Gráfico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A70932" w:rsidRDefault="00A70932">
      <w:pPr>
        <w:rPr>
          <w:rFonts w:asciiTheme="minorHAnsi" w:eastAsiaTheme="minorHAnsi" w:hAnsiTheme="minorHAnsi" w:cstheme="minorBidi"/>
          <w:highlight w:val="green"/>
        </w:rPr>
      </w:pPr>
      <w:r>
        <w:rPr>
          <w:rFonts w:asciiTheme="minorHAnsi" w:eastAsiaTheme="minorHAnsi" w:hAnsiTheme="minorHAnsi" w:cstheme="minorBidi"/>
          <w:highlight w:val="green"/>
        </w:rPr>
        <w:br w:type="page"/>
      </w:r>
    </w:p>
    <w:p w:rsidR="00CF4F9D" w:rsidRDefault="00A70932" w:rsidP="00432A0E">
      <w:pPr>
        <w:jc w:val="center"/>
        <w:rPr>
          <w:rFonts w:asciiTheme="minorHAnsi" w:eastAsiaTheme="minorHAnsi" w:hAnsiTheme="minorHAnsi" w:cstheme="minorBidi"/>
          <w:highlight w:val="green"/>
        </w:rPr>
      </w:pPr>
      <w:r>
        <w:rPr>
          <w:noProof/>
          <w:lang w:eastAsia="es-CL"/>
        </w:rPr>
        <w:lastRenderedPageBreak/>
        <w:drawing>
          <wp:inline distT="0" distB="0" distL="0" distR="0" wp14:anchorId="07602F54" wp14:editId="1096034A">
            <wp:extent cx="6305550" cy="3929063"/>
            <wp:effectExtent l="0" t="0" r="0" b="0"/>
            <wp:docPr id="28" name="Gráfico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E3EB1" w:rsidRDefault="001E3EB1" w:rsidP="00401B67">
      <w:pPr>
        <w:jc w:val="center"/>
        <w:rPr>
          <w:rFonts w:asciiTheme="minorHAnsi" w:eastAsiaTheme="minorHAnsi" w:hAnsiTheme="minorHAnsi" w:cstheme="minorBidi"/>
          <w:highlight w:val="green"/>
        </w:rPr>
      </w:pPr>
    </w:p>
    <w:p w:rsidR="00506381" w:rsidRDefault="00506381">
      <w:pPr>
        <w:rPr>
          <w:rFonts w:asciiTheme="minorHAnsi" w:eastAsiaTheme="minorHAnsi" w:hAnsiTheme="minorHAnsi" w:cstheme="minorBidi"/>
          <w:highlight w:val="green"/>
        </w:rPr>
      </w:pPr>
    </w:p>
    <w:p w:rsidR="00502045" w:rsidRDefault="00502045">
      <w:pPr>
        <w:rPr>
          <w:rFonts w:ascii="Garamond" w:eastAsia="Times New Roman" w:hAnsi="Garamond" w:cs="Arial"/>
          <w:b/>
          <w:bCs/>
          <w:sz w:val="18"/>
          <w:szCs w:val="18"/>
          <w:lang w:eastAsia="es-CL"/>
        </w:rPr>
      </w:pPr>
      <w:r>
        <w:rPr>
          <w:rFonts w:ascii="Garamond" w:eastAsia="Times New Roman" w:hAnsi="Garamond" w:cs="Arial"/>
          <w:b/>
          <w:bCs/>
          <w:sz w:val="18"/>
          <w:szCs w:val="18"/>
          <w:lang w:eastAsia="es-CL"/>
        </w:rPr>
        <w:br w:type="page"/>
      </w:r>
    </w:p>
    <w:p w:rsidR="00E54AE7" w:rsidRDefault="00E54AE7" w:rsidP="00432A0E">
      <w:pPr>
        <w:tabs>
          <w:tab w:val="center" w:pos="4702"/>
        </w:tabs>
        <w:spacing w:after="0" w:line="240" w:lineRule="auto"/>
        <w:jc w:val="center"/>
        <w:rPr>
          <w:rFonts w:ascii="Garamond" w:hAnsi="Garamond"/>
          <w:b/>
          <w:sz w:val="28"/>
          <w:szCs w:val="28"/>
          <w:lang w:val="es-ES"/>
        </w:rPr>
      </w:pPr>
      <w:r w:rsidRPr="00812E96">
        <w:rPr>
          <w:rFonts w:ascii="Garamond" w:eastAsia="Times New Roman" w:hAnsi="Garamond" w:cs="Arial"/>
          <w:b/>
          <w:bCs/>
          <w:sz w:val="18"/>
          <w:szCs w:val="18"/>
          <w:lang w:eastAsia="es-CL"/>
        </w:rPr>
        <w:lastRenderedPageBreak/>
        <w:t xml:space="preserve">INVERSIÓN </w:t>
      </w:r>
      <w:r w:rsidR="009D0881">
        <w:rPr>
          <w:rFonts w:ascii="Garamond" w:eastAsia="Times New Roman" w:hAnsi="Garamond" w:cs="Arial"/>
          <w:b/>
          <w:bCs/>
          <w:sz w:val="18"/>
          <w:szCs w:val="18"/>
          <w:lang w:eastAsia="es-CL"/>
        </w:rPr>
        <w:t>PÚBLICA,</w:t>
      </w:r>
      <w:r w:rsidRPr="00812E96">
        <w:rPr>
          <w:rFonts w:ascii="Garamond" w:eastAsia="Times New Roman" w:hAnsi="Garamond" w:cs="Arial"/>
          <w:b/>
          <w:bCs/>
          <w:sz w:val="18"/>
          <w:szCs w:val="18"/>
          <w:lang w:eastAsia="es-CL"/>
        </w:rPr>
        <w:t xml:space="preserve"> P</w:t>
      </w:r>
      <w:r w:rsidR="000F4162">
        <w:rPr>
          <w:rFonts w:ascii="Garamond" w:eastAsia="Times New Roman" w:hAnsi="Garamond" w:cs="Arial"/>
          <w:b/>
          <w:bCs/>
          <w:sz w:val="18"/>
          <w:szCs w:val="18"/>
          <w:lang w:eastAsia="es-CL"/>
        </w:rPr>
        <w:t>OR CATEGORÍA, PERÍODO 2001-</w:t>
      </w:r>
      <w:r>
        <w:rPr>
          <w:rFonts w:ascii="Garamond" w:eastAsia="Times New Roman" w:hAnsi="Garamond" w:cs="Arial"/>
          <w:b/>
          <w:bCs/>
          <w:sz w:val="18"/>
          <w:szCs w:val="18"/>
          <w:lang w:eastAsia="es-CL"/>
        </w:rPr>
        <w:t>2013 (M$ a diciembre 2013)</w:t>
      </w:r>
    </w:p>
    <w:p w:rsidR="00506381" w:rsidRDefault="00506381" w:rsidP="00432A0E">
      <w:pPr>
        <w:jc w:val="center"/>
        <w:rPr>
          <w:rFonts w:ascii="Garamond" w:eastAsia="Times New Roman" w:hAnsi="Garamond" w:cs="Arial"/>
          <w:b/>
          <w:bCs/>
          <w:sz w:val="18"/>
          <w:szCs w:val="18"/>
          <w:lang w:eastAsia="es-CL"/>
        </w:rPr>
      </w:pPr>
      <w:r w:rsidRPr="00812E96">
        <w:rPr>
          <w:rFonts w:ascii="Garamond" w:eastAsia="Times New Roman" w:hAnsi="Garamond" w:cs="Arial"/>
          <w:b/>
          <w:bCs/>
          <w:sz w:val="18"/>
          <w:szCs w:val="18"/>
          <w:lang w:eastAsia="es-CL"/>
        </w:rPr>
        <w:t>REGIÓN DEL LIB. GRAL. BDO. O'HIGGINS</w:t>
      </w:r>
    </w:p>
    <w:tbl>
      <w:tblPr>
        <w:tblStyle w:val="Tabladecuadrcula5oscura-nfasis31"/>
        <w:tblW w:w="13824" w:type="dxa"/>
        <w:jc w:val="center"/>
        <w:tblLook w:val="04A0" w:firstRow="1" w:lastRow="0" w:firstColumn="1" w:lastColumn="0" w:noHBand="0" w:noVBand="1"/>
      </w:tblPr>
      <w:tblGrid>
        <w:gridCol w:w="3936"/>
        <w:gridCol w:w="1236"/>
        <w:gridCol w:w="1236"/>
        <w:gridCol w:w="1236"/>
        <w:gridCol w:w="1236"/>
        <w:gridCol w:w="1236"/>
        <w:gridCol w:w="1236"/>
        <w:gridCol w:w="1236"/>
        <w:gridCol w:w="1236"/>
      </w:tblGrid>
      <w:tr w:rsidR="00C239C3" w:rsidRPr="00C239C3" w:rsidTr="00BF24F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hideMark/>
          </w:tcPr>
          <w:p w:rsidR="00C239C3" w:rsidRPr="00C42C48" w:rsidRDefault="00C239C3" w:rsidP="00C239C3">
            <w:pPr>
              <w:rPr>
                <w:rFonts w:eastAsia="Times New Roman"/>
                <w:bCs w:val="0"/>
                <w:color w:val="000000"/>
                <w:sz w:val="20"/>
                <w:szCs w:val="20"/>
                <w:lang w:eastAsia="es-CL"/>
              </w:rPr>
            </w:pPr>
            <w:r w:rsidRPr="00C42C48">
              <w:rPr>
                <w:rFonts w:eastAsia="Times New Roman"/>
                <w:bCs w:val="0"/>
                <w:color w:val="000000"/>
                <w:sz w:val="20"/>
                <w:szCs w:val="20"/>
                <w:lang w:eastAsia="es-CL"/>
              </w:rPr>
              <w:t>CATEGORÍA</w:t>
            </w:r>
          </w:p>
        </w:tc>
        <w:tc>
          <w:tcPr>
            <w:tcW w:w="1236" w:type="dxa"/>
            <w:hideMark/>
          </w:tcPr>
          <w:p w:rsidR="00C239C3" w:rsidRPr="00C42C48" w:rsidRDefault="00C239C3" w:rsidP="00C239C3">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lang w:eastAsia="es-CL"/>
              </w:rPr>
            </w:pPr>
            <w:r w:rsidRPr="00C42C48">
              <w:rPr>
                <w:rFonts w:eastAsia="Times New Roman"/>
                <w:bCs w:val="0"/>
                <w:color w:val="000000"/>
                <w:sz w:val="20"/>
                <w:szCs w:val="20"/>
                <w:lang w:eastAsia="es-CL"/>
              </w:rPr>
              <w:t>2001</w:t>
            </w:r>
          </w:p>
        </w:tc>
        <w:tc>
          <w:tcPr>
            <w:tcW w:w="1236" w:type="dxa"/>
            <w:hideMark/>
          </w:tcPr>
          <w:p w:rsidR="00C239C3" w:rsidRPr="00C42C48" w:rsidRDefault="00C239C3" w:rsidP="00C239C3">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lang w:eastAsia="es-CL"/>
              </w:rPr>
            </w:pPr>
            <w:r w:rsidRPr="00C42C48">
              <w:rPr>
                <w:rFonts w:eastAsia="Times New Roman"/>
                <w:bCs w:val="0"/>
                <w:color w:val="000000"/>
                <w:sz w:val="20"/>
                <w:szCs w:val="20"/>
                <w:lang w:eastAsia="es-CL"/>
              </w:rPr>
              <w:t>2002</w:t>
            </w:r>
          </w:p>
        </w:tc>
        <w:tc>
          <w:tcPr>
            <w:tcW w:w="1236" w:type="dxa"/>
            <w:hideMark/>
          </w:tcPr>
          <w:p w:rsidR="00C239C3" w:rsidRPr="00C42C48" w:rsidRDefault="00C239C3" w:rsidP="00C239C3">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lang w:eastAsia="es-CL"/>
              </w:rPr>
            </w:pPr>
            <w:r w:rsidRPr="00C42C48">
              <w:rPr>
                <w:rFonts w:eastAsia="Times New Roman"/>
                <w:bCs w:val="0"/>
                <w:color w:val="000000"/>
                <w:sz w:val="20"/>
                <w:szCs w:val="20"/>
                <w:lang w:eastAsia="es-CL"/>
              </w:rPr>
              <w:t>2003</w:t>
            </w:r>
          </w:p>
        </w:tc>
        <w:tc>
          <w:tcPr>
            <w:tcW w:w="1236" w:type="dxa"/>
            <w:hideMark/>
          </w:tcPr>
          <w:p w:rsidR="00C239C3" w:rsidRPr="00C42C48" w:rsidRDefault="00C239C3" w:rsidP="00C239C3">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lang w:eastAsia="es-CL"/>
              </w:rPr>
            </w:pPr>
            <w:r w:rsidRPr="00C42C48">
              <w:rPr>
                <w:rFonts w:eastAsia="Times New Roman"/>
                <w:bCs w:val="0"/>
                <w:color w:val="000000"/>
                <w:sz w:val="20"/>
                <w:szCs w:val="20"/>
                <w:lang w:eastAsia="es-CL"/>
              </w:rPr>
              <w:t>2004</w:t>
            </w:r>
          </w:p>
        </w:tc>
        <w:tc>
          <w:tcPr>
            <w:tcW w:w="1236" w:type="dxa"/>
            <w:hideMark/>
          </w:tcPr>
          <w:p w:rsidR="00C239C3" w:rsidRPr="00C42C48" w:rsidRDefault="00C239C3" w:rsidP="00C239C3">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lang w:eastAsia="es-CL"/>
              </w:rPr>
            </w:pPr>
            <w:r w:rsidRPr="00C42C48">
              <w:rPr>
                <w:rFonts w:eastAsia="Times New Roman"/>
                <w:bCs w:val="0"/>
                <w:color w:val="000000"/>
                <w:sz w:val="20"/>
                <w:szCs w:val="20"/>
                <w:lang w:eastAsia="es-CL"/>
              </w:rPr>
              <w:t>2005</w:t>
            </w:r>
          </w:p>
        </w:tc>
        <w:tc>
          <w:tcPr>
            <w:tcW w:w="1236" w:type="dxa"/>
            <w:hideMark/>
          </w:tcPr>
          <w:p w:rsidR="00C239C3" w:rsidRPr="00C42C48" w:rsidRDefault="00C239C3" w:rsidP="00C239C3">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lang w:eastAsia="es-CL"/>
              </w:rPr>
            </w:pPr>
            <w:r w:rsidRPr="00C42C48">
              <w:rPr>
                <w:rFonts w:eastAsia="Times New Roman"/>
                <w:bCs w:val="0"/>
                <w:color w:val="000000"/>
                <w:sz w:val="20"/>
                <w:szCs w:val="20"/>
                <w:lang w:eastAsia="es-CL"/>
              </w:rPr>
              <w:t>2006</w:t>
            </w:r>
          </w:p>
        </w:tc>
        <w:tc>
          <w:tcPr>
            <w:tcW w:w="1236" w:type="dxa"/>
            <w:hideMark/>
          </w:tcPr>
          <w:p w:rsidR="00C239C3" w:rsidRPr="00C42C48" w:rsidRDefault="00C239C3" w:rsidP="00C239C3">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lang w:eastAsia="es-CL"/>
              </w:rPr>
            </w:pPr>
            <w:r w:rsidRPr="00C42C48">
              <w:rPr>
                <w:rFonts w:eastAsia="Times New Roman"/>
                <w:bCs w:val="0"/>
                <w:color w:val="000000"/>
                <w:sz w:val="20"/>
                <w:szCs w:val="20"/>
                <w:lang w:eastAsia="es-CL"/>
              </w:rPr>
              <w:t>2007</w:t>
            </w:r>
          </w:p>
        </w:tc>
        <w:tc>
          <w:tcPr>
            <w:tcW w:w="1236" w:type="dxa"/>
            <w:hideMark/>
          </w:tcPr>
          <w:p w:rsidR="00C239C3" w:rsidRPr="00C42C48" w:rsidRDefault="00C239C3" w:rsidP="00C239C3">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lang w:eastAsia="es-CL"/>
              </w:rPr>
            </w:pPr>
            <w:r w:rsidRPr="00C42C48">
              <w:rPr>
                <w:rFonts w:eastAsia="Times New Roman"/>
                <w:bCs w:val="0"/>
                <w:color w:val="000000"/>
                <w:sz w:val="20"/>
                <w:szCs w:val="20"/>
                <w:lang w:eastAsia="es-CL"/>
              </w:rPr>
              <w:t>2008</w:t>
            </w:r>
          </w:p>
        </w:tc>
      </w:tr>
      <w:tr w:rsidR="008971DE" w:rsidRPr="00C239C3" w:rsidTr="00BF24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CONV. PROG. (M$)</w:t>
            </w:r>
          </w:p>
        </w:tc>
        <w:tc>
          <w:tcPr>
            <w:tcW w:w="1236" w:type="dxa"/>
            <w:noWrap/>
            <w:hideMark/>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12.816.004</w:t>
            </w:r>
          </w:p>
        </w:tc>
        <w:tc>
          <w:tcPr>
            <w:tcW w:w="1236" w:type="dxa"/>
            <w:noWrap/>
            <w:hideMark/>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8.852.714</w:t>
            </w:r>
          </w:p>
        </w:tc>
        <w:tc>
          <w:tcPr>
            <w:tcW w:w="1236" w:type="dxa"/>
            <w:noWrap/>
            <w:hideMark/>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1.403.993</w:t>
            </w:r>
          </w:p>
        </w:tc>
        <w:tc>
          <w:tcPr>
            <w:tcW w:w="1236" w:type="dxa"/>
            <w:noWrap/>
            <w:hideMark/>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1.516.611</w:t>
            </w:r>
          </w:p>
        </w:tc>
        <w:tc>
          <w:tcPr>
            <w:tcW w:w="1236" w:type="dxa"/>
            <w:noWrap/>
            <w:hideMark/>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590.723</w:t>
            </w:r>
          </w:p>
        </w:tc>
        <w:tc>
          <w:tcPr>
            <w:tcW w:w="1236" w:type="dxa"/>
            <w:noWrap/>
            <w:hideMark/>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1.471.918</w:t>
            </w:r>
          </w:p>
        </w:tc>
        <w:tc>
          <w:tcPr>
            <w:tcW w:w="1236" w:type="dxa"/>
            <w:noWrap/>
            <w:hideMark/>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4.467.606</w:t>
            </w:r>
          </w:p>
        </w:tc>
        <w:tc>
          <w:tcPr>
            <w:tcW w:w="1236" w:type="dxa"/>
            <w:noWrap/>
            <w:hideMark/>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13.339.993</w:t>
            </w:r>
          </w:p>
        </w:tc>
      </w:tr>
      <w:tr w:rsidR="008971DE" w:rsidRPr="00C239C3" w:rsidTr="00BF24F4">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FNDR (M$)</w:t>
            </w:r>
          </w:p>
        </w:tc>
        <w:tc>
          <w:tcPr>
            <w:tcW w:w="1236" w:type="dxa"/>
            <w:noWrap/>
            <w:hideMark/>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16.404.350</w:t>
            </w:r>
          </w:p>
        </w:tc>
        <w:tc>
          <w:tcPr>
            <w:tcW w:w="1236" w:type="dxa"/>
            <w:noWrap/>
            <w:hideMark/>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18.037.370</w:t>
            </w:r>
          </w:p>
        </w:tc>
        <w:tc>
          <w:tcPr>
            <w:tcW w:w="1236" w:type="dxa"/>
            <w:noWrap/>
            <w:hideMark/>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18.290.005</w:t>
            </w:r>
          </w:p>
        </w:tc>
        <w:tc>
          <w:tcPr>
            <w:tcW w:w="1236" w:type="dxa"/>
            <w:noWrap/>
            <w:hideMark/>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24.049.429</w:t>
            </w:r>
          </w:p>
        </w:tc>
        <w:tc>
          <w:tcPr>
            <w:tcW w:w="1236" w:type="dxa"/>
            <w:noWrap/>
            <w:hideMark/>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23.115.617</w:t>
            </w:r>
          </w:p>
        </w:tc>
        <w:tc>
          <w:tcPr>
            <w:tcW w:w="1236" w:type="dxa"/>
            <w:noWrap/>
            <w:hideMark/>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31.105.480</w:t>
            </w:r>
          </w:p>
        </w:tc>
        <w:tc>
          <w:tcPr>
            <w:tcW w:w="1236" w:type="dxa"/>
            <w:noWrap/>
            <w:hideMark/>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32.895.430</w:t>
            </w:r>
          </w:p>
        </w:tc>
        <w:tc>
          <w:tcPr>
            <w:tcW w:w="1236" w:type="dxa"/>
            <w:noWrap/>
            <w:hideMark/>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42.435.139</w:t>
            </w:r>
          </w:p>
        </w:tc>
      </w:tr>
      <w:tr w:rsidR="008971DE" w:rsidRPr="00C239C3" w:rsidTr="00BF24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IRAL (M$)</w:t>
            </w:r>
          </w:p>
        </w:tc>
        <w:tc>
          <w:tcPr>
            <w:tcW w:w="1236" w:type="dxa"/>
            <w:noWrap/>
            <w:hideMark/>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5.488.924</w:t>
            </w:r>
          </w:p>
        </w:tc>
        <w:tc>
          <w:tcPr>
            <w:tcW w:w="1236" w:type="dxa"/>
            <w:noWrap/>
            <w:hideMark/>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4.953.206</w:t>
            </w:r>
          </w:p>
        </w:tc>
        <w:tc>
          <w:tcPr>
            <w:tcW w:w="1236" w:type="dxa"/>
            <w:noWrap/>
            <w:hideMark/>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5.880.640</w:t>
            </w:r>
          </w:p>
        </w:tc>
        <w:tc>
          <w:tcPr>
            <w:tcW w:w="1236" w:type="dxa"/>
            <w:noWrap/>
            <w:hideMark/>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4.093.431</w:t>
            </w:r>
          </w:p>
        </w:tc>
        <w:tc>
          <w:tcPr>
            <w:tcW w:w="1236" w:type="dxa"/>
            <w:noWrap/>
            <w:hideMark/>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1.683.603</w:t>
            </w:r>
          </w:p>
        </w:tc>
        <w:tc>
          <w:tcPr>
            <w:tcW w:w="1236" w:type="dxa"/>
            <w:noWrap/>
            <w:hideMark/>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1.873.277</w:t>
            </w:r>
          </w:p>
        </w:tc>
        <w:tc>
          <w:tcPr>
            <w:tcW w:w="1236" w:type="dxa"/>
            <w:noWrap/>
            <w:hideMark/>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2.280.802</w:t>
            </w:r>
          </w:p>
        </w:tc>
        <w:tc>
          <w:tcPr>
            <w:tcW w:w="1236" w:type="dxa"/>
            <w:noWrap/>
            <w:hideMark/>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1.862.353</w:t>
            </w:r>
          </w:p>
        </w:tc>
      </w:tr>
      <w:tr w:rsidR="008971DE" w:rsidRPr="00C239C3" w:rsidTr="00BF24F4">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ISAR TOTAL (M$)</w:t>
            </w:r>
          </w:p>
        </w:tc>
        <w:tc>
          <w:tcPr>
            <w:tcW w:w="1236" w:type="dxa"/>
            <w:noWrap/>
            <w:hideMark/>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8.437.500</w:t>
            </w:r>
          </w:p>
        </w:tc>
        <w:tc>
          <w:tcPr>
            <w:tcW w:w="1236" w:type="dxa"/>
            <w:noWrap/>
            <w:hideMark/>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8.548.763</w:t>
            </w:r>
          </w:p>
        </w:tc>
        <w:tc>
          <w:tcPr>
            <w:tcW w:w="1236" w:type="dxa"/>
            <w:noWrap/>
            <w:hideMark/>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5.506.726</w:t>
            </w:r>
          </w:p>
        </w:tc>
        <w:tc>
          <w:tcPr>
            <w:tcW w:w="1236" w:type="dxa"/>
            <w:noWrap/>
            <w:hideMark/>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4.833.852</w:t>
            </w:r>
          </w:p>
        </w:tc>
        <w:tc>
          <w:tcPr>
            <w:tcW w:w="1236" w:type="dxa"/>
            <w:noWrap/>
            <w:hideMark/>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0</w:t>
            </w:r>
          </w:p>
        </w:tc>
        <w:tc>
          <w:tcPr>
            <w:tcW w:w="1236" w:type="dxa"/>
            <w:noWrap/>
            <w:hideMark/>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0</w:t>
            </w:r>
          </w:p>
        </w:tc>
        <w:tc>
          <w:tcPr>
            <w:tcW w:w="1236" w:type="dxa"/>
            <w:noWrap/>
            <w:hideMark/>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0</w:t>
            </w:r>
          </w:p>
        </w:tc>
        <w:tc>
          <w:tcPr>
            <w:tcW w:w="1236" w:type="dxa"/>
            <w:noWrap/>
            <w:hideMark/>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0</w:t>
            </w:r>
          </w:p>
        </w:tc>
      </w:tr>
      <w:tr w:rsidR="008971DE" w:rsidRPr="00C239C3" w:rsidTr="00BF24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IDR (CONV. PROG. + IRAL + ISAR TOTAL) (%)</w:t>
            </w:r>
          </w:p>
        </w:tc>
        <w:tc>
          <w:tcPr>
            <w:tcW w:w="1236" w:type="dxa"/>
            <w:noWrap/>
            <w:hideMark/>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43.146.777</w:t>
            </w:r>
          </w:p>
        </w:tc>
        <w:tc>
          <w:tcPr>
            <w:tcW w:w="1236" w:type="dxa"/>
            <w:noWrap/>
            <w:hideMark/>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40.392.053</w:t>
            </w:r>
          </w:p>
        </w:tc>
        <w:tc>
          <w:tcPr>
            <w:tcW w:w="1236" w:type="dxa"/>
            <w:noWrap/>
            <w:hideMark/>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31.081.364</w:t>
            </w:r>
          </w:p>
        </w:tc>
        <w:tc>
          <w:tcPr>
            <w:tcW w:w="1236" w:type="dxa"/>
            <w:noWrap/>
            <w:hideMark/>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34.493.323</w:t>
            </w:r>
          </w:p>
        </w:tc>
        <w:tc>
          <w:tcPr>
            <w:tcW w:w="1236" w:type="dxa"/>
            <w:noWrap/>
            <w:hideMark/>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25.389.944</w:t>
            </w:r>
          </w:p>
        </w:tc>
        <w:tc>
          <w:tcPr>
            <w:tcW w:w="1236" w:type="dxa"/>
            <w:noWrap/>
            <w:hideMark/>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34.450.675</w:t>
            </w:r>
          </w:p>
        </w:tc>
        <w:tc>
          <w:tcPr>
            <w:tcW w:w="1236" w:type="dxa"/>
            <w:noWrap/>
            <w:hideMark/>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39.643.838</w:t>
            </w:r>
          </w:p>
        </w:tc>
        <w:tc>
          <w:tcPr>
            <w:tcW w:w="1236" w:type="dxa"/>
            <w:noWrap/>
            <w:hideMark/>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57.637.485</w:t>
            </w:r>
          </w:p>
        </w:tc>
      </w:tr>
      <w:tr w:rsidR="008971DE" w:rsidRPr="00C239C3" w:rsidTr="00BF24F4">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w:t>
            </w:r>
            <w:r>
              <w:rPr>
                <w:rFonts w:eastAsia="Times New Roman"/>
                <w:color w:val="000000"/>
                <w:sz w:val="20"/>
                <w:szCs w:val="20"/>
                <w:lang w:eastAsia="es-CL"/>
              </w:rPr>
              <w:t>NV.</w:t>
            </w:r>
            <w:r w:rsidRPr="00FD4FE6">
              <w:rPr>
                <w:rFonts w:eastAsia="Times New Roman"/>
                <w:color w:val="000000"/>
                <w:sz w:val="20"/>
                <w:szCs w:val="20"/>
                <w:lang w:eastAsia="es-CL"/>
              </w:rPr>
              <w:t xml:space="preserve"> MUNICIPAL (M$)</w:t>
            </w:r>
          </w:p>
        </w:tc>
        <w:tc>
          <w:tcPr>
            <w:tcW w:w="1236" w:type="dxa"/>
            <w:noWrap/>
            <w:hideMark/>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16.498.370</w:t>
            </w:r>
          </w:p>
        </w:tc>
        <w:tc>
          <w:tcPr>
            <w:tcW w:w="1236" w:type="dxa"/>
            <w:noWrap/>
            <w:hideMark/>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19.909.048</w:t>
            </w:r>
          </w:p>
        </w:tc>
        <w:tc>
          <w:tcPr>
            <w:tcW w:w="1236" w:type="dxa"/>
            <w:noWrap/>
            <w:hideMark/>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19.467.353</w:t>
            </w:r>
          </w:p>
        </w:tc>
        <w:tc>
          <w:tcPr>
            <w:tcW w:w="1236" w:type="dxa"/>
            <w:noWrap/>
            <w:hideMark/>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17.795.551</w:t>
            </w:r>
          </w:p>
        </w:tc>
        <w:tc>
          <w:tcPr>
            <w:tcW w:w="1236" w:type="dxa"/>
            <w:noWrap/>
            <w:hideMark/>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15.076.323</w:t>
            </w:r>
          </w:p>
        </w:tc>
        <w:tc>
          <w:tcPr>
            <w:tcW w:w="1236" w:type="dxa"/>
            <w:noWrap/>
            <w:hideMark/>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14.381.880</w:t>
            </w:r>
          </w:p>
        </w:tc>
        <w:tc>
          <w:tcPr>
            <w:tcW w:w="1236" w:type="dxa"/>
            <w:noWrap/>
            <w:hideMark/>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17.448.336</w:t>
            </w:r>
          </w:p>
        </w:tc>
        <w:tc>
          <w:tcPr>
            <w:tcW w:w="1236" w:type="dxa"/>
            <w:noWrap/>
            <w:hideMark/>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22.210.536</w:t>
            </w:r>
          </w:p>
        </w:tc>
      </w:tr>
      <w:tr w:rsidR="008971DE" w:rsidRPr="00C239C3" w:rsidTr="00BF24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INV.</w:t>
            </w:r>
            <w:r w:rsidRPr="00FD4FE6">
              <w:rPr>
                <w:rFonts w:eastAsia="Times New Roman"/>
                <w:color w:val="000000"/>
                <w:sz w:val="20"/>
                <w:szCs w:val="20"/>
                <w:lang w:eastAsia="es-CL"/>
              </w:rPr>
              <w:t xml:space="preserve"> SECTORIAL M$</w:t>
            </w:r>
          </w:p>
        </w:tc>
        <w:tc>
          <w:tcPr>
            <w:tcW w:w="1236" w:type="dxa"/>
            <w:noWrap/>
            <w:hideMark/>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76.553.621</w:t>
            </w:r>
          </w:p>
        </w:tc>
        <w:tc>
          <w:tcPr>
            <w:tcW w:w="1236" w:type="dxa"/>
            <w:noWrap/>
            <w:hideMark/>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60.474.210</w:t>
            </w:r>
          </w:p>
        </w:tc>
        <w:tc>
          <w:tcPr>
            <w:tcW w:w="1236" w:type="dxa"/>
            <w:noWrap/>
            <w:hideMark/>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70.107.476</w:t>
            </w:r>
          </w:p>
        </w:tc>
        <w:tc>
          <w:tcPr>
            <w:tcW w:w="1236" w:type="dxa"/>
            <w:noWrap/>
            <w:hideMark/>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77.293.055</w:t>
            </w:r>
          </w:p>
        </w:tc>
        <w:tc>
          <w:tcPr>
            <w:tcW w:w="1236" w:type="dxa"/>
            <w:noWrap/>
            <w:hideMark/>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81.140.978</w:t>
            </w:r>
          </w:p>
        </w:tc>
        <w:tc>
          <w:tcPr>
            <w:tcW w:w="1236" w:type="dxa"/>
            <w:noWrap/>
            <w:hideMark/>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80.990.625</w:t>
            </w:r>
          </w:p>
        </w:tc>
        <w:tc>
          <w:tcPr>
            <w:tcW w:w="1236" w:type="dxa"/>
            <w:noWrap/>
            <w:hideMark/>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101.943.353</w:t>
            </w:r>
          </w:p>
        </w:tc>
        <w:tc>
          <w:tcPr>
            <w:tcW w:w="1236" w:type="dxa"/>
            <w:noWrap/>
            <w:hideMark/>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129.283.451</w:t>
            </w:r>
          </w:p>
        </w:tc>
      </w:tr>
      <w:tr w:rsidR="008971DE" w:rsidRPr="00C239C3" w:rsidTr="00BF24F4">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3BF2" w:rsidRDefault="008971DE" w:rsidP="008971DE">
            <w:pPr>
              <w:rPr>
                <w:rFonts w:eastAsia="Times New Roman"/>
                <w:bCs w:val="0"/>
                <w:color w:val="000000"/>
                <w:sz w:val="20"/>
                <w:szCs w:val="20"/>
                <w:lang w:eastAsia="es-CL"/>
              </w:rPr>
            </w:pPr>
            <w:r>
              <w:rPr>
                <w:rFonts w:eastAsia="Times New Roman"/>
                <w:bCs w:val="0"/>
                <w:color w:val="000000"/>
                <w:sz w:val="20"/>
                <w:szCs w:val="20"/>
                <w:lang w:eastAsia="es-CL"/>
              </w:rPr>
              <w:t>INV. PÚ</w:t>
            </w:r>
            <w:r w:rsidRPr="00FD3BF2">
              <w:rPr>
                <w:rFonts w:eastAsia="Times New Roman"/>
                <w:bCs w:val="0"/>
                <w:color w:val="000000"/>
                <w:sz w:val="20"/>
                <w:szCs w:val="20"/>
                <w:lang w:eastAsia="es-CL"/>
              </w:rPr>
              <w:t>BLICA  TOTAL</w:t>
            </w:r>
          </w:p>
        </w:tc>
        <w:tc>
          <w:tcPr>
            <w:tcW w:w="1236" w:type="dxa"/>
            <w:noWrap/>
            <w:hideMark/>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eastAsia="es-CL"/>
              </w:rPr>
            </w:pPr>
            <w:r w:rsidRPr="00C239C3">
              <w:rPr>
                <w:rFonts w:eastAsia="Times New Roman"/>
                <w:b/>
                <w:bCs/>
                <w:color w:val="000000"/>
                <w:sz w:val="20"/>
                <w:szCs w:val="20"/>
                <w:lang w:eastAsia="es-CL"/>
              </w:rPr>
              <w:t>136.198.769</w:t>
            </w:r>
          </w:p>
        </w:tc>
        <w:tc>
          <w:tcPr>
            <w:tcW w:w="1236" w:type="dxa"/>
            <w:noWrap/>
            <w:hideMark/>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eastAsia="es-CL"/>
              </w:rPr>
            </w:pPr>
            <w:r w:rsidRPr="00C239C3">
              <w:rPr>
                <w:rFonts w:eastAsia="Times New Roman"/>
                <w:b/>
                <w:bCs/>
                <w:color w:val="000000"/>
                <w:sz w:val="20"/>
                <w:szCs w:val="20"/>
                <w:lang w:eastAsia="es-CL"/>
              </w:rPr>
              <w:t>120.775.312</w:t>
            </w:r>
          </w:p>
        </w:tc>
        <w:tc>
          <w:tcPr>
            <w:tcW w:w="1236" w:type="dxa"/>
            <w:noWrap/>
            <w:hideMark/>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eastAsia="es-CL"/>
              </w:rPr>
            </w:pPr>
            <w:r w:rsidRPr="00C239C3">
              <w:rPr>
                <w:rFonts w:eastAsia="Times New Roman"/>
                <w:b/>
                <w:bCs/>
                <w:color w:val="000000"/>
                <w:sz w:val="20"/>
                <w:szCs w:val="20"/>
                <w:lang w:eastAsia="es-CL"/>
              </w:rPr>
              <w:t>120.656.193</w:t>
            </w:r>
          </w:p>
        </w:tc>
        <w:tc>
          <w:tcPr>
            <w:tcW w:w="1236" w:type="dxa"/>
            <w:noWrap/>
            <w:hideMark/>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eastAsia="es-CL"/>
              </w:rPr>
            </w:pPr>
            <w:r w:rsidRPr="00C239C3">
              <w:rPr>
                <w:rFonts w:eastAsia="Times New Roman"/>
                <w:b/>
                <w:bCs/>
                <w:color w:val="000000"/>
                <w:sz w:val="20"/>
                <w:szCs w:val="20"/>
                <w:lang w:eastAsia="es-CL"/>
              </w:rPr>
              <w:t>129.581.929</w:t>
            </w:r>
          </w:p>
        </w:tc>
        <w:tc>
          <w:tcPr>
            <w:tcW w:w="1236" w:type="dxa"/>
            <w:noWrap/>
            <w:hideMark/>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eastAsia="es-CL"/>
              </w:rPr>
            </w:pPr>
            <w:r w:rsidRPr="00C239C3">
              <w:rPr>
                <w:rFonts w:eastAsia="Times New Roman"/>
                <w:b/>
                <w:bCs/>
                <w:color w:val="000000"/>
                <w:sz w:val="20"/>
                <w:szCs w:val="20"/>
                <w:lang w:eastAsia="es-CL"/>
              </w:rPr>
              <w:t>121.607.245</w:t>
            </w:r>
          </w:p>
        </w:tc>
        <w:tc>
          <w:tcPr>
            <w:tcW w:w="1236" w:type="dxa"/>
            <w:noWrap/>
            <w:hideMark/>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eastAsia="es-CL"/>
              </w:rPr>
            </w:pPr>
            <w:r w:rsidRPr="00C239C3">
              <w:rPr>
                <w:rFonts w:eastAsia="Times New Roman"/>
                <w:b/>
                <w:bCs/>
                <w:color w:val="000000"/>
                <w:sz w:val="20"/>
                <w:szCs w:val="20"/>
                <w:lang w:eastAsia="es-CL"/>
              </w:rPr>
              <w:t>129.823.179</w:t>
            </w:r>
          </w:p>
        </w:tc>
        <w:tc>
          <w:tcPr>
            <w:tcW w:w="1236" w:type="dxa"/>
            <w:noWrap/>
            <w:hideMark/>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eastAsia="es-CL"/>
              </w:rPr>
            </w:pPr>
            <w:r w:rsidRPr="00C239C3">
              <w:rPr>
                <w:rFonts w:eastAsia="Times New Roman"/>
                <w:b/>
                <w:bCs/>
                <w:color w:val="000000"/>
                <w:sz w:val="20"/>
                <w:szCs w:val="20"/>
                <w:lang w:eastAsia="es-CL"/>
              </w:rPr>
              <w:t>159.035.527</w:t>
            </w:r>
          </w:p>
        </w:tc>
        <w:tc>
          <w:tcPr>
            <w:tcW w:w="1236" w:type="dxa"/>
            <w:noWrap/>
            <w:hideMark/>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eastAsia="es-CL"/>
              </w:rPr>
            </w:pPr>
            <w:r w:rsidRPr="00C239C3">
              <w:rPr>
                <w:rFonts w:eastAsia="Times New Roman"/>
                <w:b/>
                <w:bCs/>
                <w:color w:val="000000"/>
                <w:sz w:val="20"/>
                <w:szCs w:val="20"/>
                <w:lang w:eastAsia="es-CL"/>
              </w:rPr>
              <w:t>209.131.473</w:t>
            </w:r>
          </w:p>
        </w:tc>
      </w:tr>
      <w:tr w:rsidR="008971DE" w:rsidRPr="00C239C3" w:rsidTr="00BF24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VARIACIÓN INTERANUAL INV.</w:t>
            </w:r>
            <w:r w:rsidRPr="00FD4FE6">
              <w:rPr>
                <w:rFonts w:eastAsia="Times New Roman"/>
                <w:color w:val="000000"/>
                <w:sz w:val="20"/>
                <w:szCs w:val="20"/>
                <w:lang w:eastAsia="es-CL"/>
              </w:rPr>
              <w:t xml:space="preserve"> TOTAL (%)</w:t>
            </w:r>
          </w:p>
        </w:tc>
        <w:tc>
          <w:tcPr>
            <w:tcW w:w="1236" w:type="dxa"/>
            <w:noWrap/>
            <w:hideMark/>
          </w:tcPr>
          <w:p w:rsidR="008971DE" w:rsidRPr="00C239C3" w:rsidRDefault="008971DE" w:rsidP="008971DE">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p>
        </w:tc>
        <w:tc>
          <w:tcPr>
            <w:tcW w:w="1236" w:type="dxa"/>
            <w:noWrap/>
            <w:hideMark/>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-11,32</w:t>
            </w:r>
          </w:p>
        </w:tc>
        <w:tc>
          <w:tcPr>
            <w:tcW w:w="1236" w:type="dxa"/>
            <w:noWrap/>
            <w:hideMark/>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-0,10</w:t>
            </w:r>
          </w:p>
        </w:tc>
        <w:tc>
          <w:tcPr>
            <w:tcW w:w="1236" w:type="dxa"/>
            <w:noWrap/>
            <w:hideMark/>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7,40</w:t>
            </w:r>
          </w:p>
        </w:tc>
        <w:tc>
          <w:tcPr>
            <w:tcW w:w="1236" w:type="dxa"/>
            <w:noWrap/>
            <w:hideMark/>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-6,15</w:t>
            </w:r>
          </w:p>
        </w:tc>
        <w:tc>
          <w:tcPr>
            <w:tcW w:w="1236" w:type="dxa"/>
            <w:noWrap/>
            <w:hideMark/>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6,76</w:t>
            </w:r>
          </w:p>
        </w:tc>
        <w:tc>
          <w:tcPr>
            <w:tcW w:w="1236" w:type="dxa"/>
            <w:noWrap/>
            <w:hideMark/>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22,50</w:t>
            </w:r>
          </w:p>
        </w:tc>
        <w:tc>
          <w:tcPr>
            <w:tcW w:w="1236" w:type="dxa"/>
            <w:noWrap/>
            <w:hideMark/>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31,50</w:t>
            </w:r>
          </w:p>
        </w:tc>
      </w:tr>
      <w:tr w:rsidR="008971DE" w:rsidRPr="00C239C3" w:rsidTr="00BF24F4">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9938B7" w:rsidRDefault="008971DE" w:rsidP="008971DE">
            <w:pPr>
              <w:rPr>
                <w:rFonts w:eastAsia="Times New Roman"/>
                <w:color w:val="000000"/>
                <w:sz w:val="20"/>
                <w:szCs w:val="20"/>
                <w:lang w:eastAsia="es-CL"/>
              </w:rPr>
            </w:pPr>
            <w:r w:rsidRPr="009938B7">
              <w:rPr>
                <w:rFonts w:eastAsia="Times New Roman"/>
                <w:color w:val="000000"/>
                <w:sz w:val="20"/>
                <w:szCs w:val="20"/>
                <w:lang w:eastAsia="es-CL"/>
              </w:rPr>
              <w:t xml:space="preserve">IDR/INV. PÚBLICA TOTAL </w:t>
            </w:r>
            <w:proofErr w:type="spellStart"/>
            <w:r w:rsidRPr="009938B7">
              <w:rPr>
                <w:rFonts w:eastAsia="Times New Roman"/>
                <w:color w:val="000000"/>
                <w:sz w:val="20"/>
                <w:szCs w:val="20"/>
                <w:lang w:eastAsia="es-CL"/>
              </w:rPr>
              <w:t>TOTAL</w:t>
            </w:r>
            <w:proofErr w:type="spellEnd"/>
            <w:r w:rsidRPr="009938B7">
              <w:rPr>
                <w:rFonts w:eastAsia="Times New Roman"/>
                <w:color w:val="000000"/>
                <w:sz w:val="20"/>
                <w:szCs w:val="20"/>
                <w:lang w:eastAsia="es-CL"/>
              </w:rPr>
              <w:t xml:space="preserve"> (%)</w:t>
            </w:r>
          </w:p>
        </w:tc>
        <w:tc>
          <w:tcPr>
            <w:tcW w:w="1236" w:type="dxa"/>
            <w:noWrap/>
            <w:hideMark/>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31,68</w:t>
            </w:r>
          </w:p>
        </w:tc>
        <w:tc>
          <w:tcPr>
            <w:tcW w:w="1236" w:type="dxa"/>
            <w:noWrap/>
            <w:hideMark/>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33,44</w:t>
            </w:r>
          </w:p>
        </w:tc>
        <w:tc>
          <w:tcPr>
            <w:tcW w:w="1236" w:type="dxa"/>
            <w:noWrap/>
            <w:hideMark/>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25,76</w:t>
            </w:r>
          </w:p>
        </w:tc>
        <w:tc>
          <w:tcPr>
            <w:tcW w:w="1236" w:type="dxa"/>
            <w:noWrap/>
            <w:hideMark/>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26,62</w:t>
            </w:r>
          </w:p>
        </w:tc>
        <w:tc>
          <w:tcPr>
            <w:tcW w:w="1236" w:type="dxa"/>
            <w:noWrap/>
            <w:hideMark/>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20,88</w:t>
            </w:r>
          </w:p>
        </w:tc>
        <w:tc>
          <w:tcPr>
            <w:tcW w:w="1236" w:type="dxa"/>
            <w:noWrap/>
            <w:hideMark/>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26,54</w:t>
            </w:r>
          </w:p>
        </w:tc>
        <w:tc>
          <w:tcPr>
            <w:tcW w:w="1236" w:type="dxa"/>
            <w:noWrap/>
            <w:hideMark/>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24,93</w:t>
            </w:r>
          </w:p>
        </w:tc>
        <w:tc>
          <w:tcPr>
            <w:tcW w:w="1236" w:type="dxa"/>
            <w:noWrap/>
            <w:hideMark/>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27,56</w:t>
            </w:r>
          </w:p>
        </w:tc>
      </w:tr>
      <w:tr w:rsidR="008971DE" w:rsidRPr="00C239C3" w:rsidTr="00BF24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INV.</w:t>
            </w:r>
            <w:r w:rsidRPr="00FD4FE6">
              <w:rPr>
                <w:rFonts w:eastAsia="Times New Roman"/>
                <w:color w:val="000000"/>
                <w:sz w:val="20"/>
                <w:szCs w:val="20"/>
                <w:lang w:eastAsia="es-CL"/>
              </w:rPr>
              <w:t xml:space="preserve"> MUNICIPAL/I</w:t>
            </w:r>
            <w:r>
              <w:rPr>
                <w:rFonts w:eastAsia="Times New Roman"/>
                <w:color w:val="000000"/>
                <w:sz w:val="20"/>
                <w:szCs w:val="20"/>
                <w:lang w:eastAsia="es-CL"/>
              </w:rPr>
              <w:t>NV. PÚBLICA</w:t>
            </w:r>
            <w:r w:rsidRPr="00FD4FE6">
              <w:rPr>
                <w:rFonts w:eastAsia="Times New Roman"/>
                <w:color w:val="000000"/>
                <w:sz w:val="20"/>
                <w:szCs w:val="20"/>
                <w:lang w:eastAsia="es-CL"/>
              </w:rPr>
              <w:t>TOTAL (%)</w:t>
            </w:r>
          </w:p>
        </w:tc>
        <w:tc>
          <w:tcPr>
            <w:tcW w:w="1236" w:type="dxa"/>
            <w:noWrap/>
            <w:hideMark/>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12,11</w:t>
            </w:r>
          </w:p>
        </w:tc>
        <w:tc>
          <w:tcPr>
            <w:tcW w:w="1236" w:type="dxa"/>
            <w:noWrap/>
            <w:hideMark/>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16,48</w:t>
            </w:r>
          </w:p>
        </w:tc>
        <w:tc>
          <w:tcPr>
            <w:tcW w:w="1236" w:type="dxa"/>
            <w:noWrap/>
            <w:hideMark/>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16,13</w:t>
            </w:r>
          </w:p>
        </w:tc>
        <w:tc>
          <w:tcPr>
            <w:tcW w:w="1236" w:type="dxa"/>
            <w:noWrap/>
            <w:hideMark/>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13,73</w:t>
            </w:r>
          </w:p>
        </w:tc>
        <w:tc>
          <w:tcPr>
            <w:tcW w:w="1236" w:type="dxa"/>
            <w:noWrap/>
            <w:hideMark/>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12,40</w:t>
            </w:r>
          </w:p>
        </w:tc>
        <w:tc>
          <w:tcPr>
            <w:tcW w:w="1236" w:type="dxa"/>
            <w:noWrap/>
            <w:hideMark/>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11,08</w:t>
            </w:r>
          </w:p>
        </w:tc>
        <w:tc>
          <w:tcPr>
            <w:tcW w:w="1236" w:type="dxa"/>
            <w:noWrap/>
            <w:hideMark/>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10,97</w:t>
            </w:r>
          </w:p>
        </w:tc>
        <w:tc>
          <w:tcPr>
            <w:tcW w:w="1236" w:type="dxa"/>
            <w:noWrap/>
            <w:hideMark/>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10,62</w:t>
            </w:r>
          </w:p>
        </w:tc>
      </w:tr>
      <w:tr w:rsidR="008971DE" w:rsidRPr="00C239C3" w:rsidTr="00BF24F4">
        <w:trPr>
          <w:jc w:val="center"/>
        </w:trPr>
        <w:tc>
          <w:tcPr>
            <w:cnfStyle w:val="001000000000" w:firstRow="0" w:lastRow="0" w:firstColumn="1" w:lastColumn="0" w:oddVBand="0" w:evenVBand="0" w:oddHBand="0" w:evenHBand="0" w:firstRowFirstColumn="0" w:firstRowLastColumn="0" w:lastRowFirstColumn="0" w:lastRowLastColumn="0"/>
            <w:tcW w:w="3936" w:type="dxa"/>
            <w:noWrap/>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INV. SECTORIAL/INV. PÚBLICA</w:t>
            </w:r>
            <w:r w:rsidRPr="00FD4FE6">
              <w:rPr>
                <w:rFonts w:eastAsia="Times New Roman"/>
                <w:color w:val="000000"/>
                <w:sz w:val="20"/>
                <w:szCs w:val="20"/>
                <w:lang w:eastAsia="es-CL"/>
              </w:rPr>
              <w:t xml:space="preserve"> TOTAL (%)</w:t>
            </w:r>
          </w:p>
        </w:tc>
        <w:tc>
          <w:tcPr>
            <w:tcW w:w="1236"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color w:val="000000"/>
                <w:sz w:val="20"/>
                <w:szCs w:val="20"/>
              </w:rPr>
              <w:t>56,21</w:t>
            </w:r>
          </w:p>
        </w:tc>
        <w:tc>
          <w:tcPr>
            <w:tcW w:w="1236"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color w:val="000000"/>
                <w:sz w:val="20"/>
                <w:szCs w:val="20"/>
              </w:rPr>
              <w:t>50,07</w:t>
            </w:r>
          </w:p>
        </w:tc>
        <w:tc>
          <w:tcPr>
            <w:tcW w:w="1236"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color w:val="000000"/>
                <w:sz w:val="20"/>
                <w:szCs w:val="20"/>
              </w:rPr>
              <w:t>58,11</w:t>
            </w:r>
          </w:p>
        </w:tc>
        <w:tc>
          <w:tcPr>
            <w:tcW w:w="1236"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color w:val="000000"/>
                <w:sz w:val="20"/>
                <w:szCs w:val="20"/>
              </w:rPr>
              <w:t>59,65</w:t>
            </w:r>
          </w:p>
        </w:tc>
        <w:tc>
          <w:tcPr>
            <w:tcW w:w="1236"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color w:val="000000"/>
                <w:sz w:val="20"/>
                <w:szCs w:val="20"/>
              </w:rPr>
              <w:t>66,72</w:t>
            </w:r>
          </w:p>
        </w:tc>
        <w:tc>
          <w:tcPr>
            <w:tcW w:w="1236"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color w:val="000000"/>
                <w:sz w:val="20"/>
                <w:szCs w:val="20"/>
              </w:rPr>
              <w:t>62,39</w:t>
            </w:r>
          </w:p>
        </w:tc>
        <w:tc>
          <w:tcPr>
            <w:tcW w:w="1236"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color w:val="000000"/>
                <w:sz w:val="20"/>
                <w:szCs w:val="20"/>
              </w:rPr>
              <w:t>64,10</w:t>
            </w:r>
          </w:p>
        </w:tc>
        <w:tc>
          <w:tcPr>
            <w:tcW w:w="1236"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color w:val="000000"/>
                <w:sz w:val="20"/>
                <w:szCs w:val="20"/>
              </w:rPr>
              <w:t>61,82</w:t>
            </w:r>
          </w:p>
        </w:tc>
      </w:tr>
    </w:tbl>
    <w:p w:rsidR="001E3EB1" w:rsidRDefault="001E3EB1">
      <w:pPr>
        <w:rPr>
          <w:rFonts w:asciiTheme="minorHAnsi" w:eastAsiaTheme="minorHAnsi" w:hAnsiTheme="minorHAnsi" w:cstheme="minorBidi"/>
          <w:highlight w:val="green"/>
        </w:rPr>
      </w:pPr>
    </w:p>
    <w:tbl>
      <w:tblPr>
        <w:tblStyle w:val="Tabladecuadrcula5oscura-nfasis31"/>
        <w:tblW w:w="12671" w:type="dxa"/>
        <w:jc w:val="center"/>
        <w:tblLook w:val="04A0" w:firstRow="1" w:lastRow="0" w:firstColumn="1" w:lastColumn="0" w:noHBand="0" w:noVBand="1"/>
      </w:tblPr>
      <w:tblGrid>
        <w:gridCol w:w="3936"/>
        <w:gridCol w:w="1241"/>
        <w:gridCol w:w="1242"/>
        <w:gridCol w:w="1242"/>
        <w:gridCol w:w="1242"/>
        <w:gridCol w:w="1242"/>
        <w:gridCol w:w="1203"/>
        <w:gridCol w:w="1323"/>
      </w:tblGrid>
      <w:tr w:rsidR="00C239C3" w:rsidRPr="00C239C3" w:rsidTr="008971D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hideMark/>
          </w:tcPr>
          <w:p w:rsidR="00C239C3" w:rsidRPr="00C42C48" w:rsidRDefault="00C239C3" w:rsidP="00C239C3">
            <w:pPr>
              <w:rPr>
                <w:rFonts w:eastAsia="Times New Roman"/>
                <w:bCs w:val="0"/>
                <w:color w:val="000000"/>
                <w:sz w:val="20"/>
                <w:szCs w:val="20"/>
                <w:lang w:eastAsia="es-CL"/>
              </w:rPr>
            </w:pPr>
            <w:r w:rsidRPr="00C42C48">
              <w:rPr>
                <w:rFonts w:eastAsia="Times New Roman"/>
                <w:bCs w:val="0"/>
                <w:color w:val="000000"/>
                <w:sz w:val="20"/>
                <w:szCs w:val="20"/>
                <w:lang w:eastAsia="es-CL"/>
              </w:rPr>
              <w:t>CATEGORÍA</w:t>
            </w:r>
          </w:p>
        </w:tc>
        <w:tc>
          <w:tcPr>
            <w:tcW w:w="1241" w:type="dxa"/>
          </w:tcPr>
          <w:p w:rsidR="00C239C3" w:rsidRPr="00C42C48" w:rsidRDefault="00C239C3" w:rsidP="00C239C3">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rPr>
            </w:pPr>
            <w:r w:rsidRPr="00C42C48">
              <w:rPr>
                <w:bCs w:val="0"/>
                <w:color w:val="000000"/>
                <w:sz w:val="20"/>
                <w:szCs w:val="20"/>
              </w:rPr>
              <w:t>2009</w:t>
            </w:r>
          </w:p>
        </w:tc>
        <w:tc>
          <w:tcPr>
            <w:tcW w:w="1242" w:type="dxa"/>
          </w:tcPr>
          <w:p w:rsidR="00C239C3" w:rsidRPr="00C42C48" w:rsidRDefault="00C239C3" w:rsidP="00C239C3">
            <w:pPr>
              <w:jc w:val="right"/>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C42C48">
              <w:rPr>
                <w:bCs w:val="0"/>
                <w:color w:val="000000"/>
                <w:sz w:val="20"/>
                <w:szCs w:val="20"/>
              </w:rPr>
              <w:t>2010</w:t>
            </w:r>
          </w:p>
        </w:tc>
        <w:tc>
          <w:tcPr>
            <w:tcW w:w="1242" w:type="dxa"/>
          </w:tcPr>
          <w:p w:rsidR="00C239C3" w:rsidRPr="00C42C48" w:rsidRDefault="00C239C3" w:rsidP="00C239C3">
            <w:pPr>
              <w:jc w:val="right"/>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C42C48">
              <w:rPr>
                <w:bCs w:val="0"/>
                <w:color w:val="000000"/>
                <w:sz w:val="20"/>
                <w:szCs w:val="20"/>
              </w:rPr>
              <w:t>2011</w:t>
            </w:r>
          </w:p>
        </w:tc>
        <w:tc>
          <w:tcPr>
            <w:tcW w:w="1242" w:type="dxa"/>
          </w:tcPr>
          <w:p w:rsidR="00C239C3" w:rsidRPr="00C42C48" w:rsidRDefault="00C239C3" w:rsidP="00C239C3">
            <w:pPr>
              <w:jc w:val="right"/>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C42C48">
              <w:rPr>
                <w:bCs w:val="0"/>
                <w:color w:val="000000"/>
                <w:sz w:val="20"/>
                <w:szCs w:val="20"/>
              </w:rPr>
              <w:t>2012</w:t>
            </w:r>
          </w:p>
        </w:tc>
        <w:tc>
          <w:tcPr>
            <w:tcW w:w="1242" w:type="dxa"/>
          </w:tcPr>
          <w:p w:rsidR="00C239C3" w:rsidRPr="00C42C48" w:rsidRDefault="00C239C3" w:rsidP="00C239C3">
            <w:pPr>
              <w:jc w:val="right"/>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C42C48">
              <w:rPr>
                <w:bCs w:val="0"/>
                <w:color w:val="000000"/>
                <w:sz w:val="20"/>
                <w:szCs w:val="20"/>
              </w:rPr>
              <w:t>2013</w:t>
            </w:r>
          </w:p>
        </w:tc>
        <w:tc>
          <w:tcPr>
            <w:tcW w:w="1203" w:type="dxa"/>
          </w:tcPr>
          <w:p w:rsidR="00C239C3" w:rsidRPr="00C42C48" w:rsidRDefault="00C239C3" w:rsidP="00C42C48">
            <w:pPr>
              <w:jc w:val="center"/>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C42C48">
              <w:rPr>
                <w:bCs w:val="0"/>
                <w:color w:val="000000"/>
                <w:sz w:val="20"/>
                <w:szCs w:val="20"/>
              </w:rPr>
              <w:t>VARIACIÓN TOTAL 2001-2013 (%)</w:t>
            </w:r>
          </w:p>
        </w:tc>
        <w:tc>
          <w:tcPr>
            <w:tcW w:w="1323" w:type="dxa"/>
          </w:tcPr>
          <w:p w:rsidR="00C239C3" w:rsidRPr="00C42C48" w:rsidRDefault="00C239C3" w:rsidP="00C42C48">
            <w:pPr>
              <w:jc w:val="center"/>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C42C48">
              <w:rPr>
                <w:bCs w:val="0"/>
                <w:color w:val="000000"/>
                <w:sz w:val="20"/>
                <w:szCs w:val="20"/>
              </w:rPr>
              <w:t>VARIACIÓN ANUALIZADA</w:t>
            </w:r>
          </w:p>
        </w:tc>
      </w:tr>
      <w:tr w:rsidR="008971DE" w:rsidRPr="00C239C3" w:rsidTr="00BF24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CONV. PROG. (M$)</w:t>
            </w:r>
          </w:p>
        </w:tc>
        <w:tc>
          <w:tcPr>
            <w:tcW w:w="0" w:type="auto"/>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C239C3">
              <w:rPr>
                <w:color w:val="000000"/>
                <w:sz w:val="20"/>
                <w:szCs w:val="20"/>
              </w:rPr>
              <w:t>17.959.049</w:t>
            </w:r>
          </w:p>
        </w:tc>
        <w:tc>
          <w:tcPr>
            <w:tcW w:w="0" w:type="auto"/>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C239C3">
              <w:rPr>
                <w:color w:val="000000"/>
                <w:sz w:val="20"/>
                <w:szCs w:val="20"/>
              </w:rPr>
              <w:t>15.854.169</w:t>
            </w:r>
          </w:p>
        </w:tc>
        <w:tc>
          <w:tcPr>
            <w:tcW w:w="0" w:type="auto"/>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C239C3">
              <w:rPr>
                <w:color w:val="000000"/>
                <w:sz w:val="20"/>
                <w:szCs w:val="20"/>
              </w:rPr>
              <w:t>9.448.565</w:t>
            </w:r>
          </w:p>
        </w:tc>
        <w:tc>
          <w:tcPr>
            <w:tcW w:w="0" w:type="auto"/>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C239C3">
              <w:rPr>
                <w:color w:val="000000"/>
                <w:sz w:val="20"/>
                <w:szCs w:val="20"/>
              </w:rPr>
              <w:t>16.156.523</w:t>
            </w:r>
          </w:p>
        </w:tc>
        <w:tc>
          <w:tcPr>
            <w:tcW w:w="0" w:type="auto"/>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C239C3">
              <w:rPr>
                <w:color w:val="000000"/>
                <w:sz w:val="20"/>
                <w:szCs w:val="20"/>
              </w:rPr>
              <w:t>145.207</w:t>
            </w:r>
          </w:p>
        </w:tc>
        <w:tc>
          <w:tcPr>
            <w:tcW w:w="0" w:type="auto"/>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C239C3">
              <w:rPr>
                <w:color w:val="000000"/>
                <w:sz w:val="20"/>
                <w:szCs w:val="20"/>
              </w:rPr>
              <w:t>-98,87</w:t>
            </w:r>
          </w:p>
        </w:tc>
        <w:tc>
          <w:tcPr>
            <w:tcW w:w="0" w:type="auto"/>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C239C3">
              <w:rPr>
                <w:color w:val="000000"/>
                <w:sz w:val="20"/>
                <w:szCs w:val="20"/>
              </w:rPr>
              <w:t>-8,24</w:t>
            </w:r>
          </w:p>
        </w:tc>
      </w:tr>
      <w:tr w:rsidR="008971DE" w:rsidRPr="00C239C3" w:rsidTr="00BF24F4">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FNDR (M$)</w:t>
            </w:r>
          </w:p>
        </w:tc>
        <w:tc>
          <w:tcPr>
            <w:tcW w:w="0" w:type="auto"/>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C239C3">
              <w:rPr>
                <w:color w:val="000000"/>
                <w:sz w:val="20"/>
                <w:szCs w:val="20"/>
              </w:rPr>
              <w:t>38.554.352</w:t>
            </w:r>
          </w:p>
        </w:tc>
        <w:tc>
          <w:tcPr>
            <w:tcW w:w="0" w:type="auto"/>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C239C3">
              <w:rPr>
                <w:color w:val="000000"/>
                <w:sz w:val="20"/>
                <w:szCs w:val="20"/>
              </w:rPr>
              <w:t>34.032.002</w:t>
            </w:r>
          </w:p>
        </w:tc>
        <w:tc>
          <w:tcPr>
            <w:tcW w:w="0" w:type="auto"/>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C239C3">
              <w:rPr>
                <w:color w:val="000000"/>
                <w:sz w:val="20"/>
                <w:szCs w:val="20"/>
              </w:rPr>
              <w:t>48.809.211</w:t>
            </w:r>
          </w:p>
        </w:tc>
        <w:tc>
          <w:tcPr>
            <w:tcW w:w="0" w:type="auto"/>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C239C3">
              <w:rPr>
                <w:color w:val="000000"/>
                <w:sz w:val="20"/>
                <w:szCs w:val="20"/>
              </w:rPr>
              <w:t>53.086.276</w:t>
            </w:r>
          </w:p>
        </w:tc>
        <w:tc>
          <w:tcPr>
            <w:tcW w:w="0" w:type="auto"/>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C239C3">
              <w:rPr>
                <w:color w:val="000000"/>
                <w:sz w:val="20"/>
                <w:szCs w:val="20"/>
              </w:rPr>
              <w:t>51.557.183</w:t>
            </w:r>
          </w:p>
        </w:tc>
        <w:tc>
          <w:tcPr>
            <w:tcW w:w="0" w:type="auto"/>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C239C3">
              <w:rPr>
                <w:color w:val="000000"/>
                <w:sz w:val="20"/>
                <w:szCs w:val="20"/>
              </w:rPr>
              <w:t>214,29</w:t>
            </w:r>
          </w:p>
        </w:tc>
        <w:tc>
          <w:tcPr>
            <w:tcW w:w="0" w:type="auto"/>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C239C3">
              <w:rPr>
                <w:color w:val="000000"/>
                <w:sz w:val="20"/>
                <w:szCs w:val="20"/>
              </w:rPr>
              <w:t>17,86</w:t>
            </w:r>
          </w:p>
        </w:tc>
      </w:tr>
      <w:tr w:rsidR="008971DE" w:rsidRPr="00C239C3" w:rsidTr="00BF24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IRAL (M$)</w:t>
            </w:r>
          </w:p>
        </w:tc>
        <w:tc>
          <w:tcPr>
            <w:tcW w:w="0" w:type="auto"/>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C239C3">
              <w:rPr>
                <w:color w:val="000000"/>
                <w:sz w:val="20"/>
                <w:szCs w:val="20"/>
              </w:rPr>
              <w:t>1.579.846</w:t>
            </w:r>
          </w:p>
        </w:tc>
        <w:tc>
          <w:tcPr>
            <w:tcW w:w="0" w:type="auto"/>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C239C3">
              <w:rPr>
                <w:color w:val="000000"/>
                <w:sz w:val="20"/>
                <w:szCs w:val="20"/>
              </w:rPr>
              <w:t>1.281.552</w:t>
            </w:r>
          </w:p>
        </w:tc>
        <w:tc>
          <w:tcPr>
            <w:tcW w:w="0" w:type="auto"/>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C239C3">
              <w:rPr>
                <w:color w:val="000000"/>
                <w:sz w:val="20"/>
                <w:szCs w:val="20"/>
              </w:rPr>
              <w:t>1.533.719</w:t>
            </w:r>
          </w:p>
        </w:tc>
        <w:tc>
          <w:tcPr>
            <w:tcW w:w="0" w:type="auto"/>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C239C3">
              <w:rPr>
                <w:color w:val="000000"/>
                <w:sz w:val="20"/>
                <w:szCs w:val="20"/>
              </w:rPr>
              <w:t>1.218.116</w:t>
            </w:r>
          </w:p>
        </w:tc>
        <w:tc>
          <w:tcPr>
            <w:tcW w:w="0" w:type="auto"/>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C239C3">
              <w:rPr>
                <w:color w:val="000000"/>
                <w:sz w:val="20"/>
                <w:szCs w:val="20"/>
              </w:rPr>
              <w:t>1.234.724</w:t>
            </w:r>
          </w:p>
        </w:tc>
        <w:tc>
          <w:tcPr>
            <w:tcW w:w="0" w:type="auto"/>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C239C3">
              <w:rPr>
                <w:color w:val="000000"/>
                <w:sz w:val="20"/>
                <w:szCs w:val="20"/>
              </w:rPr>
              <w:t>-77,51</w:t>
            </w:r>
          </w:p>
        </w:tc>
        <w:tc>
          <w:tcPr>
            <w:tcW w:w="0" w:type="auto"/>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C239C3">
              <w:rPr>
                <w:color w:val="000000"/>
                <w:sz w:val="20"/>
                <w:szCs w:val="20"/>
              </w:rPr>
              <w:t>-6,46</w:t>
            </w:r>
          </w:p>
        </w:tc>
      </w:tr>
      <w:tr w:rsidR="008971DE" w:rsidRPr="00C239C3" w:rsidTr="00BF24F4">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ISAR TOTAL (M$)</w:t>
            </w:r>
          </w:p>
        </w:tc>
        <w:tc>
          <w:tcPr>
            <w:tcW w:w="0" w:type="auto"/>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C239C3">
              <w:rPr>
                <w:color w:val="000000"/>
                <w:sz w:val="20"/>
                <w:szCs w:val="20"/>
              </w:rPr>
              <w:t>0</w:t>
            </w:r>
          </w:p>
        </w:tc>
        <w:tc>
          <w:tcPr>
            <w:tcW w:w="0" w:type="auto"/>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C239C3">
              <w:rPr>
                <w:color w:val="000000"/>
                <w:sz w:val="20"/>
                <w:szCs w:val="20"/>
              </w:rPr>
              <w:t>0</w:t>
            </w:r>
          </w:p>
        </w:tc>
        <w:tc>
          <w:tcPr>
            <w:tcW w:w="0" w:type="auto"/>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C239C3">
              <w:rPr>
                <w:color w:val="000000"/>
                <w:sz w:val="20"/>
                <w:szCs w:val="20"/>
              </w:rPr>
              <w:t>0</w:t>
            </w:r>
          </w:p>
        </w:tc>
        <w:tc>
          <w:tcPr>
            <w:tcW w:w="0" w:type="auto"/>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C239C3">
              <w:rPr>
                <w:color w:val="000000"/>
                <w:sz w:val="20"/>
                <w:szCs w:val="20"/>
              </w:rPr>
              <w:t>0</w:t>
            </w:r>
          </w:p>
        </w:tc>
        <w:tc>
          <w:tcPr>
            <w:tcW w:w="0" w:type="auto"/>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C239C3">
              <w:rPr>
                <w:color w:val="000000"/>
                <w:sz w:val="20"/>
                <w:szCs w:val="20"/>
              </w:rPr>
              <w:t>0</w:t>
            </w:r>
          </w:p>
        </w:tc>
        <w:tc>
          <w:tcPr>
            <w:tcW w:w="0" w:type="auto"/>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color w:val="92D050"/>
                <w:sz w:val="20"/>
                <w:szCs w:val="20"/>
              </w:rPr>
            </w:pPr>
            <w:r w:rsidRPr="00C239C3">
              <w:rPr>
                <w:color w:val="92D050"/>
                <w:sz w:val="20"/>
                <w:szCs w:val="20"/>
              </w:rPr>
              <w:t>-100,00</w:t>
            </w:r>
          </w:p>
        </w:tc>
        <w:tc>
          <w:tcPr>
            <w:tcW w:w="0" w:type="auto"/>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C239C3">
              <w:rPr>
                <w:color w:val="000000"/>
                <w:sz w:val="20"/>
                <w:szCs w:val="20"/>
              </w:rPr>
              <w:t>-25,00</w:t>
            </w:r>
          </w:p>
        </w:tc>
      </w:tr>
      <w:tr w:rsidR="008971DE" w:rsidRPr="00C239C3" w:rsidTr="00BF24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IDR (CONV. PROG. + IRAL + ISAR TOTAL) (%)</w:t>
            </w:r>
          </w:p>
        </w:tc>
        <w:tc>
          <w:tcPr>
            <w:tcW w:w="0" w:type="auto"/>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C239C3">
              <w:rPr>
                <w:color w:val="000000"/>
                <w:sz w:val="20"/>
                <w:szCs w:val="20"/>
              </w:rPr>
              <w:t>58.093.247</w:t>
            </w:r>
          </w:p>
        </w:tc>
        <w:tc>
          <w:tcPr>
            <w:tcW w:w="0" w:type="auto"/>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C239C3">
              <w:rPr>
                <w:color w:val="000000"/>
                <w:sz w:val="20"/>
                <w:szCs w:val="20"/>
              </w:rPr>
              <w:t>51.167.723</w:t>
            </w:r>
          </w:p>
        </w:tc>
        <w:tc>
          <w:tcPr>
            <w:tcW w:w="0" w:type="auto"/>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C239C3">
              <w:rPr>
                <w:color w:val="000000"/>
                <w:sz w:val="20"/>
                <w:szCs w:val="20"/>
              </w:rPr>
              <w:t>59.791.495</w:t>
            </w:r>
          </w:p>
        </w:tc>
        <w:tc>
          <w:tcPr>
            <w:tcW w:w="0" w:type="auto"/>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C239C3">
              <w:rPr>
                <w:color w:val="000000"/>
                <w:sz w:val="20"/>
                <w:szCs w:val="20"/>
              </w:rPr>
              <w:t>70.460.914</w:t>
            </w:r>
          </w:p>
        </w:tc>
        <w:tc>
          <w:tcPr>
            <w:tcW w:w="0" w:type="auto"/>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C239C3">
              <w:rPr>
                <w:color w:val="000000"/>
                <w:sz w:val="20"/>
                <w:szCs w:val="20"/>
              </w:rPr>
              <w:t>52.937.114</w:t>
            </w:r>
          </w:p>
        </w:tc>
        <w:tc>
          <w:tcPr>
            <w:tcW w:w="0" w:type="auto"/>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C239C3">
              <w:rPr>
                <w:color w:val="000000"/>
                <w:sz w:val="20"/>
                <w:szCs w:val="20"/>
              </w:rPr>
              <w:t>22,69</w:t>
            </w:r>
          </w:p>
        </w:tc>
        <w:tc>
          <w:tcPr>
            <w:tcW w:w="0" w:type="auto"/>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C239C3">
              <w:rPr>
                <w:color w:val="000000"/>
                <w:sz w:val="20"/>
                <w:szCs w:val="20"/>
              </w:rPr>
              <w:t>1,89</w:t>
            </w:r>
          </w:p>
        </w:tc>
      </w:tr>
      <w:tr w:rsidR="008971DE" w:rsidRPr="00C239C3" w:rsidTr="00BF24F4">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w:t>
            </w:r>
            <w:r>
              <w:rPr>
                <w:rFonts w:eastAsia="Times New Roman"/>
                <w:color w:val="000000"/>
                <w:sz w:val="20"/>
                <w:szCs w:val="20"/>
                <w:lang w:eastAsia="es-CL"/>
              </w:rPr>
              <w:t>NV.</w:t>
            </w:r>
            <w:r w:rsidRPr="00FD4FE6">
              <w:rPr>
                <w:rFonts w:eastAsia="Times New Roman"/>
                <w:color w:val="000000"/>
                <w:sz w:val="20"/>
                <w:szCs w:val="20"/>
                <w:lang w:eastAsia="es-CL"/>
              </w:rPr>
              <w:t xml:space="preserve"> MUNICIPAL (M$)</w:t>
            </w:r>
          </w:p>
        </w:tc>
        <w:tc>
          <w:tcPr>
            <w:tcW w:w="0" w:type="auto"/>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C239C3">
              <w:rPr>
                <w:color w:val="000000"/>
                <w:sz w:val="20"/>
                <w:szCs w:val="20"/>
              </w:rPr>
              <w:t>27.122.110</w:t>
            </w:r>
          </w:p>
        </w:tc>
        <w:tc>
          <w:tcPr>
            <w:tcW w:w="0" w:type="auto"/>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C239C3">
              <w:rPr>
                <w:color w:val="000000"/>
                <w:sz w:val="20"/>
                <w:szCs w:val="20"/>
              </w:rPr>
              <w:t>26.029.349</w:t>
            </w:r>
          </w:p>
        </w:tc>
        <w:tc>
          <w:tcPr>
            <w:tcW w:w="0" w:type="auto"/>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C239C3">
              <w:rPr>
                <w:color w:val="000000"/>
                <w:sz w:val="20"/>
                <w:szCs w:val="20"/>
              </w:rPr>
              <w:t>27.269.081</w:t>
            </w:r>
          </w:p>
        </w:tc>
        <w:tc>
          <w:tcPr>
            <w:tcW w:w="0" w:type="auto"/>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C239C3">
              <w:rPr>
                <w:color w:val="000000"/>
                <w:sz w:val="20"/>
                <w:szCs w:val="20"/>
              </w:rPr>
              <w:t>33.708.059</w:t>
            </w:r>
          </w:p>
        </w:tc>
        <w:tc>
          <w:tcPr>
            <w:tcW w:w="0" w:type="auto"/>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C239C3">
              <w:rPr>
                <w:color w:val="000000"/>
                <w:sz w:val="20"/>
                <w:szCs w:val="20"/>
              </w:rPr>
              <w:t>30.750.605</w:t>
            </w:r>
          </w:p>
        </w:tc>
        <w:tc>
          <w:tcPr>
            <w:tcW w:w="0" w:type="auto"/>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C239C3">
              <w:rPr>
                <w:color w:val="000000"/>
                <w:sz w:val="20"/>
                <w:szCs w:val="20"/>
              </w:rPr>
              <w:t>86,39</w:t>
            </w:r>
          </w:p>
        </w:tc>
        <w:tc>
          <w:tcPr>
            <w:tcW w:w="0" w:type="auto"/>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C239C3">
              <w:rPr>
                <w:color w:val="000000"/>
                <w:sz w:val="20"/>
                <w:szCs w:val="20"/>
              </w:rPr>
              <w:t>7,20</w:t>
            </w:r>
          </w:p>
        </w:tc>
      </w:tr>
      <w:tr w:rsidR="008971DE" w:rsidRPr="00C239C3" w:rsidTr="00BF24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INV.</w:t>
            </w:r>
            <w:r w:rsidRPr="00FD4FE6">
              <w:rPr>
                <w:rFonts w:eastAsia="Times New Roman"/>
                <w:color w:val="000000"/>
                <w:sz w:val="20"/>
                <w:szCs w:val="20"/>
                <w:lang w:eastAsia="es-CL"/>
              </w:rPr>
              <w:t xml:space="preserve"> SECTORIAL M$</w:t>
            </w:r>
          </w:p>
        </w:tc>
        <w:tc>
          <w:tcPr>
            <w:tcW w:w="0" w:type="auto"/>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C239C3">
              <w:rPr>
                <w:color w:val="000000"/>
                <w:sz w:val="20"/>
                <w:szCs w:val="20"/>
              </w:rPr>
              <w:t>108.349.270</w:t>
            </w:r>
          </w:p>
        </w:tc>
        <w:tc>
          <w:tcPr>
            <w:tcW w:w="0" w:type="auto"/>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C239C3">
              <w:rPr>
                <w:color w:val="000000"/>
                <w:sz w:val="20"/>
                <w:szCs w:val="20"/>
              </w:rPr>
              <w:t>165.845.994</w:t>
            </w:r>
          </w:p>
        </w:tc>
        <w:tc>
          <w:tcPr>
            <w:tcW w:w="0" w:type="auto"/>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C239C3">
              <w:rPr>
                <w:color w:val="000000"/>
                <w:sz w:val="20"/>
                <w:szCs w:val="20"/>
              </w:rPr>
              <w:t>181.386.523</w:t>
            </w:r>
          </w:p>
        </w:tc>
        <w:tc>
          <w:tcPr>
            <w:tcW w:w="0" w:type="auto"/>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C239C3">
              <w:rPr>
                <w:color w:val="000000"/>
                <w:sz w:val="20"/>
                <w:szCs w:val="20"/>
              </w:rPr>
              <w:t>182.217.486</w:t>
            </w:r>
          </w:p>
        </w:tc>
        <w:tc>
          <w:tcPr>
            <w:tcW w:w="0" w:type="auto"/>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C239C3">
              <w:rPr>
                <w:color w:val="000000"/>
                <w:sz w:val="20"/>
                <w:szCs w:val="20"/>
              </w:rPr>
              <w:t>209.946.374</w:t>
            </w:r>
          </w:p>
        </w:tc>
        <w:tc>
          <w:tcPr>
            <w:tcW w:w="0" w:type="auto"/>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C239C3">
              <w:rPr>
                <w:color w:val="000000"/>
                <w:sz w:val="20"/>
                <w:szCs w:val="20"/>
              </w:rPr>
              <w:t>174,25</w:t>
            </w:r>
          </w:p>
        </w:tc>
        <w:tc>
          <w:tcPr>
            <w:tcW w:w="0" w:type="auto"/>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C239C3">
              <w:rPr>
                <w:color w:val="000000"/>
                <w:sz w:val="20"/>
                <w:szCs w:val="20"/>
              </w:rPr>
              <w:t>14,52</w:t>
            </w:r>
          </w:p>
        </w:tc>
      </w:tr>
      <w:tr w:rsidR="008971DE" w:rsidRPr="00C239C3" w:rsidTr="00BF24F4">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3BF2" w:rsidRDefault="008971DE" w:rsidP="008971DE">
            <w:pPr>
              <w:rPr>
                <w:rFonts w:eastAsia="Times New Roman"/>
                <w:bCs w:val="0"/>
                <w:color w:val="000000"/>
                <w:sz w:val="20"/>
                <w:szCs w:val="20"/>
                <w:lang w:eastAsia="es-CL"/>
              </w:rPr>
            </w:pPr>
            <w:r>
              <w:rPr>
                <w:rFonts w:eastAsia="Times New Roman"/>
                <w:bCs w:val="0"/>
                <w:color w:val="000000"/>
                <w:sz w:val="20"/>
                <w:szCs w:val="20"/>
                <w:lang w:eastAsia="es-CL"/>
              </w:rPr>
              <w:t>INV. PÚ</w:t>
            </w:r>
            <w:r w:rsidRPr="00FD3BF2">
              <w:rPr>
                <w:rFonts w:eastAsia="Times New Roman"/>
                <w:bCs w:val="0"/>
                <w:color w:val="000000"/>
                <w:sz w:val="20"/>
                <w:szCs w:val="20"/>
                <w:lang w:eastAsia="es-CL"/>
              </w:rPr>
              <w:t>BLICA  TOTAL</w:t>
            </w:r>
          </w:p>
        </w:tc>
        <w:tc>
          <w:tcPr>
            <w:tcW w:w="0" w:type="auto"/>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C239C3">
              <w:rPr>
                <w:b/>
                <w:bCs/>
                <w:color w:val="000000"/>
                <w:sz w:val="20"/>
                <w:szCs w:val="20"/>
              </w:rPr>
              <w:t>193.564.626</w:t>
            </w:r>
          </w:p>
        </w:tc>
        <w:tc>
          <w:tcPr>
            <w:tcW w:w="0" w:type="auto"/>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C239C3">
              <w:rPr>
                <w:b/>
                <w:bCs/>
                <w:color w:val="000000"/>
                <w:sz w:val="20"/>
                <w:szCs w:val="20"/>
              </w:rPr>
              <w:t>243.043.067</w:t>
            </w:r>
          </w:p>
        </w:tc>
        <w:tc>
          <w:tcPr>
            <w:tcW w:w="0" w:type="auto"/>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C239C3">
              <w:rPr>
                <w:b/>
                <w:bCs/>
                <w:color w:val="000000"/>
                <w:sz w:val="20"/>
                <w:szCs w:val="20"/>
              </w:rPr>
              <w:t>268.447.099</w:t>
            </w:r>
          </w:p>
        </w:tc>
        <w:tc>
          <w:tcPr>
            <w:tcW w:w="0" w:type="auto"/>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C239C3">
              <w:rPr>
                <w:b/>
                <w:bCs/>
                <w:color w:val="000000"/>
                <w:sz w:val="20"/>
                <w:szCs w:val="20"/>
              </w:rPr>
              <w:t>286.386.459</w:t>
            </w:r>
          </w:p>
        </w:tc>
        <w:tc>
          <w:tcPr>
            <w:tcW w:w="0" w:type="auto"/>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C239C3">
              <w:rPr>
                <w:b/>
                <w:bCs/>
                <w:color w:val="000000"/>
                <w:sz w:val="20"/>
                <w:szCs w:val="20"/>
              </w:rPr>
              <w:t>293.634.092</w:t>
            </w:r>
          </w:p>
        </w:tc>
        <w:tc>
          <w:tcPr>
            <w:tcW w:w="0" w:type="auto"/>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C239C3">
              <w:rPr>
                <w:color w:val="000000"/>
                <w:sz w:val="20"/>
                <w:szCs w:val="20"/>
              </w:rPr>
              <w:t>115,59</w:t>
            </w:r>
          </w:p>
        </w:tc>
        <w:tc>
          <w:tcPr>
            <w:tcW w:w="0" w:type="auto"/>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C239C3">
              <w:rPr>
                <w:color w:val="000000"/>
                <w:sz w:val="20"/>
                <w:szCs w:val="20"/>
              </w:rPr>
              <w:t>9,63</w:t>
            </w:r>
          </w:p>
        </w:tc>
      </w:tr>
      <w:tr w:rsidR="008971DE" w:rsidRPr="00C239C3" w:rsidTr="00BF24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VARIACIÓN INTERANUAL INV.</w:t>
            </w:r>
            <w:r w:rsidRPr="00FD4FE6">
              <w:rPr>
                <w:rFonts w:eastAsia="Times New Roman"/>
                <w:color w:val="000000"/>
                <w:sz w:val="20"/>
                <w:szCs w:val="20"/>
                <w:lang w:eastAsia="es-CL"/>
              </w:rPr>
              <w:t xml:space="preserve"> TOTAL (%)</w:t>
            </w:r>
          </w:p>
        </w:tc>
        <w:tc>
          <w:tcPr>
            <w:tcW w:w="0" w:type="auto"/>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C239C3">
              <w:rPr>
                <w:color w:val="000000"/>
                <w:sz w:val="20"/>
                <w:szCs w:val="20"/>
              </w:rPr>
              <w:t>-7,44</w:t>
            </w:r>
          </w:p>
        </w:tc>
        <w:tc>
          <w:tcPr>
            <w:tcW w:w="0" w:type="auto"/>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C239C3">
              <w:rPr>
                <w:color w:val="000000"/>
                <w:sz w:val="20"/>
                <w:szCs w:val="20"/>
              </w:rPr>
              <w:t>25,56</w:t>
            </w:r>
          </w:p>
        </w:tc>
        <w:tc>
          <w:tcPr>
            <w:tcW w:w="0" w:type="auto"/>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C239C3">
              <w:rPr>
                <w:color w:val="000000"/>
                <w:sz w:val="20"/>
                <w:szCs w:val="20"/>
              </w:rPr>
              <w:t>10,45</w:t>
            </w:r>
          </w:p>
        </w:tc>
        <w:tc>
          <w:tcPr>
            <w:tcW w:w="0" w:type="auto"/>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C239C3">
              <w:rPr>
                <w:color w:val="000000"/>
                <w:sz w:val="20"/>
                <w:szCs w:val="20"/>
              </w:rPr>
              <w:t>6,68</w:t>
            </w:r>
          </w:p>
        </w:tc>
        <w:tc>
          <w:tcPr>
            <w:tcW w:w="0" w:type="auto"/>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C239C3">
              <w:rPr>
                <w:color w:val="000000"/>
                <w:sz w:val="20"/>
                <w:szCs w:val="20"/>
              </w:rPr>
              <w:t>2,53</w:t>
            </w:r>
          </w:p>
        </w:tc>
        <w:tc>
          <w:tcPr>
            <w:tcW w:w="0" w:type="auto"/>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0" w:type="auto"/>
          </w:tcPr>
          <w:p w:rsidR="008971DE" w:rsidRPr="00C239C3" w:rsidRDefault="008971DE" w:rsidP="008971DE">
            <w:pPr>
              <w:cnfStyle w:val="000000100000" w:firstRow="0" w:lastRow="0" w:firstColumn="0" w:lastColumn="0" w:oddVBand="0" w:evenVBand="0" w:oddHBand="1" w:evenHBand="0" w:firstRowFirstColumn="0" w:firstRowLastColumn="0" w:lastRowFirstColumn="0" w:lastRowLastColumn="0"/>
              <w:rPr>
                <w:sz w:val="20"/>
                <w:szCs w:val="20"/>
              </w:rPr>
            </w:pPr>
          </w:p>
        </w:tc>
      </w:tr>
      <w:tr w:rsidR="008971DE" w:rsidRPr="00C239C3" w:rsidTr="00BF24F4">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9938B7" w:rsidRDefault="008971DE" w:rsidP="008971DE">
            <w:pPr>
              <w:rPr>
                <w:rFonts w:eastAsia="Times New Roman"/>
                <w:color w:val="000000"/>
                <w:sz w:val="20"/>
                <w:szCs w:val="20"/>
                <w:lang w:eastAsia="es-CL"/>
              </w:rPr>
            </w:pPr>
            <w:r w:rsidRPr="009938B7">
              <w:rPr>
                <w:rFonts w:eastAsia="Times New Roman"/>
                <w:color w:val="000000"/>
                <w:sz w:val="20"/>
                <w:szCs w:val="20"/>
                <w:lang w:eastAsia="es-CL"/>
              </w:rPr>
              <w:t xml:space="preserve">IDR/INV. PÚBLICA TOTAL </w:t>
            </w:r>
            <w:proofErr w:type="spellStart"/>
            <w:r w:rsidRPr="009938B7">
              <w:rPr>
                <w:rFonts w:eastAsia="Times New Roman"/>
                <w:color w:val="000000"/>
                <w:sz w:val="20"/>
                <w:szCs w:val="20"/>
                <w:lang w:eastAsia="es-CL"/>
              </w:rPr>
              <w:t>TOTAL</w:t>
            </w:r>
            <w:proofErr w:type="spellEnd"/>
            <w:r w:rsidRPr="009938B7">
              <w:rPr>
                <w:rFonts w:eastAsia="Times New Roman"/>
                <w:color w:val="000000"/>
                <w:sz w:val="20"/>
                <w:szCs w:val="20"/>
                <w:lang w:eastAsia="es-CL"/>
              </w:rPr>
              <w:t xml:space="preserve"> (%)</w:t>
            </w:r>
          </w:p>
        </w:tc>
        <w:tc>
          <w:tcPr>
            <w:tcW w:w="0" w:type="auto"/>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C239C3">
              <w:rPr>
                <w:color w:val="000000"/>
                <w:sz w:val="20"/>
                <w:szCs w:val="20"/>
              </w:rPr>
              <w:t>30,01</w:t>
            </w:r>
          </w:p>
        </w:tc>
        <w:tc>
          <w:tcPr>
            <w:tcW w:w="0" w:type="auto"/>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C239C3">
              <w:rPr>
                <w:color w:val="000000"/>
                <w:sz w:val="20"/>
                <w:szCs w:val="20"/>
              </w:rPr>
              <w:t>21,05</w:t>
            </w:r>
          </w:p>
        </w:tc>
        <w:tc>
          <w:tcPr>
            <w:tcW w:w="0" w:type="auto"/>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C239C3">
              <w:rPr>
                <w:color w:val="000000"/>
                <w:sz w:val="20"/>
                <w:szCs w:val="20"/>
              </w:rPr>
              <w:t>22,27</w:t>
            </w:r>
          </w:p>
        </w:tc>
        <w:tc>
          <w:tcPr>
            <w:tcW w:w="0" w:type="auto"/>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C239C3">
              <w:rPr>
                <w:color w:val="000000"/>
                <w:sz w:val="20"/>
                <w:szCs w:val="20"/>
              </w:rPr>
              <w:t>24,60</w:t>
            </w:r>
          </w:p>
        </w:tc>
        <w:tc>
          <w:tcPr>
            <w:tcW w:w="0" w:type="auto"/>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C239C3">
              <w:rPr>
                <w:color w:val="000000"/>
                <w:sz w:val="20"/>
                <w:szCs w:val="20"/>
              </w:rPr>
              <w:t>18,03</w:t>
            </w:r>
          </w:p>
        </w:tc>
        <w:tc>
          <w:tcPr>
            <w:tcW w:w="0" w:type="auto"/>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0" w:type="auto"/>
          </w:tcPr>
          <w:p w:rsidR="008971DE" w:rsidRPr="00C239C3" w:rsidRDefault="008971DE" w:rsidP="008971DE">
            <w:pPr>
              <w:cnfStyle w:val="000000000000" w:firstRow="0" w:lastRow="0" w:firstColumn="0" w:lastColumn="0" w:oddVBand="0" w:evenVBand="0" w:oddHBand="0" w:evenHBand="0" w:firstRowFirstColumn="0" w:firstRowLastColumn="0" w:lastRowFirstColumn="0" w:lastRowLastColumn="0"/>
              <w:rPr>
                <w:sz w:val="20"/>
                <w:szCs w:val="20"/>
              </w:rPr>
            </w:pPr>
          </w:p>
        </w:tc>
      </w:tr>
      <w:tr w:rsidR="008971DE" w:rsidRPr="00C239C3" w:rsidTr="00BF24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INV.</w:t>
            </w:r>
            <w:r w:rsidRPr="00FD4FE6">
              <w:rPr>
                <w:rFonts w:eastAsia="Times New Roman"/>
                <w:color w:val="000000"/>
                <w:sz w:val="20"/>
                <w:szCs w:val="20"/>
                <w:lang w:eastAsia="es-CL"/>
              </w:rPr>
              <w:t xml:space="preserve"> MUNICIPAL/I</w:t>
            </w:r>
            <w:r>
              <w:rPr>
                <w:rFonts w:eastAsia="Times New Roman"/>
                <w:color w:val="000000"/>
                <w:sz w:val="20"/>
                <w:szCs w:val="20"/>
                <w:lang w:eastAsia="es-CL"/>
              </w:rPr>
              <w:t>NV. PÚBLICA</w:t>
            </w:r>
            <w:r w:rsidRPr="00FD4FE6">
              <w:rPr>
                <w:rFonts w:eastAsia="Times New Roman"/>
                <w:color w:val="000000"/>
                <w:sz w:val="20"/>
                <w:szCs w:val="20"/>
                <w:lang w:eastAsia="es-CL"/>
              </w:rPr>
              <w:t>TOTAL (%)</w:t>
            </w:r>
          </w:p>
        </w:tc>
        <w:tc>
          <w:tcPr>
            <w:tcW w:w="0" w:type="auto"/>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C239C3">
              <w:rPr>
                <w:color w:val="000000"/>
                <w:sz w:val="20"/>
                <w:szCs w:val="20"/>
              </w:rPr>
              <w:t>14,01</w:t>
            </w:r>
          </w:p>
        </w:tc>
        <w:tc>
          <w:tcPr>
            <w:tcW w:w="0" w:type="auto"/>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C239C3">
              <w:rPr>
                <w:color w:val="000000"/>
                <w:sz w:val="20"/>
                <w:szCs w:val="20"/>
              </w:rPr>
              <w:t>10,71</w:t>
            </w:r>
          </w:p>
        </w:tc>
        <w:tc>
          <w:tcPr>
            <w:tcW w:w="0" w:type="auto"/>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C239C3">
              <w:rPr>
                <w:color w:val="000000"/>
                <w:sz w:val="20"/>
                <w:szCs w:val="20"/>
              </w:rPr>
              <w:t>10,16</w:t>
            </w:r>
          </w:p>
        </w:tc>
        <w:tc>
          <w:tcPr>
            <w:tcW w:w="0" w:type="auto"/>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C239C3">
              <w:rPr>
                <w:color w:val="000000"/>
                <w:sz w:val="20"/>
                <w:szCs w:val="20"/>
              </w:rPr>
              <w:t>11,77</w:t>
            </w:r>
          </w:p>
        </w:tc>
        <w:tc>
          <w:tcPr>
            <w:tcW w:w="0" w:type="auto"/>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C239C3">
              <w:rPr>
                <w:color w:val="000000"/>
                <w:sz w:val="20"/>
                <w:szCs w:val="20"/>
              </w:rPr>
              <w:t>10,47</w:t>
            </w:r>
          </w:p>
        </w:tc>
        <w:tc>
          <w:tcPr>
            <w:tcW w:w="0" w:type="auto"/>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0" w:type="auto"/>
          </w:tcPr>
          <w:p w:rsidR="008971DE" w:rsidRPr="00C239C3" w:rsidRDefault="008971DE" w:rsidP="008971DE">
            <w:pPr>
              <w:cnfStyle w:val="000000100000" w:firstRow="0" w:lastRow="0" w:firstColumn="0" w:lastColumn="0" w:oddVBand="0" w:evenVBand="0" w:oddHBand="1" w:evenHBand="0" w:firstRowFirstColumn="0" w:firstRowLastColumn="0" w:lastRowFirstColumn="0" w:lastRowLastColumn="0"/>
              <w:rPr>
                <w:sz w:val="20"/>
                <w:szCs w:val="20"/>
              </w:rPr>
            </w:pPr>
          </w:p>
        </w:tc>
      </w:tr>
      <w:tr w:rsidR="008971DE" w:rsidRPr="00C239C3" w:rsidTr="00BF24F4">
        <w:trPr>
          <w:jc w:val="center"/>
        </w:trPr>
        <w:tc>
          <w:tcPr>
            <w:cnfStyle w:val="001000000000" w:firstRow="0" w:lastRow="0" w:firstColumn="1" w:lastColumn="0" w:oddVBand="0" w:evenVBand="0" w:oddHBand="0" w:evenHBand="0" w:firstRowFirstColumn="0" w:firstRowLastColumn="0" w:lastRowFirstColumn="0" w:lastRowLastColumn="0"/>
            <w:tcW w:w="3936" w:type="dxa"/>
            <w:noWrap/>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INV. SECTORIAL/INV. PÚBLICA</w:t>
            </w:r>
            <w:r w:rsidRPr="00FD4FE6">
              <w:rPr>
                <w:rFonts w:eastAsia="Times New Roman"/>
                <w:color w:val="000000"/>
                <w:sz w:val="20"/>
                <w:szCs w:val="20"/>
                <w:lang w:eastAsia="es-CL"/>
              </w:rPr>
              <w:t xml:space="preserve"> TOTAL (%)</w:t>
            </w:r>
          </w:p>
        </w:tc>
        <w:tc>
          <w:tcPr>
            <w:tcW w:w="0" w:type="auto"/>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55,98</w:t>
            </w:r>
          </w:p>
        </w:tc>
        <w:tc>
          <w:tcPr>
            <w:tcW w:w="0" w:type="auto"/>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68,24</w:t>
            </w:r>
          </w:p>
        </w:tc>
        <w:tc>
          <w:tcPr>
            <w:tcW w:w="0" w:type="auto"/>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67,57</w:t>
            </w:r>
          </w:p>
        </w:tc>
        <w:tc>
          <w:tcPr>
            <w:tcW w:w="0" w:type="auto"/>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63,63</w:t>
            </w:r>
          </w:p>
        </w:tc>
        <w:tc>
          <w:tcPr>
            <w:tcW w:w="0" w:type="auto"/>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71,50</w:t>
            </w:r>
          </w:p>
        </w:tc>
        <w:tc>
          <w:tcPr>
            <w:tcW w:w="0" w:type="auto"/>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0" w:type="auto"/>
          </w:tcPr>
          <w:p w:rsidR="008971DE" w:rsidRPr="00C239C3" w:rsidRDefault="008971DE" w:rsidP="008971DE">
            <w:pPr>
              <w:cnfStyle w:val="000000000000" w:firstRow="0" w:lastRow="0" w:firstColumn="0" w:lastColumn="0" w:oddVBand="0" w:evenVBand="0" w:oddHBand="0" w:evenHBand="0" w:firstRowFirstColumn="0" w:firstRowLastColumn="0" w:lastRowFirstColumn="0" w:lastRowLastColumn="0"/>
              <w:rPr>
                <w:sz w:val="20"/>
                <w:szCs w:val="20"/>
              </w:rPr>
            </w:pPr>
          </w:p>
        </w:tc>
      </w:tr>
    </w:tbl>
    <w:p w:rsidR="00C239C3" w:rsidRDefault="00C239C3">
      <w:pPr>
        <w:rPr>
          <w:rFonts w:asciiTheme="minorHAnsi" w:eastAsiaTheme="minorHAnsi" w:hAnsiTheme="minorHAnsi" w:cstheme="minorBidi"/>
          <w:highlight w:val="green"/>
        </w:rPr>
      </w:pPr>
    </w:p>
    <w:p w:rsidR="00AB320A" w:rsidRDefault="00A70932" w:rsidP="00432A0E">
      <w:pPr>
        <w:jc w:val="center"/>
        <w:rPr>
          <w:rFonts w:asciiTheme="minorHAnsi" w:eastAsiaTheme="minorHAnsi" w:hAnsiTheme="minorHAnsi" w:cstheme="minorBidi"/>
          <w:highlight w:val="green"/>
        </w:rPr>
      </w:pPr>
      <w:r>
        <w:rPr>
          <w:noProof/>
          <w:lang w:eastAsia="es-CL"/>
        </w:rPr>
        <w:lastRenderedPageBreak/>
        <w:drawing>
          <wp:inline distT="0" distB="0" distL="0" distR="0" wp14:anchorId="626BC3C2" wp14:editId="070853EB">
            <wp:extent cx="6353175" cy="3910013"/>
            <wp:effectExtent l="0" t="0" r="0" b="0"/>
            <wp:docPr id="29" name="Gráfico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AB320A" w:rsidRDefault="00AB320A">
      <w:pPr>
        <w:rPr>
          <w:rFonts w:asciiTheme="minorHAnsi" w:eastAsiaTheme="minorHAnsi" w:hAnsiTheme="minorHAnsi" w:cstheme="minorBidi"/>
          <w:highlight w:val="green"/>
        </w:rPr>
      </w:pPr>
      <w:r>
        <w:rPr>
          <w:rFonts w:asciiTheme="minorHAnsi" w:eastAsiaTheme="minorHAnsi" w:hAnsiTheme="minorHAnsi" w:cstheme="minorBidi"/>
          <w:highlight w:val="green"/>
        </w:rPr>
        <w:br w:type="page"/>
      </w:r>
    </w:p>
    <w:p w:rsidR="00401B67" w:rsidRDefault="00A70932" w:rsidP="00432A0E">
      <w:pPr>
        <w:jc w:val="center"/>
        <w:rPr>
          <w:rFonts w:asciiTheme="minorHAnsi" w:eastAsiaTheme="minorHAnsi" w:hAnsiTheme="minorHAnsi" w:cstheme="minorBidi"/>
          <w:highlight w:val="green"/>
        </w:rPr>
      </w:pPr>
      <w:r>
        <w:rPr>
          <w:noProof/>
          <w:lang w:eastAsia="es-CL"/>
        </w:rPr>
        <w:lastRenderedPageBreak/>
        <w:drawing>
          <wp:inline distT="0" distB="0" distL="0" distR="0" wp14:anchorId="62BD7796" wp14:editId="6B7F4270">
            <wp:extent cx="6296025" cy="3929063"/>
            <wp:effectExtent l="0" t="0" r="0" b="0"/>
            <wp:docPr id="30" name="Gráfico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E3EB1" w:rsidRDefault="001E3EB1" w:rsidP="00401B67">
      <w:pPr>
        <w:jc w:val="center"/>
        <w:rPr>
          <w:rFonts w:asciiTheme="minorHAnsi" w:eastAsiaTheme="minorHAnsi" w:hAnsiTheme="minorHAnsi" w:cstheme="minorBidi"/>
          <w:highlight w:val="green"/>
        </w:rPr>
      </w:pPr>
    </w:p>
    <w:p w:rsidR="001E3EB1" w:rsidRDefault="001E3EB1" w:rsidP="00401B67">
      <w:pPr>
        <w:jc w:val="center"/>
        <w:rPr>
          <w:rFonts w:asciiTheme="minorHAnsi" w:eastAsiaTheme="minorHAnsi" w:hAnsiTheme="minorHAnsi" w:cstheme="minorBidi"/>
          <w:highlight w:val="green"/>
        </w:rPr>
      </w:pPr>
    </w:p>
    <w:p w:rsidR="00502045" w:rsidRDefault="00502045">
      <w:pPr>
        <w:rPr>
          <w:rFonts w:ascii="Garamond" w:eastAsia="Times New Roman" w:hAnsi="Garamond" w:cs="Arial"/>
          <w:b/>
          <w:bCs/>
          <w:sz w:val="18"/>
          <w:szCs w:val="18"/>
          <w:lang w:eastAsia="es-CL"/>
        </w:rPr>
      </w:pPr>
      <w:r>
        <w:rPr>
          <w:rFonts w:ascii="Garamond" w:eastAsia="Times New Roman" w:hAnsi="Garamond" w:cs="Arial"/>
          <w:b/>
          <w:bCs/>
          <w:sz w:val="18"/>
          <w:szCs w:val="18"/>
          <w:lang w:eastAsia="es-CL"/>
        </w:rPr>
        <w:br w:type="page"/>
      </w:r>
    </w:p>
    <w:p w:rsidR="00E54AE7" w:rsidRDefault="00E54AE7" w:rsidP="00432A0E">
      <w:pPr>
        <w:tabs>
          <w:tab w:val="center" w:pos="4702"/>
        </w:tabs>
        <w:spacing w:after="0" w:line="240" w:lineRule="auto"/>
        <w:jc w:val="center"/>
        <w:rPr>
          <w:rFonts w:ascii="Garamond" w:hAnsi="Garamond"/>
          <w:b/>
          <w:sz w:val="28"/>
          <w:szCs w:val="28"/>
          <w:lang w:val="es-ES"/>
        </w:rPr>
      </w:pPr>
      <w:r w:rsidRPr="00812E96">
        <w:rPr>
          <w:rFonts w:ascii="Garamond" w:eastAsia="Times New Roman" w:hAnsi="Garamond" w:cs="Arial"/>
          <w:b/>
          <w:bCs/>
          <w:sz w:val="18"/>
          <w:szCs w:val="18"/>
          <w:lang w:eastAsia="es-CL"/>
        </w:rPr>
        <w:lastRenderedPageBreak/>
        <w:t xml:space="preserve">INVERSIÓN </w:t>
      </w:r>
      <w:r w:rsidR="009D0881">
        <w:rPr>
          <w:rFonts w:ascii="Garamond" w:eastAsia="Times New Roman" w:hAnsi="Garamond" w:cs="Arial"/>
          <w:b/>
          <w:bCs/>
          <w:sz w:val="18"/>
          <w:szCs w:val="18"/>
          <w:lang w:eastAsia="es-CL"/>
        </w:rPr>
        <w:t>PÚBLICA,</w:t>
      </w:r>
      <w:r w:rsidRPr="00812E96">
        <w:rPr>
          <w:rFonts w:ascii="Garamond" w:eastAsia="Times New Roman" w:hAnsi="Garamond" w:cs="Arial"/>
          <w:b/>
          <w:bCs/>
          <w:sz w:val="18"/>
          <w:szCs w:val="18"/>
          <w:lang w:eastAsia="es-CL"/>
        </w:rPr>
        <w:t xml:space="preserve"> P</w:t>
      </w:r>
      <w:r>
        <w:rPr>
          <w:rFonts w:ascii="Garamond" w:eastAsia="Times New Roman" w:hAnsi="Garamond" w:cs="Arial"/>
          <w:b/>
          <w:bCs/>
          <w:sz w:val="18"/>
          <w:szCs w:val="18"/>
          <w:lang w:eastAsia="es-CL"/>
        </w:rPr>
        <w:t>OR CATEGORÍA, PERÍODO 2001-2013 (M$ a diciembre 2013)</w:t>
      </w:r>
    </w:p>
    <w:p w:rsidR="001E3EB1" w:rsidRDefault="00C239C3" w:rsidP="00432A0E">
      <w:pPr>
        <w:jc w:val="center"/>
        <w:rPr>
          <w:rFonts w:asciiTheme="minorHAnsi" w:eastAsiaTheme="minorHAnsi" w:hAnsiTheme="minorHAnsi" w:cstheme="minorBidi"/>
          <w:highlight w:val="green"/>
        </w:rPr>
      </w:pPr>
      <w:r w:rsidRPr="00812E96">
        <w:rPr>
          <w:rFonts w:ascii="Garamond" w:eastAsia="Times New Roman" w:hAnsi="Garamond" w:cs="Arial"/>
          <w:b/>
          <w:bCs/>
          <w:sz w:val="18"/>
          <w:szCs w:val="18"/>
          <w:lang w:eastAsia="es-CL"/>
        </w:rPr>
        <w:t>REGIÓN DEL MAULE</w:t>
      </w:r>
    </w:p>
    <w:tbl>
      <w:tblPr>
        <w:tblStyle w:val="Tabladecuadrcula5oscura-nfasis31"/>
        <w:tblW w:w="13824" w:type="dxa"/>
        <w:jc w:val="center"/>
        <w:tblLook w:val="04A0" w:firstRow="1" w:lastRow="0" w:firstColumn="1" w:lastColumn="0" w:noHBand="0" w:noVBand="1"/>
      </w:tblPr>
      <w:tblGrid>
        <w:gridCol w:w="3936"/>
        <w:gridCol w:w="1236"/>
        <w:gridCol w:w="1236"/>
        <w:gridCol w:w="1236"/>
        <w:gridCol w:w="1236"/>
        <w:gridCol w:w="1236"/>
        <w:gridCol w:w="1236"/>
        <w:gridCol w:w="1236"/>
        <w:gridCol w:w="1236"/>
      </w:tblGrid>
      <w:tr w:rsidR="00C239C3" w:rsidRPr="00C239C3" w:rsidTr="00BF24F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hideMark/>
          </w:tcPr>
          <w:p w:rsidR="00C239C3" w:rsidRPr="00C42C48" w:rsidRDefault="00C239C3" w:rsidP="00C239C3">
            <w:pPr>
              <w:rPr>
                <w:rFonts w:eastAsia="Times New Roman"/>
                <w:bCs w:val="0"/>
                <w:color w:val="000000"/>
                <w:sz w:val="20"/>
                <w:szCs w:val="20"/>
                <w:lang w:eastAsia="es-CL"/>
              </w:rPr>
            </w:pPr>
            <w:r w:rsidRPr="00C42C48">
              <w:rPr>
                <w:rFonts w:eastAsia="Times New Roman"/>
                <w:bCs w:val="0"/>
                <w:color w:val="000000"/>
                <w:sz w:val="20"/>
                <w:szCs w:val="20"/>
                <w:lang w:eastAsia="es-CL"/>
              </w:rPr>
              <w:t>CATEGORÍA</w:t>
            </w:r>
          </w:p>
        </w:tc>
        <w:tc>
          <w:tcPr>
            <w:tcW w:w="1236" w:type="dxa"/>
            <w:hideMark/>
          </w:tcPr>
          <w:p w:rsidR="00C239C3" w:rsidRPr="00C42C48" w:rsidRDefault="00C239C3" w:rsidP="00C239C3">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lang w:eastAsia="es-CL"/>
              </w:rPr>
            </w:pPr>
            <w:r w:rsidRPr="00C42C48">
              <w:rPr>
                <w:rFonts w:eastAsia="Times New Roman"/>
                <w:bCs w:val="0"/>
                <w:color w:val="000000"/>
                <w:sz w:val="20"/>
                <w:szCs w:val="20"/>
                <w:lang w:eastAsia="es-CL"/>
              </w:rPr>
              <w:t>2001</w:t>
            </w:r>
          </w:p>
        </w:tc>
        <w:tc>
          <w:tcPr>
            <w:tcW w:w="1236" w:type="dxa"/>
            <w:hideMark/>
          </w:tcPr>
          <w:p w:rsidR="00C239C3" w:rsidRPr="00C42C48" w:rsidRDefault="00C239C3" w:rsidP="00C239C3">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lang w:eastAsia="es-CL"/>
              </w:rPr>
            </w:pPr>
            <w:r w:rsidRPr="00C42C48">
              <w:rPr>
                <w:rFonts w:eastAsia="Times New Roman"/>
                <w:bCs w:val="0"/>
                <w:color w:val="000000"/>
                <w:sz w:val="20"/>
                <w:szCs w:val="20"/>
                <w:lang w:eastAsia="es-CL"/>
              </w:rPr>
              <w:t>2002</w:t>
            </w:r>
          </w:p>
        </w:tc>
        <w:tc>
          <w:tcPr>
            <w:tcW w:w="1236" w:type="dxa"/>
            <w:hideMark/>
          </w:tcPr>
          <w:p w:rsidR="00C239C3" w:rsidRPr="00C42C48" w:rsidRDefault="00C239C3" w:rsidP="00C239C3">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lang w:eastAsia="es-CL"/>
              </w:rPr>
            </w:pPr>
            <w:r w:rsidRPr="00C42C48">
              <w:rPr>
                <w:rFonts w:eastAsia="Times New Roman"/>
                <w:bCs w:val="0"/>
                <w:color w:val="000000"/>
                <w:sz w:val="20"/>
                <w:szCs w:val="20"/>
                <w:lang w:eastAsia="es-CL"/>
              </w:rPr>
              <w:t>2003</w:t>
            </w:r>
          </w:p>
        </w:tc>
        <w:tc>
          <w:tcPr>
            <w:tcW w:w="1236" w:type="dxa"/>
            <w:hideMark/>
          </w:tcPr>
          <w:p w:rsidR="00C239C3" w:rsidRPr="00C42C48" w:rsidRDefault="00C239C3" w:rsidP="00C239C3">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lang w:eastAsia="es-CL"/>
              </w:rPr>
            </w:pPr>
            <w:r w:rsidRPr="00C42C48">
              <w:rPr>
                <w:rFonts w:eastAsia="Times New Roman"/>
                <w:bCs w:val="0"/>
                <w:color w:val="000000"/>
                <w:sz w:val="20"/>
                <w:szCs w:val="20"/>
                <w:lang w:eastAsia="es-CL"/>
              </w:rPr>
              <w:t>2004</w:t>
            </w:r>
          </w:p>
        </w:tc>
        <w:tc>
          <w:tcPr>
            <w:tcW w:w="1236" w:type="dxa"/>
            <w:hideMark/>
          </w:tcPr>
          <w:p w:rsidR="00C239C3" w:rsidRPr="00C42C48" w:rsidRDefault="00C239C3" w:rsidP="00C239C3">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lang w:eastAsia="es-CL"/>
              </w:rPr>
            </w:pPr>
            <w:r w:rsidRPr="00C42C48">
              <w:rPr>
                <w:rFonts w:eastAsia="Times New Roman"/>
                <w:bCs w:val="0"/>
                <w:color w:val="000000"/>
                <w:sz w:val="20"/>
                <w:szCs w:val="20"/>
                <w:lang w:eastAsia="es-CL"/>
              </w:rPr>
              <w:t>2005</w:t>
            </w:r>
          </w:p>
        </w:tc>
        <w:tc>
          <w:tcPr>
            <w:tcW w:w="1236" w:type="dxa"/>
            <w:hideMark/>
          </w:tcPr>
          <w:p w:rsidR="00C239C3" w:rsidRPr="00C42C48" w:rsidRDefault="00C239C3" w:rsidP="00C239C3">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lang w:eastAsia="es-CL"/>
              </w:rPr>
            </w:pPr>
            <w:r w:rsidRPr="00C42C48">
              <w:rPr>
                <w:rFonts w:eastAsia="Times New Roman"/>
                <w:bCs w:val="0"/>
                <w:color w:val="000000"/>
                <w:sz w:val="20"/>
                <w:szCs w:val="20"/>
                <w:lang w:eastAsia="es-CL"/>
              </w:rPr>
              <w:t>2006</w:t>
            </w:r>
          </w:p>
        </w:tc>
        <w:tc>
          <w:tcPr>
            <w:tcW w:w="1236" w:type="dxa"/>
            <w:hideMark/>
          </w:tcPr>
          <w:p w:rsidR="00C239C3" w:rsidRPr="00C42C48" w:rsidRDefault="00C239C3" w:rsidP="00C239C3">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lang w:eastAsia="es-CL"/>
              </w:rPr>
            </w:pPr>
            <w:r w:rsidRPr="00C42C48">
              <w:rPr>
                <w:rFonts w:eastAsia="Times New Roman"/>
                <w:bCs w:val="0"/>
                <w:color w:val="000000"/>
                <w:sz w:val="20"/>
                <w:szCs w:val="20"/>
                <w:lang w:eastAsia="es-CL"/>
              </w:rPr>
              <w:t>2007</w:t>
            </w:r>
          </w:p>
        </w:tc>
        <w:tc>
          <w:tcPr>
            <w:tcW w:w="1236" w:type="dxa"/>
            <w:hideMark/>
          </w:tcPr>
          <w:p w:rsidR="00C239C3" w:rsidRPr="00C42C48" w:rsidRDefault="00C239C3" w:rsidP="00C239C3">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lang w:eastAsia="es-CL"/>
              </w:rPr>
            </w:pPr>
            <w:r w:rsidRPr="00C42C48">
              <w:rPr>
                <w:rFonts w:eastAsia="Times New Roman"/>
                <w:bCs w:val="0"/>
                <w:color w:val="000000"/>
                <w:sz w:val="20"/>
                <w:szCs w:val="20"/>
                <w:lang w:eastAsia="es-CL"/>
              </w:rPr>
              <w:t>2008</w:t>
            </w:r>
          </w:p>
        </w:tc>
      </w:tr>
      <w:tr w:rsidR="008971DE" w:rsidRPr="00C239C3" w:rsidTr="00BF24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CONV. PROG. (M$)</w:t>
            </w:r>
          </w:p>
        </w:tc>
        <w:tc>
          <w:tcPr>
            <w:tcW w:w="1236" w:type="dxa"/>
            <w:noWrap/>
            <w:hideMark/>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9.738.671</w:t>
            </w:r>
          </w:p>
        </w:tc>
        <w:tc>
          <w:tcPr>
            <w:tcW w:w="1236" w:type="dxa"/>
            <w:noWrap/>
            <w:hideMark/>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5.027.654</w:t>
            </w:r>
          </w:p>
        </w:tc>
        <w:tc>
          <w:tcPr>
            <w:tcW w:w="1236" w:type="dxa"/>
            <w:noWrap/>
            <w:hideMark/>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192.113</w:t>
            </w:r>
          </w:p>
        </w:tc>
        <w:tc>
          <w:tcPr>
            <w:tcW w:w="1236" w:type="dxa"/>
            <w:noWrap/>
            <w:hideMark/>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960.579</w:t>
            </w:r>
          </w:p>
        </w:tc>
        <w:tc>
          <w:tcPr>
            <w:tcW w:w="1236" w:type="dxa"/>
            <w:noWrap/>
            <w:hideMark/>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1.813.968</w:t>
            </w:r>
          </w:p>
        </w:tc>
        <w:tc>
          <w:tcPr>
            <w:tcW w:w="1236" w:type="dxa"/>
            <w:noWrap/>
            <w:hideMark/>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3.687.037</w:t>
            </w:r>
          </w:p>
        </w:tc>
        <w:tc>
          <w:tcPr>
            <w:tcW w:w="1236" w:type="dxa"/>
            <w:noWrap/>
            <w:hideMark/>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11.370.250</w:t>
            </w:r>
          </w:p>
        </w:tc>
        <w:tc>
          <w:tcPr>
            <w:tcW w:w="1236" w:type="dxa"/>
            <w:noWrap/>
            <w:hideMark/>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17.392.560</w:t>
            </w:r>
          </w:p>
        </w:tc>
      </w:tr>
      <w:tr w:rsidR="008971DE" w:rsidRPr="00C239C3" w:rsidTr="00BF24F4">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FNDR (M$)</w:t>
            </w:r>
          </w:p>
        </w:tc>
        <w:tc>
          <w:tcPr>
            <w:tcW w:w="1236" w:type="dxa"/>
            <w:noWrap/>
            <w:hideMark/>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20.403.483</w:t>
            </w:r>
          </w:p>
        </w:tc>
        <w:tc>
          <w:tcPr>
            <w:tcW w:w="1236" w:type="dxa"/>
            <w:noWrap/>
            <w:hideMark/>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20.070.032</w:t>
            </w:r>
          </w:p>
        </w:tc>
        <w:tc>
          <w:tcPr>
            <w:tcW w:w="1236" w:type="dxa"/>
            <w:noWrap/>
            <w:hideMark/>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24.835.693</w:t>
            </w:r>
          </w:p>
        </w:tc>
        <w:tc>
          <w:tcPr>
            <w:tcW w:w="1236" w:type="dxa"/>
            <w:noWrap/>
            <w:hideMark/>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31.901.818</w:t>
            </w:r>
          </w:p>
        </w:tc>
        <w:tc>
          <w:tcPr>
            <w:tcW w:w="1236" w:type="dxa"/>
            <w:noWrap/>
            <w:hideMark/>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41.949.151</w:t>
            </w:r>
          </w:p>
        </w:tc>
        <w:tc>
          <w:tcPr>
            <w:tcW w:w="1236" w:type="dxa"/>
            <w:noWrap/>
            <w:hideMark/>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33.377.657</w:t>
            </w:r>
          </w:p>
        </w:tc>
        <w:tc>
          <w:tcPr>
            <w:tcW w:w="1236" w:type="dxa"/>
            <w:noWrap/>
            <w:hideMark/>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37.744.414</w:t>
            </w:r>
          </w:p>
        </w:tc>
        <w:tc>
          <w:tcPr>
            <w:tcW w:w="1236" w:type="dxa"/>
            <w:noWrap/>
            <w:hideMark/>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36.729.690</w:t>
            </w:r>
          </w:p>
        </w:tc>
      </w:tr>
      <w:tr w:rsidR="008971DE" w:rsidRPr="00C239C3" w:rsidTr="00BF24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IRAL (M$)</w:t>
            </w:r>
          </w:p>
        </w:tc>
        <w:tc>
          <w:tcPr>
            <w:tcW w:w="1236" w:type="dxa"/>
            <w:noWrap/>
            <w:hideMark/>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8.744.498</w:t>
            </w:r>
          </w:p>
        </w:tc>
        <w:tc>
          <w:tcPr>
            <w:tcW w:w="1236" w:type="dxa"/>
            <w:noWrap/>
            <w:hideMark/>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5.906.068</w:t>
            </w:r>
          </w:p>
        </w:tc>
        <w:tc>
          <w:tcPr>
            <w:tcW w:w="1236" w:type="dxa"/>
            <w:noWrap/>
            <w:hideMark/>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6.928.333</w:t>
            </w:r>
          </w:p>
        </w:tc>
        <w:tc>
          <w:tcPr>
            <w:tcW w:w="1236" w:type="dxa"/>
            <w:noWrap/>
            <w:hideMark/>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4.442.675</w:t>
            </w:r>
          </w:p>
        </w:tc>
        <w:tc>
          <w:tcPr>
            <w:tcW w:w="1236" w:type="dxa"/>
            <w:noWrap/>
            <w:hideMark/>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2.660.054</w:t>
            </w:r>
          </w:p>
        </w:tc>
        <w:tc>
          <w:tcPr>
            <w:tcW w:w="1236" w:type="dxa"/>
            <w:noWrap/>
            <w:hideMark/>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2.593.048</w:t>
            </w:r>
          </w:p>
        </w:tc>
        <w:tc>
          <w:tcPr>
            <w:tcW w:w="1236" w:type="dxa"/>
            <w:noWrap/>
            <w:hideMark/>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2.553.366</w:t>
            </w:r>
          </w:p>
        </w:tc>
        <w:tc>
          <w:tcPr>
            <w:tcW w:w="1236" w:type="dxa"/>
            <w:noWrap/>
            <w:hideMark/>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2.665.762</w:t>
            </w:r>
          </w:p>
        </w:tc>
      </w:tr>
      <w:tr w:rsidR="008971DE" w:rsidRPr="00C239C3" w:rsidTr="00BF24F4">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ISAR TOTAL (M$)</w:t>
            </w:r>
          </w:p>
        </w:tc>
        <w:tc>
          <w:tcPr>
            <w:tcW w:w="1236" w:type="dxa"/>
            <w:noWrap/>
            <w:hideMark/>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18.092.515</w:t>
            </w:r>
          </w:p>
        </w:tc>
        <w:tc>
          <w:tcPr>
            <w:tcW w:w="1236" w:type="dxa"/>
            <w:noWrap/>
            <w:hideMark/>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13.804.907</w:t>
            </w:r>
          </w:p>
        </w:tc>
        <w:tc>
          <w:tcPr>
            <w:tcW w:w="1236" w:type="dxa"/>
            <w:noWrap/>
            <w:hideMark/>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7.716.144</w:t>
            </w:r>
          </w:p>
        </w:tc>
        <w:tc>
          <w:tcPr>
            <w:tcW w:w="1236" w:type="dxa"/>
            <w:noWrap/>
            <w:hideMark/>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3.613.908</w:t>
            </w:r>
          </w:p>
        </w:tc>
        <w:tc>
          <w:tcPr>
            <w:tcW w:w="1236" w:type="dxa"/>
            <w:noWrap/>
            <w:hideMark/>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0</w:t>
            </w:r>
          </w:p>
        </w:tc>
        <w:tc>
          <w:tcPr>
            <w:tcW w:w="1236" w:type="dxa"/>
            <w:noWrap/>
            <w:hideMark/>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0</w:t>
            </w:r>
          </w:p>
        </w:tc>
        <w:tc>
          <w:tcPr>
            <w:tcW w:w="1236" w:type="dxa"/>
            <w:noWrap/>
            <w:hideMark/>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0</w:t>
            </w:r>
          </w:p>
        </w:tc>
        <w:tc>
          <w:tcPr>
            <w:tcW w:w="1236" w:type="dxa"/>
            <w:noWrap/>
            <w:hideMark/>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0</w:t>
            </w:r>
          </w:p>
        </w:tc>
      </w:tr>
      <w:tr w:rsidR="008971DE" w:rsidRPr="00C239C3" w:rsidTr="00BF24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IDR (CONV. PROG. + IRAL + ISAR TOTAL) (%)</w:t>
            </w:r>
          </w:p>
        </w:tc>
        <w:tc>
          <w:tcPr>
            <w:tcW w:w="1236" w:type="dxa"/>
            <w:noWrap/>
            <w:hideMark/>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56.979.167</w:t>
            </w:r>
          </w:p>
        </w:tc>
        <w:tc>
          <w:tcPr>
            <w:tcW w:w="1236" w:type="dxa"/>
            <w:noWrap/>
            <w:hideMark/>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44.808.662</w:t>
            </w:r>
          </w:p>
        </w:tc>
        <w:tc>
          <w:tcPr>
            <w:tcW w:w="1236" w:type="dxa"/>
            <w:noWrap/>
            <w:hideMark/>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39.672.283</w:t>
            </w:r>
          </w:p>
        </w:tc>
        <w:tc>
          <w:tcPr>
            <w:tcW w:w="1236" w:type="dxa"/>
            <w:noWrap/>
            <w:hideMark/>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40.918.980</w:t>
            </w:r>
          </w:p>
        </w:tc>
        <w:tc>
          <w:tcPr>
            <w:tcW w:w="1236" w:type="dxa"/>
            <w:noWrap/>
            <w:hideMark/>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46.423.173</w:t>
            </w:r>
          </w:p>
        </w:tc>
        <w:tc>
          <w:tcPr>
            <w:tcW w:w="1236" w:type="dxa"/>
            <w:noWrap/>
            <w:hideMark/>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39.657.742</w:t>
            </w:r>
          </w:p>
        </w:tc>
        <w:tc>
          <w:tcPr>
            <w:tcW w:w="1236" w:type="dxa"/>
            <w:noWrap/>
            <w:hideMark/>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51.668.030</w:t>
            </w:r>
          </w:p>
        </w:tc>
        <w:tc>
          <w:tcPr>
            <w:tcW w:w="1236" w:type="dxa"/>
            <w:noWrap/>
            <w:hideMark/>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56.788.012</w:t>
            </w:r>
          </w:p>
        </w:tc>
      </w:tr>
      <w:tr w:rsidR="008971DE" w:rsidRPr="00C239C3" w:rsidTr="00BF24F4">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w:t>
            </w:r>
            <w:r>
              <w:rPr>
                <w:rFonts w:eastAsia="Times New Roman"/>
                <w:color w:val="000000"/>
                <w:sz w:val="20"/>
                <w:szCs w:val="20"/>
                <w:lang w:eastAsia="es-CL"/>
              </w:rPr>
              <w:t>NV.</w:t>
            </w:r>
            <w:r w:rsidRPr="00FD4FE6">
              <w:rPr>
                <w:rFonts w:eastAsia="Times New Roman"/>
                <w:color w:val="000000"/>
                <w:sz w:val="20"/>
                <w:szCs w:val="20"/>
                <w:lang w:eastAsia="es-CL"/>
              </w:rPr>
              <w:t xml:space="preserve"> MUNICIPAL (M$)</w:t>
            </w:r>
          </w:p>
        </w:tc>
        <w:tc>
          <w:tcPr>
            <w:tcW w:w="1236" w:type="dxa"/>
            <w:noWrap/>
            <w:hideMark/>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27.423.475</w:t>
            </w:r>
          </w:p>
        </w:tc>
        <w:tc>
          <w:tcPr>
            <w:tcW w:w="1236" w:type="dxa"/>
            <w:noWrap/>
            <w:hideMark/>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21.376.732</w:t>
            </w:r>
          </w:p>
        </w:tc>
        <w:tc>
          <w:tcPr>
            <w:tcW w:w="1236" w:type="dxa"/>
            <w:noWrap/>
            <w:hideMark/>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19.621.682</w:t>
            </w:r>
          </w:p>
        </w:tc>
        <w:tc>
          <w:tcPr>
            <w:tcW w:w="1236" w:type="dxa"/>
            <w:noWrap/>
            <w:hideMark/>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20.174.271</w:t>
            </w:r>
          </w:p>
        </w:tc>
        <w:tc>
          <w:tcPr>
            <w:tcW w:w="1236" w:type="dxa"/>
            <w:noWrap/>
            <w:hideMark/>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17.583.200</w:t>
            </w:r>
          </w:p>
        </w:tc>
        <w:tc>
          <w:tcPr>
            <w:tcW w:w="1236" w:type="dxa"/>
            <w:noWrap/>
            <w:hideMark/>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22.866.962</w:t>
            </w:r>
          </w:p>
        </w:tc>
        <w:tc>
          <w:tcPr>
            <w:tcW w:w="1236" w:type="dxa"/>
            <w:noWrap/>
            <w:hideMark/>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25.535.891</w:t>
            </w:r>
          </w:p>
        </w:tc>
        <w:tc>
          <w:tcPr>
            <w:tcW w:w="1236" w:type="dxa"/>
            <w:noWrap/>
            <w:hideMark/>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20.277.347</w:t>
            </w:r>
          </w:p>
        </w:tc>
      </w:tr>
      <w:tr w:rsidR="008971DE" w:rsidRPr="00C239C3" w:rsidTr="00BF24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INV.</w:t>
            </w:r>
            <w:r w:rsidRPr="00FD4FE6">
              <w:rPr>
                <w:rFonts w:eastAsia="Times New Roman"/>
                <w:color w:val="000000"/>
                <w:sz w:val="20"/>
                <w:szCs w:val="20"/>
                <w:lang w:eastAsia="es-CL"/>
              </w:rPr>
              <w:t xml:space="preserve"> SECTORIAL M$</w:t>
            </w:r>
          </w:p>
        </w:tc>
        <w:tc>
          <w:tcPr>
            <w:tcW w:w="1236" w:type="dxa"/>
            <w:noWrap/>
            <w:hideMark/>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109.055.425</w:t>
            </w:r>
          </w:p>
        </w:tc>
        <w:tc>
          <w:tcPr>
            <w:tcW w:w="1236" w:type="dxa"/>
            <w:noWrap/>
            <w:hideMark/>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116.531.554</w:t>
            </w:r>
          </w:p>
        </w:tc>
        <w:tc>
          <w:tcPr>
            <w:tcW w:w="1236" w:type="dxa"/>
            <w:noWrap/>
            <w:hideMark/>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84.604.133</w:t>
            </w:r>
          </w:p>
        </w:tc>
        <w:tc>
          <w:tcPr>
            <w:tcW w:w="1236" w:type="dxa"/>
            <w:noWrap/>
            <w:hideMark/>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100.831.799</w:t>
            </w:r>
          </w:p>
        </w:tc>
        <w:tc>
          <w:tcPr>
            <w:tcW w:w="1236" w:type="dxa"/>
            <w:noWrap/>
            <w:hideMark/>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133.978.777</w:t>
            </w:r>
          </w:p>
        </w:tc>
        <w:tc>
          <w:tcPr>
            <w:tcW w:w="1236" w:type="dxa"/>
            <w:noWrap/>
            <w:hideMark/>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157.018.961</w:t>
            </w:r>
          </w:p>
        </w:tc>
        <w:tc>
          <w:tcPr>
            <w:tcW w:w="1236" w:type="dxa"/>
            <w:noWrap/>
            <w:hideMark/>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149.262.458</w:t>
            </w:r>
          </w:p>
        </w:tc>
        <w:tc>
          <w:tcPr>
            <w:tcW w:w="1236" w:type="dxa"/>
            <w:noWrap/>
            <w:hideMark/>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178.321.071</w:t>
            </w:r>
          </w:p>
        </w:tc>
      </w:tr>
      <w:tr w:rsidR="008971DE" w:rsidRPr="00C239C3" w:rsidTr="00BF24F4">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3BF2" w:rsidRDefault="008971DE" w:rsidP="008971DE">
            <w:pPr>
              <w:rPr>
                <w:rFonts w:eastAsia="Times New Roman"/>
                <w:bCs w:val="0"/>
                <w:color w:val="000000"/>
                <w:sz w:val="20"/>
                <w:szCs w:val="20"/>
                <w:lang w:eastAsia="es-CL"/>
              </w:rPr>
            </w:pPr>
            <w:r>
              <w:rPr>
                <w:rFonts w:eastAsia="Times New Roman"/>
                <w:bCs w:val="0"/>
                <w:color w:val="000000"/>
                <w:sz w:val="20"/>
                <w:szCs w:val="20"/>
                <w:lang w:eastAsia="es-CL"/>
              </w:rPr>
              <w:t>INV. PÚ</w:t>
            </w:r>
            <w:r w:rsidRPr="00FD3BF2">
              <w:rPr>
                <w:rFonts w:eastAsia="Times New Roman"/>
                <w:bCs w:val="0"/>
                <w:color w:val="000000"/>
                <w:sz w:val="20"/>
                <w:szCs w:val="20"/>
                <w:lang w:eastAsia="es-CL"/>
              </w:rPr>
              <w:t>BLICA  TOTAL</w:t>
            </w:r>
          </w:p>
        </w:tc>
        <w:tc>
          <w:tcPr>
            <w:tcW w:w="1236" w:type="dxa"/>
            <w:noWrap/>
            <w:hideMark/>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eastAsia="es-CL"/>
              </w:rPr>
            </w:pPr>
            <w:r w:rsidRPr="00C239C3">
              <w:rPr>
                <w:rFonts w:eastAsia="Times New Roman"/>
                <w:b/>
                <w:bCs/>
                <w:color w:val="000000"/>
                <w:sz w:val="20"/>
                <w:szCs w:val="20"/>
                <w:lang w:eastAsia="es-CL"/>
              </w:rPr>
              <w:t>193.458.067</w:t>
            </w:r>
          </w:p>
        </w:tc>
        <w:tc>
          <w:tcPr>
            <w:tcW w:w="1236" w:type="dxa"/>
            <w:noWrap/>
            <w:hideMark/>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eastAsia="es-CL"/>
              </w:rPr>
            </w:pPr>
            <w:r w:rsidRPr="00C239C3">
              <w:rPr>
                <w:rFonts w:eastAsia="Times New Roman"/>
                <w:b/>
                <w:bCs/>
                <w:color w:val="000000"/>
                <w:sz w:val="20"/>
                <w:szCs w:val="20"/>
                <w:lang w:eastAsia="es-CL"/>
              </w:rPr>
              <w:t>182.716.948</w:t>
            </w:r>
          </w:p>
        </w:tc>
        <w:tc>
          <w:tcPr>
            <w:tcW w:w="1236" w:type="dxa"/>
            <w:noWrap/>
            <w:hideMark/>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eastAsia="es-CL"/>
              </w:rPr>
            </w:pPr>
            <w:r w:rsidRPr="00C239C3">
              <w:rPr>
                <w:rFonts w:eastAsia="Times New Roman"/>
                <w:b/>
                <w:bCs/>
                <w:color w:val="000000"/>
                <w:sz w:val="20"/>
                <w:szCs w:val="20"/>
                <w:lang w:eastAsia="es-CL"/>
              </w:rPr>
              <w:t>143.898.098</w:t>
            </w:r>
          </w:p>
        </w:tc>
        <w:tc>
          <w:tcPr>
            <w:tcW w:w="1236" w:type="dxa"/>
            <w:noWrap/>
            <w:hideMark/>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eastAsia="es-CL"/>
              </w:rPr>
            </w:pPr>
            <w:r w:rsidRPr="00C239C3">
              <w:rPr>
                <w:rFonts w:eastAsia="Times New Roman"/>
                <w:b/>
                <w:bCs/>
                <w:color w:val="000000"/>
                <w:sz w:val="20"/>
                <w:szCs w:val="20"/>
                <w:lang w:eastAsia="es-CL"/>
              </w:rPr>
              <w:t>161.925.050</w:t>
            </w:r>
          </w:p>
        </w:tc>
        <w:tc>
          <w:tcPr>
            <w:tcW w:w="1236" w:type="dxa"/>
            <w:noWrap/>
            <w:hideMark/>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eastAsia="es-CL"/>
              </w:rPr>
            </w:pPr>
            <w:r w:rsidRPr="00C239C3">
              <w:rPr>
                <w:rFonts w:eastAsia="Times New Roman"/>
                <w:b/>
                <w:bCs/>
                <w:color w:val="000000"/>
                <w:sz w:val="20"/>
                <w:szCs w:val="20"/>
                <w:lang w:eastAsia="es-CL"/>
              </w:rPr>
              <w:t>197.985.150</w:t>
            </w:r>
          </w:p>
        </w:tc>
        <w:tc>
          <w:tcPr>
            <w:tcW w:w="1236" w:type="dxa"/>
            <w:noWrap/>
            <w:hideMark/>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eastAsia="es-CL"/>
              </w:rPr>
            </w:pPr>
            <w:r w:rsidRPr="00C239C3">
              <w:rPr>
                <w:rFonts w:eastAsia="Times New Roman"/>
                <w:b/>
                <w:bCs/>
                <w:color w:val="000000"/>
                <w:sz w:val="20"/>
                <w:szCs w:val="20"/>
                <w:lang w:eastAsia="es-CL"/>
              </w:rPr>
              <w:t>219.543.665</w:t>
            </w:r>
          </w:p>
        </w:tc>
        <w:tc>
          <w:tcPr>
            <w:tcW w:w="1236" w:type="dxa"/>
            <w:noWrap/>
            <w:hideMark/>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eastAsia="es-CL"/>
              </w:rPr>
            </w:pPr>
            <w:r w:rsidRPr="00C239C3">
              <w:rPr>
                <w:rFonts w:eastAsia="Times New Roman"/>
                <w:b/>
                <w:bCs/>
                <w:color w:val="000000"/>
                <w:sz w:val="20"/>
                <w:szCs w:val="20"/>
                <w:lang w:eastAsia="es-CL"/>
              </w:rPr>
              <w:t>226.466.379</w:t>
            </w:r>
          </w:p>
        </w:tc>
        <w:tc>
          <w:tcPr>
            <w:tcW w:w="1236" w:type="dxa"/>
            <w:noWrap/>
            <w:hideMark/>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eastAsia="es-CL"/>
              </w:rPr>
            </w:pPr>
            <w:r w:rsidRPr="00C239C3">
              <w:rPr>
                <w:rFonts w:eastAsia="Times New Roman"/>
                <w:b/>
                <w:bCs/>
                <w:color w:val="000000"/>
                <w:sz w:val="20"/>
                <w:szCs w:val="20"/>
                <w:lang w:eastAsia="es-CL"/>
              </w:rPr>
              <w:t>255.386.430</w:t>
            </w:r>
          </w:p>
        </w:tc>
      </w:tr>
      <w:tr w:rsidR="008971DE" w:rsidRPr="00C239C3" w:rsidTr="00BF24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VARIACIÓN INTERANUAL INV.</w:t>
            </w:r>
            <w:r w:rsidRPr="00FD4FE6">
              <w:rPr>
                <w:rFonts w:eastAsia="Times New Roman"/>
                <w:color w:val="000000"/>
                <w:sz w:val="20"/>
                <w:szCs w:val="20"/>
                <w:lang w:eastAsia="es-CL"/>
              </w:rPr>
              <w:t xml:space="preserve"> TOTAL (%)</w:t>
            </w:r>
          </w:p>
        </w:tc>
        <w:tc>
          <w:tcPr>
            <w:tcW w:w="1236" w:type="dxa"/>
            <w:noWrap/>
            <w:hideMark/>
          </w:tcPr>
          <w:p w:rsidR="008971DE" w:rsidRPr="00C239C3" w:rsidRDefault="008971DE" w:rsidP="008971DE">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p>
        </w:tc>
        <w:tc>
          <w:tcPr>
            <w:tcW w:w="1236" w:type="dxa"/>
            <w:noWrap/>
            <w:hideMark/>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-5,55</w:t>
            </w:r>
          </w:p>
        </w:tc>
        <w:tc>
          <w:tcPr>
            <w:tcW w:w="1236" w:type="dxa"/>
            <w:noWrap/>
            <w:hideMark/>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-21,25</w:t>
            </w:r>
          </w:p>
        </w:tc>
        <w:tc>
          <w:tcPr>
            <w:tcW w:w="1236" w:type="dxa"/>
            <w:noWrap/>
            <w:hideMark/>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12,53</w:t>
            </w:r>
          </w:p>
        </w:tc>
        <w:tc>
          <w:tcPr>
            <w:tcW w:w="1236" w:type="dxa"/>
            <w:noWrap/>
            <w:hideMark/>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22,27</w:t>
            </w:r>
          </w:p>
        </w:tc>
        <w:tc>
          <w:tcPr>
            <w:tcW w:w="1236" w:type="dxa"/>
            <w:noWrap/>
            <w:hideMark/>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10,89</w:t>
            </w:r>
          </w:p>
        </w:tc>
        <w:tc>
          <w:tcPr>
            <w:tcW w:w="1236" w:type="dxa"/>
            <w:noWrap/>
            <w:hideMark/>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3,15</w:t>
            </w:r>
          </w:p>
        </w:tc>
        <w:tc>
          <w:tcPr>
            <w:tcW w:w="1236" w:type="dxa"/>
            <w:noWrap/>
            <w:hideMark/>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12,77</w:t>
            </w:r>
          </w:p>
        </w:tc>
      </w:tr>
      <w:tr w:rsidR="008971DE" w:rsidRPr="00C239C3" w:rsidTr="00BF24F4">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9938B7" w:rsidRDefault="008971DE" w:rsidP="008971DE">
            <w:pPr>
              <w:rPr>
                <w:rFonts w:eastAsia="Times New Roman"/>
                <w:color w:val="000000"/>
                <w:sz w:val="20"/>
                <w:szCs w:val="20"/>
                <w:lang w:eastAsia="es-CL"/>
              </w:rPr>
            </w:pPr>
            <w:r w:rsidRPr="009938B7">
              <w:rPr>
                <w:rFonts w:eastAsia="Times New Roman"/>
                <w:color w:val="000000"/>
                <w:sz w:val="20"/>
                <w:szCs w:val="20"/>
                <w:lang w:eastAsia="es-CL"/>
              </w:rPr>
              <w:t xml:space="preserve">IDR/INV. PÚBLICA TOTAL </w:t>
            </w:r>
            <w:proofErr w:type="spellStart"/>
            <w:r w:rsidRPr="009938B7">
              <w:rPr>
                <w:rFonts w:eastAsia="Times New Roman"/>
                <w:color w:val="000000"/>
                <w:sz w:val="20"/>
                <w:szCs w:val="20"/>
                <w:lang w:eastAsia="es-CL"/>
              </w:rPr>
              <w:t>TOTAL</w:t>
            </w:r>
            <w:proofErr w:type="spellEnd"/>
            <w:r w:rsidRPr="009938B7">
              <w:rPr>
                <w:rFonts w:eastAsia="Times New Roman"/>
                <w:color w:val="000000"/>
                <w:sz w:val="20"/>
                <w:szCs w:val="20"/>
                <w:lang w:eastAsia="es-CL"/>
              </w:rPr>
              <w:t xml:space="preserve"> (%)</w:t>
            </w:r>
          </w:p>
        </w:tc>
        <w:tc>
          <w:tcPr>
            <w:tcW w:w="1236" w:type="dxa"/>
            <w:noWrap/>
            <w:hideMark/>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29,45</w:t>
            </w:r>
          </w:p>
        </w:tc>
        <w:tc>
          <w:tcPr>
            <w:tcW w:w="1236" w:type="dxa"/>
            <w:noWrap/>
            <w:hideMark/>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24,52</w:t>
            </w:r>
          </w:p>
        </w:tc>
        <w:tc>
          <w:tcPr>
            <w:tcW w:w="1236" w:type="dxa"/>
            <w:noWrap/>
            <w:hideMark/>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27,57</w:t>
            </w:r>
          </w:p>
        </w:tc>
        <w:tc>
          <w:tcPr>
            <w:tcW w:w="1236" w:type="dxa"/>
            <w:noWrap/>
            <w:hideMark/>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25,27</w:t>
            </w:r>
          </w:p>
        </w:tc>
        <w:tc>
          <w:tcPr>
            <w:tcW w:w="1236" w:type="dxa"/>
            <w:noWrap/>
            <w:hideMark/>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23,45</w:t>
            </w:r>
          </w:p>
        </w:tc>
        <w:tc>
          <w:tcPr>
            <w:tcW w:w="1236" w:type="dxa"/>
            <w:noWrap/>
            <w:hideMark/>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18,06</w:t>
            </w:r>
          </w:p>
        </w:tc>
        <w:tc>
          <w:tcPr>
            <w:tcW w:w="1236" w:type="dxa"/>
            <w:noWrap/>
            <w:hideMark/>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22,81</w:t>
            </w:r>
          </w:p>
        </w:tc>
        <w:tc>
          <w:tcPr>
            <w:tcW w:w="1236" w:type="dxa"/>
            <w:noWrap/>
            <w:hideMark/>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22,24</w:t>
            </w:r>
          </w:p>
        </w:tc>
      </w:tr>
      <w:tr w:rsidR="008971DE" w:rsidRPr="00C239C3" w:rsidTr="00BF24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INV.</w:t>
            </w:r>
            <w:r w:rsidRPr="00FD4FE6">
              <w:rPr>
                <w:rFonts w:eastAsia="Times New Roman"/>
                <w:color w:val="000000"/>
                <w:sz w:val="20"/>
                <w:szCs w:val="20"/>
                <w:lang w:eastAsia="es-CL"/>
              </w:rPr>
              <w:t xml:space="preserve"> MUNICIPAL/I</w:t>
            </w:r>
            <w:r>
              <w:rPr>
                <w:rFonts w:eastAsia="Times New Roman"/>
                <w:color w:val="000000"/>
                <w:sz w:val="20"/>
                <w:szCs w:val="20"/>
                <w:lang w:eastAsia="es-CL"/>
              </w:rPr>
              <w:t>NV. PÚBLICA</w:t>
            </w:r>
            <w:r w:rsidRPr="00FD4FE6">
              <w:rPr>
                <w:rFonts w:eastAsia="Times New Roman"/>
                <w:color w:val="000000"/>
                <w:sz w:val="20"/>
                <w:szCs w:val="20"/>
                <w:lang w:eastAsia="es-CL"/>
              </w:rPr>
              <w:t>TOTAL (%)</w:t>
            </w:r>
          </w:p>
        </w:tc>
        <w:tc>
          <w:tcPr>
            <w:tcW w:w="1236" w:type="dxa"/>
            <w:noWrap/>
            <w:hideMark/>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14,18</w:t>
            </w:r>
          </w:p>
        </w:tc>
        <w:tc>
          <w:tcPr>
            <w:tcW w:w="1236" w:type="dxa"/>
            <w:noWrap/>
            <w:hideMark/>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11,70</w:t>
            </w:r>
          </w:p>
        </w:tc>
        <w:tc>
          <w:tcPr>
            <w:tcW w:w="1236" w:type="dxa"/>
            <w:noWrap/>
            <w:hideMark/>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13,64</w:t>
            </w:r>
          </w:p>
        </w:tc>
        <w:tc>
          <w:tcPr>
            <w:tcW w:w="1236" w:type="dxa"/>
            <w:noWrap/>
            <w:hideMark/>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12,46</w:t>
            </w:r>
          </w:p>
        </w:tc>
        <w:tc>
          <w:tcPr>
            <w:tcW w:w="1236" w:type="dxa"/>
            <w:noWrap/>
            <w:hideMark/>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8,88</w:t>
            </w:r>
          </w:p>
        </w:tc>
        <w:tc>
          <w:tcPr>
            <w:tcW w:w="1236" w:type="dxa"/>
            <w:noWrap/>
            <w:hideMark/>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10,42</w:t>
            </w:r>
          </w:p>
        </w:tc>
        <w:tc>
          <w:tcPr>
            <w:tcW w:w="1236" w:type="dxa"/>
            <w:noWrap/>
            <w:hideMark/>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11,28</w:t>
            </w:r>
          </w:p>
        </w:tc>
        <w:tc>
          <w:tcPr>
            <w:tcW w:w="1236" w:type="dxa"/>
            <w:noWrap/>
            <w:hideMark/>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C239C3">
              <w:rPr>
                <w:rFonts w:eastAsia="Times New Roman"/>
                <w:color w:val="000000"/>
                <w:sz w:val="20"/>
                <w:szCs w:val="20"/>
                <w:lang w:eastAsia="es-CL"/>
              </w:rPr>
              <w:t>7,94</w:t>
            </w:r>
          </w:p>
        </w:tc>
      </w:tr>
      <w:tr w:rsidR="008971DE" w:rsidRPr="00C239C3" w:rsidTr="00BF24F4">
        <w:trPr>
          <w:jc w:val="center"/>
        </w:trPr>
        <w:tc>
          <w:tcPr>
            <w:cnfStyle w:val="001000000000" w:firstRow="0" w:lastRow="0" w:firstColumn="1" w:lastColumn="0" w:oddVBand="0" w:evenVBand="0" w:oddHBand="0" w:evenHBand="0" w:firstRowFirstColumn="0" w:firstRowLastColumn="0" w:lastRowFirstColumn="0" w:lastRowLastColumn="0"/>
            <w:tcW w:w="3936" w:type="dxa"/>
            <w:noWrap/>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INV. SECTORIAL/INV. PÚBLICA</w:t>
            </w:r>
            <w:r w:rsidRPr="00FD4FE6">
              <w:rPr>
                <w:rFonts w:eastAsia="Times New Roman"/>
                <w:color w:val="000000"/>
                <w:sz w:val="20"/>
                <w:szCs w:val="20"/>
                <w:lang w:eastAsia="es-CL"/>
              </w:rPr>
              <w:t xml:space="preserve"> TOTAL (%)</w:t>
            </w:r>
          </w:p>
        </w:tc>
        <w:tc>
          <w:tcPr>
            <w:tcW w:w="1236"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color w:val="000000"/>
                <w:sz w:val="20"/>
                <w:szCs w:val="20"/>
              </w:rPr>
              <w:t>56,37</w:t>
            </w:r>
          </w:p>
        </w:tc>
        <w:tc>
          <w:tcPr>
            <w:tcW w:w="1236"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color w:val="000000"/>
                <w:sz w:val="20"/>
                <w:szCs w:val="20"/>
              </w:rPr>
              <w:t>63,78</w:t>
            </w:r>
          </w:p>
        </w:tc>
        <w:tc>
          <w:tcPr>
            <w:tcW w:w="1236"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color w:val="000000"/>
                <w:sz w:val="20"/>
                <w:szCs w:val="20"/>
              </w:rPr>
              <w:t>58,79</w:t>
            </w:r>
          </w:p>
        </w:tc>
        <w:tc>
          <w:tcPr>
            <w:tcW w:w="1236"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color w:val="000000"/>
                <w:sz w:val="20"/>
                <w:szCs w:val="20"/>
              </w:rPr>
              <w:t>62,27</w:t>
            </w:r>
          </w:p>
        </w:tc>
        <w:tc>
          <w:tcPr>
            <w:tcW w:w="1236"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color w:val="000000"/>
                <w:sz w:val="20"/>
                <w:szCs w:val="20"/>
              </w:rPr>
              <w:t>67,67</w:t>
            </w:r>
          </w:p>
        </w:tc>
        <w:tc>
          <w:tcPr>
            <w:tcW w:w="1236"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color w:val="000000"/>
                <w:sz w:val="20"/>
                <w:szCs w:val="20"/>
              </w:rPr>
              <w:t>71,52</w:t>
            </w:r>
          </w:p>
        </w:tc>
        <w:tc>
          <w:tcPr>
            <w:tcW w:w="1236"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color w:val="000000"/>
                <w:sz w:val="20"/>
                <w:szCs w:val="20"/>
              </w:rPr>
              <w:t>65,91</w:t>
            </w:r>
          </w:p>
        </w:tc>
        <w:tc>
          <w:tcPr>
            <w:tcW w:w="1236"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color w:val="000000"/>
                <w:sz w:val="20"/>
                <w:szCs w:val="20"/>
              </w:rPr>
              <w:t>69,82</w:t>
            </w:r>
          </w:p>
        </w:tc>
      </w:tr>
    </w:tbl>
    <w:p w:rsidR="00401B67" w:rsidRDefault="00401B67">
      <w:pPr>
        <w:rPr>
          <w:rFonts w:asciiTheme="minorHAnsi" w:eastAsiaTheme="minorHAnsi" w:hAnsiTheme="minorHAnsi" w:cstheme="minorBidi"/>
          <w:highlight w:val="green"/>
        </w:rPr>
      </w:pPr>
    </w:p>
    <w:tbl>
      <w:tblPr>
        <w:tblStyle w:val="Tabladecuadrcula5oscura-nfasis31"/>
        <w:tblW w:w="12671" w:type="dxa"/>
        <w:jc w:val="center"/>
        <w:tblLook w:val="04A0" w:firstRow="1" w:lastRow="0" w:firstColumn="1" w:lastColumn="0" w:noHBand="0" w:noVBand="1"/>
      </w:tblPr>
      <w:tblGrid>
        <w:gridCol w:w="3936"/>
        <w:gridCol w:w="1241"/>
        <w:gridCol w:w="1242"/>
        <w:gridCol w:w="1242"/>
        <w:gridCol w:w="1242"/>
        <w:gridCol w:w="1242"/>
        <w:gridCol w:w="1203"/>
        <w:gridCol w:w="1323"/>
      </w:tblGrid>
      <w:tr w:rsidR="00C239C3" w:rsidRPr="00C239C3" w:rsidTr="008971D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hideMark/>
          </w:tcPr>
          <w:p w:rsidR="00C239C3" w:rsidRPr="00C42C48" w:rsidRDefault="00C239C3" w:rsidP="00C239C3">
            <w:pPr>
              <w:rPr>
                <w:rFonts w:eastAsia="Times New Roman"/>
                <w:bCs w:val="0"/>
                <w:color w:val="000000"/>
                <w:sz w:val="20"/>
                <w:szCs w:val="20"/>
                <w:lang w:eastAsia="es-CL"/>
              </w:rPr>
            </w:pPr>
            <w:r w:rsidRPr="00C42C48">
              <w:rPr>
                <w:rFonts w:eastAsia="Times New Roman"/>
                <w:bCs w:val="0"/>
                <w:color w:val="000000"/>
                <w:sz w:val="20"/>
                <w:szCs w:val="20"/>
                <w:lang w:eastAsia="es-CL"/>
              </w:rPr>
              <w:t>CATEGORÍA</w:t>
            </w:r>
          </w:p>
        </w:tc>
        <w:tc>
          <w:tcPr>
            <w:tcW w:w="1241" w:type="dxa"/>
          </w:tcPr>
          <w:p w:rsidR="00C239C3" w:rsidRPr="00C42C48" w:rsidRDefault="00C239C3" w:rsidP="00C239C3">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rPr>
            </w:pPr>
            <w:r w:rsidRPr="00C42C48">
              <w:rPr>
                <w:bCs w:val="0"/>
                <w:color w:val="000000"/>
                <w:sz w:val="20"/>
                <w:szCs w:val="20"/>
              </w:rPr>
              <w:t>2009</w:t>
            </w:r>
          </w:p>
        </w:tc>
        <w:tc>
          <w:tcPr>
            <w:tcW w:w="1242" w:type="dxa"/>
          </w:tcPr>
          <w:p w:rsidR="00C239C3" w:rsidRPr="00C42C48" w:rsidRDefault="00C239C3" w:rsidP="00C239C3">
            <w:pPr>
              <w:jc w:val="right"/>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C42C48">
              <w:rPr>
                <w:bCs w:val="0"/>
                <w:color w:val="000000"/>
                <w:sz w:val="20"/>
                <w:szCs w:val="20"/>
              </w:rPr>
              <w:t>2010</w:t>
            </w:r>
          </w:p>
        </w:tc>
        <w:tc>
          <w:tcPr>
            <w:tcW w:w="1242" w:type="dxa"/>
          </w:tcPr>
          <w:p w:rsidR="00C239C3" w:rsidRPr="00C42C48" w:rsidRDefault="00C239C3" w:rsidP="00C239C3">
            <w:pPr>
              <w:jc w:val="right"/>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C42C48">
              <w:rPr>
                <w:bCs w:val="0"/>
                <w:color w:val="000000"/>
                <w:sz w:val="20"/>
                <w:szCs w:val="20"/>
              </w:rPr>
              <w:t>2011</w:t>
            </w:r>
          </w:p>
        </w:tc>
        <w:tc>
          <w:tcPr>
            <w:tcW w:w="1242" w:type="dxa"/>
          </w:tcPr>
          <w:p w:rsidR="00C239C3" w:rsidRPr="00C42C48" w:rsidRDefault="00C239C3" w:rsidP="00C239C3">
            <w:pPr>
              <w:jc w:val="right"/>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C42C48">
              <w:rPr>
                <w:bCs w:val="0"/>
                <w:color w:val="000000"/>
                <w:sz w:val="20"/>
                <w:szCs w:val="20"/>
              </w:rPr>
              <w:t>2012</w:t>
            </w:r>
          </w:p>
        </w:tc>
        <w:tc>
          <w:tcPr>
            <w:tcW w:w="1242" w:type="dxa"/>
          </w:tcPr>
          <w:p w:rsidR="00C239C3" w:rsidRPr="00C42C48" w:rsidRDefault="00C239C3" w:rsidP="00C239C3">
            <w:pPr>
              <w:jc w:val="right"/>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C42C48">
              <w:rPr>
                <w:bCs w:val="0"/>
                <w:color w:val="000000"/>
                <w:sz w:val="20"/>
                <w:szCs w:val="20"/>
              </w:rPr>
              <w:t>2013</w:t>
            </w:r>
          </w:p>
        </w:tc>
        <w:tc>
          <w:tcPr>
            <w:tcW w:w="1203" w:type="dxa"/>
          </w:tcPr>
          <w:p w:rsidR="00C239C3" w:rsidRPr="00C42C48" w:rsidRDefault="00C239C3" w:rsidP="00C42C48">
            <w:pPr>
              <w:jc w:val="center"/>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C42C48">
              <w:rPr>
                <w:bCs w:val="0"/>
                <w:color w:val="000000"/>
                <w:sz w:val="20"/>
                <w:szCs w:val="20"/>
              </w:rPr>
              <w:t>VARIACIÓN TOTAL 2001-2013 (%)</w:t>
            </w:r>
          </w:p>
        </w:tc>
        <w:tc>
          <w:tcPr>
            <w:tcW w:w="1323" w:type="dxa"/>
          </w:tcPr>
          <w:p w:rsidR="00C239C3" w:rsidRPr="00C42C48" w:rsidRDefault="00C239C3" w:rsidP="00C42C48">
            <w:pPr>
              <w:jc w:val="center"/>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C42C48">
              <w:rPr>
                <w:bCs w:val="0"/>
                <w:color w:val="000000"/>
                <w:sz w:val="20"/>
                <w:szCs w:val="20"/>
              </w:rPr>
              <w:t>VARIACIÓN ANUALIZADA</w:t>
            </w:r>
          </w:p>
        </w:tc>
      </w:tr>
      <w:tr w:rsidR="008971DE" w:rsidRPr="00C239C3" w:rsidTr="00BF24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CONV. PROG. (M$)</w:t>
            </w:r>
          </w:p>
        </w:tc>
        <w:tc>
          <w:tcPr>
            <w:tcW w:w="0" w:type="auto"/>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C239C3">
              <w:rPr>
                <w:color w:val="000000"/>
                <w:sz w:val="20"/>
                <w:szCs w:val="20"/>
              </w:rPr>
              <w:t>40.996.598</w:t>
            </w:r>
          </w:p>
        </w:tc>
        <w:tc>
          <w:tcPr>
            <w:tcW w:w="0" w:type="auto"/>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C239C3">
              <w:rPr>
                <w:color w:val="000000"/>
                <w:sz w:val="20"/>
                <w:szCs w:val="20"/>
              </w:rPr>
              <w:t>25.473.182</w:t>
            </w:r>
          </w:p>
        </w:tc>
        <w:tc>
          <w:tcPr>
            <w:tcW w:w="0" w:type="auto"/>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C239C3">
              <w:rPr>
                <w:color w:val="000000"/>
                <w:sz w:val="20"/>
                <w:szCs w:val="20"/>
              </w:rPr>
              <w:t>24.429.765</w:t>
            </w:r>
          </w:p>
        </w:tc>
        <w:tc>
          <w:tcPr>
            <w:tcW w:w="0" w:type="auto"/>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C239C3">
              <w:rPr>
                <w:color w:val="000000"/>
                <w:sz w:val="20"/>
                <w:szCs w:val="20"/>
              </w:rPr>
              <w:t>24.757.449</w:t>
            </w:r>
          </w:p>
        </w:tc>
        <w:tc>
          <w:tcPr>
            <w:tcW w:w="0" w:type="auto"/>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C239C3">
              <w:rPr>
                <w:color w:val="000000"/>
                <w:sz w:val="20"/>
                <w:szCs w:val="20"/>
              </w:rPr>
              <w:t>29.689.673</w:t>
            </w:r>
          </w:p>
        </w:tc>
        <w:tc>
          <w:tcPr>
            <w:tcW w:w="0" w:type="auto"/>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C239C3">
              <w:rPr>
                <w:color w:val="000000"/>
                <w:sz w:val="20"/>
                <w:szCs w:val="20"/>
              </w:rPr>
              <w:t>204,86</w:t>
            </w:r>
          </w:p>
        </w:tc>
        <w:tc>
          <w:tcPr>
            <w:tcW w:w="0" w:type="auto"/>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C239C3">
              <w:rPr>
                <w:color w:val="000000"/>
                <w:sz w:val="20"/>
                <w:szCs w:val="20"/>
              </w:rPr>
              <w:t>17,07</w:t>
            </w:r>
          </w:p>
        </w:tc>
      </w:tr>
      <w:tr w:rsidR="008971DE" w:rsidRPr="00C239C3" w:rsidTr="00BF24F4">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FNDR (M$)</w:t>
            </w:r>
          </w:p>
        </w:tc>
        <w:tc>
          <w:tcPr>
            <w:tcW w:w="0" w:type="auto"/>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C239C3">
              <w:rPr>
                <w:color w:val="000000"/>
                <w:sz w:val="20"/>
                <w:szCs w:val="20"/>
              </w:rPr>
              <w:t>53.325.679</w:t>
            </w:r>
          </w:p>
        </w:tc>
        <w:tc>
          <w:tcPr>
            <w:tcW w:w="0" w:type="auto"/>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C239C3">
              <w:rPr>
                <w:color w:val="000000"/>
                <w:sz w:val="20"/>
                <w:szCs w:val="20"/>
              </w:rPr>
              <w:t>43.991.780</w:t>
            </w:r>
          </w:p>
        </w:tc>
        <w:tc>
          <w:tcPr>
            <w:tcW w:w="0" w:type="auto"/>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C239C3">
              <w:rPr>
                <w:color w:val="000000"/>
                <w:sz w:val="20"/>
                <w:szCs w:val="20"/>
              </w:rPr>
              <w:t>55.364.066</w:t>
            </w:r>
          </w:p>
        </w:tc>
        <w:tc>
          <w:tcPr>
            <w:tcW w:w="0" w:type="auto"/>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C239C3">
              <w:rPr>
                <w:color w:val="000000"/>
                <w:sz w:val="20"/>
                <w:szCs w:val="20"/>
              </w:rPr>
              <w:t>56.765.102</w:t>
            </w:r>
          </w:p>
        </w:tc>
        <w:tc>
          <w:tcPr>
            <w:tcW w:w="0" w:type="auto"/>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C239C3">
              <w:rPr>
                <w:color w:val="000000"/>
                <w:sz w:val="20"/>
                <w:szCs w:val="20"/>
              </w:rPr>
              <w:t>56.071.120</w:t>
            </w:r>
          </w:p>
        </w:tc>
        <w:tc>
          <w:tcPr>
            <w:tcW w:w="0" w:type="auto"/>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C239C3">
              <w:rPr>
                <w:color w:val="000000"/>
                <w:sz w:val="20"/>
                <w:szCs w:val="20"/>
              </w:rPr>
              <w:t>174,81</w:t>
            </w:r>
          </w:p>
        </w:tc>
        <w:tc>
          <w:tcPr>
            <w:tcW w:w="0" w:type="auto"/>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C239C3">
              <w:rPr>
                <w:color w:val="000000"/>
                <w:sz w:val="20"/>
                <w:szCs w:val="20"/>
              </w:rPr>
              <w:t>14,57</w:t>
            </w:r>
          </w:p>
        </w:tc>
      </w:tr>
      <w:tr w:rsidR="008971DE" w:rsidRPr="00C239C3" w:rsidTr="00BF24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IRAL (M$)</w:t>
            </w:r>
          </w:p>
        </w:tc>
        <w:tc>
          <w:tcPr>
            <w:tcW w:w="0" w:type="auto"/>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C239C3">
              <w:rPr>
                <w:color w:val="000000"/>
                <w:sz w:val="20"/>
                <w:szCs w:val="20"/>
              </w:rPr>
              <w:t>2.066.158</w:t>
            </w:r>
          </w:p>
        </w:tc>
        <w:tc>
          <w:tcPr>
            <w:tcW w:w="0" w:type="auto"/>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C239C3">
              <w:rPr>
                <w:color w:val="000000"/>
                <w:sz w:val="20"/>
                <w:szCs w:val="20"/>
              </w:rPr>
              <w:t>1.676.314</w:t>
            </w:r>
          </w:p>
        </w:tc>
        <w:tc>
          <w:tcPr>
            <w:tcW w:w="0" w:type="auto"/>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C239C3">
              <w:rPr>
                <w:color w:val="000000"/>
                <w:sz w:val="20"/>
                <w:szCs w:val="20"/>
              </w:rPr>
              <w:t>1.752.880</w:t>
            </w:r>
          </w:p>
        </w:tc>
        <w:tc>
          <w:tcPr>
            <w:tcW w:w="0" w:type="auto"/>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C239C3">
              <w:rPr>
                <w:color w:val="000000"/>
                <w:sz w:val="20"/>
                <w:szCs w:val="20"/>
              </w:rPr>
              <w:t>1.634.640</w:t>
            </w:r>
          </w:p>
        </w:tc>
        <w:tc>
          <w:tcPr>
            <w:tcW w:w="0" w:type="auto"/>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C239C3">
              <w:rPr>
                <w:color w:val="000000"/>
                <w:sz w:val="20"/>
                <w:szCs w:val="20"/>
              </w:rPr>
              <w:t>1.745.864</w:t>
            </w:r>
          </w:p>
        </w:tc>
        <w:tc>
          <w:tcPr>
            <w:tcW w:w="0" w:type="auto"/>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C239C3">
              <w:rPr>
                <w:color w:val="000000"/>
                <w:sz w:val="20"/>
                <w:szCs w:val="20"/>
              </w:rPr>
              <w:t>-80,03</w:t>
            </w:r>
          </w:p>
        </w:tc>
        <w:tc>
          <w:tcPr>
            <w:tcW w:w="0" w:type="auto"/>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C239C3">
              <w:rPr>
                <w:color w:val="000000"/>
                <w:sz w:val="20"/>
                <w:szCs w:val="20"/>
              </w:rPr>
              <w:t>-6,67</w:t>
            </w:r>
          </w:p>
        </w:tc>
      </w:tr>
      <w:tr w:rsidR="008971DE" w:rsidRPr="00C239C3" w:rsidTr="00BF24F4">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ISAR TOTAL (M$)</w:t>
            </w:r>
          </w:p>
        </w:tc>
        <w:tc>
          <w:tcPr>
            <w:tcW w:w="0" w:type="auto"/>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C239C3">
              <w:rPr>
                <w:color w:val="000000"/>
                <w:sz w:val="20"/>
                <w:szCs w:val="20"/>
              </w:rPr>
              <w:t>0</w:t>
            </w:r>
          </w:p>
        </w:tc>
        <w:tc>
          <w:tcPr>
            <w:tcW w:w="0" w:type="auto"/>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C239C3">
              <w:rPr>
                <w:color w:val="000000"/>
                <w:sz w:val="20"/>
                <w:szCs w:val="20"/>
              </w:rPr>
              <w:t>0</w:t>
            </w:r>
          </w:p>
        </w:tc>
        <w:tc>
          <w:tcPr>
            <w:tcW w:w="0" w:type="auto"/>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C239C3">
              <w:rPr>
                <w:color w:val="000000"/>
                <w:sz w:val="20"/>
                <w:szCs w:val="20"/>
              </w:rPr>
              <w:t>0</w:t>
            </w:r>
          </w:p>
        </w:tc>
        <w:tc>
          <w:tcPr>
            <w:tcW w:w="0" w:type="auto"/>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C239C3">
              <w:rPr>
                <w:color w:val="000000"/>
                <w:sz w:val="20"/>
                <w:szCs w:val="20"/>
              </w:rPr>
              <w:t>0</w:t>
            </w:r>
          </w:p>
        </w:tc>
        <w:tc>
          <w:tcPr>
            <w:tcW w:w="0" w:type="auto"/>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C239C3">
              <w:rPr>
                <w:color w:val="000000"/>
                <w:sz w:val="20"/>
                <w:szCs w:val="20"/>
              </w:rPr>
              <w:t>0</w:t>
            </w:r>
          </w:p>
        </w:tc>
        <w:tc>
          <w:tcPr>
            <w:tcW w:w="0" w:type="auto"/>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color w:val="92D050"/>
                <w:sz w:val="20"/>
                <w:szCs w:val="20"/>
              </w:rPr>
            </w:pPr>
            <w:r w:rsidRPr="00C239C3">
              <w:rPr>
                <w:color w:val="92D050"/>
                <w:sz w:val="20"/>
                <w:szCs w:val="20"/>
              </w:rPr>
              <w:t>-100,00</w:t>
            </w:r>
          </w:p>
        </w:tc>
        <w:tc>
          <w:tcPr>
            <w:tcW w:w="0" w:type="auto"/>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C239C3">
              <w:rPr>
                <w:color w:val="000000"/>
                <w:sz w:val="20"/>
                <w:szCs w:val="20"/>
              </w:rPr>
              <w:t>-25,00</w:t>
            </w:r>
          </w:p>
        </w:tc>
      </w:tr>
      <w:tr w:rsidR="008971DE" w:rsidRPr="00C239C3" w:rsidTr="00BF24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IDR (CONV. PROG. + IRAL + ISAR TOTAL) (%)</w:t>
            </w:r>
          </w:p>
        </w:tc>
        <w:tc>
          <w:tcPr>
            <w:tcW w:w="0" w:type="auto"/>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C239C3">
              <w:rPr>
                <w:color w:val="000000"/>
                <w:sz w:val="20"/>
                <w:szCs w:val="20"/>
              </w:rPr>
              <w:t>96.388.435</w:t>
            </w:r>
          </w:p>
        </w:tc>
        <w:tc>
          <w:tcPr>
            <w:tcW w:w="0" w:type="auto"/>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C239C3">
              <w:rPr>
                <w:color w:val="000000"/>
                <w:sz w:val="20"/>
                <w:szCs w:val="20"/>
              </w:rPr>
              <w:t>71.141.276</w:t>
            </w:r>
          </w:p>
        </w:tc>
        <w:tc>
          <w:tcPr>
            <w:tcW w:w="0" w:type="auto"/>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C239C3">
              <w:rPr>
                <w:color w:val="000000"/>
                <w:sz w:val="20"/>
                <w:szCs w:val="20"/>
              </w:rPr>
              <w:t>81.546.711</w:t>
            </w:r>
          </w:p>
        </w:tc>
        <w:tc>
          <w:tcPr>
            <w:tcW w:w="0" w:type="auto"/>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C239C3">
              <w:rPr>
                <w:color w:val="000000"/>
                <w:sz w:val="20"/>
                <w:szCs w:val="20"/>
              </w:rPr>
              <w:t>83.157.191</w:t>
            </w:r>
          </w:p>
        </w:tc>
        <w:tc>
          <w:tcPr>
            <w:tcW w:w="0" w:type="auto"/>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C239C3">
              <w:rPr>
                <w:color w:val="000000"/>
                <w:sz w:val="20"/>
                <w:szCs w:val="20"/>
              </w:rPr>
              <w:t>87.506.657</w:t>
            </w:r>
          </w:p>
        </w:tc>
        <w:tc>
          <w:tcPr>
            <w:tcW w:w="0" w:type="auto"/>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C239C3">
              <w:rPr>
                <w:color w:val="000000"/>
                <w:sz w:val="20"/>
                <w:szCs w:val="20"/>
              </w:rPr>
              <w:t>53,58</w:t>
            </w:r>
          </w:p>
        </w:tc>
        <w:tc>
          <w:tcPr>
            <w:tcW w:w="0" w:type="auto"/>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C239C3">
              <w:rPr>
                <w:color w:val="000000"/>
                <w:sz w:val="20"/>
                <w:szCs w:val="20"/>
              </w:rPr>
              <w:t>4,46</w:t>
            </w:r>
          </w:p>
        </w:tc>
      </w:tr>
      <w:tr w:rsidR="008971DE" w:rsidRPr="00C239C3" w:rsidTr="00BF24F4">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w:t>
            </w:r>
            <w:r>
              <w:rPr>
                <w:rFonts w:eastAsia="Times New Roman"/>
                <w:color w:val="000000"/>
                <w:sz w:val="20"/>
                <w:szCs w:val="20"/>
                <w:lang w:eastAsia="es-CL"/>
              </w:rPr>
              <w:t>NV.</w:t>
            </w:r>
            <w:r w:rsidRPr="00FD4FE6">
              <w:rPr>
                <w:rFonts w:eastAsia="Times New Roman"/>
                <w:color w:val="000000"/>
                <w:sz w:val="20"/>
                <w:szCs w:val="20"/>
                <w:lang w:eastAsia="es-CL"/>
              </w:rPr>
              <w:t xml:space="preserve"> MUNICIPAL (M$)</w:t>
            </w:r>
          </w:p>
        </w:tc>
        <w:tc>
          <w:tcPr>
            <w:tcW w:w="0" w:type="auto"/>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C239C3">
              <w:rPr>
                <w:color w:val="000000"/>
                <w:sz w:val="20"/>
                <w:szCs w:val="20"/>
              </w:rPr>
              <w:t>27.809.460</w:t>
            </w:r>
          </w:p>
        </w:tc>
        <w:tc>
          <w:tcPr>
            <w:tcW w:w="0" w:type="auto"/>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C239C3">
              <w:rPr>
                <w:color w:val="000000"/>
                <w:sz w:val="20"/>
                <w:szCs w:val="20"/>
              </w:rPr>
              <w:t>21.933.917</w:t>
            </w:r>
          </w:p>
        </w:tc>
        <w:tc>
          <w:tcPr>
            <w:tcW w:w="0" w:type="auto"/>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C239C3">
              <w:rPr>
                <w:color w:val="000000"/>
                <w:sz w:val="20"/>
                <w:szCs w:val="20"/>
              </w:rPr>
              <w:t>26.784.342</w:t>
            </w:r>
          </w:p>
        </w:tc>
        <w:tc>
          <w:tcPr>
            <w:tcW w:w="0" w:type="auto"/>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C239C3">
              <w:rPr>
                <w:color w:val="000000"/>
                <w:sz w:val="20"/>
                <w:szCs w:val="20"/>
              </w:rPr>
              <w:t>36.135.569</w:t>
            </w:r>
          </w:p>
        </w:tc>
        <w:tc>
          <w:tcPr>
            <w:tcW w:w="0" w:type="auto"/>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C239C3">
              <w:rPr>
                <w:color w:val="000000"/>
                <w:sz w:val="20"/>
                <w:szCs w:val="20"/>
              </w:rPr>
              <w:t>33.582.292</w:t>
            </w:r>
          </w:p>
        </w:tc>
        <w:tc>
          <w:tcPr>
            <w:tcW w:w="0" w:type="auto"/>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C239C3">
              <w:rPr>
                <w:color w:val="000000"/>
                <w:sz w:val="20"/>
                <w:szCs w:val="20"/>
              </w:rPr>
              <w:t>22,46</w:t>
            </w:r>
          </w:p>
        </w:tc>
        <w:tc>
          <w:tcPr>
            <w:tcW w:w="0" w:type="auto"/>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C239C3">
              <w:rPr>
                <w:color w:val="000000"/>
                <w:sz w:val="20"/>
                <w:szCs w:val="20"/>
              </w:rPr>
              <w:t>1,87</w:t>
            </w:r>
          </w:p>
        </w:tc>
      </w:tr>
      <w:tr w:rsidR="008971DE" w:rsidRPr="00C239C3" w:rsidTr="00BF24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INV.</w:t>
            </w:r>
            <w:r w:rsidRPr="00FD4FE6">
              <w:rPr>
                <w:rFonts w:eastAsia="Times New Roman"/>
                <w:color w:val="000000"/>
                <w:sz w:val="20"/>
                <w:szCs w:val="20"/>
                <w:lang w:eastAsia="es-CL"/>
              </w:rPr>
              <w:t xml:space="preserve"> SECTORIAL M$</w:t>
            </w:r>
          </w:p>
        </w:tc>
        <w:tc>
          <w:tcPr>
            <w:tcW w:w="0" w:type="auto"/>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C239C3">
              <w:rPr>
                <w:color w:val="000000"/>
                <w:sz w:val="20"/>
                <w:szCs w:val="20"/>
              </w:rPr>
              <w:t>193.446.574</w:t>
            </w:r>
          </w:p>
        </w:tc>
        <w:tc>
          <w:tcPr>
            <w:tcW w:w="0" w:type="auto"/>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C239C3">
              <w:rPr>
                <w:color w:val="000000"/>
                <w:sz w:val="20"/>
                <w:szCs w:val="20"/>
              </w:rPr>
              <w:t>210.625.898</w:t>
            </w:r>
          </w:p>
        </w:tc>
        <w:tc>
          <w:tcPr>
            <w:tcW w:w="0" w:type="auto"/>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C239C3">
              <w:rPr>
                <w:color w:val="000000"/>
                <w:sz w:val="20"/>
                <w:szCs w:val="20"/>
              </w:rPr>
              <w:t>298.299.026</w:t>
            </w:r>
          </w:p>
        </w:tc>
        <w:tc>
          <w:tcPr>
            <w:tcW w:w="0" w:type="auto"/>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C239C3">
              <w:rPr>
                <w:color w:val="000000"/>
                <w:sz w:val="20"/>
                <w:szCs w:val="20"/>
              </w:rPr>
              <w:t>296.113.211</w:t>
            </w:r>
          </w:p>
        </w:tc>
        <w:tc>
          <w:tcPr>
            <w:tcW w:w="0" w:type="auto"/>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C239C3">
              <w:rPr>
                <w:color w:val="000000"/>
                <w:sz w:val="20"/>
                <w:szCs w:val="20"/>
              </w:rPr>
              <w:t>257.683.799</w:t>
            </w:r>
          </w:p>
        </w:tc>
        <w:tc>
          <w:tcPr>
            <w:tcW w:w="0" w:type="auto"/>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C239C3">
              <w:rPr>
                <w:color w:val="000000"/>
                <w:sz w:val="20"/>
                <w:szCs w:val="20"/>
              </w:rPr>
              <w:t>136,29</w:t>
            </w:r>
          </w:p>
        </w:tc>
        <w:tc>
          <w:tcPr>
            <w:tcW w:w="0" w:type="auto"/>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C239C3">
              <w:rPr>
                <w:color w:val="000000"/>
                <w:sz w:val="20"/>
                <w:szCs w:val="20"/>
              </w:rPr>
              <w:t>11,36</w:t>
            </w:r>
          </w:p>
        </w:tc>
      </w:tr>
      <w:tr w:rsidR="008971DE" w:rsidRPr="00C239C3" w:rsidTr="00BF24F4">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3BF2" w:rsidRDefault="008971DE" w:rsidP="008971DE">
            <w:pPr>
              <w:rPr>
                <w:rFonts w:eastAsia="Times New Roman"/>
                <w:bCs w:val="0"/>
                <w:color w:val="000000"/>
                <w:sz w:val="20"/>
                <w:szCs w:val="20"/>
                <w:lang w:eastAsia="es-CL"/>
              </w:rPr>
            </w:pPr>
            <w:r>
              <w:rPr>
                <w:rFonts w:eastAsia="Times New Roman"/>
                <w:bCs w:val="0"/>
                <w:color w:val="000000"/>
                <w:sz w:val="20"/>
                <w:szCs w:val="20"/>
                <w:lang w:eastAsia="es-CL"/>
              </w:rPr>
              <w:t>INV. PÚ</w:t>
            </w:r>
            <w:r w:rsidRPr="00FD3BF2">
              <w:rPr>
                <w:rFonts w:eastAsia="Times New Roman"/>
                <w:bCs w:val="0"/>
                <w:color w:val="000000"/>
                <w:sz w:val="20"/>
                <w:szCs w:val="20"/>
                <w:lang w:eastAsia="es-CL"/>
              </w:rPr>
              <w:t>BLICA  TOTAL</w:t>
            </w:r>
          </w:p>
        </w:tc>
        <w:tc>
          <w:tcPr>
            <w:tcW w:w="0" w:type="auto"/>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C239C3">
              <w:rPr>
                <w:b/>
                <w:bCs/>
                <w:color w:val="000000"/>
                <w:sz w:val="20"/>
                <w:szCs w:val="20"/>
              </w:rPr>
              <w:t>317.644.468</w:t>
            </w:r>
          </w:p>
        </w:tc>
        <w:tc>
          <w:tcPr>
            <w:tcW w:w="0" w:type="auto"/>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C239C3">
              <w:rPr>
                <w:b/>
                <w:bCs/>
                <w:color w:val="000000"/>
                <w:sz w:val="20"/>
                <w:szCs w:val="20"/>
              </w:rPr>
              <w:t>303.701.091</w:t>
            </w:r>
          </w:p>
        </w:tc>
        <w:tc>
          <w:tcPr>
            <w:tcW w:w="0" w:type="auto"/>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C239C3">
              <w:rPr>
                <w:b/>
                <w:bCs/>
                <w:color w:val="000000"/>
                <w:sz w:val="20"/>
                <w:szCs w:val="20"/>
              </w:rPr>
              <w:t>406.630.079</w:t>
            </w:r>
          </w:p>
        </w:tc>
        <w:tc>
          <w:tcPr>
            <w:tcW w:w="0" w:type="auto"/>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C239C3">
              <w:rPr>
                <w:b/>
                <w:bCs/>
                <w:color w:val="000000"/>
                <w:sz w:val="20"/>
                <w:szCs w:val="20"/>
              </w:rPr>
              <w:t>415.405.971</w:t>
            </w:r>
          </w:p>
        </w:tc>
        <w:tc>
          <w:tcPr>
            <w:tcW w:w="0" w:type="auto"/>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C239C3">
              <w:rPr>
                <w:b/>
                <w:bCs/>
                <w:color w:val="000000"/>
                <w:sz w:val="20"/>
                <w:szCs w:val="20"/>
              </w:rPr>
              <w:t>378.772.748</w:t>
            </w:r>
          </w:p>
        </w:tc>
        <w:tc>
          <w:tcPr>
            <w:tcW w:w="0" w:type="auto"/>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C239C3">
              <w:rPr>
                <w:color w:val="000000"/>
                <w:sz w:val="20"/>
                <w:szCs w:val="20"/>
              </w:rPr>
              <w:t>95,79</w:t>
            </w:r>
          </w:p>
        </w:tc>
        <w:tc>
          <w:tcPr>
            <w:tcW w:w="0" w:type="auto"/>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C239C3">
              <w:rPr>
                <w:color w:val="000000"/>
                <w:sz w:val="20"/>
                <w:szCs w:val="20"/>
              </w:rPr>
              <w:t>7,98</w:t>
            </w:r>
          </w:p>
        </w:tc>
      </w:tr>
      <w:tr w:rsidR="008971DE" w:rsidRPr="00C239C3" w:rsidTr="00BF24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VARIACIÓN INTERANUAL INV.</w:t>
            </w:r>
            <w:r w:rsidRPr="00FD4FE6">
              <w:rPr>
                <w:rFonts w:eastAsia="Times New Roman"/>
                <w:color w:val="000000"/>
                <w:sz w:val="20"/>
                <w:szCs w:val="20"/>
                <w:lang w:eastAsia="es-CL"/>
              </w:rPr>
              <w:t xml:space="preserve"> TOTAL (%)</w:t>
            </w:r>
          </w:p>
        </w:tc>
        <w:tc>
          <w:tcPr>
            <w:tcW w:w="0" w:type="auto"/>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C239C3">
              <w:rPr>
                <w:color w:val="000000"/>
                <w:sz w:val="20"/>
                <w:szCs w:val="20"/>
              </w:rPr>
              <w:t>24,38</w:t>
            </w:r>
          </w:p>
        </w:tc>
        <w:tc>
          <w:tcPr>
            <w:tcW w:w="0" w:type="auto"/>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C239C3">
              <w:rPr>
                <w:color w:val="000000"/>
                <w:sz w:val="20"/>
                <w:szCs w:val="20"/>
              </w:rPr>
              <w:t>-4,39</w:t>
            </w:r>
          </w:p>
        </w:tc>
        <w:tc>
          <w:tcPr>
            <w:tcW w:w="0" w:type="auto"/>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C239C3">
              <w:rPr>
                <w:color w:val="000000"/>
                <w:sz w:val="20"/>
                <w:szCs w:val="20"/>
              </w:rPr>
              <w:t>33,89</w:t>
            </w:r>
          </w:p>
        </w:tc>
        <w:tc>
          <w:tcPr>
            <w:tcW w:w="0" w:type="auto"/>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C239C3">
              <w:rPr>
                <w:color w:val="000000"/>
                <w:sz w:val="20"/>
                <w:szCs w:val="20"/>
              </w:rPr>
              <w:t>2,16</w:t>
            </w:r>
          </w:p>
        </w:tc>
        <w:tc>
          <w:tcPr>
            <w:tcW w:w="0" w:type="auto"/>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C239C3">
              <w:rPr>
                <w:color w:val="000000"/>
                <w:sz w:val="20"/>
                <w:szCs w:val="20"/>
              </w:rPr>
              <w:t>-8,82</w:t>
            </w:r>
          </w:p>
        </w:tc>
        <w:tc>
          <w:tcPr>
            <w:tcW w:w="0" w:type="auto"/>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0" w:type="auto"/>
          </w:tcPr>
          <w:p w:rsidR="008971DE" w:rsidRPr="00C239C3" w:rsidRDefault="008971DE" w:rsidP="008971DE">
            <w:pPr>
              <w:cnfStyle w:val="000000100000" w:firstRow="0" w:lastRow="0" w:firstColumn="0" w:lastColumn="0" w:oddVBand="0" w:evenVBand="0" w:oddHBand="1" w:evenHBand="0" w:firstRowFirstColumn="0" w:firstRowLastColumn="0" w:lastRowFirstColumn="0" w:lastRowLastColumn="0"/>
              <w:rPr>
                <w:sz w:val="20"/>
                <w:szCs w:val="20"/>
              </w:rPr>
            </w:pPr>
          </w:p>
        </w:tc>
      </w:tr>
      <w:tr w:rsidR="008971DE" w:rsidRPr="00C239C3" w:rsidTr="00BF24F4">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9938B7" w:rsidRDefault="008971DE" w:rsidP="008971DE">
            <w:pPr>
              <w:rPr>
                <w:rFonts w:eastAsia="Times New Roman"/>
                <w:color w:val="000000"/>
                <w:sz w:val="20"/>
                <w:szCs w:val="20"/>
                <w:lang w:eastAsia="es-CL"/>
              </w:rPr>
            </w:pPr>
            <w:r w:rsidRPr="009938B7">
              <w:rPr>
                <w:rFonts w:eastAsia="Times New Roman"/>
                <w:color w:val="000000"/>
                <w:sz w:val="20"/>
                <w:szCs w:val="20"/>
                <w:lang w:eastAsia="es-CL"/>
              </w:rPr>
              <w:t xml:space="preserve">IDR/INV. PÚBLICA TOTAL </w:t>
            </w:r>
            <w:proofErr w:type="spellStart"/>
            <w:r w:rsidRPr="009938B7">
              <w:rPr>
                <w:rFonts w:eastAsia="Times New Roman"/>
                <w:color w:val="000000"/>
                <w:sz w:val="20"/>
                <w:szCs w:val="20"/>
                <w:lang w:eastAsia="es-CL"/>
              </w:rPr>
              <w:t>TOTAL</w:t>
            </w:r>
            <w:proofErr w:type="spellEnd"/>
            <w:r w:rsidRPr="009938B7">
              <w:rPr>
                <w:rFonts w:eastAsia="Times New Roman"/>
                <w:color w:val="000000"/>
                <w:sz w:val="20"/>
                <w:szCs w:val="20"/>
                <w:lang w:eastAsia="es-CL"/>
              </w:rPr>
              <w:t xml:space="preserve"> (%)</w:t>
            </w:r>
          </w:p>
        </w:tc>
        <w:tc>
          <w:tcPr>
            <w:tcW w:w="0" w:type="auto"/>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C239C3">
              <w:rPr>
                <w:color w:val="000000"/>
                <w:sz w:val="20"/>
                <w:szCs w:val="20"/>
              </w:rPr>
              <w:t>30,34</w:t>
            </w:r>
          </w:p>
        </w:tc>
        <w:tc>
          <w:tcPr>
            <w:tcW w:w="0" w:type="auto"/>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C239C3">
              <w:rPr>
                <w:color w:val="000000"/>
                <w:sz w:val="20"/>
                <w:szCs w:val="20"/>
              </w:rPr>
              <w:t>23,42</w:t>
            </w:r>
          </w:p>
        </w:tc>
        <w:tc>
          <w:tcPr>
            <w:tcW w:w="0" w:type="auto"/>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C239C3">
              <w:rPr>
                <w:color w:val="000000"/>
                <w:sz w:val="20"/>
                <w:szCs w:val="20"/>
              </w:rPr>
              <w:t>20,05</w:t>
            </w:r>
          </w:p>
        </w:tc>
        <w:tc>
          <w:tcPr>
            <w:tcW w:w="0" w:type="auto"/>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C239C3">
              <w:rPr>
                <w:color w:val="000000"/>
                <w:sz w:val="20"/>
                <w:szCs w:val="20"/>
              </w:rPr>
              <w:t>20,02</w:t>
            </w:r>
          </w:p>
        </w:tc>
        <w:tc>
          <w:tcPr>
            <w:tcW w:w="0" w:type="auto"/>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C239C3">
              <w:rPr>
                <w:color w:val="000000"/>
                <w:sz w:val="20"/>
                <w:szCs w:val="20"/>
              </w:rPr>
              <w:t>23,10</w:t>
            </w:r>
          </w:p>
        </w:tc>
        <w:tc>
          <w:tcPr>
            <w:tcW w:w="0" w:type="auto"/>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0" w:type="auto"/>
          </w:tcPr>
          <w:p w:rsidR="008971DE" w:rsidRPr="00C239C3" w:rsidRDefault="008971DE" w:rsidP="008971DE">
            <w:pPr>
              <w:cnfStyle w:val="000000000000" w:firstRow="0" w:lastRow="0" w:firstColumn="0" w:lastColumn="0" w:oddVBand="0" w:evenVBand="0" w:oddHBand="0" w:evenHBand="0" w:firstRowFirstColumn="0" w:firstRowLastColumn="0" w:lastRowFirstColumn="0" w:lastRowLastColumn="0"/>
              <w:rPr>
                <w:sz w:val="20"/>
                <w:szCs w:val="20"/>
              </w:rPr>
            </w:pPr>
          </w:p>
        </w:tc>
      </w:tr>
      <w:tr w:rsidR="008971DE" w:rsidRPr="00C239C3" w:rsidTr="00BF24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INV.</w:t>
            </w:r>
            <w:r w:rsidRPr="00FD4FE6">
              <w:rPr>
                <w:rFonts w:eastAsia="Times New Roman"/>
                <w:color w:val="000000"/>
                <w:sz w:val="20"/>
                <w:szCs w:val="20"/>
                <w:lang w:eastAsia="es-CL"/>
              </w:rPr>
              <w:t xml:space="preserve"> MUNICIPAL/I</w:t>
            </w:r>
            <w:r>
              <w:rPr>
                <w:rFonts w:eastAsia="Times New Roman"/>
                <w:color w:val="000000"/>
                <w:sz w:val="20"/>
                <w:szCs w:val="20"/>
                <w:lang w:eastAsia="es-CL"/>
              </w:rPr>
              <w:t>NV. PÚBLICA</w:t>
            </w:r>
            <w:r w:rsidRPr="00FD4FE6">
              <w:rPr>
                <w:rFonts w:eastAsia="Times New Roman"/>
                <w:color w:val="000000"/>
                <w:sz w:val="20"/>
                <w:szCs w:val="20"/>
                <w:lang w:eastAsia="es-CL"/>
              </w:rPr>
              <w:t>TOTAL (%)</w:t>
            </w:r>
          </w:p>
        </w:tc>
        <w:tc>
          <w:tcPr>
            <w:tcW w:w="0" w:type="auto"/>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C239C3">
              <w:rPr>
                <w:color w:val="000000"/>
                <w:sz w:val="20"/>
                <w:szCs w:val="20"/>
              </w:rPr>
              <w:t>8,75</w:t>
            </w:r>
          </w:p>
        </w:tc>
        <w:tc>
          <w:tcPr>
            <w:tcW w:w="0" w:type="auto"/>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C239C3">
              <w:rPr>
                <w:color w:val="000000"/>
                <w:sz w:val="20"/>
                <w:szCs w:val="20"/>
              </w:rPr>
              <w:t>7,22</w:t>
            </w:r>
          </w:p>
        </w:tc>
        <w:tc>
          <w:tcPr>
            <w:tcW w:w="0" w:type="auto"/>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C239C3">
              <w:rPr>
                <w:color w:val="000000"/>
                <w:sz w:val="20"/>
                <w:szCs w:val="20"/>
              </w:rPr>
              <w:t>6,59</w:t>
            </w:r>
          </w:p>
        </w:tc>
        <w:tc>
          <w:tcPr>
            <w:tcW w:w="0" w:type="auto"/>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C239C3">
              <w:rPr>
                <w:color w:val="000000"/>
                <w:sz w:val="20"/>
                <w:szCs w:val="20"/>
              </w:rPr>
              <w:t>8,70</w:t>
            </w:r>
          </w:p>
        </w:tc>
        <w:tc>
          <w:tcPr>
            <w:tcW w:w="0" w:type="auto"/>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C239C3">
              <w:rPr>
                <w:color w:val="000000"/>
                <w:sz w:val="20"/>
                <w:szCs w:val="20"/>
              </w:rPr>
              <w:t>8,87</w:t>
            </w:r>
          </w:p>
        </w:tc>
        <w:tc>
          <w:tcPr>
            <w:tcW w:w="0" w:type="auto"/>
          </w:tcPr>
          <w:p w:rsidR="008971DE" w:rsidRPr="00C239C3"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0" w:type="auto"/>
          </w:tcPr>
          <w:p w:rsidR="008971DE" w:rsidRPr="00C239C3" w:rsidRDefault="008971DE" w:rsidP="008971DE">
            <w:pPr>
              <w:cnfStyle w:val="000000100000" w:firstRow="0" w:lastRow="0" w:firstColumn="0" w:lastColumn="0" w:oddVBand="0" w:evenVBand="0" w:oddHBand="1" w:evenHBand="0" w:firstRowFirstColumn="0" w:firstRowLastColumn="0" w:lastRowFirstColumn="0" w:lastRowLastColumn="0"/>
              <w:rPr>
                <w:sz w:val="20"/>
                <w:szCs w:val="20"/>
              </w:rPr>
            </w:pPr>
          </w:p>
        </w:tc>
      </w:tr>
      <w:tr w:rsidR="008971DE" w:rsidRPr="00C239C3" w:rsidTr="00BF24F4">
        <w:trPr>
          <w:jc w:val="center"/>
        </w:trPr>
        <w:tc>
          <w:tcPr>
            <w:cnfStyle w:val="001000000000" w:firstRow="0" w:lastRow="0" w:firstColumn="1" w:lastColumn="0" w:oddVBand="0" w:evenVBand="0" w:oddHBand="0" w:evenHBand="0" w:firstRowFirstColumn="0" w:firstRowLastColumn="0" w:lastRowFirstColumn="0" w:lastRowLastColumn="0"/>
            <w:tcW w:w="3936" w:type="dxa"/>
            <w:noWrap/>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INV. SECTORIAL/INV. PÚBLICA</w:t>
            </w:r>
            <w:r w:rsidRPr="00FD4FE6">
              <w:rPr>
                <w:rFonts w:eastAsia="Times New Roman"/>
                <w:color w:val="000000"/>
                <w:sz w:val="20"/>
                <w:szCs w:val="20"/>
                <w:lang w:eastAsia="es-CL"/>
              </w:rPr>
              <w:t xml:space="preserve"> TOTAL (%)</w:t>
            </w:r>
          </w:p>
        </w:tc>
        <w:tc>
          <w:tcPr>
            <w:tcW w:w="0" w:type="auto"/>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56,37</w:t>
            </w:r>
          </w:p>
        </w:tc>
        <w:tc>
          <w:tcPr>
            <w:tcW w:w="0" w:type="auto"/>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63,78</w:t>
            </w:r>
          </w:p>
        </w:tc>
        <w:tc>
          <w:tcPr>
            <w:tcW w:w="0" w:type="auto"/>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58,79</w:t>
            </w:r>
          </w:p>
        </w:tc>
        <w:tc>
          <w:tcPr>
            <w:tcW w:w="0" w:type="auto"/>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62,27</w:t>
            </w:r>
          </w:p>
        </w:tc>
        <w:tc>
          <w:tcPr>
            <w:tcW w:w="0" w:type="auto"/>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67,67</w:t>
            </w:r>
          </w:p>
        </w:tc>
        <w:tc>
          <w:tcPr>
            <w:tcW w:w="0" w:type="auto"/>
          </w:tcPr>
          <w:p w:rsidR="008971DE" w:rsidRPr="00C239C3"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0" w:type="auto"/>
          </w:tcPr>
          <w:p w:rsidR="008971DE" w:rsidRPr="00C239C3" w:rsidRDefault="008971DE" w:rsidP="008971DE">
            <w:pPr>
              <w:cnfStyle w:val="000000000000" w:firstRow="0" w:lastRow="0" w:firstColumn="0" w:lastColumn="0" w:oddVBand="0" w:evenVBand="0" w:oddHBand="0" w:evenHBand="0" w:firstRowFirstColumn="0" w:firstRowLastColumn="0" w:lastRowFirstColumn="0" w:lastRowLastColumn="0"/>
              <w:rPr>
                <w:sz w:val="20"/>
                <w:szCs w:val="20"/>
              </w:rPr>
            </w:pPr>
          </w:p>
        </w:tc>
      </w:tr>
    </w:tbl>
    <w:p w:rsidR="00401B67" w:rsidRDefault="00401B67">
      <w:pPr>
        <w:rPr>
          <w:rFonts w:asciiTheme="minorHAnsi" w:eastAsiaTheme="minorHAnsi" w:hAnsiTheme="minorHAnsi" w:cstheme="minorBidi"/>
          <w:highlight w:val="green"/>
        </w:rPr>
      </w:pPr>
      <w:r>
        <w:rPr>
          <w:rFonts w:asciiTheme="minorHAnsi" w:eastAsiaTheme="minorHAnsi" w:hAnsiTheme="minorHAnsi" w:cstheme="minorBidi"/>
          <w:highlight w:val="green"/>
        </w:rPr>
        <w:br w:type="page"/>
      </w:r>
    </w:p>
    <w:p w:rsidR="00AB320A" w:rsidRDefault="00A70932" w:rsidP="00432A0E">
      <w:pPr>
        <w:jc w:val="center"/>
        <w:rPr>
          <w:rFonts w:asciiTheme="minorHAnsi" w:eastAsiaTheme="minorHAnsi" w:hAnsiTheme="minorHAnsi" w:cstheme="minorBidi"/>
          <w:highlight w:val="green"/>
        </w:rPr>
      </w:pPr>
      <w:r>
        <w:rPr>
          <w:noProof/>
          <w:lang w:eastAsia="es-CL"/>
        </w:rPr>
        <w:lastRenderedPageBreak/>
        <w:drawing>
          <wp:inline distT="0" distB="0" distL="0" distR="0" wp14:anchorId="092E944D" wp14:editId="124339C5">
            <wp:extent cx="6353175" cy="3910013"/>
            <wp:effectExtent l="0" t="0" r="0" b="0"/>
            <wp:docPr id="33" name="Gráfico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AB320A" w:rsidRDefault="00AB320A">
      <w:pPr>
        <w:rPr>
          <w:rFonts w:asciiTheme="minorHAnsi" w:eastAsiaTheme="minorHAnsi" w:hAnsiTheme="minorHAnsi" w:cstheme="minorBidi"/>
          <w:highlight w:val="green"/>
        </w:rPr>
      </w:pPr>
      <w:r>
        <w:rPr>
          <w:rFonts w:asciiTheme="minorHAnsi" w:eastAsiaTheme="minorHAnsi" w:hAnsiTheme="minorHAnsi" w:cstheme="minorBidi"/>
          <w:highlight w:val="green"/>
        </w:rPr>
        <w:br w:type="page"/>
      </w:r>
    </w:p>
    <w:p w:rsidR="001E3EB1" w:rsidRDefault="00A70932" w:rsidP="00432A0E">
      <w:pPr>
        <w:jc w:val="center"/>
        <w:rPr>
          <w:rFonts w:asciiTheme="minorHAnsi" w:eastAsiaTheme="minorHAnsi" w:hAnsiTheme="minorHAnsi" w:cstheme="minorBidi"/>
          <w:highlight w:val="green"/>
        </w:rPr>
      </w:pPr>
      <w:r>
        <w:rPr>
          <w:noProof/>
          <w:lang w:eastAsia="es-CL"/>
        </w:rPr>
        <w:lastRenderedPageBreak/>
        <w:drawing>
          <wp:inline distT="0" distB="0" distL="0" distR="0" wp14:anchorId="398A7BC5" wp14:editId="73EDB466">
            <wp:extent cx="6296025" cy="3929063"/>
            <wp:effectExtent l="0" t="0" r="0" b="0"/>
            <wp:docPr id="34" name="Gráfico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E3EB1" w:rsidRDefault="001E3EB1" w:rsidP="00401B67">
      <w:pPr>
        <w:jc w:val="center"/>
        <w:rPr>
          <w:rFonts w:asciiTheme="minorHAnsi" w:eastAsiaTheme="minorHAnsi" w:hAnsiTheme="minorHAnsi" w:cstheme="minorBidi"/>
          <w:highlight w:val="green"/>
        </w:rPr>
      </w:pPr>
    </w:p>
    <w:p w:rsidR="001E3EB1" w:rsidRDefault="001E3EB1">
      <w:pPr>
        <w:rPr>
          <w:rFonts w:asciiTheme="minorHAnsi" w:eastAsiaTheme="minorHAnsi" w:hAnsiTheme="minorHAnsi" w:cstheme="minorBidi"/>
          <w:highlight w:val="green"/>
        </w:rPr>
      </w:pPr>
      <w:r>
        <w:rPr>
          <w:rFonts w:asciiTheme="minorHAnsi" w:eastAsiaTheme="minorHAnsi" w:hAnsiTheme="minorHAnsi" w:cstheme="minorBidi"/>
          <w:highlight w:val="green"/>
        </w:rPr>
        <w:br w:type="page"/>
      </w:r>
    </w:p>
    <w:p w:rsidR="00E54AE7" w:rsidRDefault="00E54AE7" w:rsidP="00432A0E">
      <w:pPr>
        <w:tabs>
          <w:tab w:val="center" w:pos="4702"/>
        </w:tabs>
        <w:spacing w:after="0" w:line="240" w:lineRule="auto"/>
        <w:jc w:val="center"/>
        <w:rPr>
          <w:rFonts w:ascii="Garamond" w:hAnsi="Garamond"/>
          <w:b/>
          <w:sz w:val="28"/>
          <w:szCs w:val="28"/>
          <w:lang w:val="es-ES"/>
        </w:rPr>
      </w:pPr>
      <w:r w:rsidRPr="00812E96">
        <w:rPr>
          <w:rFonts w:ascii="Garamond" w:eastAsia="Times New Roman" w:hAnsi="Garamond" w:cs="Arial"/>
          <w:b/>
          <w:bCs/>
          <w:sz w:val="18"/>
          <w:szCs w:val="18"/>
          <w:lang w:eastAsia="es-CL"/>
        </w:rPr>
        <w:lastRenderedPageBreak/>
        <w:t xml:space="preserve">INVERSIÓN </w:t>
      </w:r>
      <w:r w:rsidR="009D0881">
        <w:rPr>
          <w:rFonts w:ascii="Garamond" w:eastAsia="Times New Roman" w:hAnsi="Garamond" w:cs="Arial"/>
          <w:b/>
          <w:bCs/>
          <w:sz w:val="18"/>
          <w:szCs w:val="18"/>
          <w:lang w:eastAsia="es-CL"/>
        </w:rPr>
        <w:t>PÚBLICA,</w:t>
      </w:r>
      <w:r w:rsidRPr="00812E96">
        <w:rPr>
          <w:rFonts w:ascii="Garamond" w:eastAsia="Times New Roman" w:hAnsi="Garamond" w:cs="Arial"/>
          <w:b/>
          <w:bCs/>
          <w:sz w:val="18"/>
          <w:szCs w:val="18"/>
          <w:lang w:eastAsia="es-CL"/>
        </w:rPr>
        <w:t xml:space="preserve"> P</w:t>
      </w:r>
      <w:r w:rsidR="000F4162">
        <w:rPr>
          <w:rFonts w:ascii="Garamond" w:eastAsia="Times New Roman" w:hAnsi="Garamond" w:cs="Arial"/>
          <w:b/>
          <w:bCs/>
          <w:sz w:val="18"/>
          <w:szCs w:val="18"/>
          <w:lang w:eastAsia="es-CL"/>
        </w:rPr>
        <w:t>OR CATEGORÍA, PERÍODO 2001-</w:t>
      </w:r>
      <w:r>
        <w:rPr>
          <w:rFonts w:ascii="Garamond" w:eastAsia="Times New Roman" w:hAnsi="Garamond" w:cs="Arial"/>
          <w:b/>
          <w:bCs/>
          <w:sz w:val="18"/>
          <w:szCs w:val="18"/>
          <w:lang w:eastAsia="es-CL"/>
        </w:rPr>
        <w:t>2013 (M$ a diciembre 2013)</w:t>
      </w:r>
    </w:p>
    <w:p w:rsidR="00790532" w:rsidRDefault="00790532" w:rsidP="00432A0E">
      <w:pPr>
        <w:jc w:val="center"/>
        <w:rPr>
          <w:rFonts w:asciiTheme="minorHAnsi" w:eastAsiaTheme="minorHAnsi" w:hAnsiTheme="minorHAnsi" w:cstheme="minorBidi"/>
          <w:highlight w:val="green"/>
        </w:rPr>
      </w:pPr>
      <w:r>
        <w:rPr>
          <w:rFonts w:ascii="Garamond" w:eastAsia="Times New Roman" w:hAnsi="Garamond" w:cs="Arial"/>
          <w:b/>
          <w:bCs/>
          <w:sz w:val="18"/>
          <w:szCs w:val="18"/>
          <w:lang w:eastAsia="es-CL"/>
        </w:rPr>
        <w:t>REGIÓN DEL BIO</w:t>
      </w:r>
      <w:r w:rsidRPr="00812E96">
        <w:rPr>
          <w:rFonts w:ascii="Garamond" w:eastAsia="Times New Roman" w:hAnsi="Garamond" w:cs="Arial"/>
          <w:b/>
          <w:bCs/>
          <w:sz w:val="18"/>
          <w:szCs w:val="18"/>
          <w:lang w:eastAsia="es-CL"/>
        </w:rPr>
        <w:t>BÍO</w:t>
      </w:r>
    </w:p>
    <w:tbl>
      <w:tblPr>
        <w:tblStyle w:val="Tabladecuadrcula5oscura-nfasis31"/>
        <w:tblW w:w="13824" w:type="dxa"/>
        <w:jc w:val="center"/>
        <w:tblLook w:val="04A0" w:firstRow="1" w:lastRow="0" w:firstColumn="1" w:lastColumn="0" w:noHBand="0" w:noVBand="1"/>
      </w:tblPr>
      <w:tblGrid>
        <w:gridCol w:w="3936"/>
        <w:gridCol w:w="1236"/>
        <w:gridCol w:w="1236"/>
        <w:gridCol w:w="1236"/>
        <w:gridCol w:w="1236"/>
        <w:gridCol w:w="1236"/>
        <w:gridCol w:w="1236"/>
        <w:gridCol w:w="1236"/>
        <w:gridCol w:w="1236"/>
      </w:tblGrid>
      <w:tr w:rsidR="00790532" w:rsidRPr="00790532" w:rsidTr="00BF24F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hideMark/>
          </w:tcPr>
          <w:p w:rsidR="00790532" w:rsidRPr="00C42C48" w:rsidRDefault="00790532" w:rsidP="00790532">
            <w:pPr>
              <w:rPr>
                <w:rFonts w:eastAsia="Times New Roman"/>
                <w:bCs w:val="0"/>
                <w:color w:val="000000"/>
                <w:sz w:val="20"/>
                <w:szCs w:val="20"/>
                <w:lang w:eastAsia="es-CL"/>
              </w:rPr>
            </w:pPr>
            <w:r w:rsidRPr="00C42C48">
              <w:rPr>
                <w:rFonts w:eastAsia="Times New Roman"/>
                <w:bCs w:val="0"/>
                <w:color w:val="000000"/>
                <w:sz w:val="20"/>
                <w:szCs w:val="20"/>
                <w:lang w:eastAsia="es-CL"/>
              </w:rPr>
              <w:t>CATEGORÍA</w:t>
            </w:r>
          </w:p>
        </w:tc>
        <w:tc>
          <w:tcPr>
            <w:tcW w:w="1236" w:type="dxa"/>
            <w:hideMark/>
          </w:tcPr>
          <w:p w:rsidR="00790532" w:rsidRPr="00C42C48" w:rsidRDefault="00790532" w:rsidP="00790532">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lang w:eastAsia="es-CL"/>
              </w:rPr>
            </w:pPr>
            <w:r w:rsidRPr="00C42C48">
              <w:rPr>
                <w:rFonts w:eastAsia="Times New Roman"/>
                <w:bCs w:val="0"/>
                <w:color w:val="000000"/>
                <w:sz w:val="20"/>
                <w:szCs w:val="20"/>
                <w:lang w:eastAsia="es-CL"/>
              </w:rPr>
              <w:t>2001</w:t>
            </w:r>
          </w:p>
        </w:tc>
        <w:tc>
          <w:tcPr>
            <w:tcW w:w="1236" w:type="dxa"/>
            <w:hideMark/>
          </w:tcPr>
          <w:p w:rsidR="00790532" w:rsidRPr="00C42C48" w:rsidRDefault="00790532" w:rsidP="00790532">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lang w:eastAsia="es-CL"/>
              </w:rPr>
            </w:pPr>
            <w:r w:rsidRPr="00C42C48">
              <w:rPr>
                <w:rFonts w:eastAsia="Times New Roman"/>
                <w:bCs w:val="0"/>
                <w:color w:val="000000"/>
                <w:sz w:val="20"/>
                <w:szCs w:val="20"/>
                <w:lang w:eastAsia="es-CL"/>
              </w:rPr>
              <w:t>2002</w:t>
            </w:r>
          </w:p>
        </w:tc>
        <w:tc>
          <w:tcPr>
            <w:tcW w:w="1236" w:type="dxa"/>
            <w:hideMark/>
          </w:tcPr>
          <w:p w:rsidR="00790532" w:rsidRPr="00C42C48" w:rsidRDefault="00790532" w:rsidP="00790532">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lang w:eastAsia="es-CL"/>
              </w:rPr>
            </w:pPr>
            <w:r w:rsidRPr="00C42C48">
              <w:rPr>
                <w:rFonts w:eastAsia="Times New Roman"/>
                <w:bCs w:val="0"/>
                <w:color w:val="000000"/>
                <w:sz w:val="20"/>
                <w:szCs w:val="20"/>
                <w:lang w:eastAsia="es-CL"/>
              </w:rPr>
              <w:t>2003</w:t>
            </w:r>
          </w:p>
        </w:tc>
        <w:tc>
          <w:tcPr>
            <w:tcW w:w="1236" w:type="dxa"/>
            <w:hideMark/>
          </w:tcPr>
          <w:p w:rsidR="00790532" w:rsidRPr="00C42C48" w:rsidRDefault="00790532" w:rsidP="00790532">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lang w:eastAsia="es-CL"/>
              </w:rPr>
            </w:pPr>
            <w:r w:rsidRPr="00C42C48">
              <w:rPr>
                <w:rFonts w:eastAsia="Times New Roman"/>
                <w:bCs w:val="0"/>
                <w:color w:val="000000"/>
                <w:sz w:val="20"/>
                <w:szCs w:val="20"/>
                <w:lang w:eastAsia="es-CL"/>
              </w:rPr>
              <w:t>2004</w:t>
            </w:r>
          </w:p>
        </w:tc>
        <w:tc>
          <w:tcPr>
            <w:tcW w:w="1236" w:type="dxa"/>
            <w:hideMark/>
          </w:tcPr>
          <w:p w:rsidR="00790532" w:rsidRPr="00C42C48" w:rsidRDefault="00790532" w:rsidP="00790532">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lang w:eastAsia="es-CL"/>
              </w:rPr>
            </w:pPr>
            <w:r w:rsidRPr="00C42C48">
              <w:rPr>
                <w:rFonts w:eastAsia="Times New Roman"/>
                <w:bCs w:val="0"/>
                <w:color w:val="000000"/>
                <w:sz w:val="20"/>
                <w:szCs w:val="20"/>
                <w:lang w:eastAsia="es-CL"/>
              </w:rPr>
              <w:t>2005</w:t>
            </w:r>
          </w:p>
        </w:tc>
        <w:tc>
          <w:tcPr>
            <w:tcW w:w="1236" w:type="dxa"/>
            <w:hideMark/>
          </w:tcPr>
          <w:p w:rsidR="00790532" w:rsidRPr="00C42C48" w:rsidRDefault="00790532" w:rsidP="00790532">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lang w:eastAsia="es-CL"/>
              </w:rPr>
            </w:pPr>
            <w:r w:rsidRPr="00C42C48">
              <w:rPr>
                <w:rFonts w:eastAsia="Times New Roman"/>
                <w:bCs w:val="0"/>
                <w:color w:val="000000"/>
                <w:sz w:val="20"/>
                <w:szCs w:val="20"/>
                <w:lang w:eastAsia="es-CL"/>
              </w:rPr>
              <w:t>2006</w:t>
            </w:r>
          </w:p>
        </w:tc>
        <w:tc>
          <w:tcPr>
            <w:tcW w:w="1236" w:type="dxa"/>
            <w:hideMark/>
          </w:tcPr>
          <w:p w:rsidR="00790532" w:rsidRPr="00C42C48" w:rsidRDefault="00790532" w:rsidP="00790532">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lang w:eastAsia="es-CL"/>
              </w:rPr>
            </w:pPr>
            <w:r w:rsidRPr="00C42C48">
              <w:rPr>
                <w:rFonts w:eastAsia="Times New Roman"/>
                <w:bCs w:val="0"/>
                <w:color w:val="000000"/>
                <w:sz w:val="20"/>
                <w:szCs w:val="20"/>
                <w:lang w:eastAsia="es-CL"/>
              </w:rPr>
              <w:t>2007</w:t>
            </w:r>
          </w:p>
        </w:tc>
        <w:tc>
          <w:tcPr>
            <w:tcW w:w="1236" w:type="dxa"/>
            <w:hideMark/>
          </w:tcPr>
          <w:p w:rsidR="00790532" w:rsidRPr="00C42C48" w:rsidRDefault="00790532" w:rsidP="00790532">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lang w:eastAsia="es-CL"/>
              </w:rPr>
            </w:pPr>
            <w:r w:rsidRPr="00C42C48">
              <w:rPr>
                <w:rFonts w:eastAsia="Times New Roman"/>
                <w:bCs w:val="0"/>
                <w:color w:val="000000"/>
                <w:sz w:val="20"/>
                <w:szCs w:val="20"/>
                <w:lang w:eastAsia="es-CL"/>
              </w:rPr>
              <w:t>2008</w:t>
            </w:r>
          </w:p>
        </w:tc>
      </w:tr>
      <w:tr w:rsidR="008971DE" w:rsidRPr="00790532" w:rsidTr="00BF24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CONV. PROG. (M$)</w:t>
            </w:r>
          </w:p>
        </w:tc>
        <w:tc>
          <w:tcPr>
            <w:tcW w:w="1236" w:type="dxa"/>
            <w:noWrap/>
            <w:hideMark/>
          </w:tcPr>
          <w:p w:rsidR="008971DE" w:rsidRPr="00790532"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790532">
              <w:rPr>
                <w:rFonts w:eastAsia="Times New Roman"/>
                <w:color w:val="000000"/>
                <w:sz w:val="20"/>
                <w:szCs w:val="20"/>
                <w:lang w:eastAsia="es-CL"/>
              </w:rPr>
              <w:t>6.384.365</w:t>
            </w:r>
          </w:p>
        </w:tc>
        <w:tc>
          <w:tcPr>
            <w:tcW w:w="1236" w:type="dxa"/>
            <w:noWrap/>
            <w:hideMark/>
          </w:tcPr>
          <w:p w:rsidR="008971DE" w:rsidRPr="00790532"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790532">
              <w:rPr>
                <w:rFonts w:eastAsia="Times New Roman"/>
                <w:color w:val="000000"/>
                <w:sz w:val="20"/>
                <w:szCs w:val="20"/>
                <w:lang w:eastAsia="es-CL"/>
              </w:rPr>
              <w:t>4.534.186</w:t>
            </w:r>
          </w:p>
        </w:tc>
        <w:tc>
          <w:tcPr>
            <w:tcW w:w="1236" w:type="dxa"/>
            <w:noWrap/>
            <w:hideMark/>
          </w:tcPr>
          <w:p w:rsidR="008971DE" w:rsidRPr="00790532"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790532">
              <w:rPr>
                <w:rFonts w:eastAsia="Times New Roman"/>
                <w:color w:val="000000"/>
                <w:sz w:val="20"/>
                <w:szCs w:val="20"/>
                <w:lang w:eastAsia="es-CL"/>
              </w:rPr>
              <w:t>14.842.208</w:t>
            </w:r>
          </w:p>
        </w:tc>
        <w:tc>
          <w:tcPr>
            <w:tcW w:w="1236" w:type="dxa"/>
            <w:noWrap/>
            <w:hideMark/>
          </w:tcPr>
          <w:p w:rsidR="008971DE" w:rsidRPr="00790532"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790532">
              <w:rPr>
                <w:rFonts w:eastAsia="Times New Roman"/>
                <w:color w:val="000000"/>
                <w:sz w:val="20"/>
                <w:szCs w:val="20"/>
                <w:lang w:eastAsia="es-CL"/>
              </w:rPr>
              <w:t>9.046.174</w:t>
            </w:r>
          </w:p>
        </w:tc>
        <w:tc>
          <w:tcPr>
            <w:tcW w:w="1236" w:type="dxa"/>
            <w:noWrap/>
            <w:hideMark/>
          </w:tcPr>
          <w:p w:rsidR="008971DE" w:rsidRPr="00790532"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790532">
              <w:rPr>
                <w:rFonts w:eastAsia="Times New Roman"/>
                <w:color w:val="000000"/>
                <w:sz w:val="20"/>
                <w:szCs w:val="20"/>
                <w:lang w:eastAsia="es-CL"/>
              </w:rPr>
              <w:t>16.060.783</w:t>
            </w:r>
          </w:p>
        </w:tc>
        <w:tc>
          <w:tcPr>
            <w:tcW w:w="1236" w:type="dxa"/>
            <w:noWrap/>
            <w:hideMark/>
          </w:tcPr>
          <w:p w:rsidR="008971DE" w:rsidRPr="00790532"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790532">
              <w:rPr>
                <w:rFonts w:eastAsia="Times New Roman"/>
                <w:color w:val="000000"/>
                <w:sz w:val="20"/>
                <w:szCs w:val="20"/>
                <w:lang w:eastAsia="es-CL"/>
              </w:rPr>
              <w:t>25.467.820</w:t>
            </w:r>
          </w:p>
        </w:tc>
        <w:tc>
          <w:tcPr>
            <w:tcW w:w="1236" w:type="dxa"/>
            <w:noWrap/>
            <w:hideMark/>
          </w:tcPr>
          <w:p w:rsidR="008971DE" w:rsidRPr="00790532"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790532">
              <w:rPr>
                <w:rFonts w:eastAsia="Times New Roman"/>
                <w:color w:val="000000"/>
                <w:sz w:val="20"/>
                <w:szCs w:val="20"/>
                <w:lang w:eastAsia="es-CL"/>
              </w:rPr>
              <w:t>13.578.055</w:t>
            </w:r>
          </w:p>
        </w:tc>
        <w:tc>
          <w:tcPr>
            <w:tcW w:w="1236" w:type="dxa"/>
            <w:noWrap/>
            <w:hideMark/>
          </w:tcPr>
          <w:p w:rsidR="008971DE" w:rsidRPr="00790532"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790532">
              <w:rPr>
                <w:rFonts w:eastAsia="Times New Roman"/>
                <w:color w:val="000000"/>
                <w:sz w:val="20"/>
                <w:szCs w:val="20"/>
                <w:lang w:eastAsia="es-CL"/>
              </w:rPr>
              <w:t>28.293.854</w:t>
            </w:r>
          </w:p>
        </w:tc>
      </w:tr>
      <w:tr w:rsidR="008971DE" w:rsidRPr="00790532" w:rsidTr="00BF24F4">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FNDR (M$)</w:t>
            </w:r>
          </w:p>
        </w:tc>
        <w:tc>
          <w:tcPr>
            <w:tcW w:w="1236" w:type="dxa"/>
            <w:noWrap/>
            <w:hideMark/>
          </w:tcPr>
          <w:p w:rsidR="008971DE" w:rsidRPr="00790532"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790532">
              <w:rPr>
                <w:rFonts w:eastAsia="Times New Roman"/>
                <w:color w:val="000000"/>
                <w:sz w:val="20"/>
                <w:szCs w:val="20"/>
                <w:lang w:eastAsia="es-CL"/>
              </w:rPr>
              <w:t>22.455.491</w:t>
            </w:r>
          </w:p>
        </w:tc>
        <w:tc>
          <w:tcPr>
            <w:tcW w:w="1236" w:type="dxa"/>
            <w:noWrap/>
            <w:hideMark/>
          </w:tcPr>
          <w:p w:rsidR="008971DE" w:rsidRPr="00790532"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790532">
              <w:rPr>
                <w:rFonts w:eastAsia="Times New Roman"/>
                <w:color w:val="000000"/>
                <w:sz w:val="20"/>
                <w:szCs w:val="20"/>
                <w:lang w:eastAsia="es-CL"/>
              </w:rPr>
              <w:t>34.741.497</w:t>
            </w:r>
          </w:p>
        </w:tc>
        <w:tc>
          <w:tcPr>
            <w:tcW w:w="1236" w:type="dxa"/>
            <w:noWrap/>
            <w:hideMark/>
          </w:tcPr>
          <w:p w:rsidR="008971DE" w:rsidRPr="00790532"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790532">
              <w:rPr>
                <w:rFonts w:eastAsia="Times New Roman"/>
                <w:color w:val="000000"/>
                <w:sz w:val="20"/>
                <w:szCs w:val="20"/>
                <w:lang w:eastAsia="es-CL"/>
              </w:rPr>
              <w:t>40.355.681</w:t>
            </w:r>
          </w:p>
        </w:tc>
        <w:tc>
          <w:tcPr>
            <w:tcW w:w="1236" w:type="dxa"/>
            <w:noWrap/>
            <w:hideMark/>
          </w:tcPr>
          <w:p w:rsidR="008971DE" w:rsidRPr="00790532"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790532">
              <w:rPr>
                <w:rFonts w:eastAsia="Times New Roman"/>
                <w:color w:val="000000"/>
                <w:sz w:val="20"/>
                <w:szCs w:val="20"/>
                <w:lang w:eastAsia="es-CL"/>
              </w:rPr>
              <w:t>54.763.111</w:t>
            </w:r>
          </w:p>
        </w:tc>
        <w:tc>
          <w:tcPr>
            <w:tcW w:w="1236" w:type="dxa"/>
            <w:noWrap/>
            <w:hideMark/>
          </w:tcPr>
          <w:p w:rsidR="008971DE" w:rsidRPr="00790532"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790532">
              <w:rPr>
                <w:rFonts w:eastAsia="Times New Roman"/>
                <w:color w:val="000000"/>
                <w:sz w:val="20"/>
                <w:szCs w:val="20"/>
                <w:lang w:eastAsia="es-CL"/>
              </w:rPr>
              <w:t>55.203.069</w:t>
            </w:r>
          </w:p>
        </w:tc>
        <w:tc>
          <w:tcPr>
            <w:tcW w:w="1236" w:type="dxa"/>
            <w:noWrap/>
            <w:hideMark/>
          </w:tcPr>
          <w:p w:rsidR="008971DE" w:rsidRPr="00790532"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790532">
              <w:rPr>
                <w:rFonts w:eastAsia="Times New Roman"/>
                <w:color w:val="000000"/>
                <w:sz w:val="20"/>
                <w:szCs w:val="20"/>
                <w:lang w:eastAsia="es-CL"/>
              </w:rPr>
              <w:t>53.274.716</w:t>
            </w:r>
          </w:p>
        </w:tc>
        <w:tc>
          <w:tcPr>
            <w:tcW w:w="1236" w:type="dxa"/>
            <w:noWrap/>
            <w:hideMark/>
          </w:tcPr>
          <w:p w:rsidR="008971DE" w:rsidRPr="00790532"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790532">
              <w:rPr>
                <w:rFonts w:eastAsia="Times New Roman"/>
                <w:color w:val="000000"/>
                <w:sz w:val="20"/>
                <w:szCs w:val="20"/>
                <w:lang w:eastAsia="es-CL"/>
              </w:rPr>
              <w:t>54.687.778</w:t>
            </w:r>
          </w:p>
        </w:tc>
        <w:tc>
          <w:tcPr>
            <w:tcW w:w="1236" w:type="dxa"/>
            <w:noWrap/>
            <w:hideMark/>
          </w:tcPr>
          <w:p w:rsidR="008971DE" w:rsidRPr="00790532"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790532">
              <w:rPr>
                <w:rFonts w:eastAsia="Times New Roman"/>
                <w:color w:val="000000"/>
                <w:sz w:val="20"/>
                <w:szCs w:val="20"/>
                <w:lang w:eastAsia="es-CL"/>
              </w:rPr>
              <w:t>58.883.327</w:t>
            </w:r>
          </w:p>
        </w:tc>
      </w:tr>
      <w:tr w:rsidR="008971DE" w:rsidRPr="00790532" w:rsidTr="00BF24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IRAL (M$)</w:t>
            </w:r>
          </w:p>
        </w:tc>
        <w:tc>
          <w:tcPr>
            <w:tcW w:w="1236" w:type="dxa"/>
            <w:noWrap/>
            <w:hideMark/>
          </w:tcPr>
          <w:p w:rsidR="008971DE" w:rsidRPr="00790532"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790532">
              <w:rPr>
                <w:rFonts w:eastAsia="Times New Roman"/>
                <w:color w:val="000000"/>
                <w:sz w:val="20"/>
                <w:szCs w:val="20"/>
                <w:lang w:eastAsia="es-CL"/>
              </w:rPr>
              <w:t>29.836.344</w:t>
            </w:r>
          </w:p>
        </w:tc>
        <w:tc>
          <w:tcPr>
            <w:tcW w:w="1236" w:type="dxa"/>
            <w:noWrap/>
            <w:hideMark/>
          </w:tcPr>
          <w:p w:rsidR="008971DE" w:rsidRPr="00790532"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790532">
              <w:rPr>
                <w:rFonts w:eastAsia="Times New Roman"/>
                <w:color w:val="000000"/>
                <w:sz w:val="20"/>
                <w:szCs w:val="20"/>
                <w:lang w:eastAsia="es-CL"/>
              </w:rPr>
              <w:t>25.319.651</w:t>
            </w:r>
          </w:p>
        </w:tc>
        <w:tc>
          <w:tcPr>
            <w:tcW w:w="1236" w:type="dxa"/>
            <w:noWrap/>
            <w:hideMark/>
          </w:tcPr>
          <w:p w:rsidR="008971DE" w:rsidRPr="00790532"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790532">
              <w:rPr>
                <w:rFonts w:eastAsia="Times New Roman"/>
                <w:color w:val="000000"/>
                <w:sz w:val="20"/>
                <w:szCs w:val="20"/>
                <w:lang w:eastAsia="es-CL"/>
              </w:rPr>
              <w:t>30.562.361</w:t>
            </w:r>
          </w:p>
        </w:tc>
        <w:tc>
          <w:tcPr>
            <w:tcW w:w="1236" w:type="dxa"/>
            <w:noWrap/>
            <w:hideMark/>
          </w:tcPr>
          <w:p w:rsidR="008971DE" w:rsidRPr="00790532"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790532">
              <w:rPr>
                <w:rFonts w:eastAsia="Times New Roman"/>
                <w:color w:val="000000"/>
                <w:sz w:val="20"/>
                <w:szCs w:val="20"/>
                <w:lang w:eastAsia="es-CL"/>
              </w:rPr>
              <w:t>26.047.815</w:t>
            </w:r>
          </w:p>
        </w:tc>
        <w:tc>
          <w:tcPr>
            <w:tcW w:w="1236" w:type="dxa"/>
            <w:noWrap/>
            <w:hideMark/>
          </w:tcPr>
          <w:p w:rsidR="008971DE" w:rsidRPr="00790532"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790532">
              <w:rPr>
                <w:rFonts w:eastAsia="Times New Roman"/>
                <w:color w:val="000000"/>
                <w:sz w:val="20"/>
                <w:szCs w:val="20"/>
                <w:lang w:eastAsia="es-CL"/>
              </w:rPr>
              <w:t>7.070.649</w:t>
            </w:r>
          </w:p>
        </w:tc>
        <w:tc>
          <w:tcPr>
            <w:tcW w:w="1236" w:type="dxa"/>
            <w:noWrap/>
            <w:hideMark/>
          </w:tcPr>
          <w:p w:rsidR="008971DE" w:rsidRPr="00790532"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790532">
              <w:rPr>
                <w:rFonts w:eastAsia="Times New Roman"/>
                <w:color w:val="000000"/>
                <w:sz w:val="20"/>
                <w:szCs w:val="20"/>
                <w:lang w:eastAsia="es-CL"/>
              </w:rPr>
              <w:t>8.071.664</w:t>
            </w:r>
          </w:p>
        </w:tc>
        <w:tc>
          <w:tcPr>
            <w:tcW w:w="1236" w:type="dxa"/>
            <w:noWrap/>
            <w:hideMark/>
          </w:tcPr>
          <w:p w:rsidR="008971DE" w:rsidRPr="00790532"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790532">
              <w:rPr>
                <w:rFonts w:eastAsia="Times New Roman"/>
                <w:color w:val="000000"/>
                <w:sz w:val="20"/>
                <w:szCs w:val="20"/>
                <w:lang w:eastAsia="es-CL"/>
              </w:rPr>
              <w:t>6.869.661</w:t>
            </w:r>
          </w:p>
        </w:tc>
        <w:tc>
          <w:tcPr>
            <w:tcW w:w="1236" w:type="dxa"/>
            <w:noWrap/>
            <w:hideMark/>
          </w:tcPr>
          <w:p w:rsidR="008971DE" w:rsidRPr="00790532"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790532">
              <w:rPr>
                <w:rFonts w:eastAsia="Times New Roman"/>
                <w:color w:val="000000"/>
                <w:sz w:val="20"/>
                <w:szCs w:val="20"/>
                <w:lang w:eastAsia="es-CL"/>
              </w:rPr>
              <w:t>6.454.844</w:t>
            </w:r>
          </w:p>
        </w:tc>
      </w:tr>
      <w:tr w:rsidR="008971DE" w:rsidRPr="00790532" w:rsidTr="00BF24F4">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ISAR TOTAL (M$)</w:t>
            </w:r>
          </w:p>
        </w:tc>
        <w:tc>
          <w:tcPr>
            <w:tcW w:w="1236" w:type="dxa"/>
            <w:noWrap/>
            <w:hideMark/>
          </w:tcPr>
          <w:p w:rsidR="008971DE" w:rsidRPr="00790532"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790532">
              <w:rPr>
                <w:rFonts w:eastAsia="Times New Roman"/>
                <w:color w:val="000000"/>
                <w:sz w:val="20"/>
                <w:szCs w:val="20"/>
                <w:lang w:eastAsia="es-CL"/>
              </w:rPr>
              <w:t>22.732.033</w:t>
            </w:r>
          </w:p>
        </w:tc>
        <w:tc>
          <w:tcPr>
            <w:tcW w:w="1236" w:type="dxa"/>
            <w:noWrap/>
            <w:hideMark/>
          </w:tcPr>
          <w:p w:rsidR="008971DE" w:rsidRPr="00790532"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790532">
              <w:rPr>
                <w:rFonts w:eastAsia="Times New Roman"/>
                <w:color w:val="000000"/>
                <w:sz w:val="20"/>
                <w:szCs w:val="20"/>
                <w:lang w:eastAsia="es-CL"/>
              </w:rPr>
              <w:t>22.062.314</w:t>
            </w:r>
          </w:p>
        </w:tc>
        <w:tc>
          <w:tcPr>
            <w:tcW w:w="1236" w:type="dxa"/>
            <w:noWrap/>
            <w:hideMark/>
          </w:tcPr>
          <w:p w:rsidR="008971DE" w:rsidRPr="00790532"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790532">
              <w:rPr>
                <w:rFonts w:eastAsia="Times New Roman"/>
                <w:color w:val="000000"/>
                <w:sz w:val="20"/>
                <w:szCs w:val="20"/>
                <w:lang w:eastAsia="es-CL"/>
              </w:rPr>
              <w:t>20.340.292</w:t>
            </w:r>
          </w:p>
        </w:tc>
        <w:tc>
          <w:tcPr>
            <w:tcW w:w="1236" w:type="dxa"/>
            <w:noWrap/>
            <w:hideMark/>
          </w:tcPr>
          <w:p w:rsidR="008971DE" w:rsidRPr="00790532"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790532">
              <w:rPr>
                <w:rFonts w:eastAsia="Times New Roman"/>
                <w:color w:val="000000"/>
                <w:sz w:val="20"/>
                <w:szCs w:val="20"/>
                <w:lang w:eastAsia="es-CL"/>
              </w:rPr>
              <w:t>12.513.005</w:t>
            </w:r>
          </w:p>
        </w:tc>
        <w:tc>
          <w:tcPr>
            <w:tcW w:w="1236" w:type="dxa"/>
            <w:noWrap/>
            <w:hideMark/>
          </w:tcPr>
          <w:p w:rsidR="008971DE" w:rsidRPr="00790532"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790532">
              <w:rPr>
                <w:rFonts w:eastAsia="Times New Roman"/>
                <w:color w:val="000000"/>
                <w:sz w:val="20"/>
                <w:szCs w:val="20"/>
                <w:lang w:eastAsia="es-CL"/>
              </w:rPr>
              <w:t>0</w:t>
            </w:r>
          </w:p>
        </w:tc>
        <w:tc>
          <w:tcPr>
            <w:tcW w:w="1236" w:type="dxa"/>
            <w:noWrap/>
            <w:hideMark/>
          </w:tcPr>
          <w:p w:rsidR="008971DE" w:rsidRPr="00790532"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790532">
              <w:rPr>
                <w:rFonts w:eastAsia="Times New Roman"/>
                <w:color w:val="000000"/>
                <w:sz w:val="20"/>
                <w:szCs w:val="20"/>
                <w:lang w:eastAsia="es-CL"/>
              </w:rPr>
              <w:t>0</w:t>
            </w:r>
          </w:p>
        </w:tc>
        <w:tc>
          <w:tcPr>
            <w:tcW w:w="1236" w:type="dxa"/>
            <w:noWrap/>
            <w:hideMark/>
          </w:tcPr>
          <w:p w:rsidR="008971DE" w:rsidRPr="00790532"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790532">
              <w:rPr>
                <w:rFonts w:eastAsia="Times New Roman"/>
                <w:color w:val="000000"/>
                <w:sz w:val="20"/>
                <w:szCs w:val="20"/>
                <w:lang w:eastAsia="es-CL"/>
              </w:rPr>
              <w:t>0</w:t>
            </w:r>
          </w:p>
        </w:tc>
        <w:tc>
          <w:tcPr>
            <w:tcW w:w="1236" w:type="dxa"/>
            <w:noWrap/>
            <w:hideMark/>
          </w:tcPr>
          <w:p w:rsidR="008971DE" w:rsidRPr="00790532"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790532">
              <w:rPr>
                <w:rFonts w:eastAsia="Times New Roman"/>
                <w:color w:val="000000"/>
                <w:sz w:val="20"/>
                <w:szCs w:val="20"/>
                <w:lang w:eastAsia="es-CL"/>
              </w:rPr>
              <w:t>0</w:t>
            </w:r>
          </w:p>
        </w:tc>
      </w:tr>
      <w:tr w:rsidR="008971DE" w:rsidRPr="00790532" w:rsidTr="00BF24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IDR (CONV. PROG. + IRAL + ISAR TOTAL) (%)</w:t>
            </w:r>
          </w:p>
        </w:tc>
        <w:tc>
          <w:tcPr>
            <w:tcW w:w="1236" w:type="dxa"/>
            <w:noWrap/>
            <w:hideMark/>
          </w:tcPr>
          <w:p w:rsidR="008971DE" w:rsidRPr="00790532"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790532">
              <w:rPr>
                <w:rFonts w:eastAsia="Times New Roman"/>
                <w:color w:val="000000"/>
                <w:sz w:val="20"/>
                <w:szCs w:val="20"/>
                <w:lang w:eastAsia="es-CL"/>
              </w:rPr>
              <w:t>81.408.233</w:t>
            </w:r>
          </w:p>
        </w:tc>
        <w:tc>
          <w:tcPr>
            <w:tcW w:w="1236" w:type="dxa"/>
            <w:noWrap/>
            <w:hideMark/>
          </w:tcPr>
          <w:p w:rsidR="008971DE" w:rsidRPr="00790532"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790532">
              <w:rPr>
                <w:rFonts w:eastAsia="Times New Roman"/>
                <w:color w:val="000000"/>
                <w:sz w:val="20"/>
                <w:szCs w:val="20"/>
                <w:lang w:eastAsia="es-CL"/>
              </w:rPr>
              <w:t>86.657.647</w:t>
            </w:r>
          </w:p>
        </w:tc>
        <w:tc>
          <w:tcPr>
            <w:tcW w:w="1236" w:type="dxa"/>
            <w:noWrap/>
            <w:hideMark/>
          </w:tcPr>
          <w:p w:rsidR="008971DE" w:rsidRPr="00790532"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790532">
              <w:rPr>
                <w:rFonts w:eastAsia="Times New Roman"/>
                <w:color w:val="000000"/>
                <w:sz w:val="20"/>
                <w:szCs w:val="20"/>
                <w:lang w:eastAsia="es-CL"/>
              </w:rPr>
              <w:t>106.100.542</w:t>
            </w:r>
          </w:p>
        </w:tc>
        <w:tc>
          <w:tcPr>
            <w:tcW w:w="1236" w:type="dxa"/>
            <w:noWrap/>
            <w:hideMark/>
          </w:tcPr>
          <w:p w:rsidR="008971DE" w:rsidRPr="00790532"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790532">
              <w:rPr>
                <w:rFonts w:eastAsia="Times New Roman"/>
                <w:color w:val="000000"/>
                <w:sz w:val="20"/>
                <w:szCs w:val="20"/>
                <w:lang w:eastAsia="es-CL"/>
              </w:rPr>
              <w:t>102.370.105</w:t>
            </w:r>
          </w:p>
        </w:tc>
        <w:tc>
          <w:tcPr>
            <w:tcW w:w="1236" w:type="dxa"/>
            <w:noWrap/>
            <w:hideMark/>
          </w:tcPr>
          <w:p w:rsidR="008971DE" w:rsidRPr="00790532"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790532">
              <w:rPr>
                <w:rFonts w:eastAsia="Times New Roman"/>
                <w:color w:val="000000"/>
                <w:sz w:val="20"/>
                <w:szCs w:val="20"/>
                <w:lang w:eastAsia="es-CL"/>
              </w:rPr>
              <w:t>78.334.500</w:t>
            </w:r>
          </w:p>
        </w:tc>
        <w:tc>
          <w:tcPr>
            <w:tcW w:w="1236" w:type="dxa"/>
            <w:noWrap/>
            <w:hideMark/>
          </w:tcPr>
          <w:p w:rsidR="008971DE" w:rsidRPr="00790532"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790532">
              <w:rPr>
                <w:rFonts w:eastAsia="Times New Roman"/>
                <w:color w:val="000000"/>
                <w:sz w:val="20"/>
                <w:szCs w:val="20"/>
                <w:lang w:eastAsia="es-CL"/>
              </w:rPr>
              <w:t>86.814.201</w:t>
            </w:r>
          </w:p>
        </w:tc>
        <w:tc>
          <w:tcPr>
            <w:tcW w:w="1236" w:type="dxa"/>
            <w:noWrap/>
            <w:hideMark/>
          </w:tcPr>
          <w:p w:rsidR="008971DE" w:rsidRPr="00790532"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790532">
              <w:rPr>
                <w:rFonts w:eastAsia="Times New Roman"/>
                <w:color w:val="000000"/>
                <w:sz w:val="20"/>
                <w:szCs w:val="20"/>
                <w:lang w:eastAsia="es-CL"/>
              </w:rPr>
              <w:t>75.135.494</w:t>
            </w:r>
          </w:p>
        </w:tc>
        <w:tc>
          <w:tcPr>
            <w:tcW w:w="1236" w:type="dxa"/>
            <w:noWrap/>
            <w:hideMark/>
          </w:tcPr>
          <w:p w:rsidR="008971DE" w:rsidRPr="00790532"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790532">
              <w:rPr>
                <w:rFonts w:eastAsia="Times New Roman"/>
                <w:color w:val="000000"/>
                <w:sz w:val="20"/>
                <w:szCs w:val="20"/>
                <w:lang w:eastAsia="es-CL"/>
              </w:rPr>
              <w:t>93.632.025</w:t>
            </w:r>
          </w:p>
        </w:tc>
      </w:tr>
      <w:tr w:rsidR="008971DE" w:rsidRPr="00790532" w:rsidTr="00BF24F4">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w:t>
            </w:r>
            <w:r>
              <w:rPr>
                <w:rFonts w:eastAsia="Times New Roman"/>
                <w:color w:val="000000"/>
                <w:sz w:val="20"/>
                <w:szCs w:val="20"/>
                <w:lang w:eastAsia="es-CL"/>
              </w:rPr>
              <w:t>NV.</w:t>
            </w:r>
            <w:r w:rsidRPr="00FD4FE6">
              <w:rPr>
                <w:rFonts w:eastAsia="Times New Roman"/>
                <w:color w:val="000000"/>
                <w:sz w:val="20"/>
                <w:szCs w:val="20"/>
                <w:lang w:eastAsia="es-CL"/>
              </w:rPr>
              <w:t xml:space="preserve"> MUNICIPAL (M$)</w:t>
            </w:r>
          </w:p>
        </w:tc>
        <w:tc>
          <w:tcPr>
            <w:tcW w:w="1236" w:type="dxa"/>
            <w:noWrap/>
            <w:hideMark/>
          </w:tcPr>
          <w:p w:rsidR="008971DE" w:rsidRPr="00790532"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790532">
              <w:rPr>
                <w:rFonts w:eastAsia="Times New Roman"/>
                <w:color w:val="000000"/>
                <w:sz w:val="20"/>
                <w:szCs w:val="20"/>
                <w:lang w:eastAsia="es-CL"/>
              </w:rPr>
              <w:t>76.540.918</w:t>
            </w:r>
          </w:p>
        </w:tc>
        <w:tc>
          <w:tcPr>
            <w:tcW w:w="1236" w:type="dxa"/>
            <w:noWrap/>
            <w:hideMark/>
          </w:tcPr>
          <w:p w:rsidR="008971DE" w:rsidRPr="00790532"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790532">
              <w:rPr>
                <w:rFonts w:eastAsia="Times New Roman"/>
                <w:color w:val="000000"/>
                <w:sz w:val="20"/>
                <w:szCs w:val="20"/>
                <w:lang w:eastAsia="es-CL"/>
              </w:rPr>
              <w:t>82.598.708</w:t>
            </w:r>
          </w:p>
        </w:tc>
        <w:tc>
          <w:tcPr>
            <w:tcW w:w="1236" w:type="dxa"/>
            <w:noWrap/>
            <w:hideMark/>
          </w:tcPr>
          <w:p w:rsidR="008971DE" w:rsidRPr="00790532"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790532">
              <w:rPr>
                <w:rFonts w:eastAsia="Times New Roman"/>
                <w:color w:val="000000"/>
                <w:sz w:val="20"/>
                <w:szCs w:val="20"/>
                <w:lang w:eastAsia="es-CL"/>
              </w:rPr>
              <w:t>75.490.413</w:t>
            </w:r>
          </w:p>
        </w:tc>
        <w:tc>
          <w:tcPr>
            <w:tcW w:w="1236" w:type="dxa"/>
            <w:noWrap/>
            <w:hideMark/>
          </w:tcPr>
          <w:p w:rsidR="008971DE" w:rsidRPr="00790532"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790532">
              <w:rPr>
                <w:rFonts w:eastAsia="Times New Roman"/>
                <w:color w:val="000000"/>
                <w:sz w:val="20"/>
                <w:szCs w:val="20"/>
                <w:lang w:eastAsia="es-CL"/>
              </w:rPr>
              <w:t>97.098.015</w:t>
            </w:r>
          </w:p>
        </w:tc>
        <w:tc>
          <w:tcPr>
            <w:tcW w:w="1236" w:type="dxa"/>
            <w:noWrap/>
            <w:hideMark/>
          </w:tcPr>
          <w:p w:rsidR="008971DE" w:rsidRPr="00790532"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790532">
              <w:rPr>
                <w:rFonts w:eastAsia="Times New Roman"/>
                <w:color w:val="000000"/>
                <w:sz w:val="20"/>
                <w:szCs w:val="20"/>
                <w:lang w:eastAsia="es-CL"/>
              </w:rPr>
              <w:t>62.538.346</w:t>
            </w:r>
          </w:p>
        </w:tc>
        <w:tc>
          <w:tcPr>
            <w:tcW w:w="1236" w:type="dxa"/>
            <w:noWrap/>
            <w:hideMark/>
          </w:tcPr>
          <w:p w:rsidR="008971DE" w:rsidRPr="00790532"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790532">
              <w:rPr>
                <w:rFonts w:eastAsia="Times New Roman"/>
                <w:color w:val="000000"/>
                <w:sz w:val="20"/>
                <w:szCs w:val="20"/>
                <w:lang w:eastAsia="es-CL"/>
              </w:rPr>
              <w:t>52.336.892</w:t>
            </w:r>
          </w:p>
        </w:tc>
        <w:tc>
          <w:tcPr>
            <w:tcW w:w="1236" w:type="dxa"/>
            <w:noWrap/>
            <w:hideMark/>
          </w:tcPr>
          <w:p w:rsidR="008971DE" w:rsidRPr="00790532"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790532">
              <w:rPr>
                <w:rFonts w:eastAsia="Times New Roman"/>
                <w:color w:val="000000"/>
                <w:sz w:val="20"/>
                <w:szCs w:val="20"/>
                <w:lang w:eastAsia="es-CL"/>
              </w:rPr>
              <w:t>54.733.328</w:t>
            </w:r>
          </w:p>
        </w:tc>
        <w:tc>
          <w:tcPr>
            <w:tcW w:w="1236" w:type="dxa"/>
            <w:noWrap/>
            <w:hideMark/>
          </w:tcPr>
          <w:p w:rsidR="008971DE" w:rsidRPr="00790532"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790532">
              <w:rPr>
                <w:rFonts w:eastAsia="Times New Roman"/>
                <w:color w:val="000000"/>
                <w:sz w:val="20"/>
                <w:szCs w:val="20"/>
                <w:lang w:eastAsia="es-CL"/>
              </w:rPr>
              <w:t>44.707.446</w:t>
            </w:r>
          </w:p>
        </w:tc>
      </w:tr>
      <w:tr w:rsidR="008971DE" w:rsidRPr="00790532" w:rsidTr="00BF24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INV.</w:t>
            </w:r>
            <w:r w:rsidRPr="00FD4FE6">
              <w:rPr>
                <w:rFonts w:eastAsia="Times New Roman"/>
                <w:color w:val="000000"/>
                <w:sz w:val="20"/>
                <w:szCs w:val="20"/>
                <w:lang w:eastAsia="es-CL"/>
              </w:rPr>
              <w:t xml:space="preserve"> SECTORIAL M$</w:t>
            </w:r>
          </w:p>
        </w:tc>
        <w:tc>
          <w:tcPr>
            <w:tcW w:w="1236" w:type="dxa"/>
            <w:noWrap/>
            <w:hideMark/>
          </w:tcPr>
          <w:p w:rsidR="008971DE" w:rsidRPr="00790532"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790532">
              <w:rPr>
                <w:rFonts w:eastAsia="Times New Roman"/>
                <w:color w:val="000000"/>
                <w:sz w:val="20"/>
                <w:szCs w:val="20"/>
                <w:lang w:eastAsia="es-CL"/>
              </w:rPr>
              <w:t>159.317.497</w:t>
            </w:r>
          </w:p>
        </w:tc>
        <w:tc>
          <w:tcPr>
            <w:tcW w:w="1236" w:type="dxa"/>
            <w:noWrap/>
            <w:hideMark/>
          </w:tcPr>
          <w:p w:rsidR="008971DE" w:rsidRPr="00790532"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790532">
              <w:rPr>
                <w:rFonts w:eastAsia="Times New Roman"/>
                <w:color w:val="000000"/>
                <w:sz w:val="20"/>
                <w:szCs w:val="20"/>
                <w:lang w:eastAsia="es-CL"/>
              </w:rPr>
              <w:t>193.526.191</w:t>
            </w:r>
          </w:p>
        </w:tc>
        <w:tc>
          <w:tcPr>
            <w:tcW w:w="1236" w:type="dxa"/>
            <w:noWrap/>
            <w:hideMark/>
          </w:tcPr>
          <w:p w:rsidR="008971DE" w:rsidRPr="00790532"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790532">
              <w:rPr>
                <w:rFonts w:eastAsia="Times New Roman"/>
                <w:color w:val="000000"/>
                <w:sz w:val="20"/>
                <w:szCs w:val="20"/>
                <w:lang w:eastAsia="es-CL"/>
              </w:rPr>
              <w:t>172.370.578</w:t>
            </w:r>
          </w:p>
        </w:tc>
        <w:tc>
          <w:tcPr>
            <w:tcW w:w="1236" w:type="dxa"/>
            <w:noWrap/>
            <w:hideMark/>
          </w:tcPr>
          <w:p w:rsidR="008971DE" w:rsidRPr="00790532"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790532">
              <w:rPr>
                <w:rFonts w:eastAsia="Times New Roman"/>
                <w:color w:val="000000"/>
                <w:sz w:val="20"/>
                <w:szCs w:val="20"/>
                <w:lang w:eastAsia="es-CL"/>
              </w:rPr>
              <w:t>216.004.737</w:t>
            </w:r>
          </w:p>
        </w:tc>
        <w:tc>
          <w:tcPr>
            <w:tcW w:w="1236" w:type="dxa"/>
            <w:noWrap/>
            <w:hideMark/>
          </w:tcPr>
          <w:p w:rsidR="008971DE" w:rsidRPr="00790532"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790532">
              <w:rPr>
                <w:rFonts w:eastAsia="Times New Roman"/>
                <w:color w:val="000000"/>
                <w:sz w:val="20"/>
                <w:szCs w:val="20"/>
                <w:lang w:eastAsia="es-CL"/>
              </w:rPr>
              <w:t>258.703.105</w:t>
            </w:r>
          </w:p>
        </w:tc>
        <w:tc>
          <w:tcPr>
            <w:tcW w:w="1236" w:type="dxa"/>
            <w:noWrap/>
            <w:hideMark/>
          </w:tcPr>
          <w:p w:rsidR="008971DE" w:rsidRPr="00790532"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790532">
              <w:rPr>
                <w:rFonts w:eastAsia="Times New Roman"/>
                <w:color w:val="000000"/>
                <w:sz w:val="20"/>
                <w:szCs w:val="20"/>
                <w:lang w:eastAsia="es-CL"/>
              </w:rPr>
              <w:t>207.935.721</w:t>
            </w:r>
          </w:p>
        </w:tc>
        <w:tc>
          <w:tcPr>
            <w:tcW w:w="1236" w:type="dxa"/>
            <w:noWrap/>
            <w:hideMark/>
          </w:tcPr>
          <w:p w:rsidR="008971DE" w:rsidRPr="00790532"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790532">
              <w:rPr>
                <w:rFonts w:eastAsia="Times New Roman"/>
                <w:color w:val="000000"/>
                <w:sz w:val="20"/>
                <w:szCs w:val="20"/>
                <w:lang w:eastAsia="es-CL"/>
              </w:rPr>
              <w:t>273.688.967</w:t>
            </w:r>
          </w:p>
        </w:tc>
        <w:tc>
          <w:tcPr>
            <w:tcW w:w="1236" w:type="dxa"/>
            <w:noWrap/>
            <w:hideMark/>
          </w:tcPr>
          <w:p w:rsidR="008971DE" w:rsidRPr="00790532"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790532">
              <w:rPr>
                <w:rFonts w:eastAsia="Times New Roman"/>
                <w:color w:val="000000"/>
                <w:sz w:val="20"/>
                <w:szCs w:val="20"/>
                <w:lang w:eastAsia="es-CL"/>
              </w:rPr>
              <w:t>255.326.405</w:t>
            </w:r>
          </w:p>
        </w:tc>
      </w:tr>
      <w:tr w:rsidR="008971DE" w:rsidRPr="00790532" w:rsidTr="00BF24F4">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3BF2" w:rsidRDefault="008971DE" w:rsidP="008971DE">
            <w:pPr>
              <w:rPr>
                <w:rFonts w:eastAsia="Times New Roman"/>
                <w:bCs w:val="0"/>
                <w:color w:val="000000"/>
                <w:sz w:val="20"/>
                <w:szCs w:val="20"/>
                <w:lang w:eastAsia="es-CL"/>
              </w:rPr>
            </w:pPr>
            <w:r>
              <w:rPr>
                <w:rFonts w:eastAsia="Times New Roman"/>
                <w:bCs w:val="0"/>
                <w:color w:val="000000"/>
                <w:sz w:val="20"/>
                <w:szCs w:val="20"/>
                <w:lang w:eastAsia="es-CL"/>
              </w:rPr>
              <w:t>INV. PÚ</w:t>
            </w:r>
            <w:r w:rsidRPr="00FD3BF2">
              <w:rPr>
                <w:rFonts w:eastAsia="Times New Roman"/>
                <w:bCs w:val="0"/>
                <w:color w:val="000000"/>
                <w:sz w:val="20"/>
                <w:szCs w:val="20"/>
                <w:lang w:eastAsia="es-CL"/>
              </w:rPr>
              <w:t>BLICA  TOTAL</w:t>
            </w:r>
          </w:p>
        </w:tc>
        <w:tc>
          <w:tcPr>
            <w:tcW w:w="1236" w:type="dxa"/>
            <w:noWrap/>
            <w:hideMark/>
          </w:tcPr>
          <w:p w:rsidR="008971DE" w:rsidRPr="00790532"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eastAsia="es-CL"/>
              </w:rPr>
            </w:pPr>
            <w:r w:rsidRPr="00790532">
              <w:rPr>
                <w:rFonts w:eastAsia="Times New Roman"/>
                <w:b/>
                <w:bCs/>
                <w:color w:val="000000"/>
                <w:sz w:val="20"/>
                <w:szCs w:val="20"/>
                <w:lang w:eastAsia="es-CL"/>
              </w:rPr>
              <w:t>317.266.649</w:t>
            </w:r>
          </w:p>
        </w:tc>
        <w:tc>
          <w:tcPr>
            <w:tcW w:w="1236" w:type="dxa"/>
            <w:noWrap/>
            <w:hideMark/>
          </w:tcPr>
          <w:p w:rsidR="008971DE" w:rsidRPr="00790532"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eastAsia="es-CL"/>
              </w:rPr>
            </w:pPr>
            <w:r w:rsidRPr="00790532">
              <w:rPr>
                <w:rFonts w:eastAsia="Times New Roman"/>
                <w:b/>
                <w:bCs/>
                <w:color w:val="000000"/>
                <w:sz w:val="20"/>
                <w:szCs w:val="20"/>
                <w:lang w:eastAsia="es-CL"/>
              </w:rPr>
              <w:t>362.782.546</w:t>
            </w:r>
          </w:p>
        </w:tc>
        <w:tc>
          <w:tcPr>
            <w:tcW w:w="1236" w:type="dxa"/>
            <w:noWrap/>
            <w:hideMark/>
          </w:tcPr>
          <w:p w:rsidR="008971DE" w:rsidRPr="00790532"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eastAsia="es-CL"/>
              </w:rPr>
            </w:pPr>
            <w:r w:rsidRPr="00790532">
              <w:rPr>
                <w:rFonts w:eastAsia="Times New Roman"/>
                <w:b/>
                <w:bCs/>
                <w:color w:val="000000"/>
                <w:sz w:val="20"/>
                <w:szCs w:val="20"/>
                <w:lang w:eastAsia="es-CL"/>
              </w:rPr>
              <w:t>353.961.533</w:t>
            </w:r>
          </w:p>
        </w:tc>
        <w:tc>
          <w:tcPr>
            <w:tcW w:w="1236" w:type="dxa"/>
            <w:noWrap/>
            <w:hideMark/>
          </w:tcPr>
          <w:p w:rsidR="008971DE" w:rsidRPr="00790532"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eastAsia="es-CL"/>
              </w:rPr>
            </w:pPr>
            <w:r w:rsidRPr="00790532">
              <w:rPr>
                <w:rFonts w:eastAsia="Times New Roman"/>
                <w:b/>
                <w:bCs/>
                <w:color w:val="000000"/>
                <w:sz w:val="20"/>
                <w:szCs w:val="20"/>
                <w:lang w:eastAsia="es-CL"/>
              </w:rPr>
              <w:t>415.472.857</w:t>
            </w:r>
          </w:p>
        </w:tc>
        <w:tc>
          <w:tcPr>
            <w:tcW w:w="1236" w:type="dxa"/>
            <w:noWrap/>
            <w:hideMark/>
          </w:tcPr>
          <w:p w:rsidR="008971DE" w:rsidRPr="00790532"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eastAsia="es-CL"/>
              </w:rPr>
            </w:pPr>
            <w:r w:rsidRPr="00790532">
              <w:rPr>
                <w:rFonts w:eastAsia="Times New Roman"/>
                <w:b/>
                <w:bCs/>
                <w:color w:val="000000"/>
                <w:sz w:val="20"/>
                <w:szCs w:val="20"/>
                <w:lang w:eastAsia="es-CL"/>
              </w:rPr>
              <w:t>399.575.951</w:t>
            </w:r>
          </w:p>
        </w:tc>
        <w:tc>
          <w:tcPr>
            <w:tcW w:w="1236" w:type="dxa"/>
            <w:noWrap/>
            <w:hideMark/>
          </w:tcPr>
          <w:p w:rsidR="008971DE" w:rsidRPr="00790532"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eastAsia="es-CL"/>
              </w:rPr>
            </w:pPr>
            <w:r w:rsidRPr="00790532">
              <w:rPr>
                <w:rFonts w:eastAsia="Times New Roman"/>
                <w:b/>
                <w:bCs/>
                <w:color w:val="000000"/>
                <w:sz w:val="20"/>
                <w:szCs w:val="20"/>
                <w:lang w:eastAsia="es-CL"/>
              </w:rPr>
              <w:t>347.086.814</w:t>
            </w:r>
          </w:p>
        </w:tc>
        <w:tc>
          <w:tcPr>
            <w:tcW w:w="1236" w:type="dxa"/>
            <w:noWrap/>
            <w:hideMark/>
          </w:tcPr>
          <w:p w:rsidR="008971DE" w:rsidRPr="00790532"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eastAsia="es-CL"/>
              </w:rPr>
            </w:pPr>
            <w:r w:rsidRPr="00790532">
              <w:rPr>
                <w:rFonts w:eastAsia="Times New Roman"/>
                <w:b/>
                <w:bCs/>
                <w:color w:val="000000"/>
                <w:sz w:val="20"/>
                <w:szCs w:val="20"/>
                <w:lang w:eastAsia="es-CL"/>
              </w:rPr>
              <w:t>403.557.789</w:t>
            </w:r>
          </w:p>
        </w:tc>
        <w:tc>
          <w:tcPr>
            <w:tcW w:w="1236" w:type="dxa"/>
            <w:noWrap/>
            <w:hideMark/>
          </w:tcPr>
          <w:p w:rsidR="008971DE" w:rsidRPr="00790532"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eastAsia="es-CL"/>
              </w:rPr>
            </w:pPr>
            <w:r w:rsidRPr="00790532">
              <w:rPr>
                <w:rFonts w:eastAsia="Times New Roman"/>
                <w:b/>
                <w:bCs/>
                <w:color w:val="000000"/>
                <w:sz w:val="20"/>
                <w:szCs w:val="20"/>
                <w:lang w:eastAsia="es-CL"/>
              </w:rPr>
              <w:t>393.665.876</w:t>
            </w:r>
          </w:p>
        </w:tc>
      </w:tr>
      <w:tr w:rsidR="008971DE" w:rsidRPr="00790532" w:rsidTr="00BF24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VARIACIÓN INTERANUAL INV.</w:t>
            </w:r>
            <w:r w:rsidRPr="00FD4FE6">
              <w:rPr>
                <w:rFonts w:eastAsia="Times New Roman"/>
                <w:color w:val="000000"/>
                <w:sz w:val="20"/>
                <w:szCs w:val="20"/>
                <w:lang w:eastAsia="es-CL"/>
              </w:rPr>
              <w:t xml:space="preserve"> TOTAL (%)</w:t>
            </w:r>
          </w:p>
        </w:tc>
        <w:tc>
          <w:tcPr>
            <w:tcW w:w="1236" w:type="dxa"/>
            <w:noWrap/>
            <w:hideMark/>
          </w:tcPr>
          <w:p w:rsidR="008971DE" w:rsidRPr="00790532" w:rsidRDefault="008971DE" w:rsidP="008971DE">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p>
        </w:tc>
        <w:tc>
          <w:tcPr>
            <w:tcW w:w="1236" w:type="dxa"/>
            <w:noWrap/>
            <w:hideMark/>
          </w:tcPr>
          <w:p w:rsidR="008971DE" w:rsidRPr="00790532"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790532">
              <w:rPr>
                <w:rFonts w:eastAsia="Times New Roman"/>
                <w:color w:val="000000"/>
                <w:sz w:val="20"/>
                <w:szCs w:val="20"/>
                <w:lang w:eastAsia="es-CL"/>
              </w:rPr>
              <w:t>14,35</w:t>
            </w:r>
          </w:p>
        </w:tc>
        <w:tc>
          <w:tcPr>
            <w:tcW w:w="1236" w:type="dxa"/>
            <w:noWrap/>
            <w:hideMark/>
          </w:tcPr>
          <w:p w:rsidR="008971DE" w:rsidRPr="00790532"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790532">
              <w:rPr>
                <w:rFonts w:eastAsia="Times New Roman"/>
                <w:color w:val="000000"/>
                <w:sz w:val="20"/>
                <w:szCs w:val="20"/>
                <w:lang w:eastAsia="es-CL"/>
              </w:rPr>
              <w:t>-2,43</w:t>
            </w:r>
          </w:p>
        </w:tc>
        <w:tc>
          <w:tcPr>
            <w:tcW w:w="1236" w:type="dxa"/>
            <w:noWrap/>
            <w:hideMark/>
          </w:tcPr>
          <w:p w:rsidR="008971DE" w:rsidRPr="00790532"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790532">
              <w:rPr>
                <w:rFonts w:eastAsia="Times New Roman"/>
                <w:color w:val="000000"/>
                <w:sz w:val="20"/>
                <w:szCs w:val="20"/>
                <w:lang w:eastAsia="es-CL"/>
              </w:rPr>
              <w:t>17,38</w:t>
            </w:r>
          </w:p>
        </w:tc>
        <w:tc>
          <w:tcPr>
            <w:tcW w:w="1236" w:type="dxa"/>
            <w:noWrap/>
            <w:hideMark/>
          </w:tcPr>
          <w:p w:rsidR="008971DE" w:rsidRPr="00790532"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790532">
              <w:rPr>
                <w:rFonts w:eastAsia="Times New Roman"/>
                <w:color w:val="000000"/>
                <w:sz w:val="20"/>
                <w:szCs w:val="20"/>
                <w:lang w:eastAsia="es-CL"/>
              </w:rPr>
              <w:t>-3,83</w:t>
            </w:r>
          </w:p>
        </w:tc>
        <w:tc>
          <w:tcPr>
            <w:tcW w:w="1236" w:type="dxa"/>
            <w:noWrap/>
            <w:hideMark/>
          </w:tcPr>
          <w:p w:rsidR="008971DE" w:rsidRPr="00790532"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790532">
              <w:rPr>
                <w:rFonts w:eastAsia="Times New Roman"/>
                <w:color w:val="000000"/>
                <w:sz w:val="20"/>
                <w:szCs w:val="20"/>
                <w:lang w:eastAsia="es-CL"/>
              </w:rPr>
              <w:t>-13,14</w:t>
            </w:r>
          </w:p>
        </w:tc>
        <w:tc>
          <w:tcPr>
            <w:tcW w:w="1236" w:type="dxa"/>
            <w:noWrap/>
            <w:hideMark/>
          </w:tcPr>
          <w:p w:rsidR="008971DE" w:rsidRPr="00790532"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790532">
              <w:rPr>
                <w:rFonts w:eastAsia="Times New Roman"/>
                <w:color w:val="000000"/>
                <w:sz w:val="20"/>
                <w:szCs w:val="20"/>
                <w:lang w:eastAsia="es-CL"/>
              </w:rPr>
              <w:t>16,27</w:t>
            </w:r>
          </w:p>
        </w:tc>
        <w:tc>
          <w:tcPr>
            <w:tcW w:w="1236" w:type="dxa"/>
            <w:noWrap/>
            <w:hideMark/>
          </w:tcPr>
          <w:p w:rsidR="008971DE" w:rsidRPr="00790532"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790532">
              <w:rPr>
                <w:rFonts w:eastAsia="Times New Roman"/>
                <w:color w:val="000000"/>
                <w:sz w:val="20"/>
                <w:szCs w:val="20"/>
                <w:lang w:eastAsia="es-CL"/>
              </w:rPr>
              <w:t>-2,45</w:t>
            </w:r>
          </w:p>
        </w:tc>
      </w:tr>
      <w:tr w:rsidR="008971DE" w:rsidRPr="00790532" w:rsidTr="00BF24F4">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9938B7" w:rsidRDefault="008971DE" w:rsidP="008971DE">
            <w:pPr>
              <w:rPr>
                <w:rFonts w:eastAsia="Times New Roman"/>
                <w:color w:val="000000"/>
                <w:sz w:val="20"/>
                <w:szCs w:val="20"/>
                <w:lang w:eastAsia="es-CL"/>
              </w:rPr>
            </w:pPr>
            <w:r w:rsidRPr="009938B7">
              <w:rPr>
                <w:rFonts w:eastAsia="Times New Roman"/>
                <w:color w:val="000000"/>
                <w:sz w:val="20"/>
                <w:szCs w:val="20"/>
                <w:lang w:eastAsia="es-CL"/>
              </w:rPr>
              <w:t xml:space="preserve">IDR/INV. PÚBLICA TOTAL </w:t>
            </w:r>
            <w:proofErr w:type="spellStart"/>
            <w:r w:rsidRPr="009938B7">
              <w:rPr>
                <w:rFonts w:eastAsia="Times New Roman"/>
                <w:color w:val="000000"/>
                <w:sz w:val="20"/>
                <w:szCs w:val="20"/>
                <w:lang w:eastAsia="es-CL"/>
              </w:rPr>
              <w:t>TOTAL</w:t>
            </w:r>
            <w:proofErr w:type="spellEnd"/>
            <w:r w:rsidRPr="009938B7">
              <w:rPr>
                <w:rFonts w:eastAsia="Times New Roman"/>
                <w:color w:val="000000"/>
                <w:sz w:val="20"/>
                <w:szCs w:val="20"/>
                <w:lang w:eastAsia="es-CL"/>
              </w:rPr>
              <w:t xml:space="preserve"> (%)</w:t>
            </w:r>
          </w:p>
        </w:tc>
        <w:tc>
          <w:tcPr>
            <w:tcW w:w="1236" w:type="dxa"/>
            <w:noWrap/>
            <w:hideMark/>
          </w:tcPr>
          <w:p w:rsidR="008971DE" w:rsidRPr="00790532"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790532">
              <w:rPr>
                <w:rFonts w:eastAsia="Times New Roman"/>
                <w:color w:val="000000"/>
                <w:sz w:val="20"/>
                <w:szCs w:val="20"/>
                <w:lang w:eastAsia="es-CL"/>
              </w:rPr>
              <w:t>25,66</w:t>
            </w:r>
          </w:p>
        </w:tc>
        <w:tc>
          <w:tcPr>
            <w:tcW w:w="1236" w:type="dxa"/>
            <w:noWrap/>
            <w:hideMark/>
          </w:tcPr>
          <w:p w:rsidR="008971DE" w:rsidRPr="00790532"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790532">
              <w:rPr>
                <w:rFonts w:eastAsia="Times New Roman"/>
                <w:color w:val="000000"/>
                <w:sz w:val="20"/>
                <w:szCs w:val="20"/>
                <w:lang w:eastAsia="es-CL"/>
              </w:rPr>
              <w:t>23,89</w:t>
            </w:r>
          </w:p>
        </w:tc>
        <w:tc>
          <w:tcPr>
            <w:tcW w:w="1236" w:type="dxa"/>
            <w:noWrap/>
            <w:hideMark/>
          </w:tcPr>
          <w:p w:rsidR="008971DE" w:rsidRPr="00790532"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790532">
              <w:rPr>
                <w:rFonts w:eastAsia="Times New Roman"/>
                <w:color w:val="000000"/>
                <w:sz w:val="20"/>
                <w:szCs w:val="20"/>
                <w:lang w:eastAsia="es-CL"/>
              </w:rPr>
              <w:t>29,98</w:t>
            </w:r>
          </w:p>
        </w:tc>
        <w:tc>
          <w:tcPr>
            <w:tcW w:w="1236" w:type="dxa"/>
            <w:noWrap/>
            <w:hideMark/>
          </w:tcPr>
          <w:p w:rsidR="008971DE" w:rsidRPr="00790532"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790532">
              <w:rPr>
                <w:rFonts w:eastAsia="Times New Roman"/>
                <w:color w:val="000000"/>
                <w:sz w:val="20"/>
                <w:szCs w:val="20"/>
                <w:lang w:eastAsia="es-CL"/>
              </w:rPr>
              <w:t>24,64</w:t>
            </w:r>
          </w:p>
        </w:tc>
        <w:tc>
          <w:tcPr>
            <w:tcW w:w="1236" w:type="dxa"/>
            <w:noWrap/>
            <w:hideMark/>
          </w:tcPr>
          <w:p w:rsidR="008971DE" w:rsidRPr="00790532"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790532">
              <w:rPr>
                <w:rFonts w:eastAsia="Times New Roman"/>
                <w:color w:val="000000"/>
                <w:sz w:val="20"/>
                <w:szCs w:val="20"/>
                <w:lang w:eastAsia="es-CL"/>
              </w:rPr>
              <w:t>19,60</w:t>
            </w:r>
          </w:p>
        </w:tc>
        <w:tc>
          <w:tcPr>
            <w:tcW w:w="1236" w:type="dxa"/>
            <w:noWrap/>
            <w:hideMark/>
          </w:tcPr>
          <w:p w:rsidR="008971DE" w:rsidRPr="00790532"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790532">
              <w:rPr>
                <w:rFonts w:eastAsia="Times New Roman"/>
                <w:color w:val="000000"/>
                <w:sz w:val="20"/>
                <w:szCs w:val="20"/>
                <w:lang w:eastAsia="es-CL"/>
              </w:rPr>
              <w:t>25,01</w:t>
            </w:r>
          </w:p>
        </w:tc>
        <w:tc>
          <w:tcPr>
            <w:tcW w:w="1236" w:type="dxa"/>
            <w:noWrap/>
            <w:hideMark/>
          </w:tcPr>
          <w:p w:rsidR="008971DE" w:rsidRPr="00790532"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790532">
              <w:rPr>
                <w:rFonts w:eastAsia="Times New Roman"/>
                <w:color w:val="000000"/>
                <w:sz w:val="20"/>
                <w:szCs w:val="20"/>
                <w:lang w:eastAsia="es-CL"/>
              </w:rPr>
              <w:t>18,62</w:t>
            </w:r>
          </w:p>
        </w:tc>
        <w:tc>
          <w:tcPr>
            <w:tcW w:w="1236" w:type="dxa"/>
            <w:noWrap/>
            <w:hideMark/>
          </w:tcPr>
          <w:p w:rsidR="008971DE" w:rsidRPr="00790532"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790532">
              <w:rPr>
                <w:rFonts w:eastAsia="Times New Roman"/>
                <w:color w:val="000000"/>
                <w:sz w:val="20"/>
                <w:szCs w:val="20"/>
                <w:lang w:eastAsia="es-CL"/>
              </w:rPr>
              <w:t>23,78</w:t>
            </w:r>
          </w:p>
        </w:tc>
      </w:tr>
      <w:tr w:rsidR="008971DE" w:rsidRPr="00790532" w:rsidTr="00BF24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INV.</w:t>
            </w:r>
            <w:r w:rsidRPr="00FD4FE6">
              <w:rPr>
                <w:rFonts w:eastAsia="Times New Roman"/>
                <w:color w:val="000000"/>
                <w:sz w:val="20"/>
                <w:szCs w:val="20"/>
                <w:lang w:eastAsia="es-CL"/>
              </w:rPr>
              <w:t xml:space="preserve"> MUNICIPAL/I</w:t>
            </w:r>
            <w:r>
              <w:rPr>
                <w:rFonts w:eastAsia="Times New Roman"/>
                <w:color w:val="000000"/>
                <w:sz w:val="20"/>
                <w:szCs w:val="20"/>
                <w:lang w:eastAsia="es-CL"/>
              </w:rPr>
              <w:t>NV. PÚBLICA</w:t>
            </w:r>
            <w:r w:rsidRPr="00FD4FE6">
              <w:rPr>
                <w:rFonts w:eastAsia="Times New Roman"/>
                <w:color w:val="000000"/>
                <w:sz w:val="20"/>
                <w:szCs w:val="20"/>
                <w:lang w:eastAsia="es-CL"/>
              </w:rPr>
              <w:t>TOTAL (%)</w:t>
            </w:r>
          </w:p>
        </w:tc>
        <w:tc>
          <w:tcPr>
            <w:tcW w:w="1236" w:type="dxa"/>
            <w:noWrap/>
            <w:hideMark/>
          </w:tcPr>
          <w:p w:rsidR="008971DE" w:rsidRPr="00790532"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790532">
              <w:rPr>
                <w:rFonts w:eastAsia="Times New Roman"/>
                <w:color w:val="000000"/>
                <w:sz w:val="20"/>
                <w:szCs w:val="20"/>
                <w:lang w:eastAsia="es-CL"/>
              </w:rPr>
              <w:t>24,13</w:t>
            </w:r>
          </w:p>
        </w:tc>
        <w:tc>
          <w:tcPr>
            <w:tcW w:w="1236" w:type="dxa"/>
            <w:noWrap/>
            <w:hideMark/>
          </w:tcPr>
          <w:p w:rsidR="008971DE" w:rsidRPr="00790532"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790532">
              <w:rPr>
                <w:rFonts w:eastAsia="Times New Roman"/>
                <w:color w:val="000000"/>
                <w:sz w:val="20"/>
                <w:szCs w:val="20"/>
                <w:lang w:eastAsia="es-CL"/>
              </w:rPr>
              <w:t>22,77</w:t>
            </w:r>
          </w:p>
        </w:tc>
        <w:tc>
          <w:tcPr>
            <w:tcW w:w="1236" w:type="dxa"/>
            <w:noWrap/>
            <w:hideMark/>
          </w:tcPr>
          <w:p w:rsidR="008971DE" w:rsidRPr="00790532"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790532">
              <w:rPr>
                <w:rFonts w:eastAsia="Times New Roman"/>
                <w:color w:val="000000"/>
                <w:sz w:val="20"/>
                <w:szCs w:val="20"/>
                <w:lang w:eastAsia="es-CL"/>
              </w:rPr>
              <w:t>21,33</w:t>
            </w:r>
          </w:p>
        </w:tc>
        <w:tc>
          <w:tcPr>
            <w:tcW w:w="1236" w:type="dxa"/>
            <w:noWrap/>
            <w:hideMark/>
          </w:tcPr>
          <w:p w:rsidR="008971DE" w:rsidRPr="00790532"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790532">
              <w:rPr>
                <w:rFonts w:eastAsia="Times New Roman"/>
                <w:color w:val="000000"/>
                <w:sz w:val="20"/>
                <w:szCs w:val="20"/>
                <w:lang w:eastAsia="es-CL"/>
              </w:rPr>
              <w:t>23,37</w:t>
            </w:r>
          </w:p>
        </w:tc>
        <w:tc>
          <w:tcPr>
            <w:tcW w:w="1236" w:type="dxa"/>
            <w:noWrap/>
            <w:hideMark/>
          </w:tcPr>
          <w:p w:rsidR="008971DE" w:rsidRPr="00790532"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790532">
              <w:rPr>
                <w:rFonts w:eastAsia="Times New Roman"/>
                <w:color w:val="000000"/>
                <w:sz w:val="20"/>
                <w:szCs w:val="20"/>
                <w:lang w:eastAsia="es-CL"/>
              </w:rPr>
              <w:t>15,65</w:t>
            </w:r>
          </w:p>
        </w:tc>
        <w:tc>
          <w:tcPr>
            <w:tcW w:w="1236" w:type="dxa"/>
            <w:noWrap/>
            <w:hideMark/>
          </w:tcPr>
          <w:p w:rsidR="008971DE" w:rsidRPr="00790532"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790532">
              <w:rPr>
                <w:rFonts w:eastAsia="Times New Roman"/>
                <w:color w:val="000000"/>
                <w:sz w:val="20"/>
                <w:szCs w:val="20"/>
                <w:lang w:eastAsia="es-CL"/>
              </w:rPr>
              <w:t>15,08</w:t>
            </w:r>
          </w:p>
        </w:tc>
        <w:tc>
          <w:tcPr>
            <w:tcW w:w="1236" w:type="dxa"/>
            <w:noWrap/>
            <w:hideMark/>
          </w:tcPr>
          <w:p w:rsidR="008971DE" w:rsidRPr="00790532"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790532">
              <w:rPr>
                <w:rFonts w:eastAsia="Times New Roman"/>
                <w:color w:val="000000"/>
                <w:sz w:val="20"/>
                <w:szCs w:val="20"/>
                <w:lang w:eastAsia="es-CL"/>
              </w:rPr>
              <w:t>13,56</w:t>
            </w:r>
          </w:p>
        </w:tc>
        <w:tc>
          <w:tcPr>
            <w:tcW w:w="1236" w:type="dxa"/>
            <w:noWrap/>
            <w:hideMark/>
          </w:tcPr>
          <w:p w:rsidR="008971DE" w:rsidRPr="00790532"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790532">
              <w:rPr>
                <w:rFonts w:eastAsia="Times New Roman"/>
                <w:color w:val="000000"/>
                <w:sz w:val="20"/>
                <w:szCs w:val="20"/>
                <w:lang w:eastAsia="es-CL"/>
              </w:rPr>
              <w:t>11,36</w:t>
            </w:r>
          </w:p>
        </w:tc>
      </w:tr>
      <w:tr w:rsidR="008971DE" w:rsidRPr="00790532" w:rsidTr="00BF24F4">
        <w:trPr>
          <w:jc w:val="center"/>
        </w:trPr>
        <w:tc>
          <w:tcPr>
            <w:cnfStyle w:val="001000000000" w:firstRow="0" w:lastRow="0" w:firstColumn="1" w:lastColumn="0" w:oddVBand="0" w:evenVBand="0" w:oddHBand="0" w:evenHBand="0" w:firstRowFirstColumn="0" w:firstRowLastColumn="0" w:lastRowFirstColumn="0" w:lastRowLastColumn="0"/>
            <w:tcW w:w="3936" w:type="dxa"/>
            <w:noWrap/>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INV. SECTORIAL/INV. PÚBLICA</w:t>
            </w:r>
            <w:r w:rsidRPr="00FD4FE6">
              <w:rPr>
                <w:rFonts w:eastAsia="Times New Roman"/>
                <w:color w:val="000000"/>
                <w:sz w:val="20"/>
                <w:szCs w:val="20"/>
                <w:lang w:eastAsia="es-CL"/>
              </w:rPr>
              <w:t xml:space="preserve"> TOTAL (%)</w:t>
            </w:r>
          </w:p>
        </w:tc>
        <w:tc>
          <w:tcPr>
            <w:tcW w:w="1236"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color w:val="000000"/>
                <w:sz w:val="20"/>
                <w:szCs w:val="20"/>
              </w:rPr>
              <w:t>50,22</w:t>
            </w:r>
          </w:p>
        </w:tc>
        <w:tc>
          <w:tcPr>
            <w:tcW w:w="1236"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color w:val="000000"/>
                <w:sz w:val="20"/>
                <w:szCs w:val="20"/>
              </w:rPr>
              <w:t>53,34</w:t>
            </w:r>
          </w:p>
        </w:tc>
        <w:tc>
          <w:tcPr>
            <w:tcW w:w="1236"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color w:val="000000"/>
                <w:sz w:val="20"/>
                <w:szCs w:val="20"/>
              </w:rPr>
              <w:t>48,70</w:t>
            </w:r>
          </w:p>
        </w:tc>
        <w:tc>
          <w:tcPr>
            <w:tcW w:w="1236"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color w:val="000000"/>
                <w:sz w:val="20"/>
                <w:szCs w:val="20"/>
              </w:rPr>
              <w:t>51,99</w:t>
            </w:r>
          </w:p>
        </w:tc>
        <w:tc>
          <w:tcPr>
            <w:tcW w:w="1236"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color w:val="000000"/>
                <w:sz w:val="20"/>
                <w:szCs w:val="20"/>
              </w:rPr>
              <w:t>64,74</w:t>
            </w:r>
          </w:p>
        </w:tc>
        <w:tc>
          <w:tcPr>
            <w:tcW w:w="1236"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color w:val="000000"/>
                <w:sz w:val="20"/>
                <w:szCs w:val="20"/>
              </w:rPr>
              <w:t>59,91</w:t>
            </w:r>
          </w:p>
        </w:tc>
        <w:tc>
          <w:tcPr>
            <w:tcW w:w="1236"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color w:val="000000"/>
                <w:sz w:val="20"/>
                <w:szCs w:val="20"/>
              </w:rPr>
              <w:t>67,82</w:t>
            </w:r>
          </w:p>
        </w:tc>
        <w:tc>
          <w:tcPr>
            <w:tcW w:w="1236"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color w:val="000000"/>
                <w:sz w:val="20"/>
                <w:szCs w:val="20"/>
              </w:rPr>
              <w:t>64,86</w:t>
            </w:r>
          </w:p>
        </w:tc>
      </w:tr>
    </w:tbl>
    <w:p w:rsidR="00401B67" w:rsidRDefault="00401B67">
      <w:pPr>
        <w:rPr>
          <w:rFonts w:asciiTheme="minorHAnsi" w:eastAsiaTheme="minorHAnsi" w:hAnsiTheme="minorHAnsi" w:cstheme="minorBidi"/>
          <w:highlight w:val="green"/>
        </w:rPr>
      </w:pPr>
    </w:p>
    <w:tbl>
      <w:tblPr>
        <w:tblStyle w:val="Tabladecuadrcula5oscura-nfasis31"/>
        <w:tblW w:w="12671" w:type="dxa"/>
        <w:jc w:val="center"/>
        <w:tblLook w:val="04A0" w:firstRow="1" w:lastRow="0" w:firstColumn="1" w:lastColumn="0" w:noHBand="0" w:noVBand="1"/>
      </w:tblPr>
      <w:tblGrid>
        <w:gridCol w:w="3936"/>
        <w:gridCol w:w="1241"/>
        <w:gridCol w:w="1242"/>
        <w:gridCol w:w="1242"/>
        <w:gridCol w:w="1242"/>
        <w:gridCol w:w="1242"/>
        <w:gridCol w:w="1203"/>
        <w:gridCol w:w="1323"/>
      </w:tblGrid>
      <w:tr w:rsidR="00E54AE7" w:rsidRPr="00E54AE7" w:rsidTr="008971D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hideMark/>
          </w:tcPr>
          <w:p w:rsidR="00E54AE7" w:rsidRPr="00C42C48" w:rsidRDefault="00E54AE7" w:rsidP="00E54AE7">
            <w:pPr>
              <w:rPr>
                <w:rFonts w:eastAsia="Times New Roman"/>
                <w:bCs w:val="0"/>
                <w:color w:val="000000"/>
                <w:sz w:val="20"/>
                <w:szCs w:val="20"/>
                <w:lang w:eastAsia="es-CL"/>
              </w:rPr>
            </w:pPr>
            <w:r w:rsidRPr="00C42C48">
              <w:rPr>
                <w:rFonts w:eastAsia="Times New Roman"/>
                <w:bCs w:val="0"/>
                <w:color w:val="000000"/>
                <w:sz w:val="20"/>
                <w:szCs w:val="20"/>
                <w:lang w:eastAsia="es-CL"/>
              </w:rPr>
              <w:t>CATEGORÍA</w:t>
            </w:r>
          </w:p>
        </w:tc>
        <w:tc>
          <w:tcPr>
            <w:tcW w:w="1241" w:type="dxa"/>
          </w:tcPr>
          <w:p w:rsidR="00E54AE7" w:rsidRPr="00C42C48" w:rsidRDefault="00E54AE7" w:rsidP="00E54AE7">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rPr>
            </w:pPr>
            <w:r w:rsidRPr="00C42C48">
              <w:rPr>
                <w:bCs w:val="0"/>
                <w:color w:val="000000"/>
                <w:sz w:val="20"/>
                <w:szCs w:val="20"/>
              </w:rPr>
              <w:t>2009</w:t>
            </w:r>
          </w:p>
        </w:tc>
        <w:tc>
          <w:tcPr>
            <w:tcW w:w="1242" w:type="dxa"/>
          </w:tcPr>
          <w:p w:rsidR="00E54AE7" w:rsidRPr="00C42C48" w:rsidRDefault="00E54AE7" w:rsidP="00E54AE7">
            <w:pPr>
              <w:jc w:val="right"/>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C42C48">
              <w:rPr>
                <w:bCs w:val="0"/>
                <w:color w:val="000000"/>
                <w:sz w:val="20"/>
                <w:szCs w:val="20"/>
              </w:rPr>
              <w:t>2010</w:t>
            </w:r>
          </w:p>
        </w:tc>
        <w:tc>
          <w:tcPr>
            <w:tcW w:w="1242" w:type="dxa"/>
          </w:tcPr>
          <w:p w:rsidR="00E54AE7" w:rsidRPr="00C42C48" w:rsidRDefault="00E54AE7" w:rsidP="00E54AE7">
            <w:pPr>
              <w:jc w:val="right"/>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C42C48">
              <w:rPr>
                <w:bCs w:val="0"/>
                <w:color w:val="000000"/>
                <w:sz w:val="20"/>
                <w:szCs w:val="20"/>
              </w:rPr>
              <w:t>2011</w:t>
            </w:r>
          </w:p>
        </w:tc>
        <w:tc>
          <w:tcPr>
            <w:tcW w:w="1242" w:type="dxa"/>
          </w:tcPr>
          <w:p w:rsidR="00E54AE7" w:rsidRPr="00C42C48" w:rsidRDefault="00E54AE7" w:rsidP="00E54AE7">
            <w:pPr>
              <w:jc w:val="right"/>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C42C48">
              <w:rPr>
                <w:bCs w:val="0"/>
                <w:color w:val="000000"/>
                <w:sz w:val="20"/>
                <w:szCs w:val="20"/>
              </w:rPr>
              <w:t>2012</w:t>
            </w:r>
          </w:p>
        </w:tc>
        <w:tc>
          <w:tcPr>
            <w:tcW w:w="1242" w:type="dxa"/>
          </w:tcPr>
          <w:p w:rsidR="00E54AE7" w:rsidRPr="00C42C48" w:rsidRDefault="00E54AE7" w:rsidP="00E54AE7">
            <w:pPr>
              <w:jc w:val="right"/>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C42C48">
              <w:rPr>
                <w:bCs w:val="0"/>
                <w:color w:val="000000"/>
                <w:sz w:val="20"/>
                <w:szCs w:val="20"/>
              </w:rPr>
              <w:t>2013</w:t>
            </w:r>
          </w:p>
        </w:tc>
        <w:tc>
          <w:tcPr>
            <w:tcW w:w="1203" w:type="dxa"/>
          </w:tcPr>
          <w:p w:rsidR="00E54AE7" w:rsidRPr="00C42C48" w:rsidRDefault="00E54AE7" w:rsidP="00C42C48">
            <w:pPr>
              <w:jc w:val="center"/>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C42C48">
              <w:rPr>
                <w:bCs w:val="0"/>
                <w:color w:val="000000"/>
                <w:sz w:val="20"/>
                <w:szCs w:val="20"/>
              </w:rPr>
              <w:t>VARIACIÓN TOTAL 2001-2013 (%)</w:t>
            </w:r>
          </w:p>
        </w:tc>
        <w:tc>
          <w:tcPr>
            <w:tcW w:w="1323" w:type="dxa"/>
          </w:tcPr>
          <w:p w:rsidR="00E54AE7" w:rsidRPr="00C42C48" w:rsidRDefault="00E54AE7" w:rsidP="00C42C48">
            <w:pPr>
              <w:jc w:val="center"/>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C42C48">
              <w:rPr>
                <w:bCs w:val="0"/>
                <w:color w:val="000000"/>
                <w:sz w:val="20"/>
                <w:szCs w:val="20"/>
              </w:rPr>
              <w:t>VARIACIÓN ANUALIZADA</w:t>
            </w:r>
          </w:p>
        </w:tc>
      </w:tr>
      <w:tr w:rsidR="008971DE" w:rsidRPr="00E54AE7" w:rsidTr="00BF24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CONV. PROG. (M$)</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61.524.580</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12.767.172</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10.458.763</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14.304.561</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21.192.592</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231,95</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19,33</w:t>
            </w:r>
          </w:p>
        </w:tc>
      </w:tr>
      <w:tr w:rsidR="008971DE" w:rsidRPr="00E54AE7" w:rsidTr="00BF24F4">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FNDR (M$)</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54AE7">
              <w:rPr>
                <w:color w:val="000000"/>
                <w:sz w:val="20"/>
                <w:szCs w:val="20"/>
              </w:rPr>
              <w:t>84.439.242</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54AE7">
              <w:rPr>
                <w:color w:val="000000"/>
                <w:sz w:val="20"/>
                <w:szCs w:val="20"/>
              </w:rPr>
              <w:t>73.263.291</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54AE7">
              <w:rPr>
                <w:color w:val="000000"/>
                <w:sz w:val="20"/>
                <w:szCs w:val="20"/>
              </w:rPr>
              <w:t>99.978.796</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54AE7">
              <w:rPr>
                <w:color w:val="000000"/>
                <w:sz w:val="20"/>
                <w:szCs w:val="20"/>
              </w:rPr>
              <w:t>92.255.500</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54AE7">
              <w:rPr>
                <w:color w:val="000000"/>
                <w:sz w:val="20"/>
                <w:szCs w:val="20"/>
              </w:rPr>
              <w:t>85.589.050</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54AE7">
              <w:rPr>
                <w:color w:val="000000"/>
                <w:sz w:val="20"/>
                <w:szCs w:val="20"/>
              </w:rPr>
              <w:t>281,15</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54AE7">
              <w:rPr>
                <w:color w:val="000000"/>
                <w:sz w:val="20"/>
                <w:szCs w:val="20"/>
              </w:rPr>
              <w:t>23,43</w:t>
            </w:r>
          </w:p>
        </w:tc>
      </w:tr>
      <w:tr w:rsidR="008971DE" w:rsidRPr="00E54AE7" w:rsidTr="00BF24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IRAL (M$)</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7.068.728</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5.401.398</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5.411.370</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4.834.096</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4.924.705</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-83,49</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-6,96</w:t>
            </w:r>
          </w:p>
        </w:tc>
      </w:tr>
      <w:tr w:rsidR="008971DE" w:rsidRPr="00E54AE7" w:rsidTr="00BF24F4">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ISAR TOTAL (M$)</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54AE7">
              <w:rPr>
                <w:color w:val="000000"/>
                <w:sz w:val="20"/>
                <w:szCs w:val="20"/>
              </w:rPr>
              <w:t>0</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54AE7">
              <w:rPr>
                <w:color w:val="000000"/>
                <w:sz w:val="20"/>
                <w:szCs w:val="20"/>
              </w:rPr>
              <w:t>0</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54AE7">
              <w:rPr>
                <w:color w:val="000000"/>
                <w:sz w:val="20"/>
                <w:szCs w:val="20"/>
              </w:rPr>
              <w:t>0</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54AE7">
              <w:rPr>
                <w:color w:val="000000"/>
                <w:sz w:val="20"/>
                <w:szCs w:val="20"/>
              </w:rPr>
              <w:t>0</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54AE7">
              <w:rPr>
                <w:color w:val="000000"/>
                <w:sz w:val="20"/>
                <w:szCs w:val="20"/>
              </w:rPr>
              <w:t>0</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color w:val="92D050"/>
                <w:sz w:val="20"/>
                <w:szCs w:val="20"/>
              </w:rPr>
            </w:pPr>
            <w:r w:rsidRPr="00E54AE7">
              <w:rPr>
                <w:color w:val="92D050"/>
                <w:sz w:val="20"/>
                <w:szCs w:val="20"/>
              </w:rPr>
              <w:t>-100,00</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54AE7">
              <w:rPr>
                <w:color w:val="000000"/>
                <w:sz w:val="20"/>
                <w:szCs w:val="20"/>
              </w:rPr>
              <w:t>-25,00</w:t>
            </w:r>
          </w:p>
        </w:tc>
      </w:tr>
      <w:tr w:rsidR="008971DE" w:rsidRPr="00E54AE7" w:rsidTr="00BF24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IDR (CONV. PROG. + IRAL + ISAR TOTAL) (%)</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153.032.549</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91.431.861</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115.848.930</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111.394.157</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111.706.347</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37,22</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3,10</w:t>
            </w:r>
          </w:p>
        </w:tc>
      </w:tr>
      <w:tr w:rsidR="008971DE" w:rsidRPr="00E54AE7" w:rsidTr="00BF24F4">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w:t>
            </w:r>
            <w:r>
              <w:rPr>
                <w:rFonts w:eastAsia="Times New Roman"/>
                <w:color w:val="000000"/>
                <w:sz w:val="20"/>
                <w:szCs w:val="20"/>
                <w:lang w:eastAsia="es-CL"/>
              </w:rPr>
              <w:t>NV.</w:t>
            </w:r>
            <w:r w:rsidRPr="00FD4FE6">
              <w:rPr>
                <w:rFonts w:eastAsia="Times New Roman"/>
                <w:color w:val="000000"/>
                <w:sz w:val="20"/>
                <w:szCs w:val="20"/>
                <w:lang w:eastAsia="es-CL"/>
              </w:rPr>
              <w:t xml:space="preserve"> MUNICIPAL (M$)</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54AE7">
              <w:rPr>
                <w:color w:val="000000"/>
                <w:sz w:val="20"/>
                <w:szCs w:val="20"/>
              </w:rPr>
              <w:t>42.968.279</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54AE7">
              <w:rPr>
                <w:color w:val="000000"/>
                <w:sz w:val="20"/>
                <w:szCs w:val="20"/>
              </w:rPr>
              <w:t>49.533.242</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54AE7">
              <w:rPr>
                <w:color w:val="000000"/>
                <w:sz w:val="20"/>
                <w:szCs w:val="20"/>
              </w:rPr>
              <w:t>50.420.754</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54AE7">
              <w:rPr>
                <w:color w:val="000000"/>
                <w:sz w:val="20"/>
                <w:szCs w:val="20"/>
              </w:rPr>
              <w:t>50.998.451</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54AE7">
              <w:rPr>
                <w:color w:val="000000"/>
                <w:sz w:val="20"/>
                <w:szCs w:val="20"/>
              </w:rPr>
              <w:t>51.034.886</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54AE7">
              <w:rPr>
                <w:color w:val="000000"/>
                <w:sz w:val="20"/>
                <w:szCs w:val="20"/>
              </w:rPr>
              <w:t>-33,32</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54AE7">
              <w:rPr>
                <w:color w:val="000000"/>
                <w:sz w:val="20"/>
                <w:szCs w:val="20"/>
              </w:rPr>
              <w:t>-2,78</w:t>
            </w:r>
          </w:p>
        </w:tc>
      </w:tr>
      <w:tr w:rsidR="008971DE" w:rsidRPr="00E54AE7" w:rsidTr="00BF24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INV.</w:t>
            </w:r>
            <w:r w:rsidRPr="00FD4FE6">
              <w:rPr>
                <w:rFonts w:eastAsia="Times New Roman"/>
                <w:color w:val="000000"/>
                <w:sz w:val="20"/>
                <w:szCs w:val="20"/>
                <w:lang w:eastAsia="es-CL"/>
              </w:rPr>
              <w:t xml:space="preserve"> SECTORIAL M$</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308.437.274</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400.565.355</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536.127.675</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501.109.691</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474.627.192</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197,91</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16,49</w:t>
            </w:r>
          </w:p>
        </w:tc>
      </w:tr>
      <w:tr w:rsidR="008971DE" w:rsidRPr="00E54AE7" w:rsidTr="00BF24F4">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3BF2" w:rsidRDefault="008971DE" w:rsidP="008971DE">
            <w:pPr>
              <w:rPr>
                <w:rFonts w:eastAsia="Times New Roman"/>
                <w:bCs w:val="0"/>
                <w:color w:val="000000"/>
                <w:sz w:val="20"/>
                <w:szCs w:val="20"/>
                <w:lang w:eastAsia="es-CL"/>
              </w:rPr>
            </w:pPr>
            <w:r>
              <w:rPr>
                <w:rFonts w:eastAsia="Times New Roman"/>
                <w:bCs w:val="0"/>
                <w:color w:val="000000"/>
                <w:sz w:val="20"/>
                <w:szCs w:val="20"/>
                <w:lang w:eastAsia="es-CL"/>
              </w:rPr>
              <w:t>INV. PÚ</w:t>
            </w:r>
            <w:r w:rsidRPr="00FD3BF2">
              <w:rPr>
                <w:rFonts w:eastAsia="Times New Roman"/>
                <w:bCs w:val="0"/>
                <w:color w:val="000000"/>
                <w:sz w:val="20"/>
                <w:szCs w:val="20"/>
                <w:lang w:eastAsia="es-CL"/>
              </w:rPr>
              <w:t>BLICA  TOTAL</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E54AE7">
              <w:rPr>
                <w:b/>
                <w:bCs/>
                <w:color w:val="000000"/>
                <w:sz w:val="20"/>
                <w:szCs w:val="20"/>
              </w:rPr>
              <w:t>504.438.101</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E54AE7">
              <w:rPr>
                <w:b/>
                <w:bCs/>
                <w:color w:val="000000"/>
                <w:sz w:val="20"/>
                <w:szCs w:val="20"/>
              </w:rPr>
              <w:t>541.530.458</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E54AE7">
              <w:rPr>
                <w:b/>
                <w:bCs/>
                <w:color w:val="000000"/>
                <w:sz w:val="20"/>
                <w:szCs w:val="20"/>
              </w:rPr>
              <w:t>702.397.359</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E54AE7">
              <w:rPr>
                <w:b/>
                <w:bCs/>
                <w:color w:val="000000"/>
                <w:sz w:val="20"/>
                <w:szCs w:val="20"/>
              </w:rPr>
              <w:t>663.502.299</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E54AE7">
              <w:rPr>
                <w:b/>
                <w:bCs/>
                <w:color w:val="000000"/>
                <w:sz w:val="20"/>
                <w:szCs w:val="20"/>
              </w:rPr>
              <w:t>637.368.425</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54AE7">
              <w:rPr>
                <w:color w:val="000000"/>
                <w:sz w:val="20"/>
                <w:szCs w:val="20"/>
              </w:rPr>
              <w:t>100,89</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54AE7">
              <w:rPr>
                <w:color w:val="000000"/>
                <w:sz w:val="20"/>
                <w:szCs w:val="20"/>
              </w:rPr>
              <w:t>8,41</w:t>
            </w:r>
          </w:p>
        </w:tc>
      </w:tr>
      <w:tr w:rsidR="008971DE" w:rsidRPr="00E54AE7" w:rsidTr="00BF24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VARIACIÓN INTERANUAL INV.</w:t>
            </w:r>
            <w:r w:rsidRPr="00FD4FE6">
              <w:rPr>
                <w:rFonts w:eastAsia="Times New Roman"/>
                <w:color w:val="000000"/>
                <w:sz w:val="20"/>
                <w:szCs w:val="20"/>
                <w:lang w:eastAsia="es-CL"/>
              </w:rPr>
              <w:t xml:space="preserve"> TOTAL (%)</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28,14</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7,35</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29,71</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-5,54</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-3,94</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0" w:type="auto"/>
          </w:tcPr>
          <w:p w:rsidR="008971DE" w:rsidRPr="00E54AE7" w:rsidRDefault="008971DE" w:rsidP="008971DE">
            <w:pPr>
              <w:cnfStyle w:val="000000100000" w:firstRow="0" w:lastRow="0" w:firstColumn="0" w:lastColumn="0" w:oddVBand="0" w:evenVBand="0" w:oddHBand="1" w:evenHBand="0" w:firstRowFirstColumn="0" w:firstRowLastColumn="0" w:lastRowFirstColumn="0" w:lastRowLastColumn="0"/>
              <w:rPr>
                <w:sz w:val="20"/>
                <w:szCs w:val="20"/>
              </w:rPr>
            </w:pPr>
          </w:p>
        </w:tc>
      </w:tr>
      <w:tr w:rsidR="008971DE" w:rsidRPr="00E54AE7" w:rsidTr="00BF24F4">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9938B7" w:rsidRDefault="008971DE" w:rsidP="008971DE">
            <w:pPr>
              <w:rPr>
                <w:rFonts w:eastAsia="Times New Roman"/>
                <w:color w:val="000000"/>
                <w:sz w:val="20"/>
                <w:szCs w:val="20"/>
                <w:lang w:eastAsia="es-CL"/>
              </w:rPr>
            </w:pPr>
            <w:r w:rsidRPr="009938B7">
              <w:rPr>
                <w:rFonts w:eastAsia="Times New Roman"/>
                <w:color w:val="000000"/>
                <w:sz w:val="20"/>
                <w:szCs w:val="20"/>
                <w:lang w:eastAsia="es-CL"/>
              </w:rPr>
              <w:t xml:space="preserve">IDR/INV. PÚBLICA TOTAL </w:t>
            </w:r>
            <w:proofErr w:type="spellStart"/>
            <w:r w:rsidRPr="009938B7">
              <w:rPr>
                <w:rFonts w:eastAsia="Times New Roman"/>
                <w:color w:val="000000"/>
                <w:sz w:val="20"/>
                <w:szCs w:val="20"/>
                <w:lang w:eastAsia="es-CL"/>
              </w:rPr>
              <w:t>TOTAL</w:t>
            </w:r>
            <w:proofErr w:type="spellEnd"/>
            <w:r w:rsidRPr="009938B7">
              <w:rPr>
                <w:rFonts w:eastAsia="Times New Roman"/>
                <w:color w:val="000000"/>
                <w:sz w:val="20"/>
                <w:szCs w:val="20"/>
                <w:lang w:eastAsia="es-CL"/>
              </w:rPr>
              <w:t xml:space="preserve"> (%)</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54AE7">
              <w:rPr>
                <w:color w:val="000000"/>
                <w:sz w:val="20"/>
                <w:szCs w:val="20"/>
              </w:rPr>
              <w:t>30,34</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54AE7">
              <w:rPr>
                <w:color w:val="000000"/>
                <w:sz w:val="20"/>
                <w:szCs w:val="20"/>
              </w:rPr>
              <w:t>16,88</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54AE7">
              <w:rPr>
                <w:color w:val="000000"/>
                <w:sz w:val="20"/>
                <w:szCs w:val="20"/>
              </w:rPr>
              <w:t>16,49</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54AE7">
              <w:rPr>
                <w:color w:val="000000"/>
                <w:sz w:val="20"/>
                <w:szCs w:val="20"/>
              </w:rPr>
              <w:t>16,79</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54AE7">
              <w:rPr>
                <w:color w:val="000000"/>
                <w:sz w:val="20"/>
                <w:szCs w:val="20"/>
              </w:rPr>
              <w:t>17,53</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0" w:type="auto"/>
          </w:tcPr>
          <w:p w:rsidR="008971DE" w:rsidRPr="00E54AE7" w:rsidRDefault="008971DE" w:rsidP="008971DE">
            <w:pPr>
              <w:cnfStyle w:val="000000000000" w:firstRow="0" w:lastRow="0" w:firstColumn="0" w:lastColumn="0" w:oddVBand="0" w:evenVBand="0" w:oddHBand="0" w:evenHBand="0" w:firstRowFirstColumn="0" w:firstRowLastColumn="0" w:lastRowFirstColumn="0" w:lastRowLastColumn="0"/>
              <w:rPr>
                <w:sz w:val="20"/>
                <w:szCs w:val="20"/>
              </w:rPr>
            </w:pPr>
          </w:p>
        </w:tc>
      </w:tr>
      <w:tr w:rsidR="008971DE" w:rsidRPr="00E54AE7" w:rsidTr="00BF24F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INV.</w:t>
            </w:r>
            <w:r w:rsidRPr="00FD4FE6">
              <w:rPr>
                <w:rFonts w:eastAsia="Times New Roman"/>
                <w:color w:val="000000"/>
                <w:sz w:val="20"/>
                <w:szCs w:val="20"/>
                <w:lang w:eastAsia="es-CL"/>
              </w:rPr>
              <w:t xml:space="preserve"> MUNICIPAL/I</w:t>
            </w:r>
            <w:r>
              <w:rPr>
                <w:rFonts w:eastAsia="Times New Roman"/>
                <w:color w:val="000000"/>
                <w:sz w:val="20"/>
                <w:szCs w:val="20"/>
                <w:lang w:eastAsia="es-CL"/>
              </w:rPr>
              <w:t>NV. PÚBLICA</w:t>
            </w:r>
            <w:r w:rsidRPr="00FD4FE6">
              <w:rPr>
                <w:rFonts w:eastAsia="Times New Roman"/>
                <w:color w:val="000000"/>
                <w:sz w:val="20"/>
                <w:szCs w:val="20"/>
                <w:lang w:eastAsia="es-CL"/>
              </w:rPr>
              <w:t>TOTAL (%)</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8,52</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9,15</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7,18</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7,69</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8,01</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0" w:type="auto"/>
          </w:tcPr>
          <w:p w:rsidR="008971DE" w:rsidRPr="00E54AE7" w:rsidRDefault="008971DE" w:rsidP="008971DE">
            <w:pPr>
              <w:cnfStyle w:val="000000100000" w:firstRow="0" w:lastRow="0" w:firstColumn="0" w:lastColumn="0" w:oddVBand="0" w:evenVBand="0" w:oddHBand="1" w:evenHBand="0" w:firstRowFirstColumn="0" w:firstRowLastColumn="0" w:lastRowFirstColumn="0" w:lastRowLastColumn="0"/>
              <w:rPr>
                <w:sz w:val="20"/>
                <w:szCs w:val="20"/>
              </w:rPr>
            </w:pPr>
          </w:p>
        </w:tc>
      </w:tr>
      <w:tr w:rsidR="008971DE" w:rsidRPr="00E54AE7" w:rsidTr="00BF24F4">
        <w:trPr>
          <w:jc w:val="center"/>
        </w:trPr>
        <w:tc>
          <w:tcPr>
            <w:cnfStyle w:val="001000000000" w:firstRow="0" w:lastRow="0" w:firstColumn="1" w:lastColumn="0" w:oddVBand="0" w:evenVBand="0" w:oddHBand="0" w:evenHBand="0" w:firstRowFirstColumn="0" w:firstRowLastColumn="0" w:lastRowFirstColumn="0" w:lastRowLastColumn="0"/>
            <w:tcW w:w="3936" w:type="dxa"/>
            <w:noWrap/>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INV. SECTORIAL/INV. PÚBLICA</w:t>
            </w:r>
            <w:r w:rsidRPr="00FD4FE6">
              <w:rPr>
                <w:rFonts w:eastAsia="Times New Roman"/>
                <w:color w:val="000000"/>
                <w:sz w:val="20"/>
                <w:szCs w:val="20"/>
                <w:lang w:eastAsia="es-CL"/>
              </w:rPr>
              <w:t xml:space="preserve"> TOTAL (%)</w:t>
            </w:r>
          </w:p>
        </w:tc>
        <w:tc>
          <w:tcPr>
            <w:tcW w:w="0" w:type="auto"/>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61,14</w:t>
            </w:r>
          </w:p>
        </w:tc>
        <w:tc>
          <w:tcPr>
            <w:tcW w:w="0" w:type="auto"/>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73,97</w:t>
            </w:r>
          </w:p>
        </w:tc>
        <w:tc>
          <w:tcPr>
            <w:tcW w:w="0" w:type="auto"/>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76,33</w:t>
            </w:r>
          </w:p>
        </w:tc>
        <w:tc>
          <w:tcPr>
            <w:tcW w:w="0" w:type="auto"/>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75,52</w:t>
            </w:r>
          </w:p>
        </w:tc>
        <w:tc>
          <w:tcPr>
            <w:tcW w:w="0" w:type="auto"/>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74,47</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0" w:type="auto"/>
          </w:tcPr>
          <w:p w:rsidR="008971DE" w:rsidRPr="00E54AE7" w:rsidRDefault="008971DE" w:rsidP="008971DE">
            <w:pPr>
              <w:cnfStyle w:val="000000000000" w:firstRow="0" w:lastRow="0" w:firstColumn="0" w:lastColumn="0" w:oddVBand="0" w:evenVBand="0" w:oddHBand="0" w:evenHBand="0" w:firstRowFirstColumn="0" w:firstRowLastColumn="0" w:lastRowFirstColumn="0" w:lastRowLastColumn="0"/>
              <w:rPr>
                <w:sz w:val="20"/>
                <w:szCs w:val="20"/>
              </w:rPr>
            </w:pPr>
          </w:p>
        </w:tc>
      </w:tr>
    </w:tbl>
    <w:p w:rsidR="00401B67" w:rsidRDefault="00401B67">
      <w:pPr>
        <w:rPr>
          <w:rFonts w:asciiTheme="minorHAnsi" w:eastAsiaTheme="minorHAnsi" w:hAnsiTheme="minorHAnsi" w:cstheme="minorBidi"/>
          <w:highlight w:val="green"/>
        </w:rPr>
      </w:pPr>
      <w:r>
        <w:rPr>
          <w:rFonts w:asciiTheme="minorHAnsi" w:eastAsiaTheme="minorHAnsi" w:hAnsiTheme="minorHAnsi" w:cstheme="minorBidi"/>
          <w:highlight w:val="green"/>
        </w:rPr>
        <w:br w:type="page"/>
      </w:r>
    </w:p>
    <w:p w:rsidR="00AB320A" w:rsidRDefault="00A70932" w:rsidP="00432A0E">
      <w:pPr>
        <w:jc w:val="center"/>
        <w:rPr>
          <w:rFonts w:asciiTheme="minorHAnsi" w:eastAsiaTheme="minorHAnsi" w:hAnsiTheme="minorHAnsi" w:cstheme="minorBidi"/>
          <w:highlight w:val="green"/>
        </w:rPr>
      </w:pPr>
      <w:r>
        <w:rPr>
          <w:noProof/>
          <w:lang w:eastAsia="es-CL"/>
        </w:rPr>
        <w:lastRenderedPageBreak/>
        <w:drawing>
          <wp:inline distT="0" distB="0" distL="0" distR="0" wp14:anchorId="176D5A2E" wp14:editId="1ED0D378">
            <wp:extent cx="6362700" cy="3914775"/>
            <wp:effectExtent l="0" t="0" r="0" b="0"/>
            <wp:docPr id="35" name="Gráfico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AB320A" w:rsidRDefault="00AB320A">
      <w:pPr>
        <w:rPr>
          <w:rFonts w:asciiTheme="minorHAnsi" w:eastAsiaTheme="minorHAnsi" w:hAnsiTheme="minorHAnsi" w:cstheme="minorBidi"/>
          <w:highlight w:val="green"/>
        </w:rPr>
      </w:pPr>
      <w:r>
        <w:rPr>
          <w:rFonts w:asciiTheme="minorHAnsi" w:eastAsiaTheme="minorHAnsi" w:hAnsiTheme="minorHAnsi" w:cstheme="minorBidi"/>
          <w:highlight w:val="green"/>
        </w:rPr>
        <w:br w:type="page"/>
      </w:r>
    </w:p>
    <w:p w:rsidR="001E3EB1" w:rsidRDefault="00A70932" w:rsidP="00432A0E">
      <w:pPr>
        <w:jc w:val="center"/>
        <w:rPr>
          <w:rFonts w:asciiTheme="minorHAnsi" w:eastAsiaTheme="minorHAnsi" w:hAnsiTheme="minorHAnsi" w:cstheme="minorBidi"/>
          <w:highlight w:val="green"/>
        </w:rPr>
      </w:pPr>
      <w:r>
        <w:rPr>
          <w:noProof/>
          <w:lang w:eastAsia="es-CL"/>
        </w:rPr>
        <w:lastRenderedPageBreak/>
        <w:drawing>
          <wp:inline distT="0" distB="0" distL="0" distR="0" wp14:anchorId="5CE0C8CF" wp14:editId="16656EFD">
            <wp:extent cx="6305550" cy="3929063"/>
            <wp:effectExtent l="0" t="0" r="0" b="0"/>
            <wp:docPr id="36" name="Gráfico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502045" w:rsidRDefault="00502045">
      <w:pPr>
        <w:rPr>
          <w:rFonts w:asciiTheme="minorHAnsi" w:eastAsiaTheme="minorHAnsi" w:hAnsiTheme="minorHAnsi" w:cstheme="minorBidi"/>
          <w:highlight w:val="green"/>
        </w:rPr>
      </w:pPr>
      <w:r>
        <w:rPr>
          <w:rFonts w:asciiTheme="minorHAnsi" w:eastAsiaTheme="minorHAnsi" w:hAnsiTheme="minorHAnsi" w:cstheme="minorBidi"/>
          <w:highlight w:val="green"/>
        </w:rPr>
        <w:br w:type="page"/>
      </w:r>
    </w:p>
    <w:p w:rsidR="00E54AE7" w:rsidRDefault="00E54AE7" w:rsidP="00432A0E">
      <w:pPr>
        <w:tabs>
          <w:tab w:val="center" w:pos="4702"/>
        </w:tabs>
        <w:spacing w:after="0" w:line="240" w:lineRule="auto"/>
        <w:jc w:val="center"/>
        <w:rPr>
          <w:rFonts w:ascii="Garamond" w:hAnsi="Garamond"/>
          <w:b/>
          <w:sz w:val="28"/>
          <w:szCs w:val="28"/>
          <w:lang w:val="es-ES"/>
        </w:rPr>
      </w:pPr>
      <w:r w:rsidRPr="00812E96">
        <w:rPr>
          <w:rFonts w:ascii="Garamond" w:eastAsia="Times New Roman" w:hAnsi="Garamond" w:cs="Arial"/>
          <w:b/>
          <w:bCs/>
          <w:sz w:val="18"/>
          <w:szCs w:val="18"/>
          <w:lang w:eastAsia="es-CL"/>
        </w:rPr>
        <w:lastRenderedPageBreak/>
        <w:t xml:space="preserve">INVERSIÓN </w:t>
      </w:r>
      <w:r w:rsidR="009D0881">
        <w:rPr>
          <w:rFonts w:ascii="Garamond" w:eastAsia="Times New Roman" w:hAnsi="Garamond" w:cs="Arial"/>
          <w:b/>
          <w:bCs/>
          <w:sz w:val="18"/>
          <w:szCs w:val="18"/>
          <w:lang w:eastAsia="es-CL"/>
        </w:rPr>
        <w:t>PÚBLICA,</w:t>
      </w:r>
      <w:r w:rsidRPr="00812E96">
        <w:rPr>
          <w:rFonts w:ascii="Garamond" w:eastAsia="Times New Roman" w:hAnsi="Garamond" w:cs="Arial"/>
          <w:b/>
          <w:bCs/>
          <w:sz w:val="18"/>
          <w:szCs w:val="18"/>
          <w:lang w:eastAsia="es-CL"/>
        </w:rPr>
        <w:t xml:space="preserve"> P</w:t>
      </w:r>
      <w:r w:rsidR="000F4162">
        <w:rPr>
          <w:rFonts w:ascii="Garamond" w:eastAsia="Times New Roman" w:hAnsi="Garamond" w:cs="Arial"/>
          <w:b/>
          <w:bCs/>
          <w:sz w:val="18"/>
          <w:szCs w:val="18"/>
          <w:lang w:eastAsia="es-CL"/>
        </w:rPr>
        <w:t>OR CATEGORÍA, PERÍODO 2001-</w:t>
      </w:r>
      <w:r>
        <w:rPr>
          <w:rFonts w:ascii="Garamond" w:eastAsia="Times New Roman" w:hAnsi="Garamond" w:cs="Arial"/>
          <w:b/>
          <w:bCs/>
          <w:sz w:val="18"/>
          <w:szCs w:val="18"/>
          <w:lang w:eastAsia="es-CL"/>
        </w:rPr>
        <w:t>2013 (M$ a diciembre 2013)</w:t>
      </w:r>
    </w:p>
    <w:p w:rsidR="00E54AE7" w:rsidRDefault="00E54AE7" w:rsidP="00432A0E">
      <w:pPr>
        <w:jc w:val="center"/>
        <w:rPr>
          <w:rFonts w:asciiTheme="minorHAnsi" w:eastAsiaTheme="minorHAnsi" w:hAnsiTheme="minorHAnsi" w:cstheme="minorBidi"/>
          <w:highlight w:val="green"/>
        </w:rPr>
      </w:pPr>
      <w:r w:rsidRPr="00812E96">
        <w:rPr>
          <w:rFonts w:ascii="Garamond" w:eastAsia="Times New Roman" w:hAnsi="Garamond" w:cs="Arial"/>
          <w:b/>
          <w:bCs/>
          <w:sz w:val="18"/>
          <w:szCs w:val="18"/>
          <w:lang w:eastAsia="es-CL"/>
        </w:rPr>
        <w:t>REGIÓN DE LA ARAUCANÍA</w:t>
      </w:r>
    </w:p>
    <w:tbl>
      <w:tblPr>
        <w:tblStyle w:val="Tabladecuadrcula5oscura-nfasis31"/>
        <w:tblW w:w="13824" w:type="dxa"/>
        <w:jc w:val="center"/>
        <w:tblLook w:val="04A0" w:firstRow="1" w:lastRow="0" w:firstColumn="1" w:lastColumn="0" w:noHBand="0" w:noVBand="1"/>
      </w:tblPr>
      <w:tblGrid>
        <w:gridCol w:w="3936"/>
        <w:gridCol w:w="1236"/>
        <w:gridCol w:w="1236"/>
        <w:gridCol w:w="1236"/>
        <w:gridCol w:w="1236"/>
        <w:gridCol w:w="1236"/>
        <w:gridCol w:w="1236"/>
        <w:gridCol w:w="1236"/>
        <w:gridCol w:w="1236"/>
      </w:tblGrid>
      <w:tr w:rsidR="00E54AE7" w:rsidRPr="00E54AE7" w:rsidTr="00D118C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hideMark/>
          </w:tcPr>
          <w:p w:rsidR="00E54AE7" w:rsidRPr="00C42C48" w:rsidRDefault="00E54AE7" w:rsidP="00E54AE7">
            <w:pPr>
              <w:rPr>
                <w:rFonts w:eastAsia="Times New Roman"/>
                <w:bCs w:val="0"/>
                <w:color w:val="000000"/>
                <w:sz w:val="20"/>
                <w:szCs w:val="20"/>
                <w:lang w:eastAsia="es-CL"/>
              </w:rPr>
            </w:pPr>
            <w:r w:rsidRPr="00C42C48">
              <w:rPr>
                <w:rFonts w:eastAsia="Times New Roman"/>
                <w:bCs w:val="0"/>
                <w:color w:val="000000"/>
                <w:sz w:val="20"/>
                <w:szCs w:val="20"/>
                <w:lang w:eastAsia="es-CL"/>
              </w:rPr>
              <w:t>CATEGORÍA</w:t>
            </w:r>
          </w:p>
        </w:tc>
        <w:tc>
          <w:tcPr>
            <w:tcW w:w="1236" w:type="dxa"/>
            <w:hideMark/>
          </w:tcPr>
          <w:p w:rsidR="00E54AE7" w:rsidRPr="00C42C48" w:rsidRDefault="00E54AE7" w:rsidP="00E54AE7">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lang w:eastAsia="es-CL"/>
              </w:rPr>
            </w:pPr>
            <w:r w:rsidRPr="00C42C48">
              <w:rPr>
                <w:rFonts w:eastAsia="Times New Roman"/>
                <w:bCs w:val="0"/>
                <w:color w:val="000000"/>
                <w:sz w:val="20"/>
                <w:szCs w:val="20"/>
                <w:lang w:eastAsia="es-CL"/>
              </w:rPr>
              <w:t>2001</w:t>
            </w:r>
          </w:p>
        </w:tc>
        <w:tc>
          <w:tcPr>
            <w:tcW w:w="1236" w:type="dxa"/>
            <w:hideMark/>
          </w:tcPr>
          <w:p w:rsidR="00E54AE7" w:rsidRPr="00C42C48" w:rsidRDefault="00E54AE7" w:rsidP="00E54AE7">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lang w:eastAsia="es-CL"/>
              </w:rPr>
            </w:pPr>
            <w:r w:rsidRPr="00C42C48">
              <w:rPr>
                <w:rFonts w:eastAsia="Times New Roman"/>
                <w:bCs w:val="0"/>
                <w:color w:val="000000"/>
                <w:sz w:val="20"/>
                <w:szCs w:val="20"/>
                <w:lang w:eastAsia="es-CL"/>
              </w:rPr>
              <w:t>2002</w:t>
            </w:r>
          </w:p>
        </w:tc>
        <w:tc>
          <w:tcPr>
            <w:tcW w:w="1236" w:type="dxa"/>
            <w:hideMark/>
          </w:tcPr>
          <w:p w:rsidR="00E54AE7" w:rsidRPr="00C42C48" w:rsidRDefault="00E54AE7" w:rsidP="00E54AE7">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lang w:eastAsia="es-CL"/>
              </w:rPr>
            </w:pPr>
            <w:r w:rsidRPr="00C42C48">
              <w:rPr>
                <w:rFonts w:eastAsia="Times New Roman"/>
                <w:bCs w:val="0"/>
                <w:color w:val="000000"/>
                <w:sz w:val="20"/>
                <w:szCs w:val="20"/>
                <w:lang w:eastAsia="es-CL"/>
              </w:rPr>
              <w:t>2003</w:t>
            </w:r>
          </w:p>
        </w:tc>
        <w:tc>
          <w:tcPr>
            <w:tcW w:w="1236" w:type="dxa"/>
            <w:hideMark/>
          </w:tcPr>
          <w:p w:rsidR="00E54AE7" w:rsidRPr="00C42C48" w:rsidRDefault="00E54AE7" w:rsidP="00E54AE7">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lang w:eastAsia="es-CL"/>
              </w:rPr>
            </w:pPr>
            <w:r w:rsidRPr="00C42C48">
              <w:rPr>
                <w:rFonts w:eastAsia="Times New Roman"/>
                <w:bCs w:val="0"/>
                <w:color w:val="000000"/>
                <w:sz w:val="20"/>
                <w:szCs w:val="20"/>
                <w:lang w:eastAsia="es-CL"/>
              </w:rPr>
              <w:t>2004</w:t>
            </w:r>
          </w:p>
        </w:tc>
        <w:tc>
          <w:tcPr>
            <w:tcW w:w="1236" w:type="dxa"/>
            <w:hideMark/>
          </w:tcPr>
          <w:p w:rsidR="00E54AE7" w:rsidRPr="00C42C48" w:rsidRDefault="00E54AE7" w:rsidP="00E54AE7">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lang w:eastAsia="es-CL"/>
              </w:rPr>
            </w:pPr>
            <w:r w:rsidRPr="00C42C48">
              <w:rPr>
                <w:rFonts w:eastAsia="Times New Roman"/>
                <w:bCs w:val="0"/>
                <w:color w:val="000000"/>
                <w:sz w:val="20"/>
                <w:szCs w:val="20"/>
                <w:lang w:eastAsia="es-CL"/>
              </w:rPr>
              <w:t>2005</w:t>
            </w:r>
          </w:p>
        </w:tc>
        <w:tc>
          <w:tcPr>
            <w:tcW w:w="1236" w:type="dxa"/>
            <w:hideMark/>
          </w:tcPr>
          <w:p w:rsidR="00E54AE7" w:rsidRPr="00C42C48" w:rsidRDefault="00E54AE7" w:rsidP="00E54AE7">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lang w:eastAsia="es-CL"/>
              </w:rPr>
            </w:pPr>
            <w:r w:rsidRPr="00C42C48">
              <w:rPr>
                <w:rFonts w:eastAsia="Times New Roman"/>
                <w:bCs w:val="0"/>
                <w:color w:val="000000"/>
                <w:sz w:val="20"/>
                <w:szCs w:val="20"/>
                <w:lang w:eastAsia="es-CL"/>
              </w:rPr>
              <w:t>2006</w:t>
            </w:r>
          </w:p>
        </w:tc>
        <w:tc>
          <w:tcPr>
            <w:tcW w:w="1236" w:type="dxa"/>
            <w:hideMark/>
          </w:tcPr>
          <w:p w:rsidR="00E54AE7" w:rsidRPr="00C42C48" w:rsidRDefault="00E54AE7" w:rsidP="00E54AE7">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lang w:eastAsia="es-CL"/>
              </w:rPr>
            </w:pPr>
            <w:r w:rsidRPr="00C42C48">
              <w:rPr>
                <w:rFonts w:eastAsia="Times New Roman"/>
                <w:bCs w:val="0"/>
                <w:color w:val="000000"/>
                <w:sz w:val="20"/>
                <w:szCs w:val="20"/>
                <w:lang w:eastAsia="es-CL"/>
              </w:rPr>
              <w:t>2007</w:t>
            </w:r>
          </w:p>
        </w:tc>
        <w:tc>
          <w:tcPr>
            <w:tcW w:w="1236" w:type="dxa"/>
            <w:hideMark/>
          </w:tcPr>
          <w:p w:rsidR="00E54AE7" w:rsidRPr="00C42C48" w:rsidRDefault="00E54AE7" w:rsidP="00E54AE7">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lang w:eastAsia="es-CL"/>
              </w:rPr>
            </w:pPr>
            <w:r w:rsidRPr="00C42C48">
              <w:rPr>
                <w:rFonts w:eastAsia="Times New Roman"/>
                <w:bCs w:val="0"/>
                <w:color w:val="000000"/>
                <w:sz w:val="20"/>
                <w:szCs w:val="20"/>
                <w:lang w:eastAsia="es-CL"/>
              </w:rPr>
              <w:t>2008</w:t>
            </w:r>
          </w:p>
        </w:tc>
      </w:tr>
      <w:tr w:rsidR="008971DE" w:rsidRPr="00E54AE7" w:rsidTr="00D118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CONV. PROG. (M$)</w:t>
            </w:r>
          </w:p>
        </w:tc>
        <w:tc>
          <w:tcPr>
            <w:tcW w:w="1236" w:type="dxa"/>
            <w:noWrap/>
            <w:hideMark/>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22.315.557</w:t>
            </w:r>
          </w:p>
        </w:tc>
        <w:tc>
          <w:tcPr>
            <w:tcW w:w="1236" w:type="dxa"/>
            <w:noWrap/>
            <w:hideMark/>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22.666.497</w:t>
            </w:r>
          </w:p>
        </w:tc>
        <w:tc>
          <w:tcPr>
            <w:tcW w:w="1236" w:type="dxa"/>
            <w:noWrap/>
            <w:hideMark/>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24.343.572</w:t>
            </w:r>
          </w:p>
        </w:tc>
        <w:tc>
          <w:tcPr>
            <w:tcW w:w="1236" w:type="dxa"/>
            <w:noWrap/>
            <w:hideMark/>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19.109.704</w:t>
            </w:r>
          </w:p>
        </w:tc>
        <w:tc>
          <w:tcPr>
            <w:tcW w:w="1236" w:type="dxa"/>
            <w:noWrap/>
            <w:hideMark/>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38.726.116</w:t>
            </w:r>
          </w:p>
        </w:tc>
        <w:tc>
          <w:tcPr>
            <w:tcW w:w="1236" w:type="dxa"/>
            <w:noWrap/>
            <w:hideMark/>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19.325.329</w:t>
            </w:r>
          </w:p>
        </w:tc>
        <w:tc>
          <w:tcPr>
            <w:tcW w:w="1236" w:type="dxa"/>
            <w:noWrap/>
            <w:hideMark/>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11.139.152</w:t>
            </w:r>
          </w:p>
        </w:tc>
        <w:tc>
          <w:tcPr>
            <w:tcW w:w="1236" w:type="dxa"/>
            <w:noWrap/>
            <w:hideMark/>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7.406.623</w:t>
            </w:r>
          </w:p>
        </w:tc>
      </w:tr>
      <w:tr w:rsidR="008971DE" w:rsidRPr="00E54AE7" w:rsidTr="00D118CE">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FNDR (M$)</w:t>
            </w:r>
          </w:p>
        </w:tc>
        <w:tc>
          <w:tcPr>
            <w:tcW w:w="1236" w:type="dxa"/>
            <w:noWrap/>
            <w:hideMark/>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26.687.980</w:t>
            </w:r>
          </w:p>
        </w:tc>
        <w:tc>
          <w:tcPr>
            <w:tcW w:w="1236" w:type="dxa"/>
            <w:noWrap/>
            <w:hideMark/>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24.095.354</w:t>
            </w:r>
          </w:p>
        </w:tc>
        <w:tc>
          <w:tcPr>
            <w:tcW w:w="1236" w:type="dxa"/>
            <w:noWrap/>
            <w:hideMark/>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31.070.358</w:t>
            </w:r>
          </w:p>
        </w:tc>
        <w:tc>
          <w:tcPr>
            <w:tcW w:w="1236" w:type="dxa"/>
            <w:noWrap/>
            <w:hideMark/>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36.953.835</w:t>
            </w:r>
          </w:p>
        </w:tc>
        <w:tc>
          <w:tcPr>
            <w:tcW w:w="1236" w:type="dxa"/>
            <w:noWrap/>
            <w:hideMark/>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36.083.954</w:t>
            </w:r>
          </w:p>
        </w:tc>
        <w:tc>
          <w:tcPr>
            <w:tcW w:w="1236" w:type="dxa"/>
            <w:noWrap/>
            <w:hideMark/>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28.583.689</w:t>
            </w:r>
          </w:p>
        </w:tc>
        <w:tc>
          <w:tcPr>
            <w:tcW w:w="1236" w:type="dxa"/>
            <w:noWrap/>
            <w:hideMark/>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32.116.392</w:t>
            </w:r>
          </w:p>
        </w:tc>
        <w:tc>
          <w:tcPr>
            <w:tcW w:w="1236" w:type="dxa"/>
            <w:noWrap/>
            <w:hideMark/>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46.130.077</w:t>
            </w:r>
          </w:p>
        </w:tc>
      </w:tr>
      <w:tr w:rsidR="008971DE" w:rsidRPr="00E54AE7" w:rsidTr="00D118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IRAL (M$)</w:t>
            </w:r>
          </w:p>
        </w:tc>
        <w:tc>
          <w:tcPr>
            <w:tcW w:w="1236" w:type="dxa"/>
            <w:noWrap/>
            <w:hideMark/>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6.515.842</w:t>
            </w:r>
          </w:p>
        </w:tc>
        <w:tc>
          <w:tcPr>
            <w:tcW w:w="1236" w:type="dxa"/>
            <w:noWrap/>
            <w:hideMark/>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4.404.847</w:t>
            </w:r>
          </w:p>
        </w:tc>
        <w:tc>
          <w:tcPr>
            <w:tcW w:w="1236" w:type="dxa"/>
            <w:noWrap/>
            <w:hideMark/>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4.295.754</w:t>
            </w:r>
          </w:p>
        </w:tc>
        <w:tc>
          <w:tcPr>
            <w:tcW w:w="1236" w:type="dxa"/>
            <w:noWrap/>
            <w:hideMark/>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3.742.186</w:t>
            </w:r>
          </w:p>
        </w:tc>
        <w:tc>
          <w:tcPr>
            <w:tcW w:w="1236" w:type="dxa"/>
            <w:noWrap/>
            <w:hideMark/>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3.371.990</w:t>
            </w:r>
          </w:p>
        </w:tc>
        <w:tc>
          <w:tcPr>
            <w:tcW w:w="1236" w:type="dxa"/>
            <w:noWrap/>
            <w:hideMark/>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3.484.976</w:t>
            </w:r>
          </w:p>
        </w:tc>
        <w:tc>
          <w:tcPr>
            <w:tcW w:w="1236" w:type="dxa"/>
            <w:noWrap/>
            <w:hideMark/>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3.586.104</w:t>
            </w:r>
          </w:p>
        </w:tc>
        <w:tc>
          <w:tcPr>
            <w:tcW w:w="1236" w:type="dxa"/>
            <w:noWrap/>
            <w:hideMark/>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3.418.598</w:t>
            </w:r>
          </w:p>
        </w:tc>
      </w:tr>
      <w:tr w:rsidR="008971DE" w:rsidRPr="00E54AE7" w:rsidTr="00D118CE">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ISAR TOTAL (M$)</w:t>
            </w:r>
          </w:p>
        </w:tc>
        <w:tc>
          <w:tcPr>
            <w:tcW w:w="1236" w:type="dxa"/>
            <w:noWrap/>
            <w:hideMark/>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13.444.313</w:t>
            </w:r>
          </w:p>
        </w:tc>
        <w:tc>
          <w:tcPr>
            <w:tcW w:w="1236" w:type="dxa"/>
            <w:noWrap/>
            <w:hideMark/>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10.886.985</w:t>
            </w:r>
          </w:p>
        </w:tc>
        <w:tc>
          <w:tcPr>
            <w:tcW w:w="1236" w:type="dxa"/>
            <w:noWrap/>
            <w:hideMark/>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3.312.143</w:t>
            </w:r>
          </w:p>
        </w:tc>
        <w:tc>
          <w:tcPr>
            <w:tcW w:w="1236" w:type="dxa"/>
            <w:noWrap/>
            <w:hideMark/>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2.840.188</w:t>
            </w:r>
          </w:p>
        </w:tc>
        <w:tc>
          <w:tcPr>
            <w:tcW w:w="1236" w:type="dxa"/>
            <w:noWrap/>
            <w:hideMark/>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0</w:t>
            </w:r>
          </w:p>
        </w:tc>
        <w:tc>
          <w:tcPr>
            <w:tcW w:w="1236" w:type="dxa"/>
            <w:noWrap/>
            <w:hideMark/>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0</w:t>
            </w:r>
          </w:p>
        </w:tc>
        <w:tc>
          <w:tcPr>
            <w:tcW w:w="1236" w:type="dxa"/>
            <w:noWrap/>
            <w:hideMark/>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0</w:t>
            </w:r>
          </w:p>
        </w:tc>
        <w:tc>
          <w:tcPr>
            <w:tcW w:w="1236" w:type="dxa"/>
            <w:noWrap/>
            <w:hideMark/>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0</w:t>
            </w:r>
          </w:p>
        </w:tc>
      </w:tr>
      <w:tr w:rsidR="008971DE" w:rsidRPr="00E54AE7" w:rsidTr="00D118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IDR (CONV. PROG. + IRAL + ISAR TOTAL) (%)</w:t>
            </w:r>
          </w:p>
        </w:tc>
        <w:tc>
          <w:tcPr>
            <w:tcW w:w="1236" w:type="dxa"/>
            <w:noWrap/>
            <w:hideMark/>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68.963.693</w:t>
            </w:r>
          </w:p>
        </w:tc>
        <w:tc>
          <w:tcPr>
            <w:tcW w:w="1236" w:type="dxa"/>
            <w:noWrap/>
            <w:hideMark/>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62.053.684</w:t>
            </w:r>
          </w:p>
        </w:tc>
        <w:tc>
          <w:tcPr>
            <w:tcW w:w="1236" w:type="dxa"/>
            <w:noWrap/>
            <w:hideMark/>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63.021.827</w:t>
            </w:r>
          </w:p>
        </w:tc>
        <w:tc>
          <w:tcPr>
            <w:tcW w:w="1236" w:type="dxa"/>
            <w:noWrap/>
            <w:hideMark/>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62.645.913</w:t>
            </w:r>
          </w:p>
        </w:tc>
        <w:tc>
          <w:tcPr>
            <w:tcW w:w="1236" w:type="dxa"/>
            <w:noWrap/>
            <w:hideMark/>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78.182.060</w:t>
            </w:r>
          </w:p>
        </w:tc>
        <w:tc>
          <w:tcPr>
            <w:tcW w:w="1236" w:type="dxa"/>
            <w:noWrap/>
            <w:hideMark/>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51.393.995</w:t>
            </w:r>
          </w:p>
        </w:tc>
        <w:tc>
          <w:tcPr>
            <w:tcW w:w="1236" w:type="dxa"/>
            <w:noWrap/>
            <w:hideMark/>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46.841.648</w:t>
            </w:r>
          </w:p>
        </w:tc>
        <w:tc>
          <w:tcPr>
            <w:tcW w:w="1236" w:type="dxa"/>
            <w:noWrap/>
            <w:hideMark/>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56.955.299</w:t>
            </w:r>
          </w:p>
        </w:tc>
      </w:tr>
      <w:tr w:rsidR="008971DE" w:rsidRPr="00E54AE7" w:rsidTr="00D118CE">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w:t>
            </w:r>
            <w:r>
              <w:rPr>
                <w:rFonts w:eastAsia="Times New Roman"/>
                <w:color w:val="000000"/>
                <w:sz w:val="20"/>
                <w:szCs w:val="20"/>
                <w:lang w:eastAsia="es-CL"/>
              </w:rPr>
              <w:t>NV.</w:t>
            </w:r>
            <w:r w:rsidRPr="00FD4FE6">
              <w:rPr>
                <w:rFonts w:eastAsia="Times New Roman"/>
                <w:color w:val="000000"/>
                <w:sz w:val="20"/>
                <w:szCs w:val="20"/>
                <w:lang w:eastAsia="es-CL"/>
              </w:rPr>
              <w:t xml:space="preserve"> MUNICIPAL (M$)</w:t>
            </w:r>
          </w:p>
        </w:tc>
        <w:tc>
          <w:tcPr>
            <w:tcW w:w="1236" w:type="dxa"/>
            <w:noWrap/>
            <w:hideMark/>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25.456.994</w:t>
            </w:r>
          </w:p>
        </w:tc>
        <w:tc>
          <w:tcPr>
            <w:tcW w:w="1236" w:type="dxa"/>
            <w:noWrap/>
            <w:hideMark/>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28.102.794</w:t>
            </w:r>
          </w:p>
        </w:tc>
        <w:tc>
          <w:tcPr>
            <w:tcW w:w="1236" w:type="dxa"/>
            <w:noWrap/>
            <w:hideMark/>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27.455.100</w:t>
            </w:r>
          </w:p>
        </w:tc>
        <w:tc>
          <w:tcPr>
            <w:tcW w:w="1236" w:type="dxa"/>
            <w:noWrap/>
            <w:hideMark/>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27.086.582</w:t>
            </w:r>
          </w:p>
        </w:tc>
        <w:tc>
          <w:tcPr>
            <w:tcW w:w="1236" w:type="dxa"/>
            <w:noWrap/>
            <w:hideMark/>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18.846.007</w:t>
            </w:r>
          </w:p>
        </w:tc>
        <w:tc>
          <w:tcPr>
            <w:tcW w:w="1236" w:type="dxa"/>
            <w:noWrap/>
            <w:hideMark/>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22.791.980</w:t>
            </w:r>
          </w:p>
        </w:tc>
        <w:tc>
          <w:tcPr>
            <w:tcW w:w="1236" w:type="dxa"/>
            <w:noWrap/>
            <w:hideMark/>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30.019.843</w:t>
            </w:r>
          </w:p>
        </w:tc>
        <w:tc>
          <w:tcPr>
            <w:tcW w:w="1236" w:type="dxa"/>
            <w:noWrap/>
            <w:hideMark/>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23.445.140</w:t>
            </w:r>
          </w:p>
        </w:tc>
      </w:tr>
      <w:tr w:rsidR="008971DE" w:rsidRPr="00E54AE7" w:rsidTr="00D118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INV.</w:t>
            </w:r>
            <w:r w:rsidRPr="00FD4FE6">
              <w:rPr>
                <w:rFonts w:eastAsia="Times New Roman"/>
                <w:color w:val="000000"/>
                <w:sz w:val="20"/>
                <w:szCs w:val="20"/>
                <w:lang w:eastAsia="es-CL"/>
              </w:rPr>
              <w:t xml:space="preserve"> SECTORIAL M$</w:t>
            </w:r>
          </w:p>
        </w:tc>
        <w:tc>
          <w:tcPr>
            <w:tcW w:w="1236" w:type="dxa"/>
            <w:noWrap/>
            <w:hideMark/>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89.257.022</w:t>
            </w:r>
          </w:p>
        </w:tc>
        <w:tc>
          <w:tcPr>
            <w:tcW w:w="1236" w:type="dxa"/>
            <w:noWrap/>
            <w:hideMark/>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68.495.226</w:t>
            </w:r>
          </w:p>
        </w:tc>
        <w:tc>
          <w:tcPr>
            <w:tcW w:w="1236" w:type="dxa"/>
            <w:noWrap/>
            <w:hideMark/>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92.945.715</w:t>
            </w:r>
          </w:p>
        </w:tc>
        <w:tc>
          <w:tcPr>
            <w:tcW w:w="1236" w:type="dxa"/>
            <w:noWrap/>
            <w:hideMark/>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109.366.389</w:t>
            </w:r>
          </w:p>
        </w:tc>
        <w:tc>
          <w:tcPr>
            <w:tcW w:w="1236" w:type="dxa"/>
            <w:noWrap/>
            <w:hideMark/>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91.364.760</w:t>
            </w:r>
          </w:p>
        </w:tc>
        <w:tc>
          <w:tcPr>
            <w:tcW w:w="1236" w:type="dxa"/>
            <w:noWrap/>
            <w:hideMark/>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92.875.198</w:t>
            </w:r>
          </w:p>
        </w:tc>
        <w:tc>
          <w:tcPr>
            <w:tcW w:w="1236" w:type="dxa"/>
            <w:noWrap/>
            <w:hideMark/>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149.263.709</w:t>
            </w:r>
          </w:p>
        </w:tc>
        <w:tc>
          <w:tcPr>
            <w:tcW w:w="1236" w:type="dxa"/>
            <w:noWrap/>
            <w:hideMark/>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192.533.138</w:t>
            </w:r>
          </w:p>
        </w:tc>
      </w:tr>
      <w:tr w:rsidR="008971DE" w:rsidRPr="00E54AE7" w:rsidTr="00D118CE">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3BF2" w:rsidRDefault="008971DE" w:rsidP="008971DE">
            <w:pPr>
              <w:rPr>
                <w:rFonts w:eastAsia="Times New Roman"/>
                <w:bCs w:val="0"/>
                <w:color w:val="000000"/>
                <w:sz w:val="20"/>
                <w:szCs w:val="20"/>
                <w:lang w:eastAsia="es-CL"/>
              </w:rPr>
            </w:pPr>
            <w:r>
              <w:rPr>
                <w:rFonts w:eastAsia="Times New Roman"/>
                <w:bCs w:val="0"/>
                <w:color w:val="000000"/>
                <w:sz w:val="20"/>
                <w:szCs w:val="20"/>
                <w:lang w:eastAsia="es-CL"/>
              </w:rPr>
              <w:t>INV. PÚ</w:t>
            </w:r>
            <w:r w:rsidRPr="00FD3BF2">
              <w:rPr>
                <w:rFonts w:eastAsia="Times New Roman"/>
                <w:bCs w:val="0"/>
                <w:color w:val="000000"/>
                <w:sz w:val="20"/>
                <w:szCs w:val="20"/>
                <w:lang w:eastAsia="es-CL"/>
              </w:rPr>
              <w:t>BLICA  TOTAL</w:t>
            </w:r>
          </w:p>
        </w:tc>
        <w:tc>
          <w:tcPr>
            <w:tcW w:w="1236" w:type="dxa"/>
            <w:noWrap/>
            <w:hideMark/>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eastAsia="es-CL"/>
              </w:rPr>
            </w:pPr>
            <w:r w:rsidRPr="00E54AE7">
              <w:rPr>
                <w:rFonts w:eastAsia="Times New Roman"/>
                <w:b/>
                <w:bCs/>
                <w:color w:val="000000"/>
                <w:sz w:val="20"/>
                <w:szCs w:val="20"/>
                <w:lang w:eastAsia="es-CL"/>
              </w:rPr>
              <w:t>183.677.708</w:t>
            </w:r>
          </w:p>
        </w:tc>
        <w:tc>
          <w:tcPr>
            <w:tcW w:w="1236" w:type="dxa"/>
            <w:noWrap/>
            <w:hideMark/>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eastAsia="es-CL"/>
              </w:rPr>
            </w:pPr>
            <w:r w:rsidRPr="00E54AE7">
              <w:rPr>
                <w:rFonts w:eastAsia="Times New Roman"/>
                <w:b/>
                <w:bCs/>
                <w:color w:val="000000"/>
                <w:sz w:val="20"/>
                <w:szCs w:val="20"/>
                <w:lang w:eastAsia="es-CL"/>
              </w:rPr>
              <w:t>158.651.703</w:t>
            </w:r>
          </w:p>
        </w:tc>
        <w:tc>
          <w:tcPr>
            <w:tcW w:w="1236" w:type="dxa"/>
            <w:noWrap/>
            <w:hideMark/>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eastAsia="es-CL"/>
              </w:rPr>
            </w:pPr>
            <w:r w:rsidRPr="00E54AE7">
              <w:rPr>
                <w:rFonts w:eastAsia="Times New Roman"/>
                <w:b/>
                <w:bCs/>
                <w:color w:val="000000"/>
                <w:sz w:val="20"/>
                <w:szCs w:val="20"/>
                <w:lang w:eastAsia="es-CL"/>
              </w:rPr>
              <w:t>183.422.643</w:t>
            </w:r>
          </w:p>
        </w:tc>
        <w:tc>
          <w:tcPr>
            <w:tcW w:w="1236" w:type="dxa"/>
            <w:noWrap/>
            <w:hideMark/>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eastAsia="es-CL"/>
              </w:rPr>
            </w:pPr>
            <w:r w:rsidRPr="00E54AE7">
              <w:rPr>
                <w:rFonts w:eastAsia="Times New Roman"/>
                <w:b/>
                <w:bCs/>
                <w:color w:val="000000"/>
                <w:sz w:val="20"/>
                <w:szCs w:val="20"/>
                <w:lang w:eastAsia="es-CL"/>
              </w:rPr>
              <w:t>199.098.884</w:t>
            </w:r>
          </w:p>
        </w:tc>
        <w:tc>
          <w:tcPr>
            <w:tcW w:w="1236" w:type="dxa"/>
            <w:noWrap/>
            <w:hideMark/>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eastAsia="es-CL"/>
              </w:rPr>
            </w:pPr>
            <w:r w:rsidRPr="00E54AE7">
              <w:rPr>
                <w:rFonts w:eastAsia="Times New Roman"/>
                <w:b/>
                <w:bCs/>
                <w:color w:val="000000"/>
                <w:sz w:val="20"/>
                <w:szCs w:val="20"/>
                <w:lang w:eastAsia="es-CL"/>
              </w:rPr>
              <w:t>188.392.827</w:t>
            </w:r>
          </w:p>
        </w:tc>
        <w:tc>
          <w:tcPr>
            <w:tcW w:w="1236" w:type="dxa"/>
            <w:noWrap/>
            <w:hideMark/>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eastAsia="es-CL"/>
              </w:rPr>
            </w:pPr>
            <w:r w:rsidRPr="00E54AE7">
              <w:rPr>
                <w:rFonts w:eastAsia="Times New Roman"/>
                <w:b/>
                <w:bCs/>
                <w:color w:val="000000"/>
                <w:sz w:val="20"/>
                <w:szCs w:val="20"/>
                <w:lang w:eastAsia="es-CL"/>
              </w:rPr>
              <w:t>167.061.173</w:t>
            </w:r>
          </w:p>
        </w:tc>
        <w:tc>
          <w:tcPr>
            <w:tcW w:w="1236" w:type="dxa"/>
            <w:noWrap/>
            <w:hideMark/>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eastAsia="es-CL"/>
              </w:rPr>
            </w:pPr>
            <w:r w:rsidRPr="00E54AE7">
              <w:rPr>
                <w:rFonts w:eastAsia="Times New Roman"/>
                <w:b/>
                <w:bCs/>
                <w:color w:val="000000"/>
                <w:sz w:val="20"/>
                <w:szCs w:val="20"/>
                <w:lang w:eastAsia="es-CL"/>
              </w:rPr>
              <w:t>226.125.200</w:t>
            </w:r>
          </w:p>
        </w:tc>
        <w:tc>
          <w:tcPr>
            <w:tcW w:w="1236" w:type="dxa"/>
            <w:noWrap/>
            <w:hideMark/>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eastAsia="es-CL"/>
              </w:rPr>
            </w:pPr>
            <w:r w:rsidRPr="00E54AE7">
              <w:rPr>
                <w:rFonts w:eastAsia="Times New Roman"/>
                <w:b/>
                <w:bCs/>
                <w:color w:val="000000"/>
                <w:sz w:val="20"/>
                <w:szCs w:val="20"/>
                <w:lang w:eastAsia="es-CL"/>
              </w:rPr>
              <w:t>272.933.577</w:t>
            </w:r>
          </w:p>
        </w:tc>
      </w:tr>
      <w:tr w:rsidR="008971DE" w:rsidRPr="00E54AE7" w:rsidTr="00D118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VARIACIÓN INTERANUAL INV.</w:t>
            </w:r>
            <w:r w:rsidRPr="00FD4FE6">
              <w:rPr>
                <w:rFonts w:eastAsia="Times New Roman"/>
                <w:color w:val="000000"/>
                <w:sz w:val="20"/>
                <w:szCs w:val="20"/>
                <w:lang w:eastAsia="es-CL"/>
              </w:rPr>
              <w:t xml:space="preserve"> TOTAL (%)</w:t>
            </w:r>
          </w:p>
        </w:tc>
        <w:tc>
          <w:tcPr>
            <w:tcW w:w="1236" w:type="dxa"/>
            <w:noWrap/>
            <w:hideMark/>
          </w:tcPr>
          <w:p w:rsidR="008971DE" w:rsidRPr="00E54AE7" w:rsidRDefault="008971DE" w:rsidP="008971DE">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p>
        </w:tc>
        <w:tc>
          <w:tcPr>
            <w:tcW w:w="1236" w:type="dxa"/>
            <w:noWrap/>
            <w:hideMark/>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-13,62</w:t>
            </w:r>
          </w:p>
        </w:tc>
        <w:tc>
          <w:tcPr>
            <w:tcW w:w="1236" w:type="dxa"/>
            <w:noWrap/>
            <w:hideMark/>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15,61</w:t>
            </w:r>
          </w:p>
        </w:tc>
        <w:tc>
          <w:tcPr>
            <w:tcW w:w="1236" w:type="dxa"/>
            <w:noWrap/>
            <w:hideMark/>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8,55</w:t>
            </w:r>
          </w:p>
        </w:tc>
        <w:tc>
          <w:tcPr>
            <w:tcW w:w="1236" w:type="dxa"/>
            <w:noWrap/>
            <w:hideMark/>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-5,38</w:t>
            </w:r>
          </w:p>
        </w:tc>
        <w:tc>
          <w:tcPr>
            <w:tcW w:w="1236" w:type="dxa"/>
            <w:noWrap/>
            <w:hideMark/>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-11,32</w:t>
            </w:r>
          </w:p>
        </w:tc>
        <w:tc>
          <w:tcPr>
            <w:tcW w:w="1236" w:type="dxa"/>
            <w:noWrap/>
            <w:hideMark/>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35,35</w:t>
            </w:r>
          </w:p>
        </w:tc>
        <w:tc>
          <w:tcPr>
            <w:tcW w:w="1236" w:type="dxa"/>
            <w:noWrap/>
            <w:hideMark/>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20,70</w:t>
            </w:r>
          </w:p>
        </w:tc>
      </w:tr>
      <w:tr w:rsidR="008971DE" w:rsidRPr="00E54AE7" w:rsidTr="00D118CE">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9938B7" w:rsidRDefault="008971DE" w:rsidP="008971DE">
            <w:pPr>
              <w:rPr>
                <w:rFonts w:eastAsia="Times New Roman"/>
                <w:color w:val="000000"/>
                <w:sz w:val="20"/>
                <w:szCs w:val="20"/>
                <w:lang w:eastAsia="es-CL"/>
              </w:rPr>
            </w:pPr>
            <w:r w:rsidRPr="009938B7">
              <w:rPr>
                <w:rFonts w:eastAsia="Times New Roman"/>
                <w:color w:val="000000"/>
                <w:sz w:val="20"/>
                <w:szCs w:val="20"/>
                <w:lang w:eastAsia="es-CL"/>
              </w:rPr>
              <w:t xml:space="preserve">IDR/INV. PÚBLICA TOTAL </w:t>
            </w:r>
            <w:proofErr w:type="spellStart"/>
            <w:r w:rsidRPr="009938B7">
              <w:rPr>
                <w:rFonts w:eastAsia="Times New Roman"/>
                <w:color w:val="000000"/>
                <w:sz w:val="20"/>
                <w:szCs w:val="20"/>
                <w:lang w:eastAsia="es-CL"/>
              </w:rPr>
              <w:t>TOTAL</w:t>
            </w:r>
            <w:proofErr w:type="spellEnd"/>
            <w:r w:rsidRPr="009938B7">
              <w:rPr>
                <w:rFonts w:eastAsia="Times New Roman"/>
                <w:color w:val="000000"/>
                <w:sz w:val="20"/>
                <w:szCs w:val="20"/>
                <w:lang w:eastAsia="es-CL"/>
              </w:rPr>
              <w:t xml:space="preserve"> (%)</w:t>
            </w:r>
          </w:p>
        </w:tc>
        <w:tc>
          <w:tcPr>
            <w:tcW w:w="1236" w:type="dxa"/>
            <w:noWrap/>
            <w:hideMark/>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37,55</w:t>
            </w:r>
          </w:p>
        </w:tc>
        <w:tc>
          <w:tcPr>
            <w:tcW w:w="1236" w:type="dxa"/>
            <w:noWrap/>
            <w:hideMark/>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39,11</w:t>
            </w:r>
          </w:p>
        </w:tc>
        <w:tc>
          <w:tcPr>
            <w:tcW w:w="1236" w:type="dxa"/>
            <w:noWrap/>
            <w:hideMark/>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34,36</w:t>
            </w:r>
          </w:p>
        </w:tc>
        <w:tc>
          <w:tcPr>
            <w:tcW w:w="1236" w:type="dxa"/>
            <w:noWrap/>
            <w:hideMark/>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31,46</w:t>
            </w:r>
          </w:p>
        </w:tc>
        <w:tc>
          <w:tcPr>
            <w:tcW w:w="1236" w:type="dxa"/>
            <w:noWrap/>
            <w:hideMark/>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41,50</w:t>
            </w:r>
          </w:p>
        </w:tc>
        <w:tc>
          <w:tcPr>
            <w:tcW w:w="1236" w:type="dxa"/>
            <w:noWrap/>
            <w:hideMark/>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30,76</w:t>
            </w:r>
          </w:p>
        </w:tc>
        <w:tc>
          <w:tcPr>
            <w:tcW w:w="1236" w:type="dxa"/>
            <w:noWrap/>
            <w:hideMark/>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20,71</w:t>
            </w:r>
          </w:p>
        </w:tc>
        <w:tc>
          <w:tcPr>
            <w:tcW w:w="1236" w:type="dxa"/>
            <w:noWrap/>
            <w:hideMark/>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20,87</w:t>
            </w:r>
          </w:p>
        </w:tc>
      </w:tr>
      <w:tr w:rsidR="008971DE" w:rsidRPr="00E54AE7" w:rsidTr="00D118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INV.</w:t>
            </w:r>
            <w:r w:rsidRPr="00FD4FE6">
              <w:rPr>
                <w:rFonts w:eastAsia="Times New Roman"/>
                <w:color w:val="000000"/>
                <w:sz w:val="20"/>
                <w:szCs w:val="20"/>
                <w:lang w:eastAsia="es-CL"/>
              </w:rPr>
              <w:t xml:space="preserve"> MUNICIPAL/I</w:t>
            </w:r>
            <w:r>
              <w:rPr>
                <w:rFonts w:eastAsia="Times New Roman"/>
                <w:color w:val="000000"/>
                <w:sz w:val="20"/>
                <w:szCs w:val="20"/>
                <w:lang w:eastAsia="es-CL"/>
              </w:rPr>
              <w:t>NV. PÚBLICA</w:t>
            </w:r>
            <w:r w:rsidRPr="00FD4FE6">
              <w:rPr>
                <w:rFonts w:eastAsia="Times New Roman"/>
                <w:color w:val="000000"/>
                <w:sz w:val="20"/>
                <w:szCs w:val="20"/>
                <w:lang w:eastAsia="es-CL"/>
              </w:rPr>
              <w:t>TOTAL (%)</w:t>
            </w:r>
          </w:p>
        </w:tc>
        <w:tc>
          <w:tcPr>
            <w:tcW w:w="1236" w:type="dxa"/>
            <w:noWrap/>
            <w:hideMark/>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13,86</w:t>
            </w:r>
          </w:p>
        </w:tc>
        <w:tc>
          <w:tcPr>
            <w:tcW w:w="1236" w:type="dxa"/>
            <w:noWrap/>
            <w:hideMark/>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17,71</w:t>
            </w:r>
          </w:p>
        </w:tc>
        <w:tc>
          <w:tcPr>
            <w:tcW w:w="1236" w:type="dxa"/>
            <w:noWrap/>
            <w:hideMark/>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14,97</w:t>
            </w:r>
          </w:p>
        </w:tc>
        <w:tc>
          <w:tcPr>
            <w:tcW w:w="1236" w:type="dxa"/>
            <w:noWrap/>
            <w:hideMark/>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13,60</w:t>
            </w:r>
          </w:p>
        </w:tc>
        <w:tc>
          <w:tcPr>
            <w:tcW w:w="1236" w:type="dxa"/>
            <w:noWrap/>
            <w:hideMark/>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10,00</w:t>
            </w:r>
          </w:p>
        </w:tc>
        <w:tc>
          <w:tcPr>
            <w:tcW w:w="1236" w:type="dxa"/>
            <w:noWrap/>
            <w:hideMark/>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13,64</w:t>
            </w:r>
          </w:p>
        </w:tc>
        <w:tc>
          <w:tcPr>
            <w:tcW w:w="1236" w:type="dxa"/>
            <w:noWrap/>
            <w:hideMark/>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13,28</w:t>
            </w:r>
          </w:p>
        </w:tc>
        <w:tc>
          <w:tcPr>
            <w:tcW w:w="1236" w:type="dxa"/>
            <w:noWrap/>
            <w:hideMark/>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8,59</w:t>
            </w:r>
          </w:p>
        </w:tc>
      </w:tr>
      <w:tr w:rsidR="008971DE" w:rsidRPr="00E54AE7" w:rsidTr="00D118CE">
        <w:trPr>
          <w:jc w:val="center"/>
        </w:trPr>
        <w:tc>
          <w:tcPr>
            <w:cnfStyle w:val="001000000000" w:firstRow="0" w:lastRow="0" w:firstColumn="1" w:lastColumn="0" w:oddVBand="0" w:evenVBand="0" w:oddHBand="0" w:evenHBand="0" w:firstRowFirstColumn="0" w:firstRowLastColumn="0" w:lastRowFirstColumn="0" w:lastRowLastColumn="0"/>
            <w:tcW w:w="3936" w:type="dxa"/>
            <w:noWrap/>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INV. SECTORIAL/INV. PÚBLICA</w:t>
            </w:r>
            <w:r w:rsidRPr="00FD4FE6">
              <w:rPr>
                <w:rFonts w:eastAsia="Times New Roman"/>
                <w:color w:val="000000"/>
                <w:sz w:val="20"/>
                <w:szCs w:val="20"/>
                <w:lang w:eastAsia="es-CL"/>
              </w:rPr>
              <w:t xml:space="preserve"> TOTAL (%)</w:t>
            </w:r>
          </w:p>
        </w:tc>
        <w:tc>
          <w:tcPr>
            <w:tcW w:w="1236"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color w:val="000000"/>
                <w:sz w:val="20"/>
                <w:szCs w:val="20"/>
              </w:rPr>
              <w:t>48,59</w:t>
            </w:r>
          </w:p>
        </w:tc>
        <w:tc>
          <w:tcPr>
            <w:tcW w:w="1236"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color w:val="000000"/>
                <w:sz w:val="20"/>
                <w:szCs w:val="20"/>
              </w:rPr>
              <w:t>43,17</w:t>
            </w:r>
          </w:p>
        </w:tc>
        <w:tc>
          <w:tcPr>
            <w:tcW w:w="1236"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color w:val="000000"/>
                <w:sz w:val="20"/>
                <w:szCs w:val="20"/>
              </w:rPr>
              <w:t>50,67</w:t>
            </w:r>
          </w:p>
        </w:tc>
        <w:tc>
          <w:tcPr>
            <w:tcW w:w="1236"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color w:val="000000"/>
                <w:sz w:val="20"/>
                <w:szCs w:val="20"/>
              </w:rPr>
              <w:t>54,93</w:t>
            </w:r>
          </w:p>
        </w:tc>
        <w:tc>
          <w:tcPr>
            <w:tcW w:w="1236"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color w:val="000000"/>
                <w:sz w:val="20"/>
                <w:szCs w:val="20"/>
              </w:rPr>
              <w:t>48,50</w:t>
            </w:r>
          </w:p>
        </w:tc>
        <w:tc>
          <w:tcPr>
            <w:tcW w:w="1236"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color w:val="000000"/>
                <w:sz w:val="20"/>
                <w:szCs w:val="20"/>
              </w:rPr>
              <w:t>55,59</w:t>
            </w:r>
          </w:p>
        </w:tc>
        <w:tc>
          <w:tcPr>
            <w:tcW w:w="1236"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color w:val="000000"/>
                <w:sz w:val="20"/>
                <w:szCs w:val="20"/>
              </w:rPr>
              <w:t>66,01</w:t>
            </w:r>
          </w:p>
        </w:tc>
        <w:tc>
          <w:tcPr>
            <w:tcW w:w="1236"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color w:val="000000"/>
                <w:sz w:val="20"/>
                <w:szCs w:val="20"/>
              </w:rPr>
              <w:t>70,54</w:t>
            </w:r>
          </w:p>
        </w:tc>
      </w:tr>
    </w:tbl>
    <w:p w:rsidR="00401B67" w:rsidRDefault="00401B67">
      <w:pPr>
        <w:rPr>
          <w:rFonts w:asciiTheme="minorHAnsi" w:eastAsiaTheme="minorHAnsi" w:hAnsiTheme="minorHAnsi" w:cstheme="minorBidi"/>
          <w:highlight w:val="green"/>
        </w:rPr>
      </w:pPr>
    </w:p>
    <w:tbl>
      <w:tblPr>
        <w:tblStyle w:val="Tabladecuadrcula5oscura-nfasis31"/>
        <w:tblW w:w="12671" w:type="dxa"/>
        <w:jc w:val="center"/>
        <w:tblLook w:val="04A0" w:firstRow="1" w:lastRow="0" w:firstColumn="1" w:lastColumn="0" w:noHBand="0" w:noVBand="1"/>
      </w:tblPr>
      <w:tblGrid>
        <w:gridCol w:w="3936"/>
        <w:gridCol w:w="1241"/>
        <w:gridCol w:w="1242"/>
        <w:gridCol w:w="1242"/>
        <w:gridCol w:w="1242"/>
        <w:gridCol w:w="1242"/>
        <w:gridCol w:w="1203"/>
        <w:gridCol w:w="1323"/>
      </w:tblGrid>
      <w:tr w:rsidR="00E54AE7" w:rsidRPr="00E54AE7" w:rsidTr="008971D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hideMark/>
          </w:tcPr>
          <w:p w:rsidR="00E54AE7" w:rsidRPr="00C42C48" w:rsidRDefault="00E54AE7" w:rsidP="00E54AE7">
            <w:pPr>
              <w:rPr>
                <w:rFonts w:eastAsia="Times New Roman"/>
                <w:bCs w:val="0"/>
                <w:color w:val="000000"/>
                <w:sz w:val="20"/>
                <w:szCs w:val="20"/>
                <w:lang w:eastAsia="es-CL"/>
              </w:rPr>
            </w:pPr>
            <w:r w:rsidRPr="00C42C48">
              <w:rPr>
                <w:rFonts w:eastAsia="Times New Roman"/>
                <w:bCs w:val="0"/>
                <w:color w:val="000000"/>
                <w:sz w:val="20"/>
                <w:szCs w:val="20"/>
                <w:lang w:eastAsia="es-CL"/>
              </w:rPr>
              <w:t>CATEGORÍA</w:t>
            </w:r>
          </w:p>
        </w:tc>
        <w:tc>
          <w:tcPr>
            <w:tcW w:w="1241" w:type="dxa"/>
          </w:tcPr>
          <w:p w:rsidR="00E54AE7" w:rsidRPr="00C42C48" w:rsidRDefault="00E54AE7" w:rsidP="00E54AE7">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rPr>
            </w:pPr>
            <w:r w:rsidRPr="00C42C48">
              <w:rPr>
                <w:bCs w:val="0"/>
                <w:color w:val="000000"/>
                <w:sz w:val="20"/>
                <w:szCs w:val="20"/>
              </w:rPr>
              <w:t>2009</w:t>
            </w:r>
          </w:p>
        </w:tc>
        <w:tc>
          <w:tcPr>
            <w:tcW w:w="1242" w:type="dxa"/>
          </w:tcPr>
          <w:p w:rsidR="00E54AE7" w:rsidRPr="00C42C48" w:rsidRDefault="00E54AE7" w:rsidP="00E54AE7">
            <w:pPr>
              <w:jc w:val="right"/>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C42C48">
              <w:rPr>
                <w:bCs w:val="0"/>
                <w:color w:val="000000"/>
                <w:sz w:val="20"/>
                <w:szCs w:val="20"/>
              </w:rPr>
              <w:t>2010</w:t>
            </w:r>
          </w:p>
        </w:tc>
        <w:tc>
          <w:tcPr>
            <w:tcW w:w="1242" w:type="dxa"/>
          </w:tcPr>
          <w:p w:rsidR="00E54AE7" w:rsidRPr="00C42C48" w:rsidRDefault="00E54AE7" w:rsidP="00E54AE7">
            <w:pPr>
              <w:jc w:val="right"/>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C42C48">
              <w:rPr>
                <w:bCs w:val="0"/>
                <w:color w:val="000000"/>
                <w:sz w:val="20"/>
                <w:szCs w:val="20"/>
              </w:rPr>
              <w:t>2011</w:t>
            </w:r>
          </w:p>
        </w:tc>
        <w:tc>
          <w:tcPr>
            <w:tcW w:w="1242" w:type="dxa"/>
          </w:tcPr>
          <w:p w:rsidR="00E54AE7" w:rsidRPr="00C42C48" w:rsidRDefault="00E54AE7" w:rsidP="00E54AE7">
            <w:pPr>
              <w:jc w:val="right"/>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C42C48">
              <w:rPr>
                <w:bCs w:val="0"/>
                <w:color w:val="000000"/>
                <w:sz w:val="20"/>
                <w:szCs w:val="20"/>
              </w:rPr>
              <w:t>2012</w:t>
            </w:r>
          </w:p>
        </w:tc>
        <w:tc>
          <w:tcPr>
            <w:tcW w:w="1242" w:type="dxa"/>
          </w:tcPr>
          <w:p w:rsidR="00E54AE7" w:rsidRPr="00C42C48" w:rsidRDefault="00E54AE7" w:rsidP="00E54AE7">
            <w:pPr>
              <w:jc w:val="right"/>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C42C48">
              <w:rPr>
                <w:bCs w:val="0"/>
                <w:color w:val="000000"/>
                <w:sz w:val="20"/>
                <w:szCs w:val="20"/>
              </w:rPr>
              <w:t>2013</w:t>
            </w:r>
          </w:p>
        </w:tc>
        <w:tc>
          <w:tcPr>
            <w:tcW w:w="1203" w:type="dxa"/>
          </w:tcPr>
          <w:p w:rsidR="00E54AE7" w:rsidRPr="00C42C48" w:rsidRDefault="00E54AE7" w:rsidP="00C42C48">
            <w:pPr>
              <w:jc w:val="center"/>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C42C48">
              <w:rPr>
                <w:bCs w:val="0"/>
                <w:color w:val="000000"/>
                <w:sz w:val="20"/>
                <w:szCs w:val="20"/>
              </w:rPr>
              <w:t>VARIACIÓN TOTAL 2001-2013 (%)</w:t>
            </w:r>
          </w:p>
        </w:tc>
        <w:tc>
          <w:tcPr>
            <w:tcW w:w="1323" w:type="dxa"/>
          </w:tcPr>
          <w:p w:rsidR="00E54AE7" w:rsidRPr="00C42C48" w:rsidRDefault="00E54AE7" w:rsidP="00C42C48">
            <w:pPr>
              <w:jc w:val="center"/>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C42C48">
              <w:rPr>
                <w:bCs w:val="0"/>
                <w:color w:val="000000"/>
                <w:sz w:val="20"/>
                <w:szCs w:val="20"/>
              </w:rPr>
              <w:t>VARIACIÓN ANUALIZADA</w:t>
            </w:r>
          </w:p>
        </w:tc>
      </w:tr>
      <w:tr w:rsidR="008971DE" w:rsidRPr="00E54AE7" w:rsidTr="00D118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CONV. PROG. (M$)</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22.150</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383.865</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250.899</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4.811.654</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11.415.145</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-48,85</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-4,07</w:t>
            </w:r>
          </w:p>
        </w:tc>
      </w:tr>
      <w:tr w:rsidR="008971DE" w:rsidRPr="00E54AE7" w:rsidTr="00D118CE">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FNDR (M$)</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54AE7">
              <w:rPr>
                <w:color w:val="000000"/>
                <w:sz w:val="20"/>
                <w:szCs w:val="20"/>
              </w:rPr>
              <w:t>50.700.067</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54AE7">
              <w:rPr>
                <w:color w:val="000000"/>
                <w:sz w:val="20"/>
                <w:szCs w:val="20"/>
              </w:rPr>
              <w:t>51.821.473</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54AE7">
              <w:rPr>
                <w:color w:val="000000"/>
                <w:sz w:val="20"/>
                <w:szCs w:val="20"/>
              </w:rPr>
              <w:t>61.831.309</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54AE7">
              <w:rPr>
                <w:color w:val="000000"/>
                <w:sz w:val="20"/>
                <w:szCs w:val="20"/>
              </w:rPr>
              <w:t>69.999.258</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54AE7">
              <w:rPr>
                <w:color w:val="000000"/>
                <w:sz w:val="20"/>
                <w:szCs w:val="20"/>
              </w:rPr>
              <w:t>75.998.602</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54AE7">
              <w:rPr>
                <w:color w:val="000000"/>
                <w:sz w:val="20"/>
                <w:szCs w:val="20"/>
              </w:rPr>
              <w:t>184,77</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54AE7">
              <w:rPr>
                <w:color w:val="000000"/>
                <w:sz w:val="20"/>
                <w:szCs w:val="20"/>
              </w:rPr>
              <w:t>15,40</w:t>
            </w:r>
          </w:p>
        </w:tc>
      </w:tr>
      <w:tr w:rsidR="008971DE" w:rsidRPr="00E54AE7" w:rsidTr="00D118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IRAL (M$)</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4.041.971</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2.952.772</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2.853.230</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2.712.900</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2.792.457</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-57,14</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-4,76</w:t>
            </w:r>
          </w:p>
        </w:tc>
      </w:tr>
      <w:tr w:rsidR="008971DE" w:rsidRPr="00E54AE7" w:rsidTr="00D118CE">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ISAR TOTAL (M$)</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54AE7">
              <w:rPr>
                <w:color w:val="000000"/>
                <w:sz w:val="20"/>
                <w:szCs w:val="20"/>
              </w:rPr>
              <w:t>0</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54AE7">
              <w:rPr>
                <w:color w:val="000000"/>
                <w:sz w:val="20"/>
                <w:szCs w:val="20"/>
              </w:rPr>
              <w:t>0</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54AE7">
              <w:rPr>
                <w:color w:val="000000"/>
                <w:sz w:val="20"/>
                <w:szCs w:val="20"/>
              </w:rPr>
              <w:t>0</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54AE7">
              <w:rPr>
                <w:color w:val="000000"/>
                <w:sz w:val="20"/>
                <w:szCs w:val="20"/>
              </w:rPr>
              <w:t>0</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54AE7">
              <w:rPr>
                <w:color w:val="000000"/>
                <w:sz w:val="20"/>
                <w:szCs w:val="20"/>
              </w:rPr>
              <w:t>0</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color w:val="92D050"/>
                <w:sz w:val="20"/>
                <w:szCs w:val="20"/>
              </w:rPr>
            </w:pPr>
            <w:r w:rsidRPr="00E54AE7">
              <w:rPr>
                <w:color w:val="92D050"/>
                <w:sz w:val="20"/>
                <w:szCs w:val="20"/>
              </w:rPr>
              <w:t>-100,00</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54AE7">
              <w:rPr>
                <w:color w:val="000000"/>
                <w:sz w:val="20"/>
                <w:szCs w:val="20"/>
              </w:rPr>
              <w:t>-25,00</w:t>
            </w:r>
          </w:p>
        </w:tc>
      </w:tr>
      <w:tr w:rsidR="008971DE" w:rsidRPr="00E54AE7" w:rsidTr="00D118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IDR (CONV. PROG. + IRAL + ISAR TOTAL) (%)</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54.764.188</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55.158.110</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64.935.438</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77.523.812</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90.206.204</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30,80</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2,57</w:t>
            </w:r>
          </w:p>
        </w:tc>
      </w:tr>
      <w:tr w:rsidR="008971DE" w:rsidRPr="00E54AE7" w:rsidTr="00D118CE">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w:t>
            </w:r>
            <w:r>
              <w:rPr>
                <w:rFonts w:eastAsia="Times New Roman"/>
                <w:color w:val="000000"/>
                <w:sz w:val="20"/>
                <w:szCs w:val="20"/>
                <w:lang w:eastAsia="es-CL"/>
              </w:rPr>
              <w:t>NV.</w:t>
            </w:r>
            <w:r w:rsidRPr="00FD4FE6">
              <w:rPr>
                <w:rFonts w:eastAsia="Times New Roman"/>
                <w:color w:val="000000"/>
                <w:sz w:val="20"/>
                <w:szCs w:val="20"/>
                <w:lang w:eastAsia="es-CL"/>
              </w:rPr>
              <w:t xml:space="preserve"> MUNICIPAL (M$)</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54AE7">
              <w:rPr>
                <w:color w:val="000000"/>
                <w:sz w:val="20"/>
                <w:szCs w:val="20"/>
              </w:rPr>
              <w:t>26.167.360</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54AE7">
              <w:rPr>
                <w:color w:val="000000"/>
                <w:sz w:val="20"/>
                <w:szCs w:val="20"/>
              </w:rPr>
              <w:t>24.367.352</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54AE7">
              <w:rPr>
                <w:color w:val="000000"/>
                <w:sz w:val="20"/>
                <w:szCs w:val="20"/>
              </w:rPr>
              <w:t>24.836.381</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54AE7">
              <w:rPr>
                <w:color w:val="000000"/>
                <w:sz w:val="20"/>
                <w:szCs w:val="20"/>
              </w:rPr>
              <w:t>33.898.904</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54AE7">
              <w:rPr>
                <w:color w:val="000000"/>
                <w:sz w:val="20"/>
                <w:szCs w:val="20"/>
              </w:rPr>
              <w:t>24.646.529</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54AE7">
              <w:rPr>
                <w:color w:val="000000"/>
                <w:sz w:val="20"/>
                <w:szCs w:val="20"/>
              </w:rPr>
              <w:t>-3,18</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54AE7">
              <w:rPr>
                <w:color w:val="000000"/>
                <w:sz w:val="20"/>
                <w:szCs w:val="20"/>
              </w:rPr>
              <w:t>-0,27</w:t>
            </w:r>
          </w:p>
        </w:tc>
      </w:tr>
      <w:tr w:rsidR="008971DE" w:rsidRPr="00E54AE7" w:rsidTr="00D118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INV.</w:t>
            </w:r>
            <w:r w:rsidRPr="00FD4FE6">
              <w:rPr>
                <w:rFonts w:eastAsia="Times New Roman"/>
                <w:color w:val="000000"/>
                <w:sz w:val="20"/>
                <w:szCs w:val="20"/>
                <w:lang w:eastAsia="es-CL"/>
              </w:rPr>
              <w:t xml:space="preserve"> SECTORIAL M$</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222.542.127</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194.276.495</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203.678.464</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166.764.210</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159.941.886</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79,19</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6,60</w:t>
            </w:r>
          </w:p>
        </w:tc>
      </w:tr>
      <w:tr w:rsidR="008971DE" w:rsidRPr="00E54AE7" w:rsidTr="00D118CE">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3BF2" w:rsidRDefault="008971DE" w:rsidP="008971DE">
            <w:pPr>
              <w:rPr>
                <w:rFonts w:eastAsia="Times New Roman"/>
                <w:bCs w:val="0"/>
                <w:color w:val="000000"/>
                <w:sz w:val="20"/>
                <w:szCs w:val="20"/>
                <w:lang w:eastAsia="es-CL"/>
              </w:rPr>
            </w:pPr>
            <w:r>
              <w:rPr>
                <w:rFonts w:eastAsia="Times New Roman"/>
                <w:bCs w:val="0"/>
                <w:color w:val="000000"/>
                <w:sz w:val="20"/>
                <w:szCs w:val="20"/>
                <w:lang w:eastAsia="es-CL"/>
              </w:rPr>
              <w:t>INV. PÚ</w:t>
            </w:r>
            <w:r w:rsidRPr="00FD3BF2">
              <w:rPr>
                <w:rFonts w:eastAsia="Times New Roman"/>
                <w:bCs w:val="0"/>
                <w:color w:val="000000"/>
                <w:sz w:val="20"/>
                <w:szCs w:val="20"/>
                <w:lang w:eastAsia="es-CL"/>
              </w:rPr>
              <w:t>BLICA  TOTAL</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E54AE7">
              <w:rPr>
                <w:b/>
                <w:bCs/>
                <w:color w:val="000000"/>
                <w:sz w:val="20"/>
                <w:szCs w:val="20"/>
              </w:rPr>
              <w:t>303.473.676</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E54AE7">
              <w:rPr>
                <w:b/>
                <w:bCs/>
                <w:color w:val="000000"/>
                <w:sz w:val="20"/>
                <w:szCs w:val="20"/>
              </w:rPr>
              <w:t>273.801.957</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E54AE7">
              <w:rPr>
                <w:b/>
                <w:bCs/>
                <w:color w:val="000000"/>
                <w:sz w:val="20"/>
                <w:szCs w:val="20"/>
              </w:rPr>
              <w:t>293.450.282</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E54AE7">
              <w:rPr>
                <w:b/>
                <w:bCs/>
                <w:color w:val="000000"/>
                <w:sz w:val="20"/>
                <w:szCs w:val="20"/>
              </w:rPr>
              <w:t>278.186.926</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E54AE7">
              <w:rPr>
                <w:b/>
                <w:bCs/>
                <w:color w:val="000000"/>
                <w:sz w:val="20"/>
                <w:szCs w:val="20"/>
              </w:rPr>
              <w:t>274.794.619</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54AE7">
              <w:rPr>
                <w:color w:val="000000"/>
                <w:sz w:val="20"/>
                <w:szCs w:val="20"/>
              </w:rPr>
              <w:t>49,61</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54AE7">
              <w:rPr>
                <w:color w:val="000000"/>
                <w:sz w:val="20"/>
                <w:szCs w:val="20"/>
              </w:rPr>
              <w:t>4,13</w:t>
            </w:r>
          </w:p>
        </w:tc>
      </w:tr>
      <w:tr w:rsidR="008971DE" w:rsidRPr="00E54AE7" w:rsidTr="00D118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VARIACIÓN INTERANUAL INV.</w:t>
            </w:r>
            <w:r w:rsidRPr="00FD4FE6">
              <w:rPr>
                <w:rFonts w:eastAsia="Times New Roman"/>
                <w:color w:val="000000"/>
                <w:sz w:val="20"/>
                <w:szCs w:val="20"/>
                <w:lang w:eastAsia="es-CL"/>
              </w:rPr>
              <w:t xml:space="preserve"> TOTAL (%)</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11,19</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-9,78</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7,18</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-5,20</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-1,22</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0" w:type="auto"/>
          </w:tcPr>
          <w:p w:rsidR="008971DE" w:rsidRPr="00E54AE7" w:rsidRDefault="008971DE" w:rsidP="008971DE">
            <w:pPr>
              <w:cnfStyle w:val="000000100000" w:firstRow="0" w:lastRow="0" w:firstColumn="0" w:lastColumn="0" w:oddVBand="0" w:evenVBand="0" w:oddHBand="1" w:evenHBand="0" w:firstRowFirstColumn="0" w:firstRowLastColumn="0" w:lastRowFirstColumn="0" w:lastRowLastColumn="0"/>
              <w:rPr>
                <w:sz w:val="20"/>
                <w:szCs w:val="20"/>
              </w:rPr>
            </w:pPr>
          </w:p>
        </w:tc>
      </w:tr>
      <w:tr w:rsidR="008971DE" w:rsidRPr="00E54AE7" w:rsidTr="00D118CE">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9938B7" w:rsidRDefault="008971DE" w:rsidP="008971DE">
            <w:pPr>
              <w:rPr>
                <w:rFonts w:eastAsia="Times New Roman"/>
                <w:color w:val="000000"/>
                <w:sz w:val="20"/>
                <w:szCs w:val="20"/>
                <w:lang w:eastAsia="es-CL"/>
              </w:rPr>
            </w:pPr>
            <w:r w:rsidRPr="009938B7">
              <w:rPr>
                <w:rFonts w:eastAsia="Times New Roman"/>
                <w:color w:val="000000"/>
                <w:sz w:val="20"/>
                <w:szCs w:val="20"/>
                <w:lang w:eastAsia="es-CL"/>
              </w:rPr>
              <w:t xml:space="preserve">IDR/INV. PÚBLICA TOTAL </w:t>
            </w:r>
            <w:proofErr w:type="spellStart"/>
            <w:r w:rsidRPr="009938B7">
              <w:rPr>
                <w:rFonts w:eastAsia="Times New Roman"/>
                <w:color w:val="000000"/>
                <w:sz w:val="20"/>
                <w:szCs w:val="20"/>
                <w:lang w:eastAsia="es-CL"/>
              </w:rPr>
              <w:t>TOTAL</w:t>
            </w:r>
            <w:proofErr w:type="spellEnd"/>
            <w:r w:rsidRPr="009938B7">
              <w:rPr>
                <w:rFonts w:eastAsia="Times New Roman"/>
                <w:color w:val="000000"/>
                <w:sz w:val="20"/>
                <w:szCs w:val="20"/>
                <w:lang w:eastAsia="es-CL"/>
              </w:rPr>
              <w:t xml:space="preserve"> (%)</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54AE7">
              <w:rPr>
                <w:color w:val="000000"/>
                <w:sz w:val="20"/>
                <w:szCs w:val="20"/>
              </w:rPr>
              <w:t>18,05</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54AE7">
              <w:rPr>
                <w:color w:val="000000"/>
                <w:sz w:val="20"/>
                <w:szCs w:val="20"/>
              </w:rPr>
              <w:t>20,15</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54AE7">
              <w:rPr>
                <w:color w:val="000000"/>
                <w:sz w:val="20"/>
                <w:szCs w:val="20"/>
              </w:rPr>
              <w:t>22,13</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54AE7">
              <w:rPr>
                <w:color w:val="000000"/>
                <w:sz w:val="20"/>
                <w:szCs w:val="20"/>
              </w:rPr>
              <w:t>27,87</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54AE7">
              <w:rPr>
                <w:color w:val="000000"/>
                <w:sz w:val="20"/>
                <w:szCs w:val="20"/>
              </w:rPr>
              <w:t>32,83</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0" w:type="auto"/>
          </w:tcPr>
          <w:p w:rsidR="008971DE" w:rsidRPr="00E54AE7" w:rsidRDefault="008971DE" w:rsidP="008971DE">
            <w:pPr>
              <w:cnfStyle w:val="000000000000" w:firstRow="0" w:lastRow="0" w:firstColumn="0" w:lastColumn="0" w:oddVBand="0" w:evenVBand="0" w:oddHBand="0" w:evenHBand="0" w:firstRowFirstColumn="0" w:firstRowLastColumn="0" w:lastRowFirstColumn="0" w:lastRowLastColumn="0"/>
              <w:rPr>
                <w:sz w:val="20"/>
                <w:szCs w:val="20"/>
              </w:rPr>
            </w:pPr>
          </w:p>
        </w:tc>
      </w:tr>
      <w:tr w:rsidR="008971DE" w:rsidRPr="00E54AE7" w:rsidTr="00D118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INV.</w:t>
            </w:r>
            <w:r w:rsidRPr="00FD4FE6">
              <w:rPr>
                <w:rFonts w:eastAsia="Times New Roman"/>
                <w:color w:val="000000"/>
                <w:sz w:val="20"/>
                <w:szCs w:val="20"/>
                <w:lang w:eastAsia="es-CL"/>
              </w:rPr>
              <w:t xml:space="preserve"> MUNICIPAL/I</w:t>
            </w:r>
            <w:r>
              <w:rPr>
                <w:rFonts w:eastAsia="Times New Roman"/>
                <w:color w:val="000000"/>
                <w:sz w:val="20"/>
                <w:szCs w:val="20"/>
                <w:lang w:eastAsia="es-CL"/>
              </w:rPr>
              <w:t>NV. PÚBLICA</w:t>
            </w:r>
            <w:r w:rsidRPr="00FD4FE6">
              <w:rPr>
                <w:rFonts w:eastAsia="Times New Roman"/>
                <w:color w:val="000000"/>
                <w:sz w:val="20"/>
                <w:szCs w:val="20"/>
                <w:lang w:eastAsia="es-CL"/>
              </w:rPr>
              <w:t>TOTAL (%)</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8,62</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8,90</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8,46</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12,19</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8,97</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0" w:type="auto"/>
          </w:tcPr>
          <w:p w:rsidR="008971DE" w:rsidRPr="00E54AE7" w:rsidRDefault="008971DE" w:rsidP="008971DE">
            <w:pPr>
              <w:cnfStyle w:val="000000100000" w:firstRow="0" w:lastRow="0" w:firstColumn="0" w:lastColumn="0" w:oddVBand="0" w:evenVBand="0" w:oddHBand="1" w:evenHBand="0" w:firstRowFirstColumn="0" w:firstRowLastColumn="0" w:lastRowFirstColumn="0" w:lastRowLastColumn="0"/>
              <w:rPr>
                <w:sz w:val="20"/>
                <w:szCs w:val="20"/>
              </w:rPr>
            </w:pPr>
          </w:p>
        </w:tc>
      </w:tr>
      <w:tr w:rsidR="008971DE" w:rsidRPr="00E54AE7" w:rsidTr="00D118CE">
        <w:trPr>
          <w:jc w:val="center"/>
        </w:trPr>
        <w:tc>
          <w:tcPr>
            <w:cnfStyle w:val="001000000000" w:firstRow="0" w:lastRow="0" w:firstColumn="1" w:lastColumn="0" w:oddVBand="0" w:evenVBand="0" w:oddHBand="0" w:evenHBand="0" w:firstRowFirstColumn="0" w:firstRowLastColumn="0" w:lastRowFirstColumn="0" w:lastRowLastColumn="0"/>
            <w:tcW w:w="3936" w:type="dxa"/>
            <w:noWrap/>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INV. SECTORIAL/INV. PÚBLICA</w:t>
            </w:r>
            <w:r w:rsidRPr="00FD4FE6">
              <w:rPr>
                <w:rFonts w:eastAsia="Times New Roman"/>
                <w:color w:val="000000"/>
                <w:sz w:val="20"/>
                <w:szCs w:val="20"/>
                <w:lang w:eastAsia="es-CL"/>
              </w:rPr>
              <w:t xml:space="preserve"> TOTAL (%)</w:t>
            </w:r>
          </w:p>
        </w:tc>
        <w:tc>
          <w:tcPr>
            <w:tcW w:w="0" w:type="auto"/>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73,33</w:t>
            </w:r>
          </w:p>
        </w:tc>
        <w:tc>
          <w:tcPr>
            <w:tcW w:w="0" w:type="auto"/>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70,96</w:t>
            </w:r>
          </w:p>
        </w:tc>
        <w:tc>
          <w:tcPr>
            <w:tcW w:w="0" w:type="auto"/>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69,41</w:t>
            </w:r>
          </w:p>
        </w:tc>
        <w:tc>
          <w:tcPr>
            <w:tcW w:w="0" w:type="auto"/>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59,95</w:t>
            </w:r>
          </w:p>
        </w:tc>
        <w:tc>
          <w:tcPr>
            <w:tcW w:w="0" w:type="auto"/>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58,20</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0" w:type="auto"/>
          </w:tcPr>
          <w:p w:rsidR="008971DE" w:rsidRPr="00E54AE7" w:rsidRDefault="008971DE" w:rsidP="008971DE">
            <w:pPr>
              <w:cnfStyle w:val="000000000000" w:firstRow="0" w:lastRow="0" w:firstColumn="0" w:lastColumn="0" w:oddVBand="0" w:evenVBand="0" w:oddHBand="0" w:evenHBand="0" w:firstRowFirstColumn="0" w:firstRowLastColumn="0" w:lastRowFirstColumn="0" w:lastRowLastColumn="0"/>
              <w:rPr>
                <w:sz w:val="20"/>
                <w:szCs w:val="20"/>
              </w:rPr>
            </w:pPr>
          </w:p>
        </w:tc>
      </w:tr>
    </w:tbl>
    <w:p w:rsidR="00E54AE7" w:rsidRDefault="00E54AE7">
      <w:pPr>
        <w:rPr>
          <w:rFonts w:asciiTheme="minorHAnsi" w:eastAsiaTheme="minorHAnsi" w:hAnsiTheme="minorHAnsi" w:cstheme="minorBidi"/>
          <w:highlight w:val="green"/>
        </w:rPr>
      </w:pPr>
    </w:p>
    <w:p w:rsidR="00AB320A" w:rsidRDefault="00A70932" w:rsidP="00432A0E">
      <w:pPr>
        <w:jc w:val="center"/>
        <w:rPr>
          <w:rFonts w:asciiTheme="minorHAnsi" w:eastAsiaTheme="minorHAnsi" w:hAnsiTheme="minorHAnsi" w:cstheme="minorBidi"/>
          <w:highlight w:val="green"/>
        </w:rPr>
      </w:pPr>
      <w:r>
        <w:rPr>
          <w:noProof/>
          <w:lang w:eastAsia="es-CL"/>
        </w:rPr>
        <w:lastRenderedPageBreak/>
        <w:drawing>
          <wp:inline distT="0" distB="0" distL="0" distR="0" wp14:anchorId="74BCF01F" wp14:editId="40C273B1">
            <wp:extent cx="6362700" cy="3910013"/>
            <wp:effectExtent l="0" t="0" r="0" b="0"/>
            <wp:docPr id="37" name="Gráfico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AB320A" w:rsidRDefault="00AB320A">
      <w:pPr>
        <w:rPr>
          <w:rFonts w:asciiTheme="minorHAnsi" w:eastAsiaTheme="minorHAnsi" w:hAnsiTheme="minorHAnsi" w:cstheme="minorBidi"/>
          <w:highlight w:val="green"/>
        </w:rPr>
      </w:pPr>
      <w:r>
        <w:rPr>
          <w:rFonts w:asciiTheme="minorHAnsi" w:eastAsiaTheme="minorHAnsi" w:hAnsiTheme="minorHAnsi" w:cstheme="minorBidi"/>
          <w:highlight w:val="green"/>
        </w:rPr>
        <w:br w:type="page"/>
      </w:r>
    </w:p>
    <w:p w:rsidR="00401B67" w:rsidRDefault="00A70932" w:rsidP="00432A0E">
      <w:pPr>
        <w:jc w:val="center"/>
        <w:rPr>
          <w:rFonts w:asciiTheme="minorHAnsi" w:eastAsiaTheme="minorHAnsi" w:hAnsiTheme="minorHAnsi" w:cstheme="minorBidi"/>
          <w:highlight w:val="green"/>
        </w:rPr>
      </w:pPr>
      <w:r>
        <w:rPr>
          <w:noProof/>
          <w:lang w:eastAsia="es-CL"/>
        </w:rPr>
        <w:lastRenderedPageBreak/>
        <w:drawing>
          <wp:inline distT="0" distB="0" distL="0" distR="0" wp14:anchorId="10E44B4E" wp14:editId="55C23273">
            <wp:extent cx="6315075" cy="3929063"/>
            <wp:effectExtent l="0" t="0" r="0" b="0"/>
            <wp:docPr id="38" name="Gráfico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502045" w:rsidRDefault="00502045">
      <w:pPr>
        <w:rPr>
          <w:rFonts w:ascii="Garamond" w:eastAsia="Times New Roman" w:hAnsi="Garamond" w:cs="Arial"/>
          <w:b/>
          <w:bCs/>
          <w:sz w:val="18"/>
          <w:szCs w:val="18"/>
          <w:lang w:eastAsia="es-CL"/>
        </w:rPr>
      </w:pPr>
      <w:r>
        <w:rPr>
          <w:rFonts w:ascii="Garamond" w:eastAsia="Times New Roman" w:hAnsi="Garamond" w:cs="Arial"/>
          <w:b/>
          <w:bCs/>
          <w:sz w:val="18"/>
          <w:szCs w:val="18"/>
          <w:lang w:eastAsia="es-CL"/>
        </w:rPr>
        <w:br w:type="page"/>
      </w:r>
    </w:p>
    <w:p w:rsidR="00E54AE7" w:rsidRDefault="00E54AE7" w:rsidP="00432A0E">
      <w:pPr>
        <w:tabs>
          <w:tab w:val="center" w:pos="4702"/>
        </w:tabs>
        <w:spacing w:after="0" w:line="240" w:lineRule="auto"/>
        <w:jc w:val="center"/>
        <w:rPr>
          <w:rFonts w:ascii="Garamond" w:hAnsi="Garamond"/>
          <w:b/>
          <w:sz w:val="28"/>
          <w:szCs w:val="28"/>
          <w:lang w:val="es-ES"/>
        </w:rPr>
      </w:pPr>
      <w:r w:rsidRPr="00812E96">
        <w:rPr>
          <w:rFonts w:ascii="Garamond" w:eastAsia="Times New Roman" w:hAnsi="Garamond" w:cs="Arial"/>
          <w:b/>
          <w:bCs/>
          <w:sz w:val="18"/>
          <w:szCs w:val="18"/>
          <w:lang w:eastAsia="es-CL"/>
        </w:rPr>
        <w:lastRenderedPageBreak/>
        <w:t xml:space="preserve">INVERSIÓN </w:t>
      </w:r>
      <w:r w:rsidR="009D0881">
        <w:rPr>
          <w:rFonts w:ascii="Garamond" w:eastAsia="Times New Roman" w:hAnsi="Garamond" w:cs="Arial"/>
          <w:b/>
          <w:bCs/>
          <w:sz w:val="18"/>
          <w:szCs w:val="18"/>
          <w:lang w:eastAsia="es-CL"/>
        </w:rPr>
        <w:t>PÚBLICA,</w:t>
      </w:r>
      <w:r w:rsidRPr="00812E96">
        <w:rPr>
          <w:rFonts w:ascii="Garamond" w:eastAsia="Times New Roman" w:hAnsi="Garamond" w:cs="Arial"/>
          <w:b/>
          <w:bCs/>
          <w:sz w:val="18"/>
          <w:szCs w:val="18"/>
          <w:lang w:eastAsia="es-CL"/>
        </w:rPr>
        <w:t xml:space="preserve"> P</w:t>
      </w:r>
      <w:r w:rsidR="000F4162">
        <w:rPr>
          <w:rFonts w:ascii="Garamond" w:eastAsia="Times New Roman" w:hAnsi="Garamond" w:cs="Arial"/>
          <w:b/>
          <w:bCs/>
          <w:sz w:val="18"/>
          <w:szCs w:val="18"/>
          <w:lang w:eastAsia="es-CL"/>
        </w:rPr>
        <w:t>OR CATEGORÍA, PERÍODO 2001-</w:t>
      </w:r>
      <w:r>
        <w:rPr>
          <w:rFonts w:ascii="Garamond" w:eastAsia="Times New Roman" w:hAnsi="Garamond" w:cs="Arial"/>
          <w:b/>
          <w:bCs/>
          <w:sz w:val="18"/>
          <w:szCs w:val="18"/>
          <w:lang w:eastAsia="es-CL"/>
        </w:rPr>
        <w:t>2013 (M$ a diciembre 2013)</w:t>
      </w:r>
    </w:p>
    <w:p w:rsidR="00E54AE7" w:rsidRDefault="000F4162" w:rsidP="00432A0E">
      <w:pPr>
        <w:jc w:val="center"/>
        <w:rPr>
          <w:rFonts w:asciiTheme="minorHAnsi" w:eastAsiaTheme="minorHAnsi" w:hAnsiTheme="minorHAnsi" w:cstheme="minorBidi"/>
          <w:highlight w:val="green"/>
        </w:rPr>
      </w:pPr>
      <w:r>
        <w:rPr>
          <w:rFonts w:ascii="Garamond" w:eastAsia="Times New Roman" w:hAnsi="Garamond" w:cs="Arial"/>
          <w:b/>
          <w:bCs/>
          <w:sz w:val="18"/>
          <w:szCs w:val="18"/>
          <w:lang w:eastAsia="es-CL"/>
        </w:rPr>
        <w:t>REGIÓN DE LOS RÍ</w:t>
      </w:r>
      <w:r w:rsidR="00E54AE7" w:rsidRPr="00812E96">
        <w:rPr>
          <w:rFonts w:ascii="Garamond" w:eastAsia="Times New Roman" w:hAnsi="Garamond" w:cs="Arial"/>
          <w:b/>
          <w:bCs/>
          <w:sz w:val="18"/>
          <w:szCs w:val="18"/>
          <w:lang w:eastAsia="es-CL"/>
        </w:rPr>
        <w:t>OS</w:t>
      </w:r>
    </w:p>
    <w:tbl>
      <w:tblPr>
        <w:tblStyle w:val="Tabladecuadrcula5oscura-nfasis31"/>
        <w:tblW w:w="13200" w:type="dxa"/>
        <w:jc w:val="center"/>
        <w:tblLook w:val="04A0" w:firstRow="1" w:lastRow="0" w:firstColumn="1" w:lastColumn="0" w:noHBand="0" w:noVBand="1"/>
      </w:tblPr>
      <w:tblGrid>
        <w:gridCol w:w="3936"/>
        <w:gridCol w:w="1158"/>
        <w:gridCol w:w="1158"/>
        <w:gridCol w:w="1158"/>
        <w:gridCol w:w="1158"/>
        <w:gridCol w:w="1158"/>
        <w:gridCol w:w="1158"/>
        <w:gridCol w:w="1158"/>
        <w:gridCol w:w="1158"/>
      </w:tblGrid>
      <w:tr w:rsidR="00E54AE7" w:rsidRPr="00E54AE7" w:rsidTr="00D118C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hideMark/>
          </w:tcPr>
          <w:p w:rsidR="00E54AE7" w:rsidRPr="00C42C48" w:rsidRDefault="00E54AE7" w:rsidP="00E54AE7">
            <w:pPr>
              <w:rPr>
                <w:rFonts w:eastAsia="Times New Roman"/>
                <w:bCs w:val="0"/>
                <w:color w:val="000000"/>
                <w:sz w:val="20"/>
                <w:szCs w:val="20"/>
                <w:lang w:eastAsia="es-CL"/>
              </w:rPr>
            </w:pPr>
            <w:r w:rsidRPr="00C42C48">
              <w:rPr>
                <w:rFonts w:eastAsia="Times New Roman"/>
                <w:bCs w:val="0"/>
                <w:color w:val="000000"/>
                <w:sz w:val="20"/>
                <w:szCs w:val="20"/>
                <w:lang w:eastAsia="es-CL"/>
              </w:rPr>
              <w:t>CATEGORÍA</w:t>
            </w:r>
          </w:p>
        </w:tc>
        <w:tc>
          <w:tcPr>
            <w:tcW w:w="1158" w:type="dxa"/>
            <w:hideMark/>
          </w:tcPr>
          <w:p w:rsidR="00E54AE7" w:rsidRPr="00C42C48" w:rsidRDefault="00E54AE7" w:rsidP="00E54AE7">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lang w:eastAsia="es-CL"/>
              </w:rPr>
            </w:pPr>
            <w:r w:rsidRPr="00C42C48">
              <w:rPr>
                <w:rFonts w:eastAsia="Times New Roman"/>
                <w:bCs w:val="0"/>
                <w:color w:val="000000"/>
                <w:sz w:val="20"/>
                <w:szCs w:val="20"/>
                <w:lang w:eastAsia="es-CL"/>
              </w:rPr>
              <w:t>2001</w:t>
            </w:r>
          </w:p>
        </w:tc>
        <w:tc>
          <w:tcPr>
            <w:tcW w:w="1158" w:type="dxa"/>
            <w:hideMark/>
          </w:tcPr>
          <w:p w:rsidR="00E54AE7" w:rsidRPr="00C42C48" w:rsidRDefault="00E54AE7" w:rsidP="00E54AE7">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lang w:eastAsia="es-CL"/>
              </w:rPr>
            </w:pPr>
            <w:r w:rsidRPr="00C42C48">
              <w:rPr>
                <w:rFonts w:eastAsia="Times New Roman"/>
                <w:bCs w:val="0"/>
                <w:color w:val="000000"/>
                <w:sz w:val="20"/>
                <w:szCs w:val="20"/>
                <w:lang w:eastAsia="es-CL"/>
              </w:rPr>
              <w:t>2002</w:t>
            </w:r>
          </w:p>
        </w:tc>
        <w:tc>
          <w:tcPr>
            <w:tcW w:w="1158" w:type="dxa"/>
            <w:hideMark/>
          </w:tcPr>
          <w:p w:rsidR="00E54AE7" w:rsidRPr="00C42C48" w:rsidRDefault="00E54AE7" w:rsidP="00E54AE7">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lang w:eastAsia="es-CL"/>
              </w:rPr>
            </w:pPr>
            <w:r w:rsidRPr="00C42C48">
              <w:rPr>
                <w:rFonts w:eastAsia="Times New Roman"/>
                <w:bCs w:val="0"/>
                <w:color w:val="000000"/>
                <w:sz w:val="20"/>
                <w:szCs w:val="20"/>
                <w:lang w:eastAsia="es-CL"/>
              </w:rPr>
              <w:t>2003</w:t>
            </w:r>
          </w:p>
        </w:tc>
        <w:tc>
          <w:tcPr>
            <w:tcW w:w="1158" w:type="dxa"/>
            <w:hideMark/>
          </w:tcPr>
          <w:p w:rsidR="00E54AE7" w:rsidRPr="00C42C48" w:rsidRDefault="00E54AE7" w:rsidP="00E54AE7">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lang w:eastAsia="es-CL"/>
              </w:rPr>
            </w:pPr>
            <w:r w:rsidRPr="00C42C48">
              <w:rPr>
                <w:rFonts w:eastAsia="Times New Roman"/>
                <w:bCs w:val="0"/>
                <w:color w:val="000000"/>
                <w:sz w:val="20"/>
                <w:szCs w:val="20"/>
                <w:lang w:eastAsia="es-CL"/>
              </w:rPr>
              <w:t>2004</w:t>
            </w:r>
          </w:p>
        </w:tc>
        <w:tc>
          <w:tcPr>
            <w:tcW w:w="1158" w:type="dxa"/>
            <w:hideMark/>
          </w:tcPr>
          <w:p w:rsidR="00E54AE7" w:rsidRPr="00C42C48" w:rsidRDefault="00E54AE7" w:rsidP="00E54AE7">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lang w:eastAsia="es-CL"/>
              </w:rPr>
            </w:pPr>
            <w:r w:rsidRPr="00C42C48">
              <w:rPr>
                <w:rFonts w:eastAsia="Times New Roman"/>
                <w:bCs w:val="0"/>
                <w:color w:val="000000"/>
                <w:sz w:val="20"/>
                <w:szCs w:val="20"/>
                <w:lang w:eastAsia="es-CL"/>
              </w:rPr>
              <w:t>2005</w:t>
            </w:r>
          </w:p>
        </w:tc>
        <w:tc>
          <w:tcPr>
            <w:tcW w:w="1158" w:type="dxa"/>
            <w:hideMark/>
          </w:tcPr>
          <w:p w:rsidR="00E54AE7" w:rsidRPr="00C42C48" w:rsidRDefault="00E54AE7" w:rsidP="00E54AE7">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lang w:eastAsia="es-CL"/>
              </w:rPr>
            </w:pPr>
            <w:r w:rsidRPr="00C42C48">
              <w:rPr>
                <w:rFonts w:eastAsia="Times New Roman"/>
                <w:bCs w:val="0"/>
                <w:color w:val="000000"/>
                <w:sz w:val="20"/>
                <w:szCs w:val="20"/>
                <w:lang w:eastAsia="es-CL"/>
              </w:rPr>
              <w:t>2006</w:t>
            </w:r>
          </w:p>
        </w:tc>
        <w:tc>
          <w:tcPr>
            <w:tcW w:w="1158" w:type="dxa"/>
            <w:hideMark/>
          </w:tcPr>
          <w:p w:rsidR="00E54AE7" w:rsidRPr="00C42C48" w:rsidRDefault="00E54AE7" w:rsidP="00E54AE7">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lang w:eastAsia="es-CL"/>
              </w:rPr>
            </w:pPr>
            <w:r w:rsidRPr="00C42C48">
              <w:rPr>
                <w:rFonts w:eastAsia="Times New Roman"/>
                <w:bCs w:val="0"/>
                <w:color w:val="000000"/>
                <w:sz w:val="20"/>
                <w:szCs w:val="20"/>
                <w:lang w:eastAsia="es-CL"/>
              </w:rPr>
              <w:t>2007</w:t>
            </w:r>
          </w:p>
        </w:tc>
        <w:tc>
          <w:tcPr>
            <w:tcW w:w="1158" w:type="dxa"/>
            <w:hideMark/>
          </w:tcPr>
          <w:p w:rsidR="00E54AE7" w:rsidRPr="00C42C48" w:rsidRDefault="00E54AE7" w:rsidP="00E54AE7">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lang w:eastAsia="es-CL"/>
              </w:rPr>
            </w:pPr>
            <w:r w:rsidRPr="00C42C48">
              <w:rPr>
                <w:rFonts w:eastAsia="Times New Roman"/>
                <w:bCs w:val="0"/>
                <w:color w:val="000000"/>
                <w:sz w:val="20"/>
                <w:szCs w:val="20"/>
                <w:lang w:eastAsia="es-CL"/>
              </w:rPr>
              <w:t>2008</w:t>
            </w:r>
          </w:p>
        </w:tc>
      </w:tr>
      <w:tr w:rsidR="008971DE" w:rsidRPr="00E54AE7" w:rsidTr="00D118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CONV. PROG. (M$)</w:t>
            </w:r>
          </w:p>
        </w:tc>
        <w:tc>
          <w:tcPr>
            <w:tcW w:w="1158" w:type="dxa"/>
            <w:noWrap/>
            <w:hideMark/>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0</w:t>
            </w:r>
          </w:p>
        </w:tc>
        <w:tc>
          <w:tcPr>
            <w:tcW w:w="1158" w:type="dxa"/>
            <w:noWrap/>
            <w:hideMark/>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0</w:t>
            </w:r>
          </w:p>
        </w:tc>
        <w:tc>
          <w:tcPr>
            <w:tcW w:w="1158" w:type="dxa"/>
            <w:noWrap/>
            <w:hideMark/>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0</w:t>
            </w:r>
          </w:p>
        </w:tc>
        <w:tc>
          <w:tcPr>
            <w:tcW w:w="1158" w:type="dxa"/>
            <w:noWrap/>
            <w:hideMark/>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0</w:t>
            </w:r>
          </w:p>
        </w:tc>
        <w:tc>
          <w:tcPr>
            <w:tcW w:w="1158" w:type="dxa"/>
            <w:noWrap/>
            <w:hideMark/>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0</w:t>
            </w:r>
          </w:p>
        </w:tc>
        <w:tc>
          <w:tcPr>
            <w:tcW w:w="1158" w:type="dxa"/>
            <w:noWrap/>
            <w:hideMark/>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0</w:t>
            </w:r>
          </w:p>
        </w:tc>
        <w:tc>
          <w:tcPr>
            <w:tcW w:w="1158" w:type="dxa"/>
            <w:noWrap/>
            <w:hideMark/>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0</w:t>
            </w:r>
          </w:p>
        </w:tc>
        <w:tc>
          <w:tcPr>
            <w:tcW w:w="1158" w:type="dxa"/>
            <w:noWrap/>
            <w:hideMark/>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960.700</w:t>
            </w:r>
          </w:p>
        </w:tc>
      </w:tr>
      <w:tr w:rsidR="008971DE" w:rsidRPr="00E54AE7" w:rsidTr="00D118CE">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FNDR (M$)</w:t>
            </w:r>
          </w:p>
        </w:tc>
        <w:tc>
          <w:tcPr>
            <w:tcW w:w="1158" w:type="dxa"/>
            <w:noWrap/>
            <w:hideMark/>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0</w:t>
            </w:r>
          </w:p>
        </w:tc>
        <w:tc>
          <w:tcPr>
            <w:tcW w:w="1158" w:type="dxa"/>
            <w:noWrap/>
            <w:hideMark/>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0</w:t>
            </w:r>
          </w:p>
        </w:tc>
        <w:tc>
          <w:tcPr>
            <w:tcW w:w="1158" w:type="dxa"/>
            <w:noWrap/>
            <w:hideMark/>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0</w:t>
            </w:r>
          </w:p>
        </w:tc>
        <w:tc>
          <w:tcPr>
            <w:tcW w:w="1158" w:type="dxa"/>
            <w:noWrap/>
            <w:hideMark/>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0</w:t>
            </w:r>
          </w:p>
        </w:tc>
        <w:tc>
          <w:tcPr>
            <w:tcW w:w="1158" w:type="dxa"/>
            <w:noWrap/>
            <w:hideMark/>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0</w:t>
            </w:r>
          </w:p>
        </w:tc>
        <w:tc>
          <w:tcPr>
            <w:tcW w:w="1158" w:type="dxa"/>
            <w:noWrap/>
            <w:hideMark/>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0</w:t>
            </w:r>
          </w:p>
        </w:tc>
        <w:tc>
          <w:tcPr>
            <w:tcW w:w="1158" w:type="dxa"/>
            <w:noWrap/>
            <w:hideMark/>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0</w:t>
            </w:r>
          </w:p>
        </w:tc>
        <w:tc>
          <w:tcPr>
            <w:tcW w:w="1158" w:type="dxa"/>
            <w:noWrap/>
            <w:hideMark/>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18.005.391</w:t>
            </w:r>
          </w:p>
        </w:tc>
      </w:tr>
      <w:tr w:rsidR="008971DE" w:rsidRPr="00E54AE7" w:rsidTr="00D118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IRAL (M$)</w:t>
            </w:r>
          </w:p>
        </w:tc>
        <w:tc>
          <w:tcPr>
            <w:tcW w:w="1158" w:type="dxa"/>
            <w:noWrap/>
            <w:hideMark/>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0</w:t>
            </w:r>
          </w:p>
        </w:tc>
        <w:tc>
          <w:tcPr>
            <w:tcW w:w="1158" w:type="dxa"/>
            <w:noWrap/>
            <w:hideMark/>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0</w:t>
            </w:r>
          </w:p>
        </w:tc>
        <w:tc>
          <w:tcPr>
            <w:tcW w:w="1158" w:type="dxa"/>
            <w:noWrap/>
            <w:hideMark/>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0</w:t>
            </w:r>
          </w:p>
        </w:tc>
        <w:tc>
          <w:tcPr>
            <w:tcW w:w="1158" w:type="dxa"/>
            <w:noWrap/>
            <w:hideMark/>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0</w:t>
            </w:r>
          </w:p>
        </w:tc>
        <w:tc>
          <w:tcPr>
            <w:tcW w:w="1158" w:type="dxa"/>
            <w:noWrap/>
            <w:hideMark/>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0</w:t>
            </w:r>
          </w:p>
        </w:tc>
        <w:tc>
          <w:tcPr>
            <w:tcW w:w="1158" w:type="dxa"/>
            <w:noWrap/>
            <w:hideMark/>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0</w:t>
            </w:r>
          </w:p>
        </w:tc>
        <w:tc>
          <w:tcPr>
            <w:tcW w:w="1158" w:type="dxa"/>
            <w:noWrap/>
            <w:hideMark/>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0</w:t>
            </w:r>
          </w:p>
        </w:tc>
        <w:tc>
          <w:tcPr>
            <w:tcW w:w="1158" w:type="dxa"/>
            <w:noWrap/>
            <w:hideMark/>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915.381</w:t>
            </w:r>
          </w:p>
        </w:tc>
      </w:tr>
      <w:tr w:rsidR="008971DE" w:rsidRPr="00E54AE7" w:rsidTr="00D118CE">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ISAR TOTAL (M$)</w:t>
            </w:r>
          </w:p>
        </w:tc>
        <w:tc>
          <w:tcPr>
            <w:tcW w:w="1158" w:type="dxa"/>
            <w:noWrap/>
            <w:hideMark/>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0</w:t>
            </w:r>
          </w:p>
        </w:tc>
        <w:tc>
          <w:tcPr>
            <w:tcW w:w="1158" w:type="dxa"/>
            <w:noWrap/>
            <w:hideMark/>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0</w:t>
            </w:r>
          </w:p>
        </w:tc>
        <w:tc>
          <w:tcPr>
            <w:tcW w:w="1158" w:type="dxa"/>
            <w:noWrap/>
            <w:hideMark/>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0</w:t>
            </w:r>
          </w:p>
        </w:tc>
        <w:tc>
          <w:tcPr>
            <w:tcW w:w="1158" w:type="dxa"/>
            <w:noWrap/>
            <w:hideMark/>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0</w:t>
            </w:r>
          </w:p>
        </w:tc>
        <w:tc>
          <w:tcPr>
            <w:tcW w:w="1158" w:type="dxa"/>
            <w:noWrap/>
            <w:hideMark/>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0</w:t>
            </w:r>
          </w:p>
        </w:tc>
        <w:tc>
          <w:tcPr>
            <w:tcW w:w="1158" w:type="dxa"/>
            <w:noWrap/>
            <w:hideMark/>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0</w:t>
            </w:r>
          </w:p>
        </w:tc>
        <w:tc>
          <w:tcPr>
            <w:tcW w:w="1158" w:type="dxa"/>
            <w:noWrap/>
            <w:hideMark/>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0</w:t>
            </w:r>
          </w:p>
        </w:tc>
        <w:tc>
          <w:tcPr>
            <w:tcW w:w="1158" w:type="dxa"/>
            <w:noWrap/>
            <w:hideMark/>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0</w:t>
            </w:r>
          </w:p>
        </w:tc>
      </w:tr>
      <w:tr w:rsidR="008971DE" w:rsidRPr="00E54AE7" w:rsidTr="00D118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IDR (CONV. PROG. + IRAL + ISAR TOTAL) (%)</w:t>
            </w:r>
          </w:p>
        </w:tc>
        <w:tc>
          <w:tcPr>
            <w:tcW w:w="1158" w:type="dxa"/>
            <w:noWrap/>
            <w:hideMark/>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0</w:t>
            </w:r>
          </w:p>
        </w:tc>
        <w:tc>
          <w:tcPr>
            <w:tcW w:w="1158" w:type="dxa"/>
            <w:noWrap/>
            <w:hideMark/>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0</w:t>
            </w:r>
          </w:p>
        </w:tc>
        <w:tc>
          <w:tcPr>
            <w:tcW w:w="1158" w:type="dxa"/>
            <w:noWrap/>
            <w:hideMark/>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0</w:t>
            </w:r>
          </w:p>
        </w:tc>
        <w:tc>
          <w:tcPr>
            <w:tcW w:w="1158" w:type="dxa"/>
            <w:noWrap/>
            <w:hideMark/>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0</w:t>
            </w:r>
          </w:p>
        </w:tc>
        <w:tc>
          <w:tcPr>
            <w:tcW w:w="1158" w:type="dxa"/>
            <w:noWrap/>
            <w:hideMark/>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0</w:t>
            </w:r>
          </w:p>
        </w:tc>
        <w:tc>
          <w:tcPr>
            <w:tcW w:w="1158" w:type="dxa"/>
            <w:noWrap/>
            <w:hideMark/>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0</w:t>
            </w:r>
          </w:p>
        </w:tc>
        <w:tc>
          <w:tcPr>
            <w:tcW w:w="1158" w:type="dxa"/>
            <w:noWrap/>
            <w:hideMark/>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0</w:t>
            </w:r>
          </w:p>
        </w:tc>
        <w:tc>
          <w:tcPr>
            <w:tcW w:w="1158" w:type="dxa"/>
            <w:noWrap/>
            <w:hideMark/>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19.881.471</w:t>
            </w:r>
          </w:p>
        </w:tc>
      </w:tr>
      <w:tr w:rsidR="008971DE" w:rsidRPr="00E54AE7" w:rsidTr="00D118CE">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w:t>
            </w:r>
            <w:r>
              <w:rPr>
                <w:rFonts w:eastAsia="Times New Roman"/>
                <w:color w:val="000000"/>
                <w:sz w:val="20"/>
                <w:szCs w:val="20"/>
                <w:lang w:eastAsia="es-CL"/>
              </w:rPr>
              <w:t>NV.</w:t>
            </w:r>
            <w:r w:rsidRPr="00FD4FE6">
              <w:rPr>
                <w:rFonts w:eastAsia="Times New Roman"/>
                <w:color w:val="000000"/>
                <w:sz w:val="20"/>
                <w:szCs w:val="20"/>
                <w:lang w:eastAsia="es-CL"/>
              </w:rPr>
              <w:t xml:space="preserve"> MUNICIPAL (M$)</w:t>
            </w:r>
          </w:p>
        </w:tc>
        <w:tc>
          <w:tcPr>
            <w:tcW w:w="1158" w:type="dxa"/>
            <w:noWrap/>
            <w:hideMark/>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16.888.524</w:t>
            </w:r>
          </w:p>
        </w:tc>
        <w:tc>
          <w:tcPr>
            <w:tcW w:w="1158" w:type="dxa"/>
            <w:noWrap/>
            <w:hideMark/>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13.636.506</w:t>
            </w:r>
          </w:p>
        </w:tc>
        <w:tc>
          <w:tcPr>
            <w:tcW w:w="1158" w:type="dxa"/>
            <w:noWrap/>
            <w:hideMark/>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11.702.477</w:t>
            </w:r>
          </w:p>
        </w:tc>
        <w:tc>
          <w:tcPr>
            <w:tcW w:w="1158" w:type="dxa"/>
            <w:noWrap/>
            <w:hideMark/>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13.172.192</w:t>
            </w:r>
          </w:p>
        </w:tc>
        <w:tc>
          <w:tcPr>
            <w:tcW w:w="1158" w:type="dxa"/>
            <w:noWrap/>
            <w:hideMark/>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8.643.736</w:t>
            </w:r>
          </w:p>
        </w:tc>
        <w:tc>
          <w:tcPr>
            <w:tcW w:w="1158" w:type="dxa"/>
            <w:noWrap/>
            <w:hideMark/>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8.778.286</w:t>
            </w:r>
          </w:p>
        </w:tc>
        <w:tc>
          <w:tcPr>
            <w:tcW w:w="1158" w:type="dxa"/>
            <w:noWrap/>
            <w:hideMark/>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10.711.408</w:t>
            </w:r>
          </w:p>
        </w:tc>
        <w:tc>
          <w:tcPr>
            <w:tcW w:w="1158" w:type="dxa"/>
            <w:noWrap/>
            <w:hideMark/>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10.305.783</w:t>
            </w:r>
          </w:p>
        </w:tc>
      </w:tr>
      <w:tr w:rsidR="008971DE" w:rsidRPr="00E54AE7" w:rsidTr="00D118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INV.</w:t>
            </w:r>
            <w:r w:rsidRPr="00FD4FE6">
              <w:rPr>
                <w:rFonts w:eastAsia="Times New Roman"/>
                <w:color w:val="000000"/>
                <w:sz w:val="20"/>
                <w:szCs w:val="20"/>
                <w:lang w:eastAsia="es-CL"/>
              </w:rPr>
              <w:t xml:space="preserve"> SECTORIAL M$</w:t>
            </w:r>
          </w:p>
        </w:tc>
        <w:tc>
          <w:tcPr>
            <w:tcW w:w="1158" w:type="dxa"/>
            <w:noWrap/>
            <w:hideMark/>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4.934.234</w:t>
            </w:r>
          </w:p>
        </w:tc>
        <w:tc>
          <w:tcPr>
            <w:tcW w:w="1158" w:type="dxa"/>
            <w:noWrap/>
            <w:hideMark/>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2.643.846</w:t>
            </w:r>
          </w:p>
        </w:tc>
        <w:tc>
          <w:tcPr>
            <w:tcW w:w="1158" w:type="dxa"/>
            <w:noWrap/>
            <w:hideMark/>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2.570.583</w:t>
            </w:r>
          </w:p>
        </w:tc>
        <w:tc>
          <w:tcPr>
            <w:tcW w:w="1158" w:type="dxa"/>
            <w:noWrap/>
            <w:hideMark/>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1.183.400</w:t>
            </w:r>
          </w:p>
        </w:tc>
        <w:tc>
          <w:tcPr>
            <w:tcW w:w="1158" w:type="dxa"/>
            <w:noWrap/>
            <w:hideMark/>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5.088.306</w:t>
            </w:r>
          </w:p>
        </w:tc>
        <w:tc>
          <w:tcPr>
            <w:tcW w:w="1158" w:type="dxa"/>
            <w:noWrap/>
            <w:hideMark/>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7.385.893</w:t>
            </w:r>
          </w:p>
        </w:tc>
        <w:tc>
          <w:tcPr>
            <w:tcW w:w="1158" w:type="dxa"/>
            <w:noWrap/>
            <w:hideMark/>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11.234.325</w:t>
            </w:r>
          </w:p>
        </w:tc>
        <w:tc>
          <w:tcPr>
            <w:tcW w:w="1158" w:type="dxa"/>
            <w:noWrap/>
            <w:hideMark/>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35.323.355</w:t>
            </w:r>
          </w:p>
        </w:tc>
      </w:tr>
      <w:tr w:rsidR="008971DE" w:rsidRPr="00E54AE7" w:rsidTr="00D118CE">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3BF2" w:rsidRDefault="008971DE" w:rsidP="008971DE">
            <w:pPr>
              <w:rPr>
                <w:rFonts w:eastAsia="Times New Roman"/>
                <w:bCs w:val="0"/>
                <w:color w:val="000000"/>
                <w:sz w:val="20"/>
                <w:szCs w:val="20"/>
                <w:lang w:eastAsia="es-CL"/>
              </w:rPr>
            </w:pPr>
            <w:r>
              <w:rPr>
                <w:rFonts w:eastAsia="Times New Roman"/>
                <w:bCs w:val="0"/>
                <w:color w:val="000000"/>
                <w:sz w:val="20"/>
                <w:szCs w:val="20"/>
                <w:lang w:eastAsia="es-CL"/>
              </w:rPr>
              <w:t>INV. PÚ</w:t>
            </w:r>
            <w:r w:rsidRPr="00FD3BF2">
              <w:rPr>
                <w:rFonts w:eastAsia="Times New Roman"/>
                <w:bCs w:val="0"/>
                <w:color w:val="000000"/>
                <w:sz w:val="20"/>
                <w:szCs w:val="20"/>
                <w:lang w:eastAsia="es-CL"/>
              </w:rPr>
              <w:t>BLICA  TOTAL</w:t>
            </w:r>
          </w:p>
        </w:tc>
        <w:tc>
          <w:tcPr>
            <w:tcW w:w="1158" w:type="dxa"/>
            <w:noWrap/>
            <w:hideMark/>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eastAsia="es-CL"/>
              </w:rPr>
            </w:pPr>
            <w:r w:rsidRPr="00E54AE7">
              <w:rPr>
                <w:rFonts w:eastAsia="Times New Roman"/>
                <w:b/>
                <w:bCs/>
                <w:color w:val="000000"/>
                <w:sz w:val="20"/>
                <w:szCs w:val="20"/>
                <w:lang w:eastAsia="es-CL"/>
              </w:rPr>
              <w:t>21.822.758</w:t>
            </w:r>
          </w:p>
        </w:tc>
        <w:tc>
          <w:tcPr>
            <w:tcW w:w="1158" w:type="dxa"/>
            <w:noWrap/>
            <w:hideMark/>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eastAsia="es-CL"/>
              </w:rPr>
            </w:pPr>
            <w:r w:rsidRPr="00E54AE7">
              <w:rPr>
                <w:rFonts w:eastAsia="Times New Roman"/>
                <w:b/>
                <w:bCs/>
                <w:color w:val="000000"/>
                <w:sz w:val="20"/>
                <w:szCs w:val="20"/>
                <w:lang w:eastAsia="es-CL"/>
              </w:rPr>
              <w:t>16.280.351</w:t>
            </w:r>
          </w:p>
        </w:tc>
        <w:tc>
          <w:tcPr>
            <w:tcW w:w="1158" w:type="dxa"/>
            <w:noWrap/>
            <w:hideMark/>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eastAsia="es-CL"/>
              </w:rPr>
            </w:pPr>
            <w:r w:rsidRPr="00E54AE7">
              <w:rPr>
                <w:rFonts w:eastAsia="Times New Roman"/>
                <w:b/>
                <w:bCs/>
                <w:color w:val="000000"/>
                <w:sz w:val="20"/>
                <w:szCs w:val="20"/>
                <w:lang w:eastAsia="es-CL"/>
              </w:rPr>
              <w:t>14.273.060</w:t>
            </w:r>
          </w:p>
        </w:tc>
        <w:tc>
          <w:tcPr>
            <w:tcW w:w="1158" w:type="dxa"/>
            <w:noWrap/>
            <w:hideMark/>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eastAsia="es-CL"/>
              </w:rPr>
            </w:pPr>
            <w:r w:rsidRPr="00E54AE7">
              <w:rPr>
                <w:rFonts w:eastAsia="Times New Roman"/>
                <w:b/>
                <w:bCs/>
                <w:color w:val="000000"/>
                <w:sz w:val="20"/>
                <w:szCs w:val="20"/>
                <w:lang w:eastAsia="es-CL"/>
              </w:rPr>
              <w:t>14.355.592</w:t>
            </w:r>
          </w:p>
        </w:tc>
        <w:tc>
          <w:tcPr>
            <w:tcW w:w="1158" w:type="dxa"/>
            <w:noWrap/>
            <w:hideMark/>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eastAsia="es-CL"/>
              </w:rPr>
            </w:pPr>
            <w:r w:rsidRPr="00E54AE7">
              <w:rPr>
                <w:rFonts w:eastAsia="Times New Roman"/>
                <w:b/>
                <w:bCs/>
                <w:color w:val="000000"/>
                <w:sz w:val="20"/>
                <w:szCs w:val="20"/>
                <w:lang w:eastAsia="es-CL"/>
              </w:rPr>
              <w:t>13.732.042</w:t>
            </w:r>
          </w:p>
        </w:tc>
        <w:tc>
          <w:tcPr>
            <w:tcW w:w="1158" w:type="dxa"/>
            <w:noWrap/>
            <w:hideMark/>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eastAsia="es-CL"/>
              </w:rPr>
            </w:pPr>
            <w:r w:rsidRPr="00E54AE7">
              <w:rPr>
                <w:rFonts w:eastAsia="Times New Roman"/>
                <w:b/>
                <w:bCs/>
                <w:color w:val="000000"/>
                <w:sz w:val="20"/>
                <w:szCs w:val="20"/>
                <w:lang w:eastAsia="es-CL"/>
              </w:rPr>
              <w:t>16.164.179</w:t>
            </w:r>
          </w:p>
        </w:tc>
        <w:tc>
          <w:tcPr>
            <w:tcW w:w="1158" w:type="dxa"/>
            <w:noWrap/>
            <w:hideMark/>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eastAsia="es-CL"/>
              </w:rPr>
            </w:pPr>
            <w:r w:rsidRPr="00E54AE7">
              <w:rPr>
                <w:rFonts w:eastAsia="Times New Roman"/>
                <w:b/>
                <w:bCs/>
                <w:color w:val="000000"/>
                <w:sz w:val="20"/>
                <w:szCs w:val="20"/>
                <w:lang w:eastAsia="es-CL"/>
              </w:rPr>
              <w:t>21.945.734</w:t>
            </w:r>
          </w:p>
        </w:tc>
        <w:tc>
          <w:tcPr>
            <w:tcW w:w="1158" w:type="dxa"/>
            <w:noWrap/>
            <w:hideMark/>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eastAsia="es-CL"/>
              </w:rPr>
            </w:pPr>
            <w:r w:rsidRPr="00E54AE7">
              <w:rPr>
                <w:rFonts w:eastAsia="Times New Roman"/>
                <w:b/>
                <w:bCs/>
                <w:color w:val="000000"/>
                <w:sz w:val="20"/>
                <w:szCs w:val="20"/>
                <w:lang w:eastAsia="es-CL"/>
              </w:rPr>
              <w:t>65.510.609</w:t>
            </w:r>
          </w:p>
        </w:tc>
      </w:tr>
      <w:tr w:rsidR="008971DE" w:rsidRPr="00E54AE7" w:rsidTr="00D118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VARIACIÓN INTERANUAL INV.</w:t>
            </w:r>
            <w:r w:rsidRPr="00FD4FE6">
              <w:rPr>
                <w:rFonts w:eastAsia="Times New Roman"/>
                <w:color w:val="000000"/>
                <w:sz w:val="20"/>
                <w:szCs w:val="20"/>
                <w:lang w:eastAsia="es-CL"/>
              </w:rPr>
              <w:t xml:space="preserve"> TOTAL (%)</w:t>
            </w:r>
          </w:p>
        </w:tc>
        <w:tc>
          <w:tcPr>
            <w:tcW w:w="1158" w:type="dxa"/>
            <w:noWrap/>
            <w:hideMark/>
          </w:tcPr>
          <w:p w:rsidR="008971DE" w:rsidRPr="00E54AE7" w:rsidRDefault="008971DE" w:rsidP="008971DE">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p>
        </w:tc>
        <w:tc>
          <w:tcPr>
            <w:tcW w:w="1158" w:type="dxa"/>
            <w:noWrap/>
            <w:hideMark/>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-25,40</w:t>
            </w:r>
          </w:p>
        </w:tc>
        <w:tc>
          <w:tcPr>
            <w:tcW w:w="1158" w:type="dxa"/>
            <w:noWrap/>
            <w:hideMark/>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-12,33</w:t>
            </w:r>
          </w:p>
        </w:tc>
        <w:tc>
          <w:tcPr>
            <w:tcW w:w="1158" w:type="dxa"/>
            <w:noWrap/>
            <w:hideMark/>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0,58</w:t>
            </w:r>
          </w:p>
        </w:tc>
        <w:tc>
          <w:tcPr>
            <w:tcW w:w="1158" w:type="dxa"/>
            <w:noWrap/>
            <w:hideMark/>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-4,34</w:t>
            </w:r>
          </w:p>
        </w:tc>
        <w:tc>
          <w:tcPr>
            <w:tcW w:w="1158" w:type="dxa"/>
            <w:noWrap/>
            <w:hideMark/>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17,71</w:t>
            </w:r>
          </w:p>
        </w:tc>
        <w:tc>
          <w:tcPr>
            <w:tcW w:w="1158" w:type="dxa"/>
            <w:noWrap/>
            <w:hideMark/>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35,77</w:t>
            </w:r>
          </w:p>
        </w:tc>
        <w:tc>
          <w:tcPr>
            <w:tcW w:w="1158" w:type="dxa"/>
            <w:noWrap/>
            <w:hideMark/>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198,51</w:t>
            </w:r>
          </w:p>
        </w:tc>
      </w:tr>
      <w:tr w:rsidR="008971DE" w:rsidRPr="00E54AE7" w:rsidTr="00D118CE">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9938B7" w:rsidRDefault="008971DE" w:rsidP="008971DE">
            <w:pPr>
              <w:rPr>
                <w:rFonts w:eastAsia="Times New Roman"/>
                <w:color w:val="000000"/>
                <w:sz w:val="20"/>
                <w:szCs w:val="20"/>
                <w:lang w:eastAsia="es-CL"/>
              </w:rPr>
            </w:pPr>
            <w:r w:rsidRPr="009938B7">
              <w:rPr>
                <w:rFonts w:eastAsia="Times New Roman"/>
                <w:color w:val="000000"/>
                <w:sz w:val="20"/>
                <w:szCs w:val="20"/>
                <w:lang w:eastAsia="es-CL"/>
              </w:rPr>
              <w:t xml:space="preserve">IDR/INV. PÚBLICA TOTAL </w:t>
            </w:r>
            <w:proofErr w:type="spellStart"/>
            <w:r w:rsidRPr="009938B7">
              <w:rPr>
                <w:rFonts w:eastAsia="Times New Roman"/>
                <w:color w:val="000000"/>
                <w:sz w:val="20"/>
                <w:szCs w:val="20"/>
                <w:lang w:eastAsia="es-CL"/>
              </w:rPr>
              <w:t>TOTAL</w:t>
            </w:r>
            <w:proofErr w:type="spellEnd"/>
            <w:r w:rsidRPr="009938B7">
              <w:rPr>
                <w:rFonts w:eastAsia="Times New Roman"/>
                <w:color w:val="000000"/>
                <w:sz w:val="20"/>
                <w:szCs w:val="20"/>
                <w:lang w:eastAsia="es-CL"/>
              </w:rPr>
              <w:t xml:space="preserve"> (%)</w:t>
            </w:r>
          </w:p>
        </w:tc>
        <w:tc>
          <w:tcPr>
            <w:tcW w:w="1158" w:type="dxa"/>
            <w:noWrap/>
            <w:hideMark/>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0,00</w:t>
            </w:r>
          </w:p>
        </w:tc>
        <w:tc>
          <w:tcPr>
            <w:tcW w:w="1158" w:type="dxa"/>
            <w:noWrap/>
            <w:hideMark/>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0,00</w:t>
            </w:r>
          </w:p>
        </w:tc>
        <w:tc>
          <w:tcPr>
            <w:tcW w:w="1158" w:type="dxa"/>
            <w:noWrap/>
            <w:hideMark/>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0,00</w:t>
            </w:r>
          </w:p>
        </w:tc>
        <w:tc>
          <w:tcPr>
            <w:tcW w:w="1158" w:type="dxa"/>
            <w:noWrap/>
            <w:hideMark/>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0,00</w:t>
            </w:r>
          </w:p>
        </w:tc>
        <w:tc>
          <w:tcPr>
            <w:tcW w:w="1158" w:type="dxa"/>
            <w:noWrap/>
            <w:hideMark/>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0,00</w:t>
            </w:r>
          </w:p>
        </w:tc>
        <w:tc>
          <w:tcPr>
            <w:tcW w:w="1158" w:type="dxa"/>
            <w:noWrap/>
            <w:hideMark/>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0,00</w:t>
            </w:r>
          </w:p>
        </w:tc>
        <w:tc>
          <w:tcPr>
            <w:tcW w:w="1158" w:type="dxa"/>
            <w:noWrap/>
            <w:hideMark/>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0,00</w:t>
            </w:r>
          </w:p>
        </w:tc>
        <w:tc>
          <w:tcPr>
            <w:tcW w:w="1158" w:type="dxa"/>
            <w:noWrap/>
            <w:hideMark/>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30,35</w:t>
            </w:r>
          </w:p>
        </w:tc>
      </w:tr>
      <w:tr w:rsidR="008971DE" w:rsidRPr="00E54AE7" w:rsidTr="00D118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INV.</w:t>
            </w:r>
            <w:r w:rsidRPr="00FD4FE6">
              <w:rPr>
                <w:rFonts w:eastAsia="Times New Roman"/>
                <w:color w:val="000000"/>
                <w:sz w:val="20"/>
                <w:szCs w:val="20"/>
                <w:lang w:eastAsia="es-CL"/>
              </w:rPr>
              <w:t xml:space="preserve"> MUNICIPAL/I</w:t>
            </w:r>
            <w:r>
              <w:rPr>
                <w:rFonts w:eastAsia="Times New Roman"/>
                <w:color w:val="000000"/>
                <w:sz w:val="20"/>
                <w:szCs w:val="20"/>
                <w:lang w:eastAsia="es-CL"/>
              </w:rPr>
              <w:t>NV. PÚBLICA</w:t>
            </w:r>
            <w:r w:rsidRPr="00FD4FE6">
              <w:rPr>
                <w:rFonts w:eastAsia="Times New Roman"/>
                <w:color w:val="000000"/>
                <w:sz w:val="20"/>
                <w:szCs w:val="20"/>
                <w:lang w:eastAsia="es-CL"/>
              </w:rPr>
              <w:t>TOTAL (%)</w:t>
            </w:r>
          </w:p>
        </w:tc>
        <w:tc>
          <w:tcPr>
            <w:tcW w:w="1158" w:type="dxa"/>
            <w:noWrap/>
            <w:hideMark/>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77,39</w:t>
            </w:r>
          </w:p>
        </w:tc>
        <w:tc>
          <w:tcPr>
            <w:tcW w:w="1158" w:type="dxa"/>
            <w:noWrap/>
            <w:hideMark/>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83,76</w:t>
            </w:r>
          </w:p>
        </w:tc>
        <w:tc>
          <w:tcPr>
            <w:tcW w:w="1158" w:type="dxa"/>
            <w:noWrap/>
            <w:hideMark/>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81,99</w:t>
            </w:r>
          </w:p>
        </w:tc>
        <w:tc>
          <w:tcPr>
            <w:tcW w:w="1158" w:type="dxa"/>
            <w:noWrap/>
            <w:hideMark/>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91,76</w:t>
            </w:r>
          </w:p>
        </w:tc>
        <w:tc>
          <w:tcPr>
            <w:tcW w:w="1158" w:type="dxa"/>
            <w:noWrap/>
            <w:hideMark/>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62,95</w:t>
            </w:r>
          </w:p>
        </w:tc>
        <w:tc>
          <w:tcPr>
            <w:tcW w:w="1158" w:type="dxa"/>
            <w:noWrap/>
            <w:hideMark/>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54,31</w:t>
            </w:r>
          </w:p>
        </w:tc>
        <w:tc>
          <w:tcPr>
            <w:tcW w:w="1158" w:type="dxa"/>
            <w:noWrap/>
            <w:hideMark/>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48,81</w:t>
            </w:r>
          </w:p>
        </w:tc>
        <w:tc>
          <w:tcPr>
            <w:tcW w:w="1158" w:type="dxa"/>
            <w:noWrap/>
            <w:hideMark/>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E54AE7">
              <w:rPr>
                <w:rFonts w:eastAsia="Times New Roman"/>
                <w:color w:val="000000"/>
                <w:sz w:val="20"/>
                <w:szCs w:val="20"/>
                <w:lang w:eastAsia="es-CL"/>
              </w:rPr>
              <w:t>15,73</w:t>
            </w:r>
          </w:p>
        </w:tc>
      </w:tr>
      <w:tr w:rsidR="008971DE" w:rsidRPr="00E54AE7" w:rsidTr="00D118CE">
        <w:trPr>
          <w:jc w:val="center"/>
        </w:trPr>
        <w:tc>
          <w:tcPr>
            <w:cnfStyle w:val="001000000000" w:firstRow="0" w:lastRow="0" w:firstColumn="1" w:lastColumn="0" w:oddVBand="0" w:evenVBand="0" w:oddHBand="0" w:evenHBand="0" w:firstRowFirstColumn="0" w:firstRowLastColumn="0" w:lastRowFirstColumn="0" w:lastRowLastColumn="0"/>
            <w:tcW w:w="3936" w:type="dxa"/>
            <w:noWrap/>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INV. SECTORIAL/INV. PÚBLICA</w:t>
            </w:r>
            <w:r w:rsidRPr="00FD4FE6">
              <w:rPr>
                <w:rFonts w:eastAsia="Times New Roman"/>
                <w:color w:val="000000"/>
                <w:sz w:val="20"/>
                <w:szCs w:val="20"/>
                <w:lang w:eastAsia="es-CL"/>
              </w:rPr>
              <w:t xml:space="preserve"> TOTAL (%)</w:t>
            </w:r>
          </w:p>
        </w:tc>
        <w:tc>
          <w:tcPr>
            <w:tcW w:w="1158"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color w:val="000000"/>
                <w:sz w:val="20"/>
                <w:szCs w:val="20"/>
              </w:rPr>
              <w:t>22,61</w:t>
            </w:r>
          </w:p>
        </w:tc>
        <w:tc>
          <w:tcPr>
            <w:tcW w:w="1158"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color w:val="000000"/>
                <w:sz w:val="20"/>
                <w:szCs w:val="20"/>
              </w:rPr>
              <w:t>16,24</w:t>
            </w:r>
          </w:p>
        </w:tc>
        <w:tc>
          <w:tcPr>
            <w:tcW w:w="1158"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color w:val="000000"/>
                <w:sz w:val="20"/>
                <w:szCs w:val="20"/>
              </w:rPr>
              <w:t>18,01</w:t>
            </w:r>
          </w:p>
        </w:tc>
        <w:tc>
          <w:tcPr>
            <w:tcW w:w="1158"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color w:val="000000"/>
                <w:sz w:val="20"/>
                <w:szCs w:val="20"/>
              </w:rPr>
              <w:t>8,24</w:t>
            </w:r>
          </w:p>
        </w:tc>
        <w:tc>
          <w:tcPr>
            <w:tcW w:w="1158"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color w:val="000000"/>
                <w:sz w:val="20"/>
                <w:szCs w:val="20"/>
              </w:rPr>
              <w:t>37,05</w:t>
            </w:r>
          </w:p>
        </w:tc>
        <w:tc>
          <w:tcPr>
            <w:tcW w:w="1158"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color w:val="000000"/>
                <w:sz w:val="20"/>
                <w:szCs w:val="20"/>
              </w:rPr>
              <w:t>45,69</w:t>
            </w:r>
          </w:p>
        </w:tc>
        <w:tc>
          <w:tcPr>
            <w:tcW w:w="1158"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color w:val="000000"/>
                <w:sz w:val="20"/>
                <w:szCs w:val="20"/>
              </w:rPr>
              <w:t>51,19</w:t>
            </w:r>
          </w:p>
        </w:tc>
        <w:tc>
          <w:tcPr>
            <w:tcW w:w="1158"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color w:val="000000"/>
                <w:sz w:val="20"/>
                <w:szCs w:val="20"/>
              </w:rPr>
              <w:t>53,92</w:t>
            </w:r>
          </w:p>
        </w:tc>
      </w:tr>
    </w:tbl>
    <w:p w:rsidR="001E3EB1" w:rsidRDefault="001E3EB1">
      <w:pPr>
        <w:rPr>
          <w:rFonts w:asciiTheme="minorHAnsi" w:eastAsiaTheme="minorHAnsi" w:hAnsiTheme="minorHAnsi" w:cstheme="minorBidi"/>
          <w:highlight w:val="green"/>
        </w:rPr>
      </w:pPr>
    </w:p>
    <w:tbl>
      <w:tblPr>
        <w:tblStyle w:val="Tabladecuadrcula5oscura-nfasis31"/>
        <w:tblW w:w="12671" w:type="dxa"/>
        <w:jc w:val="center"/>
        <w:tblLook w:val="04A0" w:firstRow="1" w:lastRow="0" w:firstColumn="1" w:lastColumn="0" w:noHBand="0" w:noVBand="1"/>
      </w:tblPr>
      <w:tblGrid>
        <w:gridCol w:w="3936"/>
        <w:gridCol w:w="1241"/>
        <w:gridCol w:w="1242"/>
        <w:gridCol w:w="1242"/>
        <w:gridCol w:w="1242"/>
        <w:gridCol w:w="1242"/>
        <w:gridCol w:w="1203"/>
        <w:gridCol w:w="1323"/>
      </w:tblGrid>
      <w:tr w:rsidR="00E54AE7" w:rsidRPr="00E54AE7" w:rsidTr="008971D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hideMark/>
          </w:tcPr>
          <w:p w:rsidR="00E54AE7" w:rsidRPr="00C42C48" w:rsidRDefault="00E54AE7" w:rsidP="00E54AE7">
            <w:pPr>
              <w:rPr>
                <w:rFonts w:eastAsia="Times New Roman"/>
                <w:bCs w:val="0"/>
                <w:color w:val="000000"/>
                <w:sz w:val="20"/>
                <w:szCs w:val="20"/>
                <w:lang w:eastAsia="es-CL"/>
              </w:rPr>
            </w:pPr>
            <w:r w:rsidRPr="00C42C48">
              <w:rPr>
                <w:rFonts w:eastAsia="Times New Roman"/>
                <w:bCs w:val="0"/>
                <w:color w:val="000000"/>
                <w:sz w:val="20"/>
                <w:szCs w:val="20"/>
                <w:lang w:eastAsia="es-CL"/>
              </w:rPr>
              <w:t>CATEGORÍA</w:t>
            </w:r>
          </w:p>
        </w:tc>
        <w:tc>
          <w:tcPr>
            <w:tcW w:w="1241" w:type="dxa"/>
          </w:tcPr>
          <w:p w:rsidR="00E54AE7" w:rsidRPr="00C42C48" w:rsidRDefault="00E54AE7" w:rsidP="00E54AE7">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rPr>
            </w:pPr>
            <w:r w:rsidRPr="00C42C48">
              <w:rPr>
                <w:bCs w:val="0"/>
                <w:color w:val="000000"/>
                <w:sz w:val="20"/>
                <w:szCs w:val="20"/>
              </w:rPr>
              <w:t>2009</w:t>
            </w:r>
          </w:p>
        </w:tc>
        <w:tc>
          <w:tcPr>
            <w:tcW w:w="1242" w:type="dxa"/>
          </w:tcPr>
          <w:p w:rsidR="00E54AE7" w:rsidRPr="00C42C48" w:rsidRDefault="00E54AE7" w:rsidP="00E54AE7">
            <w:pPr>
              <w:jc w:val="right"/>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C42C48">
              <w:rPr>
                <w:bCs w:val="0"/>
                <w:color w:val="000000"/>
                <w:sz w:val="20"/>
                <w:szCs w:val="20"/>
              </w:rPr>
              <w:t>2010</w:t>
            </w:r>
          </w:p>
        </w:tc>
        <w:tc>
          <w:tcPr>
            <w:tcW w:w="1242" w:type="dxa"/>
          </w:tcPr>
          <w:p w:rsidR="00E54AE7" w:rsidRPr="00C42C48" w:rsidRDefault="00E54AE7" w:rsidP="00E54AE7">
            <w:pPr>
              <w:jc w:val="right"/>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C42C48">
              <w:rPr>
                <w:bCs w:val="0"/>
                <w:color w:val="000000"/>
                <w:sz w:val="20"/>
                <w:szCs w:val="20"/>
              </w:rPr>
              <w:t>2011</w:t>
            </w:r>
          </w:p>
        </w:tc>
        <w:tc>
          <w:tcPr>
            <w:tcW w:w="1242" w:type="dxa"/>
          </w:tcPr>
          <w:p w:rsidR="00E54AE7" w:rsidRPr="00C42C48" w:rsidRDefault="00E54AE7" w:rsidP="00E54AE7">
            <w:pPr>
              <w:jc w:val="right"/>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C42C48">
              <w:rPr>
                <w:bCs w:val="0"/>
                <w:color w:val="000000"/>
                <w:sz w:val="20"/>
                <w:szCs w:val="20"/>
              </w:rPr>
              <w:t>2012</w:t>
            </w:r>
          </w:p>
        </w:tc>
        <w:tc>
          <w:tcPr>
            <w:tcW w:w="1242" w:type="dxa"/>
          </w:tcPr>
          <w:p w:rsidR="00E54AE7" w:rsidRPr="00C42C48" w:rsidRDefault="00E54AE7" w:rsidP="00E54AE7">
            <w:pPr>
              <w:jc w:val="right"/>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C42C48">
              <w:rPr>
                <w:bCs w:val="0"/>
                <w:color w:val="000000"/>
                <w:sz w:val="20"/>
                <w:szCs w:val="20"/>
              </w:rPr>
              <w:t>2013</w:t>
            </w:r>
          </w:p>
        </w:tc>
        <w:tc>
          <w:tcPr>
            <w:tcW w:w="1203" w:type="dxa"/>
          </w:tcPr>
          <w:p w:rsidR="00E54AE7" w:rsidRPr="00C42C48" w:rsidRDefault="00E54AE7" w:rsidP="00C42C48">
            <w:pPr>
              <w:jc w:val="center"/>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C42C48">
              <w:rPr>
                <w:bCs w:val="0"/>
                <w:color w:val="000000"/>
                <w:sz w:val="20"/>
                <w:szCs w:val="20"/>
              </w:rPr>
              <w:t>VARIACIÓN TOTAL 2001-2013 (%)</w:t>
            </w:r>
          </w:p>
        </w:tc>
        <w:tc>
          <w:tcPr>
            <w:tcW w:w="1323" w:type="dxa"/>
          </w:tcPr>
          <w:p w:rsidR="00E54AE7" w:rsidRPr="00C42C48" w:rsidRDefault="00E54AE7" w:rsidP="00C42C48">
            <w:pPr>
              <w:jc w:val="center"/>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C42C48">
              <w:rPr>
                <w:bCs w:val="0"/>
                <w:color w:val="000000"/>
                <w:sz w:val="20"/>
                <w:szCs w:val="20"/>
              </w:rPr>
              <w:t>VARIACIÓN ANUALIZADA</w:t>
            </w:r>
          </w:p>
        </w:tc>
      </w:tr>
      <w:tr w:rsidR="008971DE" w:rsidRPr="00E54AE7" w:rsidTr="00D118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CONV. PROG. (M$)</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11.253.810</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18.891.647</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11.851.089</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20.412.360</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30.260.775</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92D050"/>
                <w:sz w:val="20"/>
                <w:szCs w:val="20"/>
              </w:rPr>
            </w:pPr>
            <w:r w:rsidRPr="00E54AE7">
              <w:rPr>
                <w:color w:val="92D050"/>
                <w:sz w:val="20"/>
                <w:szCs w:val="20"/>
              </w:rPr>
              <w:t>3049,87</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508,31</w:t>
            </w:r>
          </w:p>
        </w:tc>
      </w:tr>
      <w:tr w:rsidR="008971DE" w:rsidRPr="00E54AE7" w:rsidTr="00D118CE">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FNDR (M$)</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54AE7">
              <w:rPr>
                <w:color w:val="000000"/>
                <w:sz w:val="20"/>
                <w:szCs w:val="20"/>
              </w:rPr>
              <w:t>30.120.957</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54AE7">
              <w:rPr>
                <w:color w:val="000000"/>
                <w:sz w:val="20"/>
                <w:szCs w:val="20"/>
              </w:rPr>
              <w:t>27.321.657</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54AE7">
              <w:rPr>
                <w:color w:val="000000"/>
                <w:sz w:val="20"/>
                <w:szCs w:val="20"/>
              </w:rPr>
              <w:t>36.749.562</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54AE7">
              <w:rPr>
                <w:color w:val="000000"/>
                <w:sz w:val="20"/>
                <w:szCs w:val="20"/>
              </w:rPr>
              <w:t>38.943.229</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54AE7">
              <w:rPr>
                <w:color w:val="000000"/>
                <w:sz w:val="20"/>
                <w:szCs w:val="20"/>
              </w:rPr>
              <w:t>41.779.154</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color w:val="92D050"/>
                <w:sz w:val="20"/>
                <w:szCs w:val="20"/>
              </w:rPr>
            </w:pPr>
            <w:r w:rsidRPr="00E54AE7">
              <w:rPr>
                <w:color w:val="92D050"/>
                <w:sz w:val="20"/>
                <w:szCs w:val="20"/>
              </w:rPr>
              <w:t>132,04</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54AE7">
              <w:rPr>
                <w:color w:val="000000"/>
                <w:sz w:val="20"/>
                <w:szCs w:val="20"/>
              </w:rPr>
              <w:t>22,01</w:t>
            </w:r>
          </w:p>
        </w:tc>
      </w:tr>
      <w:tr w:rsidR="008971DE" w:rsidRPr="00E54AE7" w:rsidTr="00D118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IRAL (M$)</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1.439.009</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1.070.596</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1.127.477</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993.673</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1.028.455</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92D050"/>
                <w:sz w:val="20"/>
                <w:szCs w:val="20"/>
              </w:rPr>
            </w:pPr>
            <w:r w:rsidRPr="00E54AE7">
              <w:rPr>
                <w:color w:val="92D050"/>
                <w:sz w:val="20"/>
                <w:szCs w:val="20"/>
              </w:rPr>
              <w:t>12,35</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2,06</w:t>
            </w:r>
          </w:p>
        </w:tc>
      </w:tr>
      <w:tr w:rsidR="008971DE" w:rsidRPr="00E54AE7" w:rsidTr="00D118CE">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ISAR TOTAL (M$)</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54AE7">
              <w:rPr>
                <w:color w:val="000000"/>
                <w:sz w:val="20"/>
                <w:szCs w:val="20"/>
              </w:rPr>
              <w:t>0</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54AE7">
              <w:rPr>
                <w:color w:val="000000"/>
                <w:sz w:val="20"/>
                <w:szCs w:val="20"/>
              </w:rPr>
              <w:t>0</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54AE7">
              <w:rPr>
                <w:color w:val="000000"/>
                <w:sz w:val="20"/>
                <w:szCs w:val="20"/>
              </w:rPr>
              <w:t>0</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54AE7">
              <w:rPr>
                <w:color w:val="000000"/>
                <w:sz w:val="20"/>
                <w:szCs w:val="20"/>
              </w:rPr>
              <w:t>0</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54AE7">
              <w:rPr>
                <w:color w:val="000000"/>
                <w:sz w:val="20"/>
                <w:szCs w:val="20"/>
              </w:rPr>
              <w:t>0</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color w:val="92D050"/>
                <w:sz w:val="20"/>
                <w:szCs w:val="20"/>
              </w:rPr>
            </w:pPr>
            <w:r w:rsidRPr="00E54AE7">
              <w:rPr>
                <w:color w:val="92D050"/>
                <w:sz w:val="20"/>
                <w:szCs w:val="20"/>
              </w:rPr>
              <w:t>0,00</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54AE7">
              <w:rPr>
                <w:color w:val="000000"/>
                <w:sz w:val="20"/>
                <w:szCs w:val="20"/>
              </w:rPr>
              <w:t>0,00</w:t>
            </w:r>
          </w:p>
        </w:tc>
      </w:tr>
      <w:tr w:rsidR="008971DE" w:rsidRPr="00E54AE7" w:rsidTr="00D118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IDR (CONV. PROG. + IRAL + ISAR TOTAL) (%)</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42.813.777</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47.283.900</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49.728.129</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60.349.263</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73.068.384</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92D050"/>
                <w:sz w:val="20"/>
                <w:szCs w:val="20"/>
              </w:rPr>
            </w:pPr>
            <w:r w:rsidRPr="00E54AE7">
              <w:rPr>
                <w:color w:val="92D050"/>
                <w:sz w:val="20"/>
                <w:szCs w:val="20"/>
              </w:rPr>
              <w:t>267,52</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44,59</w:t>
            </w:r>
          </w:p>
        </w:tc>
      </w:tr>
      <w:tr w:rsidR="008971DE" w:rsidRPr="00E54AE7" w:rsidTr="00D118CE">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w:t>
            </w:r>
            <w:r>
              <w:rPr>
                <w:rFonts w:eastAsia="Times New Roman"/>
                <w:color w:val="000000"/>
                <w:sz w:val="20"/>
                <w:szCs w:val="20"/>
                <w:lang w:eastAsia="es-CL"/>
              </w:rPr>
              <w:t>NV.</w:t>
            </w:r>
            <w:r w:rsidRPr="00FD4FE6">
              <w:rPr>
                <w:rFonts w:eastAsia="Times New Roman"/>
                <w:color w:val="000000"/>
                <w:sz w:val="20"/>
                <w:szCs w:val="20"/>
                <w:lang w:eastAsia="es-CL"/>
              </w:rPr>
              <w:t xml:space="preserve"> MUNICIPAL (M$)</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54AE7">
              <w:rPr>
                <w:color w:val="000000"/>
                <w:sz w:val="20"/>
                <w:szCs w:val="20"/>
              </w:rPr>
              <w:t>12.537.068</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54AE7">
              <w:rPr>
                <w:color w:val="000000"/>
                <w:sz w:val="20"/>
                <w:szCs w:val="20"/>
              </w:rPr>
              <w:t>12.525.090</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54AE7">
              <w:rPr>
                <w:color w:val="000000"/>
                <w:sz w:val="20"/>
                <w:szCs w:val="20"/>
              </w:rPr>
              <w:t>8.361.681</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54AE7">
              <w:rPr>
                <w:color w:val="000000"/>
                <w:sz w:val="20"/>
                <w:szCs w:val="20"/>
              </w:rPr>
              <w:t>12.098.694</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54AE7">
              <w:rPr>
                <w:color w:val="000000"/>
                <w:sz w:val="20"/>
                <w:szCs w:val="20"/>
              </w:rPr>
              <w:t>11.617.765</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54AE7">
              <w:rPr>
                <w:color w:val="000000"/>
                <w:sz w:val="20"/>
                <w:szCs w:val="20"/>
              </w:rPr>
              <w:t>-31,21</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54AE7">
              <w:rPr>
                <w:color w:val="000000"/>
                <w:sz w:val="20"/>
                <w:szCs w:val="20"/>
              </w:rPr>
              <w:t>-2,60</w:t>
            </w:r>
          </w:p>
        </w:tc>
      </w:tr>
      <w:tr w:rsidR="008971DE" w:rsidRPr="00E54AE7" w:rsidTr="00D118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INV.</w:t>
            </w:r>
            <w:r w:rsidRPr="00FD4FE6">
              <w:rPr>
                <w:rFonts w:eastAsia="Times New Roman"/>
                <w:color w:val="000000"/>
                <w:sz w:val="20"/>
                <w:szCs w:val="20"/>
                <w:lang w:eastAsia="es-CL"/>
              </w:rPr>
              <w:t xml:space="preserve"> SECTORIAL M$</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70.738.686</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69.297.538</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79.837.192</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63.048.934</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63.462.325</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1186,16</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98,85</w:t>
            </w:r>
          </w:p>
        </w:tc>
      </w:tr>
      <w:tr w:rsidR="008971DE" w:rsidRPr="00E54AE7" w:rsidTr="00D118CE">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3BF2" w:rsidRDefault="008971DE" w:rsidP="008971DE">
            <w:pPr>
              <w:rPr>
                <w:rFonts w:eastAsia="Times New Roman"/>
                <w:bCs w:val="0"/>
                <w:color w:val="000000"/>
                <w:sz w:val="20"/>
                <w:szCs w:val="20"/>
                <w:lang w:eastAsia="es-CL"/>
              </w:rPr>
            </w:pPr>
            <w:r>
              <w:rPr>
                <w:rFonts w:eastAsia="Times New Roman"/>
                <w:bCs w:val="0"/>
                <w:color w:val="000000"/>
                <w:sz w:val="20"/>
                <w:szCs w:val="20"/>
                <w:lang w:eastAsia="es-CL"/>
              </w:rPr>
              <w:t>INV. PÚ</w:t>
            </w:r>
            <w:r w:rsidRPr="00FD3BF2">
              <w:rPr>
                <w:rFonts w:eastAsia="Times New Roman"/>
                <w:bCs w:val="0"/>
                <w:color w:val="000000"/>
                <w:sz w:val="20"/>
                <w:szCs w:val="20"/>
                <w:lang w:eastAsia="es-CL"/>
              </w:rPr>
              <w:t>BLICA  TOTAL</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E54AE7">
              <w:rPr>
                <w:b/>
                <w:bCs/>
                <w:color w:val="000000"/>
                <w:sz w:val="20"/>
                <w:szCs w:val="20"/>
              </w:rPr>
              <w:t>126.089.530</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E54AE7">
              <w:rPr>
                <w:b/>
                <w:bCs/>
                <w:color w:val="000000"/>
                <w:sz w:val="20"/>
                <w:szCs w:val="20"/>
              </w:rPr>
              <w:t>129.106.528</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E54AE7">
              <w:rPr>
                <w:b/>
                <w:bCs/>
                <w:color w:val="000000"/>
                <w:sz w:val="20"/>
                <w:szCs w:val="20"/>
              </w:rPr>
              <w:t>137.927.002</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E54AE7">
              <w:rPr>
                <w:b/>
                <w:bCs/>
                <w:color w:val="000000"/>
                <w:sz w:val="20"/>
                <w:szCs w:val="20"/>
              </w:rPr>
              <w:t>135.496.891</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E54AE7">
              <w:rPr>
                <w:b/>
                <w:bCs/>
                <w:color w:val="000000"/>
                <w:sz w:val="20"/>
                <w:szCs w:val="20"/>
              </w:rPr>
              <w:t>148.148.473</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54AE7">
              <w:rPr>
                <w:color w:val="000000"/>
                <w:sz w:val="20"/>
                <w:szCs w:val="20"/>
              </w:rPr>
              <w:t>578,87</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54AE7">
              <w:rPr>
                <w:color w:val="000000"/>
                <w:sz w:val="20"/>
                <w:szCs w:val="20"/>
              </w:rPr>
              <w:t>48,24</w:t>
            </w:r>
          </w:p>
        </w:tc>
      </w:tr>
      <w:tr w:rsidR="008971DE" w:rsidRPr="00E54AE7" w:rsidTr="00D118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VARIACIÓN INTERANUAL INV.</w:t>
            </w:r>
            <w:r w:rsidRPr="00FD4FE6">
              <w:rPr>
                <w:rFonts w:eastAsia="Times New Roman"/>
                <w:color w:val="000000"/>
                <w:sz w:val="20"/>
                <w:szCs w:val="20"/>
                <w:lang w:eastAsia="es-CL"/>
              </w:rPr>
              <w:t xml:space="preserve"> TOTAL (%)</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92,47</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2,39</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6,83</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-1,76</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9,34</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0" w:type="auto"/>
          </w:tcPr>
          <w:p w:rsidR="008971DE" w:rsidRPr="00E54AE7" w:rsidRDefault="008971DE" w:rsidP="008971DE">
            <w:pPr>
              <w:cnfStyle w:val="000000100000" w:firstRow="0" w:lastRow="0" w:firstColumn="0" w:lastColumn="0" w:oddVBand="0" w:evenVBand="0" w:oddHBand="1" w:evenHBand="0" w:firstRowFirstColumn="0" w:firstRowLastColumn="0" w:lastRowFirstColumn="0" w:lastRowLastColumn="0"/>
              <w:rPr>
                <w:sz w:val="20"/>
                <w:szCs w:val="20"/>
              </w:rPr>
            </w:pPr>
          </w:p>
        </w:tc>
      </w:tr>
      <w:tr w:rsidR="008971DE" w:rsidRPr="00E54AE7" w:rsidTr="00D118CE">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9938B7" w:rsidRDefault="008971DE" w:rsidP="008971DE">
            <w:pPr>
              <w:rPr>
                <w:rFonts w:eastAsia="Times New Roman"/>
                <w:color w:val="000000"/>
                <w:sz w:val="20"/>
                <w:szCs w:val="20"/>
                <w:lang w:eastAsia="es-CL"/>
              </w:rPr>
            </w:pPr>
            <w:r w:rsidRPr="009938B7">
              <w:rPr>
                <w:rFonts w:eastAsia="Times New Roman"/>
                <w:color w:val="000000"/>
                <w:sz w:val="20"/>
                <w:szCs w:val="20"/>
                <w:lang w:eastAsia="es-CL"/>
              </w:rPr>
              <w:t xml:space="preserve">IDR/INV. PÚBLICA TOTAL </w:t>
            </w:r>
            <w:proofErr w:type="spellStart"/>
            <w:r w:rsidRPr="009938B7">
              <w:rPr>
                <w:rFonts w:eastAsia="Times New Roman"/>
                <w:color w:val="000000"/>
                <w:sz w:val="20"/>
                <w:szCs w:val="20"/>
                <w:lang w:eastAsia="es-CL"/>
              </w:rPr>
              <w:t>TOTAL</w:t>
            </w:r>
            <w:proofErr w:type="spellEnd"/>
            <w:r w:rsidRPr="009938B7">
              <w:rPr>
                <w:rFonts w:eastAsia="Times New Roman"/>
                <w:color w:val="000000"/>
                <w:sz w:val="20"/>
                <w:szCs w:val="20"/>
                <w:lang w:eastAsia="es-CL"/>
              </w:rPr>
              <w:t xml:space="preserve"> (%)</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54AE7">
              <w:rPr>
                <w:color w:val="000000"/>
                <w:sz w:val="20"/>
                <w:szCs w:val="20"/>
              </w:rPr>
              <w:t>33,96</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54AE7">
              <w:rPr>
                <w:color w:val="000000"/>
                <w:sz w:val="20"/>
                <w:szCs w:val="20"/>
              </w:rPr>
              <w:t>36,62</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54AE7">
              <w:rPr>
                <w:color w:val="000000"/>
                <w:sz w:val="20"/>
                <w:szCs w:val="20"/>
              </w:rPr>
              <w:t>36,05</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54AE7">
              <w:rPr>
                <w:color w:val="000000"/>
                <w:sz w:val="20"/>
                <w:szCs w:val="20"/>
              </w:rPr>
              <w:t>44,54</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E54AE7">
              <w:rPr>
                <w:color w:val="000000"/>
                <w:sz w:val="20"/>
                <w:szCs w:val="20"/>
              </w:rPr>
              <w:t>49,32</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0" w:type="auto"/>
          </w:tcPr>
          <w:p w:rsidR="008971DE" w:rsidRPr="00E54AE7" w:rsidRDefault="008971DE" w:rsidP="008971DE">
            <w:pPr>
              <w:cnfStyle w:val="000000000000" w:firstRow="0" w:lastRow="0" w:firstColumn="0" w:lastColumn="0" w:oddVBand="0" w:evenVBand="0" w:oddHBand="0" w:evenHBand="0" w:firstRowFirstColumn="0" w:firstRowLastColumn="0" w:lastRowFirstColumn="0" w:lastRowLastColumn="0"/>
              <w:rPr>
                <w:sz w:val="20"/>
                <w:szCs w:val="20"/>
              </w:rPr>
            </w:pPr>
          </w:p>
        </w:tc>
      </w:tr>
      <w:tr w:rsidR="008971DE" w:rsidRPr="00E54AE7" w:rsidTr="00D118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INV.</w:t>
            </w:r>
            <w:r w:rsidRPr="00FD4FE6">
              <w:rPr>
                <w:rFonts w:eastAsia="Times New Roman"/>
                <w:color w:val="000000"/>
                <w:sz w:val="20"/>
                <w:szCs w:val="20"/>
                <w:lang w:eastAsia="es-CL"/>
              </w:rPr>
              <w:t xml:space="preserve"> MUNICIPAL/I</w:t>
            </w:r>
            <w:r>
              <w:rPr>
                <w:rFonts w:eastAsia="Times New Roman"/>
                <w:color w:val="000000"/>
                <w:sz w:val="20"/>
                <w:szCs w:val="20"/>
                <w:lang w:eastAsia="es-CL"/>
              </w:rPr>
              <w:t>NV. PÚBLICA</w:t>
            </w:r>
            <w:r w:rsidRPr="00FD4FE6">
              <w:rPr>
                <w:rFonts w:eastAsia="Times New Roman"/>
                <w:color w:val="000000"/>
                <w:sz w:val="20"/>
                <w:szCs w:val="20"/>
                <w:lang w:eastAsia="es-CL"/>
              </w:rPr>
              <w:t>TOTAL (%)</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9,94</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9,70</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6,06</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8,93</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E54AE7">
              <w:rPr>
                <w:color w:val="000000"/>
                <w:sz w:val="20"/>
                <w:szCs w:val="20"/>
              </w:rPr>
              <w:t>7,84</w:t>
            </w:r>
          </w:p>
        </w:tc>
        <w:tc>
          <w:tcPr>
            <w:tcW w:w="0" w:type="auto"/>
          </w:tcPr>
          <w:p w:rsidR="008971DE" w:rsidRPr="00E54AE7"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0" w:type="auto"/>
          </w:tcPr>
          <w:p w:rsidR="008971DE" w:rsidRPr="00E54AE7" w:rsidRDefault="008971DE" w:rsidP="008971DE">
            <w:pPr>
              <w:cnfStyle w:val="000000100000" w:firstRow="0" w:lastRow="0" w:firstColumn="0" w:lastColumn="0" w:oddVBand="0" w:evenVBand="0" w:oddHBand="1" w:evenHBand="0" w:firstRowFirstColumn="0" w:firstRowLastColumn="0" w:lastRowFirstColumn="0" w:lastRowLastColumn="0"/>
              <w:rPr>
                <w:sz w:val="20"/>
                <w:szCs w:val="20"/>
              </w:rPr>
            </w:pPr>
          </w:p>
        </w:tc>
      </w:tr>
      <w:tr w:rsidR="008971DE" w:rsidRPr="00E54AE7" w:rsidTr="00D118CE">
        <w:trPr>
          <w:jc w:val="center"/>
        </w:trPr>
        <w:tc>
          <w:tcPr>
            <w:cnfStyle w:val="001000000000" w:firstRow="0" w:lastRow="0" w:firstColumn="1" w:lastColumn="0" w:oddVBand="0" w:evenVBand="0" w:oddHBand="0" w:evenHBand="0" w:firstRowFirstColumn="0" w:firstRowLastColumn="0" w:lastRowFirstColumn="0" w:lastRowLastColumn="0"/>
            <w:tcW w:w="3936" w:type="dxa"/>
            <w:noWrap/>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INV. SECTORIAL/INV. PÚBLICA</w:t>
            </w:r>
            <w:r w:rsidRPr="00FD4FE6">
              <w:rPr>
                <w:rFonts w:eastAsia="Times New Roman"/>
                <w:color w:val="000000"/>
                <w:sz w:val="20"/>
                <w:szCs w:val="20"/>
                <w:lang w:eastAsia="es-CL"/>
              </w:rPr>
              <w:t xml:space="preserve"> TOTAL (%)</w:t>
            </w:r>
          </w:p>
        </w:tc>
        <w:tc>
          <w:tcPr>
            <w:tcW w:w="0" w:type="auto"/>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56,10</w:t>
            </w:r>
          </w:p>
        </w:tc>
        <w:tc>
          <w:tcPr>
            <w:tcW w:w="0" w:type="auto"/>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53,67</w:t>
            </w:r>
          </w:p>
        </w:tc>
        <w:tc>
          <w:tcPr>
            <w:tcW w:w="0" w:type="auto"/>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57,88</w:t>
            </w:r>
          </w:p>
        </w:tc>
        <w:tc>
          <w:tcPr>
            <w:tcW w:w="0" w:type="auto"/>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46,53</w:t>
            </w:r>
          </w:p>
        </w:tc>
        <w:tc>
          <w:tcPr>
            <w:tcW w:w="0" w:type="auto"/>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42,84</w:t>
            </w:r>
          </w:p>
        </w:tc>
        <w:tc>
          <w:tcPr>
            <w:tcW w:w="0" w:type="auto"/>
          </w:tcPr>
          <w:p w:rsidR="008971DE" w:rsidRPr="00E54AE7"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0" w:type="auto"/>
          </w:tcPr>
          <w:p w:rsidR="008971DE" w:rsidRPr="00E54AE7" w:rsidRDefault="008971DE" w:rsidP="008971DE">
            <w:pPr>
              <w:cnfStyle w:val="000000000000" w:firstRow="0" w:lastRow="0" w:firstColumn="0" w:lastColumn="0" w:oddVBand="0" w:evenVBand="0" w:oddHBand="0" w:evenHBand="0" w:firstRowFirstColumn="0" w:firstRowLastColumn="0" w:lastRowFirstColumn="0" w:lastRowLastColumn="0"/>
              <w:rPr>
                <w:sz w:val="20"/>
                <w:szCs w:val="20"/>
              </w:rPr>
            </w:pPr>
          </w:p>
        </w:tc>
      </w:tr>
    </w:tbl>
    <w:p w:rsidR="00E54AE7" w:rsidRDefault="00E54AE7">
      <w:pPr>
        <w:rPr>
          <w:rFonts w:asciiTheme="minorHAnsi" w:eastAsiaTheme="minorHAnsi" w:hAnsiTheme="minorHAnsi" w:cstheme="minorBidi"/>
          <w:highlight w:val="green"/>
        </w:rPr>
      </w:pPr>
    </w:p>
    <w:p w:rsidR="00AB320A" w:rsidRDefault="00A70932" w:rsidP="00432A0E">
      <w:pPr>
        <w:jc w:val="center"/>
        <w:rPr>
          <w:rFonts w:asciiTheme="minorHAnsi" w:eastAsiaTheme="minorHAnsi" w:hAnsiTheme="minorHAnsi" w:cstheme="minorBidi"/>
          <w:highlight w:val="green"/>
        </w:rPr>
      </w:pPr>
      <w:r>
        <w:rPr>
          <w:noProof/>
          <w:lang w:eastAsia="es-CL"/>
        </w:rPr>
        <w:lastRenderedPageBreak/>
        <w:drawing>
          <wp:inline distT="0" distB="0" distL="0" distR="0" wp14:anchorId="480DCC27" wp14:editId="2D5BEF69">
            <wp:extent cx="6372225" cy="3910013"/>
            <wp:effectExtent l="0" t="0" r="0" b="0"/>
            <wp:docPr id="39" name="Gráfico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AB320A" w:rsidRDefault="00AB320A">
      <w:pPr>
        <w:rPr>
          <w:rFonts w:asciiTheme="minorHAnsi" w:eastAsiaTheme="minorHAnsi" w:hAnsiTheme="minorHAnsi" w:cstheme="minorBidi"/>
          <w:highlight w:val="green"/>
        </w:rPr>
      </w:pPr>
      <w:r>
        <w:rPr>
          <w:rFonts w:asciiTheme="minorHAnsi" w:eastAsiaTheme="minorHAnsi" w:hAnsiTheme="minorHAnsi" w:cstheme="minorBidi"/>
          <w:highlight w:val="green"/>
        </w:rPr>
        <w:br w:type="page"/>
      </w:r>
    </w:p>
    <w:p w:rsidR="00E54AE7" w:rsidRDefault="00A70932" w:rsidP="00432A0E">
      <w:pPr>
        <w:jc w:val="center"/>
        <w:rPr>
          <w:rFonts w:asciiTheme="minorHAnsi" w:eastAsiaTheme="minorHAnsi" w:hAnsiTheme="minorHAnsi" w:cstheme="minorBidi"/>
          <w:highlight w:val="green"/>
        </w:rPr>
      </w:pPr>
      <w:r>
        <w:rPr>
          <w:noProof/>
          <w:lang w:eastAsia="es-CL"/>
        </w:rPr>
        <w:lastRenderedPageBreak/>
        <w:drawing>
          <wp:inline distT="0" distB="0" distL="0" distR="0" wp14:anchorId="5CB7A03F" wp14:editId="7E733446">
            <wp:extent cx="6324600" cy="3929063"/>
            <wp:effectExtent l="0" t="0" r="0" b="0"/>
            <wp:docPr id="40" name="Gráfico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E54AE7" w:rsidRDefault="00E54AE7">
      <w:pPr>
        <w:rPr>
          <w:rFonts w:asciiTheme="minorHAnsi" w:eastAsiaTheme="minorHAnsi" w:hAnsiTheme="minorHAnsi" w:cstheme="minorBidi"/>
          <w:highlight w:val="green"/>
        </w:rPr>
      </w:pPr>
    </w:p>
    <w:p w:rsidR="001E3EB1" w:rsidRDefault="001E3EB1">
      <w:pPr>
        <w:rPr>
          <w:rFonts w:asciiTheme="minorHAnsi" w:eastAsiaTheme="minorHAnsi" w:hAnsiTheme="minorHAnsi" w:cstheme="minorBidi"/>
          <w:highlight w:val="green"/>
        </w:rPr>
      </w:pPr>
    </w:p>
    <w:p w:rsidR="00502045" w:rsidRDefault="00502045">
      <w:pPr>
        <w:rPr>
          <w:rFonts w:asciiTheme="minorHAnsi" w:eastAsiaTheme="minorHAnsi" w:hAnsiTheme="minorHAnsi" w:cstheme="minorBidi"/>
          <w:highlight w:val="green"/>
        </w:rPr>
      </w:pPr>
      <w:r>
        <w:rPr>
          <w:rFonts w:asciiTheme="minorHAnsi" w:eastAsiaTheme="minorHAnsi" w:hAnsiTheme="minorHAnsi" w:cstheme="minorBidi"/>
          <w:highlight w:val="green"/>
        </w:rPr>
        <w:br w:type="page"/>
      </w:r>
    </w:p>
    <w:p w:rsidR="00E54AE7" w:rsidRDefault="00E54AE7" w:rsidP="00432A0E">
      <w:pPr>
        <w:tabs>
          <w:tab w:val="center" w:pos="4702"/>
        </w:tabs>
        <w:spacing w:after="0" w:line="240" w:lineRule="auto"/>
        <w:jc w:val="center"/>
        <w:rPr>
          <w:rFonts w:ascii="Garamond" w:hAnsi="Garamond"/>
          <w:b/>
          <w:sz w:val="28"/>
          <w:szCs w:val="28"/>
          <w:lang w:val="es-ES"/>
        </w:rPr>
      </w:pPr>
      <w:r w:rsidRPr="00812E96">
        <w:rPr>
          <w:rFonts w:ascii="Garamond" w:eastAsia="Times New Roman" w:hAnsi="Garamond" w:cs="Arial"/>
          <w:b/>
          <w:bCs/>
          <w:sz w:val="18"/>
          <w:szCs w:val="18"/>
          <w:lang w:eastAsia="es-CL"/>
        </w:rPr>
        <w:lastRenderedPageBreak/>
        <w:t xml:space="preserve">INVERSIÓN </w:t>
      </w:r>
      <w:r w:rsidR="009D0881">
        <w:rPr>
          <w:rFonts w:ascii="Garamond" w:eastAsia="Times New Roman" w:hAnsi="Garamond" w:cs="Arial"/>
          <w:b/>
          <w:bCs/>
          <w:sz w:val="18"/>
          <w:szCs w:val="18"/>
          <w:lang w:eastAsia="es-CL"/>
        </w:rPr>
        <w:t>PÚBLICA,</w:t>
      </w:r>
      <w:r w:rsidRPr="00812E96">
        <w:rPr>
          <w:rFonts w:ascii="Garamond" w:eastAsia="Times New Roman" w:hAnsi="Garamond" w:cs="Arial"/>
          <w:b/>
          <w:bCs/>
          <w:sz w:val="18"/>
          <w:szCs w:val="18"/>
          <w:lang w:eastAsia="es-CL"/>
        </w:rPr>
        <w:t xml:space="preserve"> P</w:t>
      </w:r>
      <w:r w:rsidR="000F4162">
        <w:rPr>
          <w:rFonts w:ascii="Garamond" w:eastAsia="Times New Roman" w:hAnsi="Garamond" w:cs="Arial"/>
          <w:b/>
          <w:bCs/>
          <w:sz w:val="18"/>
          <w:szCs w:val="18"/>
          <w:lang w:eastAsia="es-CL"/>
        </w:rPr>
        <w:t>OR CATEGORÍA, PERÍODO 2001-</w:t>
      </w:r>
      <w:r>
        <w:rPr>
          <w:rFonts w:ascii="Garamond" w:eastAsia="Times New Roman" w:hAnsi="Garamond" w:cs="Arial"/>
          <w:b/>
          <w:bCs/>
          <w:sz w:val="18"/>
          <w:szCs w:val="18"/>
          <w:lang w:eastAsia="es-CL"/>
        </w:rPr>
        <w:t>2013 (M$ a diciembre 2013)</w:t>
      </w:r>
    </w:p>
    <w:p w:rsidR="00E54AE7" w:rsidRDefault="00E54AE7" w:rsidP="00432A0E">
      <w:pPr>
        <w:tabs>
          <w:tab w:val="center" w:pos="4702"/>
        </w:tabs>
        <w:spacing w:after="0" w:line="240" w:lineRule="auto"/>
        <w:jc w:val="center"/>
        <w:rPr>
          <w:rFonts w:ascii="Garamond" w:eastAsia="Times New Roman" w:hAnsi="Garamond" w:cs="Arial"/>
          <w:b/>
          <w:bCs/>
          <w:sz w:val="18"/>
          <w:szCs w:val="18"/>
          <w:lang w:eastAsia="es-CL"/>
        </w:rPr>
      </w:pPr>
      <w:r w:rsidRPr="00E54AE7">
        <w:rPr>
          <w:rFonts w:ascii="Garamond" w:eastAsia="Times New Roman" w:hAnsi="Garamond" w:cs="Arial"/>
          <w:b/>
          <w:bCs/>
          <w:sz w:val="18"/>
          <w:szCs w:val="18"/>
          <w:lang w:eastAsia="es-CL"/>
        </w:rPr>
        <w:t>REGIÓN DE LOS LAGOS</w:t>
      </w:r>
    </w:p>
    <w:p w:rsidR="000F4162" w:rsidRPr="00E54AE7" w:rsidRDefault="000F4162" w:rsidP="00432A0E">
      <w:pPr>
        <w:tabs>
          <w:tab w:val="center" w:pos="4702"/>
        </w:tabs>
        <w:spacing w:after="0" w:line="240" w:lineRule="auto"/>
        <w:jc w:val="center"/>
        <w:rPr>
          <w:rFonts w:ascii="Garamond" w:eastAsia="Times New Roman" w:hAnsi="Garamond" w:cs="Arial"/>
          <w:b/>
          <w:bCs/>
          <w:sz w:val="18"/>
          <w:szCs w:val="18"/>
          <w:lang w:eastAsia="es-CL"/>
        </w:rPr>
      </w:pPr>
    </w:p>
    <w:tbl>
      <w:tblPr>
        <w:tblStyle w:val="Tabladecuadrcula5oscura-nfasis31"/>
        <w:tblW w:w="13824" w:type="dxa"/>
        <w:jc w:val="center"/>
        <w:tblLook w:val="04A0" w:firstRow="1" w:lastRow="0" w:firstColumn="1" w:lastColumn="0" w:noHBand="0" w:noVBand="1"/>
      </w:tblPr>
      <w:tblGrid>
        <w:gridCol w:w="3936"/>
        <w:gridCol w:w="1236"/>
        <w:gridCol w:w="1236"/>
        <w:gridCol w:w="1236"/>
        <w:gridCol w:w="1236"/>
        <w:gridCol w:w="1236"/>
        <w:gridCol w:w="1236"/>
        <w:gridCol w:w="1236"/>
        <w:gridCol w:w="1236"/>
      </w:tblGrid>
      <w:tr w:rsidR="005E0BF9" w:rsidRPr="005E0BF9" w:rsidTr="00D118C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hideMark/>
          </w:tcPr>
          <w:p w:rsidR="005E0BF9" w:rsidRPr="00C42C48" w:rsidRDefault="005E0BF9" w:rsidP="005E0BF9">
            <w:pPr>
              <w:rPr>
                <w:rFonts w:eastAsia="Times New Roman"/>
                <w:bCs w:val="0"/>
                <w:color w:val="000000"/>
                <w:sz w:val="20"/>
                <w:szCs w:val="20"/>
                <w:lang w:eastAsia="es-CL"/>
              </w:rPr>
            </w:pPr>
            <w:r w:rsidRPr="00C42C48">
              <w:rPr>
                <w:rFonts w:eastAsia="Times New Roman"/>
                <w:bCs w:val="0"/>
                <w:color w:val="000000"/>
                <w:sz w:val="20"/>
                <w:szCs w:val="20"/>
                <w:lang w:eastAsia="es-CL"/>
              </w:rPr>
              <w:t>CATEGORÍA</w:t>
            </w:r>
          </w:p>
        </w:tc>
        <w:tc>
          <w:tcPr>
            <w:tcW w:w="1236" w:type="dxa"/>
            <w:hideMark/>
          </w:tcPr>
          <w:p w:rsidR="005E0BF9" w:rsidRPr="00C42C48" w:rsidRDefault="005E0BF9" w:rsidP="005E0BF9">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lang w:eastAsia="es-CL"/>
              </w:rPr>
            </w:pPr>
            <w:r w:rsidRPr="00C42C48">
              <w:rPr>
                <w:rFonts w:eastAsia="Times New Roman"/>
                <w:bCs w:val="0"/>
                <w:color w:val="000000"/>
                <w:sz w:val="20"/>
                <w:szCs w:val="20"/>
                <w:lang w:eastAsia="es-CL"/>
              </w:rPr>
              <w:t>2001</w:t>
            </w:r>
          </w:p>
        </w:tc>
        <w:tc>
          <w:tcPr>
            <w:tcW w:w="1236" w:type="dxa"/>
            <w:hideMark/>
          </w:tcPr>
          <w:p w:rsidR="005E0BF9" w:rsidRPr="00C42C48" w:rsidRDefault="005E0BF9" w:rsidP="005E0BF9">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lang w:eastAsia="es-CL"/>
              </w:rPr>
            </w:pPr>
            <w:r w:rsidRPr="00C42C48">
              <w:rPr>
                <w:rFonts w:eastAsia="Times New Roman"/>
                <w:bCs w:val="0"/>
                <w:color w:val="000000"/>
                <w:sz w:val="20"/>
                <w:szCs w:val="20"/>
                <w:lang w:eastAsia="es-CL"/>
              </w:rPr>
              <w:t>2002</w:t>
            </w:r>
          </w:p>
        </w:tc>
        <w:tc>
          <w:tcPr>
            <w:tcW w:w="1236" w:type="dxa"/>
            <w:hideMark/>
          </w:tcPr>
          <w:p w:rsidR="005E0BF9" w:rsidRPr="00C42C48" w:rsidRDefault="005E0BF9" w:rsidP="005E0BF9">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lang w:eastAsia="es-CL"/>
              </w:rPr>
            </w:pPr>
            <w:r w:rsidRPr="00C42C48">
              <w:rPr>
                <w:rFonts w:eastAsia="Times New Roman"/>
                <w:bCs w:val="0"/>
                <w:color w:val="000000"/>
                <w:sz w:val="20"/>
                <w:szCs w:val="20"/>
                <w:lang w:eastAsia="es-CL"/>
              </w:rPr>
              <w:t>2003</w:t>
            </w:r>
          </w:p>
        </w:tc>
        <w:tc>
          <w:tcPr>
            <w:tcW w:w="1236" w:type="dxa"/>
            <w:hideMark/>
          </w:tcPr>
          <w:p w:rsidR="005E0BF9" w:rsidRPr="00C42C48" w:rsidRDefault="005E0BF9" w:rsidP="005E0BF9">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lang w:eastAsia="es-CL"/>
              </w:rPr>
            </w:pPr>
            <w:r w:rsidRPr="00C42C48">
              <w:rPr>
                <w:rFonts w:eastAsia="Times New Roman"/>
                <w:bCs w:val="0"/>
                <w:color w:val="000000"/>
                <w:sz w:val="20"/>
                <w:szCs w:val="20"/>
                <w:lang w:eastAsia="es-CL"/>
              </w:rPr>
              <w:t>2004</w:t>
            </w:r>
          </w:p>
        </w:tc>
        <w:tc>
          <w:tcPr>
            <w:tcW w:w="1236" w:type="dxa"/>
            <w:hideMark/>
          </w:tcPr>
          <w:p w:rsidR="005E0BF9" w:rsidRPr="00C42C48" w:rsidRDefault="005E0BF9" w:rsidP="005E0BF9">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lang w:eastAsia="es-CL"/>
              </w:rPr>
            </w:pPr>
            <w:r w:rsidRPr="00C42C48">
              <w:rPr>
                <w:rFonts w:eastAsia="Times New Roman"/>
                <w:bCs w:val="0"/>
                <w:color w:val="000000"/>
                <w:sz w:val="20"/>
                <w:szCs w:val="20"/>
                <w:lang w:eastAsia="es-CL"/>
              </w:rPr>
              <w:t>2005</w:t>
            </w:r>
          </w:p>
        </w:tc>
        <w:tc>
          <w:tcPr>
            <w:tcW w:w="1236" w:type="dxa"/>
            <w:hideMark/>
          </w:tcPr>
          <w:p w:rsidR="005E0BF9" w:rsidRPr="00C42C48" w:rsidRDefault="005E0BF9" w:rsidP="005E0BF9">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lang w:eastAsia="es-CL"/>
              </w:rPr>
            </w:pPr>
            <w:r w:rsidRPr="00C42C48">
              <w:rPr>
                <w:rFonts w:eastAsia="Times New Roman"/>
                <w:bCs w:val="0"/>
                <w:color w:val="000000"/>
                <w:sz w:val="20"/>
                <w:szCs w:val="20"/>
                <w:lang w:eastAsia="es-CL"/>
              </w:rPr>
              <w:t>2006</w:t>
            </w:r>
          </w:p>
        </w:tc>
        <w:tc>
          <w:tcPr>
            <w:tcW w:w="1236" w:type="dxa"/>
            <w:hideMark/>
          </w:tcPr>
          <w:p w:rsidR="005E0BF9" w:rsidRPr="00C42C48" w:rsidRDefault="005E0BF9" w:rsidP="005E0BF9">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lang w:eastAsia="es-CL"/>
              </w:rPr>
            </w:pPr>
            <w:r w:rsidRPr="00C42C48">
              <w:rPr>
                <w:rFonts w:eastAsia="Times New Roman"/>
                <w:bCs w:val="0"/>
                <w:color w:val="000000"/>
                <w:sz w:val="20"/>
                <w:szCs w:val="20"/>
                <w:lang w:eastAsia="es-CL"/>
              </w:rPr>
              <w:t>2007</w:t>
            </w:r>
          </w:p>
        </w:tc>
        <w:tc>
          <w:tcPr>
            <w:tcW w:w="1236" w:type="dxa"/>
            <w:hideMark/>
          </w:tcPr>
          <w:p w:rsidR="005E0BF9" w:rsidRPr="00C42C48" w:rsidRDefault="005E0BF9" w:rsidP="005E0BF9">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lang w:eastAsia="es-CL"/>
              </w:rPr>
            </w:pPr>
            <w:r w:rsidRPr="00C42C48">
              <w:rPr>
                <w:rFonts w:eastAsia="Times New Roman"/>
                <w:bCs w:val="0"/>
                <w:color w:val="000000"/>
                <w:sz w:val="20"/>
                <w:szCs w:val="20"/>
                <w:lang w:eastAsia="es-CL"/>
              </w:rPr>
              <w:t>2008</w:t>
            </w:r>
          </w:p>
        </w:tc>
      </w:tr>
      <w:tr w:rsidR="008971DE" w:rsidRPr="005E0BF9" w:rsidTr="00D118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CONV. PROG. (M$)</w:t>
            </w:r>
          </w:p>
        </w:tc>
        <w:tc>
          <w:tcPr>
            <w:tcW w:w="1236"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17.863.186</w:t>
            </w:r>
          </w:p>
        </w:tc>
        <w:tc>
          <w:tcPr>
            <w:tcW w:w="1236"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14.665.737</w:t>
            </w:r>
          </w:p>
        </w:tc>
        <w:tc>
          <w:tcPr>
            <w:tcW w:w="1236"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12.499.403</w:t>
            </w:r>
          </w:p>
        </w:tc>
        <w:tc>
          <w:tcPr>
            <w:tcW w:w="1236"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2.933.485</w:t>
            </w:r>
          </w:p>
        </w:tc>
        <w:tc>
          <w:tcPr>
            <w:tcW w:w="1236"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3.822.563</w:t>
            </w:r>
          </w:p>
        </w:tc>
        <w:tc>
          <w:tcPr>
            <w:tcW w:w="1236"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3.033.802</w:t>
            </w:r>
          </w:p>
        </w:tc>
        <w:tc>
          <w:tcPr>
            <w:tcW w:w="1236"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1.543.304</w:t>
            </w:r>
          </w:p>
        </w:tc>
        <w:tc>
          <w:tcPr>
            <w:tcW w:w="1236"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9.004.933</w:t>
            </w:r>
          </w:p>
        </w:tc>
      </w:tr>
      <w:tr w:rsidR="008971DE" w:rsidRPr="005E0BF9" w:rsidTr="00D118CE">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FNDR (M$)</w:t>
            </w:r>
          </w:p>
        </w:tc>
        <w:tc>
          <w:tcPr>
            <w:tcW w:w="1236"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32.016.793</w:t>
            </w:r>
          </w:p>
        </w:tc>
        <w:tc>
          <w:tcPr>
            <w:tcW w:w="1236"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31.726.703</w:t>
            </w:r>
          </w:p>
        </w:tc>
        <w:tc>
          <w:tcPr>
            <w:tcW w:w="1236"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33.611.016</w:t>
            </w:r>
          </w:p>
        </w:tc>
        <w:tc>
          <w:tcPr>
            <w:tcW w:w="1236"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43.134.887</w:t>
            </w:r>
          </w:p>
        </w:tc>
        <w:tc>
          <w:tcPr>
            <w:tcW w:w="1236"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35.828.394</w:t>
            </w:r>
          </w:p>
        </w:tc>
        <w:tc>
          <w:tcPr>
            <w:tcW w:w="1236"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50.852.300</w:t>
            </w:r>
          </w:p>
        </w:tc>
        <w:tc>
          <w:tcPr>
            <w:tcW w:w="1236"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61.666.542</w:t>
            </w:r>
          </w:p>
        </w:tc>
        <w:tc>
          <w:tcPr>
            <w:tcW w:w="1236"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59.891.320</w:t>
            </w:r>
          </w:p>
        </w:tc>
      </w:tr>
      <w:tr w:rsidR="008971DE" w:rsidRPr="005E0BF9" w:rsidTr="00D118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IRAL (M$)</w:t>
            </w:r>
          </w:p>
        </w:tc>
        <w:tc>
          <w:tcPr>
            <w:tcW w:w="1236"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9.331.652</w:t>
            </w:r>
          </w:p>
        </w:tc>
        <w:tc>
          <w:tcPr>
            <w:tcW w:w="1236"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7.232.555</w:t>
            </w:r>
          </w:p>
        </w:tc>
        <w:tc>
          <w:tcPr>
            <w:tcW w:w="1236"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6.694.100</w:t>
            </w:r>
          </w:p>
        </w:tc>
        <w:tc>
          <w:tcPr>
            <w:tcW w:w="1236"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6.314.589</w:t>
            </w:r>
          </w:p>
        </w:tc>
        <w:tc>
          <w:tcPr>
            <w:tcW w:w="1236"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3.701.548</w:t>
            </w:r>
          </w:p>
        </w:tc>
        <w:tc>
          <w:tcPr>
            <w:tcW w:w="1236"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3.223.068</w:t>
            </w:r>
          </w:p>
        </w:tc>
        <w:tc>
          <w:tcPr>
            <w:tcW w:w="1236"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3.300.780</w:t>
            </w:r>
          </w:p>
        </w:tc>
        <w:tc>
          <w:tcPr>
            <w:tcW w:w="1236"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2.527.712</w:t>
            </w:r>
          </w:p>
        </w:tc>
      </w:tr>
      <w:tr w:rsidR="008971DE" w:rsidRPr="005E0BF9" w:rsidTr="00D118CE">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ISAR TOTAL (M$)</w:t>
            </w:r>
          </w:p>
        </w:tc>
        <w:tc>
          <w:tcPr>
            <w:tcW w:w="1236"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17.541.503</w:t>
            </w:r>
          </w:p>
        </w:tc>
        <w:tc>
          <w:tcPr>
            <w:tcW w:w="1236"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20.439.546</w:t>
            </w:r>
          </w:p>
        </w:tc>
        <w:tc>
          <w:tcPr>
            <w:tcW w:w="1236"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8.489.339</w:t>
            </w:r>
          </w:p>
        </w:tc>
        <w:tc>
          <w:tcPr>
            <w:tcW w:w="1236"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4.452.800</w:t>
            </w:r>
          </w:p>
        </w:tc>
        <w:tc>
          <w:tcPr>
            <w:tcW w:w="1236"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0</w:t>
            </w:r>
          </w:p>
        </w:tc>
        <w:tc>
          <w:tcPr>
            <w:tcW w:w="1236"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0</w:t>
            </w:r>
          </w:p>
        </w:tc>
        <w:tc>
          <w:tcPr>
            <w:tcW w:w="1236"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0</w:t>
            </w:r>
          </w:p>
        </w:tc>
        <w:tc>
          <w:tcPr>
            <w:tcW w:w="1236"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0</w:t>
            </w:r>
          </w:p>
        </w:tc>
      </w:tr>
      <w:tr w:rsidR="008971DE" w:rsidRPr="005E0BF9" w:rsidTr="00D118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IDR (CONV. PROG. + IRAL + ISAR TOTAL) (%)</w:t>
            </w:r>
          </w:p>
        </w:tc>
        <w:tc>
          <w:tcPr>
            <w:tcW w:w="1236"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76.753.134</w:t>
            </w:r>
          </w:p>
        </w:tc>
        <w:tc>
          <w:tcPr>
            <w:tcW w:w="1236"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74.064.541</w:t>
            </w:r>
          </w:p>
        </w:tc>
        <w:tc>
          <w:tcPr>
            <w:tcW w:w="1236"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61.293.858</w:t>
            </w:r>
          </w:p>
        </w:tc>
        <w:tc>
          <w:tcPr>
            <w:tcW w:w="1236"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56.835.761</w:t>
            </w:r>
          </w:p>
        </w:tc>
        <w:tc>
          <w:tcPr>
            <w:tcW w:w="1236"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43.352.505</w:t>
            </w:r>
          </w:p>
        </w:tc>
        <w:tc>
          <w:tcPr>
            <w:tcW w:w="1236"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57.109.171</w:t>
            </w:r>
          </w:p>
        </w:tc>
        <w:tc>
          <w:tcPr>
            <w:tcW w:w="1236"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66.510.627</w:t>
            </w:r>
          </w:p>
        </w:tc>
        <w:tc>
          <w:tcPr>
            <w:tcW w:w="1236"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71.423.965</w:t>
            </w:r>
          </w:p>
        </w:tc>
      </w:tr>
      <w:tr w:rsidR="008971DE" w:rsidRPr="005E0BF9" w:rsidTr="00D118CE">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w:t>
            </w:r>
            <w:r>
              <w:rPr>
                <w:rFonts w:eastAsia="Times New Roman"/>
                <w:color w:val="000000"/>
                <w:sz w:val="20"/>
                <w:szCs w:val="20"/>
                <w:lang w:eastAsia="es-CL"/>
              </w:rPr>
              <w:t>NV.</w:t>
            </w:r>
            <w:r w:rsidRPr="00FD4FE6">
              <w:rPr>
                <w:rFonts w:eastAsia="Times New Roman"/>
                <w:color w:val="000000"/>
                <w:sz w:val="20"/>
                <w:szCs w:val="20"/>
                <w:lang w:eastAsia="es-CL"/>
              </w:rPr>
              <w:t xml:space="preserve"> MUNICIPAL (M$)</w:t>
            </w:r>
          </w:p>
        </w:tc>
        <w:tc>
          <w:tcPr>
            <w:tcW w:w="1236"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28.155.235</w:t>
            </w:r>
          </w:p>
        </w:tc>
        <w:tc>
          <w:tcPr>
            <w:tcW w:w="1236"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33.448.390</w:t>
            </w:r>
          </w:p>
        </w:tc>
        <w:tc>
          <w:tcPr>
            <w:tcW w:w="1236"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37.247.580</w:t>
            </w:r>
          </w:p>
        </w:tc>
        <w:tc>
          <w:tcPr>
            <w:tcW w:w="1236"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40.476.287</w:t>
            </w:r>
          </w:p>
        </w:tc>
        <w:tc>
          <w:tcPr>
            <w:tcW w:w="1236"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23.821.400</w:t>
            </w:r>
          </w:p>
        </w:tc>
        <w:tc>
          <w:tcPr>
            <w:tcW w:w="1236"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27.437.431</w:t>
            </w:r>
          </w:p>
        </w:tc>
        <w:tc>
          <w:tcPr>
            <w:tcW w:w="1236"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28.115.140</w:t>
            </w:r>
          </w:p>
        </w:tc>
        <w:tc>
          <w:tcPr>
            <w:tcW w:w="1236"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24.522.255</w:t>
            </w:r>
          </w:p>
        </w:tc>
      </w:tr>
      <w:tr w:rsidR="008971DE" w:rsidRPr="005E0BF9" w:rsidTr="00D118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INV.</w:t>
            </w:r>
            <w:r w:rsidRPr="00FD4FE6">
              <w:rPr>
                <w:rFonts w:eastAsia="Times New Roman"/>
                <w:color w:val="000000"/>
                <w:sz w:val="20"/>
                <w:szCs w:val="20"/>
                <w:lang w:eastAsia="es-CL"/>
              </w:rPr>
              <w:t xml:space="preserve"> SECTORIAL M$</w:t>
            </w:r>
          </w:p>
        </w:tc>
        <w:tc>
          <w:tcPr>
            <w:tcW w:w="1236"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101.750.537</w:t>
            </w:r>
          </w:p>
        </w:tc>
        <w:tc>
          <w:tcPr>
            <w:tcW w:w="1236"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112.634.382</w:t>
            </w:r>
          </w:p>
        </w:tc>
        <w:tc>
          <w:tcPr>
            <w:tcW w:w="1236"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146.437.138</w:t>
            </w:r>
          </w:p>
        </w:tc>
        <w:tc>
          <w:tcPr>
            <w:tcW w:w="1236"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135.422.474</w:t>
            </w:r>
          </w:p>
        </w:tc>
        <w:tc>
          <w:tcPr>
            <w:tcW w:w="1236"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143.105.348</w:t>
            </w:r>
          </w:p>
        </w:tc>
        <w:tc>
          <w:tcPr>
            <w:tcW w:w="1236"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152.325.701</w:t>
            </w:r>
          </w:p>
        </w:tc>
        <w:tc>
          <w:tcPr>
            <w:tcW w:w="1236"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188.883.362</w:t>
            </w:r>
          </w:p>
        </w:tc>
        <w:tc>
          <w:tcPr>
            <w:tcW w:w="1236"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176.030.573</w:t>
            </w:r>
          </w:p>
        </w:tc>
      </w:tr>
      <w:tr w:rsidR="008971DE" w:rsidRPr="005E0BF9" w:rsidTr="00D118CE">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3BF2" w:rsidRDefault="008971DE" w:rsidP="008971DE">
            <w:pPr>
              <w:rPr>
                <w:rFonts w:eastAsia="Times New Roman"/>
                <w:bCs w:val="0"/>
                <w:color w:val="000000"/>
                <w:sz w:val="20"/>
                <w:szCs w:val="20"/>
                <w:lang w:eastAsia="es-CL"/>
              </w:rPr>
            </w:pPr>
            <w:r>
              <w:rPr>
                <w:rFonts w:eastAsia="Times New Roman"/>
                <w:bCs w:val="0"/>
                <w:color w:val="000000"/>
                <w:sz w:val="20"/>
                <w:szCs w:val="20"/>
                <w:lang w:eastAsia="es-CL"/>
              </w:rPr>
              <w:t>INV. PÚ</w:t>
            </w:r>
            <w:r w:rsidRPr="00FD3BF2">
              <w:rPr>
                <w:rFonts w:eastAsia="Times New Roman"/>
                <w:bCs w:val="0"/>
                <w:color w:val="000000"/>
                <w:sz w:val="20"/>
                <w:szCs w:val="20"/>
                <w:lang w:eastAsia="es-CL"/>
              </w:rPr>
              <w:t>BLICA  TOTAL</w:t>
            </w:r>
          </w:p>
        </w:tc>
        <w:tc>
          <w:tcPr>
            <w:tcW w:w="1236"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eastAsia="es-CL"/>
              </w:rPr>
            </w:pPr>
            <w:r w:rsidRPr="005E0BF9">
              <w:rPr>
                <w:rFonts w:eastAsia="Times New Roman"/>
                <w:b/>
                <w:bCs/>
                <w:color w:val="000000"/>
                <w:sz w:val="20"/>
                <w:szCs w:val="20"/>
                <w:lang w:eastAsia="es-CL"/>
              </w:rPr>
              <w:t>206.658.907</w:t>
            </w:r>
          </w:p>
        </w:tc>
        <w:tc>
          <w:tcPr>
            <w:tcW w:w="1236"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eastAsia="es-CL"/>
              </w:rPr>
            </w:pPr>
            <w:r w:rsidRPr="005E0BF9">
              <w:rPr>
                <w:rFonts w:eastAsia="Times New Roman"/>
                <w:b/>
                <w:bCs/>
                <w:color w:val="000000"/>
                <w:sz w:val="20"/>
                <w:szCs w:val="20"/>
                <w:lang w:eastAsia="es-CL"/>
              </w:rPr>
              <w:t>220.147.314</w:t>
            </w:r>
          </w:p>
        </w:tc>
        <w:tc>
          <w:tcPr>
            <w:tcW w:w="1236"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eastAsia="es-CL"/>
              </w:rPr>
            </w:pPr>
            <w:r w:rsidRPr="005E0BF9">
              <w:rPr>
                <w:rFonts w:eastAsia="Times New Roman"/>
                <w:b/>
                <w:bCs/>
                <w:color w:val="000000"/>
                <w:sz w:val="20"/>
                <w:szCs w:val="20"/>
                <w:lang w:eastAsia="es-CL"/>
              </w:rPr>
              <w:t>244.978.576</w:t>
            </w:r>
          </w:p>
        </w:tc>
        <w:tc>
          <w:tcPr>
            <w:tcW w:w="1236"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eastAsia="es-CL"/>
              </w:rPr>
            </w:pPr>
            <w:r w:rsidRPr="005E0BF9">
              <w:rPr>
                <w:rFonts w:eastAsia="Times New Roman"/>
                <w:b/>
                <w:bCs/>
                <w:color w:val="000000"/>
                <w:sz w:val="20"/>
                <w:szCs w:val="20"/>
                <w:lang w:eastAsia="es-CL"/>
              </w:rPr>
              <w:t>232.734.522</w:t>
            </w:r>
          </w:p>
        </w:tc>
        <w:tc>
          <w:tcPr>
            <w:tcW w:w="1236"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eastAsia="es-CL"/>
              </w:rPr>
            </w:pPr>
            <w:r w:rsidRPr="005E0BF9">
              <w:rPr>
                <w:rFonts w:eastAsia="Times New Roman"/>
                <w:b/>
                <w:bCs/>
                <w:color w:val="000000"/>
                <w:sz w:val="20"/>
                <w:szCs w:val="20"/>
                <w:lang w:eastAsia="es-CL"/>
              </w:rPr>
              <w:t>210.279.253</w:t>
            </w:r>
          </w:p>
        </w:tc>
        <w:tc>
          <w:tcPr>
            <w:tcW w:w="1236"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eastAsia="es-CL"/>
              </w:rPr>
            </w:pPr>
            <w:r w:rsidRPr="005E0BF9">
              <w:rPr>
                <w:rFonts w:eastAsia="Times New Roman"/>
                <w:b/>
                <w:bCs/>
                <w:color w:val="000000"/>
                <w:sz w:val="20"/>
                <w:szCs w:val="20"/>
                <w:lang w:eastAsia="es-CL"/>
              </w:rPr>
              <w:t>236.872.303</w:t>
            </w:r>
          </w:p>
        </w:tc>
        <w:tc>
          <w:tcPr>
            <w:tcW w:w="1236"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eastAsia="es-CL"/>
              </w:rPr>
            </w:pPr>
            <w:r w:rsidRPr="005E0BF9">
              <w:rPr>
                <w:rFonts w:eastAsia="Times New Roman"/>
                <w:b/>
                <w:bCs/>
                <w:color w:val="000000"/>
                <w:sz w:val="20"/>
                <w:szCs w:val="20"/>
                <w:lang w:eastAsia="es-CL"/>
              </w:rPr>
              <w:t>283.509.128</w:t>
            </w:r>
          </w:p>
        </w:tc>
        <w:tc>
          <w:tcPr>
            <w:tcW w:w="1236"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eastAsia="es-CL"/>
              </w:rPr>
            </w:pPr>
            <w:r w:rsidRPr="005E0BF9">
              <w:rPr>
                <w:rFonts w:eastAsia="Times New Roman"/>
                <w:b/>
                <w:bCs/>
                <w:color w:val="000000"/>
                <w:sz w:val="20"/>
                <w:szCs w:val="20"/>
                <w:lang w:eastAsia="es-CL"/>
              </w:rPr>
              <w:t>271.976.793</w:t>
            </w:r>
          </w:p>
        </w:tc>
      </w:tr>
      <w:tr w:rsidR="008971DE" w:rsidRPr="005E0BF9" w:rsidTr="00D118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VARIACIÓN INTERANUAL INV.</w:t>
            </w:r>
            <w:r w:rsidRPr="00FD4FE6">
              <w:rPr>
                <w:rFonts w:eastAsia="Times New Roman"/>
                <w:color w:val="000000"/>
                <w:sz w:val="20"/>
                <w:szCs w:val="20"/>
                <w:lang w:eastAsia="es-CL"/>
              </w:rPr>
              <w:t xml:space="preserve"> TOTAL (%)</w:t>
            </w:r>
          </w:p>
        </w:tc>
        <w:tc>
          <w:tcPr>
            <w:tcW w:w="1236" w:type="dxa"/>
            <w:noWrap/>
            <w:hideMark/>
          </w:tcPr>
          <w:p w:rsidR="008971DE" w:rsidRPr="005E0BF9" w:rsidRDefault="008971DE" w:rsidP="008971DE">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p>
        </w:tc>
        <w:tc>
          <w:tcPr>
            <w:tcW w:w="1236"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6,53</w:t>
            </w:r>
          </w:p>
        </w:tc>
        <w:tc>
          <w:tcPr>
            <w:tcW w:w="1236"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11,28</w:t>
            </w:r>
          </w:p>
        </w:tc>
        <w:tc>
          <w:tcPr>
            <w:tcW w:w="1236"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-5,00</w:t>
            </w:r>
          </w:p>
        </w:tc>
        <w:tc>
          <w:tcPr>
            <w:tcW w:w="1236"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-9,65</w:t>
            </w:r>
          </w:p>
        </w:tc>
        <w:tc>
          <w:tcPr>
            <w:tcW w:w="1236"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12,65</w:t>
            </w:r>
          </w:p>
        </w:tc>
        <w:tc>
          <w:tcPr>
            <w:tcW w:w="1236"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19,69</w:t>
            </w:r>
          </w:p>
        </w:tc>
        <w:tc>
          <w:tcPr>
            <w:tcW w:w="1236"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-4,07</w:t>
            </w:r>
          </w:p>
        </w:tc>
      </w:tr>
      <w:tr w:rsidR="008971DE" w:rsidRPr="005E0BF9" w:rsidTr="00D118CE">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9938B7" w:rsidRDefault="008971DE" w:rsidP="008971DE">
            <w:pPr>
              <w:rPr>
                <w:rFonts w:eastAsia="Times New Roman"/>
                <w:color w:val="000000"/>
                <w:sz w:val="20"/>
                <w:szCs w:val="20"/>
                <w:lang w:eastAsia="es-CL"/>
              </w:rPr>
            </w:pPr>
            <w:r w:rsidRPr="009938B7">
              <w:rPr>
                <w:rFonts w:eastAsia="Times New Roman"/>
                <w:color w:val="000000"/>
                <w:sz w:val="20"/>
                <w:szCs w:val="20"/>
                <w:lang w:eastAsia="es-CL"/>
              </w:rPr>
              <w:t xml:space="preserve">IDR/INV. PÚBLICA TOTAL </w:t>
            </w:r>
            <w:proofErr w:type="spellStart"/>
            <w:r w:rsidRPr="009938B7">
              <w:rPr>
                <w:rFonts w:eastAsia="Times New Roman"/>
                <w:color w:val="000000"/>
                <w:sz w:val="20"/>
                <w:szCs w:val="20"/>
                <w:lang w:eastAsia="es-CL"/>
              </w:rPr>
              <w:t>TOTAL</w:t>
            </w:r>
            <w:proofErr w:type="spellEnd"/>
            <w:r w:rsidRPr="009938B7">
              <w:rPr>
                <w:rFonts w:eastAsia="Times New Roman"/>
                <w:color w:val="000000"/>
                <w:sz w:val="20"/>
                <w:szCs w:val="20"/>
                <w:lang w:eastAsia="es-CL"/>
              </w:rPr>
              <w:t xml:space="preserve"> (%)</w:t>
            </w:r>
          </w:p>
        </w:tc>
        <w:tc>
          <w:tcPr>
            <w:tcW w:w="1236"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37,14</w:t>
            </w:r>
          </w:p>
        </w:tc>
        <w:tc>
          <w:tcPr>
            <w:tcW w:w="1236"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33,64</w:t>
            </w:r>
          </w:p>
        </w:tc>
        <w:tc>
          <w:tcPr>
            <w:tcW w:w="1236"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25,02</w:t>
            </w:r>
          </w:p>
        </w:tc>
        <w:tc>
          <w:tcPr>
            <w:tcW w:w="1236"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24,42</w:t>
            </w:r>
          </w:p>
        </w:tc>
        <w:tc>
          <w:tcPr>
            <w:tcW w:w="1236"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20,62</w:t>
            </w:r>
          </w:p>
        </w:tc>
        <w:tc>
          <w:tcPr>
            <w:tcW w:w="1236"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24,11</w:t>
            </w:r>
          </w:p>
        </w:tc>
        <w:tc>
          <w:tcPr>
            <w:tcW w:w="1236"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23,46</w:t>
            </w:r>
          </w:p>
        </w:tc>
        <w:tc>
          <w:tcPr>
            <w:tcW w:w="1236"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26,26</w:t>
            </w:r>
          </w:p>
        </w:tc>
      </w:tr>
      <w:tr w:rsidR="008971DE" w:rsidRPr="005E0BF9" w:rsidTr="00D118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INV.</w:t>
            </w:r>
            <w:r w:rsidRPr="00FD4FE6">
              <w:rPr>
                <w:rFonts w:eastAsia="Times New Roman"/>
                <w:color w:val="000000"/>
                <w:sz w:val="20"/>
                <w:szCs w:val="20"/>
                <w:lang w:eastAsia="es-CL"/>
              </w:rPr>
              <w:t xml:space="preserve"> MUNICIPAL/I</w:t>
            </w:r>
            <w:r>
              <w:rPr>
                <w:rFonts w:eastAsia="Times New Roman"/>
                <w:color w:val="000000"/>
                <w:sz w:val="20"/>
                <w:szCs w:val="20"/>
                <w:lang w:eastAsia="es-CL"/>
              </w:rPr>
              <w:t>NV. PÚBLICA</w:t>
            </w:r>
            <w:r w:rsidRPr="00FD4FE6">
              <w:rPr>
                <w:rFonts w:eastAsia="Times New Roman"/>
                <w:color w:val="000000"/>
                <w:sz w:val="20"/>
                <w:szCs w:val="20"/>
                <w:lang w:eastAsia="es-CL"/>
              </w:rPr>
              <w:t>TOTAL (%)</w:t>
            </w:r>
          </w:p>
        </w:tc>
        <w:tc>
          <w:tcPr>
            <w:tcW w:w="1236"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13,62</w:t>
            </w:r>
          </w:p>
        </w:tc>
        <w:tc>
          <w:tcPr>
            <w:tcW w:w="1236"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15,19</w:t>
            </w:r>
          </w:p>
        </w:tc>
        <w:tc>
          <w:tcPr>
            <w:tcW w:w="1236"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15,20</w:t>
            </w:r>
          </w:p>
        </w:tc>
        <w:tc>
          <w:tcPr>
            <w:tcW w:w="1236"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17,39</w:t>
            </w:r>
          </w:p>
        </w:tc>
        <w:tc>
          <w:tcPr>
            <w:tcW w:w="1236"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11,33</w:t>
            </w:r>
          </w:p>
        </w:tc>
        <w:tc>
          <w:tcPr>
            <w:tcW w:w="1236"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11,58</w:t>
            </w:r>
          </w:p>
        </w:tc>
        <w:tc>
          <w:tcPr>
            <w:tcW w:w="1236"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9,92</w:t>
            </w:r>
          </w:p>
        </w:tc>
        <w:tc>
          <w:tcPr>
            <w:tcW w:w="1236"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9,02</w:t>
            </w:r>
          </w:p>
        </w:tc>
      </w:tr>
      <w:tr w:rsidR="008971DE" w:rsidRPr="005E0BF9" w:rsidTr="00D118CE">
        <w:trPr>
          <w:jc w:val="center"/>
        </w:trPr>
        <w:tc>
          <w:tcPr>
            <w:cnfStyle w:val="001000000000" w:firstRow="0" w:lastRow="0" w:firstColumn="1" w:lastColumn="0" w:oddVBand="0" w:evenVBand="0" w:oddHBand="0" w:evenHBand="0" w:firstRowFirstColumn="0" w:firstRowLastColumn="0" w:lastRowFirstColumn="0" w:lastRowLastColumn="0"/>
            <w:tcW w:w="3936" w:type="dxa"/>
            <w:noWrap/>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INV. SECTORIAL/INV. PÚBLICA</w:t>
            </w:r>
            <w:r w:rsidRPr="00FD4FE6">
              <w:rPr>
                <w:rFonts w:eastAsia="Times New Roman"/>
                <w:color w:val="000000"/>
                <w:sz w:val="20"/>
                <w:szCs w:val="20"/>
                <w:lang w:eastAsia="es-CL"/>
              </w:rPr>
              <w:t xml:space="preserve"> TOTAL (%)</w:t>
            </w:r>
          </w:p>
        </w:tc>
        <w:tc>
          <w:tcPr>
            <w:tcW w:w="1236"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color w:val="000000"/>
                <w:sz w:val="20"/>
                <w:szCs w:val="20"/>
              </w:rPr>
              <w:t>49,24</w:t>
            </w:r>
          </w:p>
        </w:tc>
        <w:tc>
          <w:tcPr>
            <w:tcW w:w="1236"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color w:val="000000"/>
                <w:sz w:val="20"/>
                <w:szCs w:val="20"/>
              </w:rPr>
              <w:t>51,16</w:t>
            </w:r>
          </w:p>
        </w:tc>
        <w:tc>
          <w:tcPr>
            <w:tcW w:w="1236"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color w:val="000000"/>
                <w:sz w:val="20"/>
                <w:szCs w:val="20"/>
              </w:rPr>
              <w:t>59,78</w:t>
            </w:r>
          </w:p>
        </w:tc>
        <w:tc>
          <w:tcPr>
            <w:tcW w:w="1236"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color w:val="000000"/>
                <w:sz w:val="20"/>
                <w:szCs w:val="20"/>
              </w:rPr>
              <w:t>58,19</w:t>
            </w:r>
          </w:p>
        </w:tc>
        <w:tc>
          <w:tcPr>
            <w:tcW w:w="1236"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color w:val="000000"/>
                <w:sz w:val="20"/>
                <w:szCs w:val="20"/>
              </w:rPr>
              <w:t>68,05</w:t>
            </w:r>
          </w:p>
        </w:tc>
        <w:tc>
          <w:tcPr>
            <w:tcW w:w="1236"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color w:val="000000"/>
                <w:sz w:val="20"/>
                <w:szCs w:val="20"/>
              </w:rPr>
              <w:t>64,31</w:t>
            </w:r>
          </w:p>
        </w:tc>
        <w:tc>
          <w:tcPr>
            <w:tcW w:w="1236"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color w:val="000000"/>
                <w:sz w:val="20"/>
                <w:szCs w:val="20"/>
              </w:rPr>
              <w:t>66,62</w:t>
            </w:r>
          </w:p>
        </w:tc>
        <w:tc>
          <w:tcPr>
            <w:tcW w:w="1236"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color w:val="000000"/>
                <w:sz w:val="20"/>
                <w:szCs w:val="20"/>
              </w:rPr>
              <w:t>64,72</w:t>
            </w:r>
          </w:p>
        </w:tc>
      </w:tr>
    </w:tbl>
    <w:p w:rsidR="005E0BF9" w:rsidRDefault="005E0BF9">
      <w:pPr>
        <w:rPr>
          <w:rFonts w:asciiTheme="minorHAnsi" w:eastAsiaTheme="minorHAnsi" w:hAnsiTheme="minorHAnsi" w:cstheme="minorBidi"/>
          <w:highlight w:val="green"/>
        </w:rPr>
      </w:pPr>
    </w:p>
    <w:tbl>
      <w:tblPr>
        <w:tblStyle w:val="Tabladecuadrcula5oscura-nfasis31"/>
        <w:tblW w:w="12671" w:type="dxa"/>
        <w:jc w:val="center"/>
        <w:tblLook w:val="04A0" w:firstRow="1" w:lastRow="0" w:firstColumn="1" w:lastColumn="0" w:noHBand="0" w:noVBand="1"/>
      </w:tblPr>
      <w:tblGrid>
        <w:gridCol w:w="3936"/>
        <w:gridCol w:w="1241"/>
        <w:gridCol w:w="1242"/>
        <w:gridCol w:w="1242"/>
        <w:gridCol w:w="1242"/>
        <w:gridCol w:w="1242"/>
        <w:gridCol w:w="1203"/>
        <w:gridCol w:w="1323"/>
      </w:tblGrid>
      <w:tr w:rsidR="005E0BF9" w:rsidRPr="005E0BF9" w:rsidTr="008971D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hideMark/>
          </w:tcPr>
          <w:p w:rsidR="005E0BF9" w:rsidRPr="00C42C48" w:rsidRDefault="005E0BF9" w:rsidP="005E0BF9">
            <w:pPr>
              <w:rPr>
                <w:rFonts w:eastAsia="Times New Roman"/>
                <w:bCs w:val="0"/>
                <w:color w:val="000000"/>
                <w:sz w:val="20"/>
                <w:szCs w:val="20"/>
                <w:lang w:eastAsia="es-CL"/>
              </w:rPr>
            </w:pPr>
            <w:r w:rsidRPr="00C42C48">
              <w:rPr>
                <w:rFonts w:eastAsia="Times New Roman"/>
                <w:bCs w:val="0"/>
                <w:color w:val="000000"/>
                <w:sz w:val="20"/>
                <w:szCs w:val="20"/>
                <w:lang w:eastAsia="es-CL"/>
              </w:rPr>
              <w:t>CATEGORÍA</w:t>
            </w:r>
          </w:p>
        </w:tc>
        <w:tc>
          <w:tcPr>
            <w:tcW w:w="1241" w:type="dxa"/>
          </w:tcPr>
          <w:p w:rsidR="005E0BF9" w:rsidRPr="00C42C48" w:rsidRDefault="005E0BF9" w:rsidP="005E0BF9">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rPr>
            </w:pPr>
            <w:r w:rsidRPr="00C42C48">
              <w:rPr>
                <w:bCs w:val="0"/>
                <w:color w:val="000000"/>
                <w:sz w:val="20"/>
                <w:szCs w:val="20"/>
              </w:rPr>
              <w:t>2009</w:t>
            </w:r>
          </w:p>
        </w:tc>
        <w:tc>
          <w:tcPr>
            <w:tcW w:w="1242" w:type="dxa"/>
          </w:tcPr>
          <w:p w:rsidR="005E0BF9" w:rsidRPr="00C42C48" w:rsidRDefault="005E0BF9" w:rsidP="005E0BF9">
            <w:pPr>
              <w:jc w:val="right"/>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C42C48">
              <w:rPr>
                <w:bCs w:val="0"/>
                <w:color w:val="000000"/>
                <w:sz w:val="20"/>
                <w:szCs w:val="20"/>
              </w:rPr>
              <w:t>2010</w:t>
            </w:r>
          </w:p>
        </w:tc>
        <w:tc>
          <w:tcPr>
            <w:tcW w:w="1242" w:type="dxa"/>
          </w:tcPr>
          <w:p w:rsidR="005E0BF9" w:rsidRPr="00C42C48" w:rsidRDefault="005E0BF9" w:rsidP="005E0BF9">
            <w:pPr>
              <w:jc w:val="right"/>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C42C48">
              <w:rPr>
                <w:bCs w:val="0"/>
                <w:color w:val="000000"/>
                <w:sz w:val="20"/>
                <w:szCs w:val="20"/>
              </w:rPr>
              <w:t>2011</w:t>
            </w:r>
          </w:p>
        </w:tc>
        <w:tc>
          <w:tcPr>
            <w:tcW w:w="1242" w:type="dxa"/>
          </w:tcPr>
          <w:p w:rsidR="005E0BF9" w:rsidRPr="00C42C48" w:rsidRDefault="005E0BF9" w:rsidP="005E0BF9">
            <w:pPr>
              <w:jc w:val="right"/>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C42C48">
              <w:rPr>
                <w:bCs w:val="0"/>
                <w:color w:val="000000"/>
                <w:sz w:val="20"/>
                <w:szCs w:val="20"/>
              </w:rPr>
              <w:t>2012</w:t>
            </w:r>
          </w:p>
        </w:tc>
        <w:tc>
          <w:tcPr>
            <w:tcW w:w="1242" w:type="dxa"/>
          </w:tcPr>
          <w:p w:rsidR="005E0BF9" w:rsidRPr="00C42C48" w:rsidRDefault="005E0BF9" w:rsidP="005E0BF9">
            <w:pPr>
              <w:jc w:val="right"/>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C42C48">
              <w:rPr>
                <w:bCs w:val="0"/>
                <w:color w:val="000000"/>
                <w:sz w:val="20"/>
                <w:szCs w:val="20"/>
              </w:rPr>
              <w:t>2013</w:t>
            </w:r>
          </w:p>
        </w:tc>
        <w:tc>
          <w:tcPr>
            <w:tcW w:w="1203" w:type="dxa"/>
          </w:tcPr>
          <w:p w:rsidR="005E0BF9" w:rsidRPr="00C42C48" w:rsidRDefault="005E0BF9" w:rsidP="00C42C48">
            <w:pPr>
              <w:jc w:val="center"/>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C42C48">
              <w:rPr>
                <w:bCs w:val="0"/>
                <w:color w:val="000000"/>
                <w:sz w:val="20"/>
                <w:szCs w:val="20"/>
              </w:rPr>
              <w:t>VARIACIÓN TOTAL 2001-2013 (%)</w:t>
            </w:r>
          </w:p>
        </w:tc>
        <w:tc>
          <w:tcPr>
            <w:tcW w:w="1323" w:type="dxa"/>
          </w:tcPr>
          <w:p w:rsidR="005E0BF9" w:rsidRPr="00C42C48" w:rsidRDefault="005E0BF9" w:rsidP="00C42C48">
            <w:pPr>
              <w:jc w:val="center"/>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C42C48">
              <w:rPr>
                <w:bCs w:val="0"/>
                <w:color w:val="000000"/>
                <w:sz w:val="20"/>
                <w:szCs w:val="20"/>
              </w:rPr>
              <w:t>VARIACIÓN ANUALIZADA</w:t>
            </w:r>
          </w:p>
        </w:tc>
      </w:tr>
      <w:tr w:rsidR="008971DE" w:rsidRPr="005E0BF9" w:rsidTr="00D118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CONV. PROG. (M$)</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20.646.179</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28.518.717</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10.193.538</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11.409.381</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19.421.500</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8,72</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0,73</w:t>
            </w:r>
          </w:p>
        </w:tc>
      </w:tr>
      <w:tr w:rsidR="008971DE" w:rsidRPr="005E0BF9" w:rsidTr="00D118CE">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FNDR (M$)</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E0BF9">
              <w:rPr>
                <w:color w:val="000000"/>
                <w:sz w:val="20"/>
                <w:szCs w:val="20"/>
              </w:rPr>
              <w:t>84.558.067</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E0BF9">
              <w:rPr>
                <w:color w:val="000000"/>
                <w:sz w:val="20"/>
                <w:szCs w:val="20"/>
              </w:rPr>
              <w:t>66.265.041</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E0BF9">
              <w:rPr>
                <w:color w:val="000000"/>
                <w:sz w:val="20"/>
                <w:szCs w:val="20"/>
              </w:rPr>
              <w:t>70.960.864</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E0BF9">
              <w:rPr>
                <w:color w:val="000000"/>
                <w:sz w:val="20"/>
                <w:szCs w:val="20"/>
              </w:rPr>
              <w:t>65.290.948</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E0BF9">
              <w:rPr>
                <w:color w:val="000000"/>
                <w:sz w:val="20"/>
                <w:szCs w:val="20"/>
              </w:rPr>
              <w:t>60.073.893</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E0BF9">
              <w:rPr>
                <w:color w:val="000000"/>
                <w:sz w:val="20"/>
                <w:szCs w:val="20"/>
              </w:rPr>
              <w:t>87,63</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E0BF9">
              <w:rPr>
                <w:color w:val="000000"/>
                <w:sz w:val="20"/>
                <w:szCs w:val="20"/>
              </w:rPr>
              <w:t>7,30</w:t>
            </w:r>
          </w:p>
        </w:tc>
      </w:tr>
      <w:tr w:rsidR="008971DE" w:rsidRPr="005E0BF9" w:rsidTr="00D118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IRAL (M$)</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2.776.802</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2.162.357</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2.211.132</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2.002.651</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2.049.101</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-78,04</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-6,50</w:t>
            </w:r>
          </w:p>
        </w:tc>
      </w:tr>
      <w:tr w:rsidR="008971DE" w:rsidRPr="005E0BF9" w:rsidTr="00D118CE">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ISAR TOTAL (M$)</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E0BF9">
              <w:rPr>
                <w:color w:val="000000"/>
                <w:sz w:val="20"/>
                <w:szCs w:val="20"/>
              </w:rPr>
              <w:t>0</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E0BF9">
              <w:rPr>
                <w:color w:val="000000"/>
                <w:sz w:val="20"/>
                <w:szCs w:val="20"/>
              </w:rPr>
              <w:t>0</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E0BF9">
              <w:rPr>
                <w:color w:val="000000"/>
                <w:sz w:val="20"/>
                <w:szCs w:val="20"/>
              </w:rPr>
              <w:t>0</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E0BF9">
              <w:rPr>
                <w:color w:val="000000"/>
                <w:sz w:val="20"/>
                <w:szCs w:val="20"/>
              </w:rPr>
              <w:t>0</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E0BF9">
              <w:rPr>
                <w:color w:val="000000"/>
                <w:sz w:val="20"/>
                <w:szCs w:val="20"/>
              </w:rPr>
              <w:t>0</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color w:val="92D050"/>
                <w:sz w:val="20"/>
                <w:szCs w:val="20"/>
              </w:rPr>
            </w:pPr>
            <w:r w:rsidRPr="005E0BF9">
              <w:rPr>
                <w:color w:val="92D050"/>
                <w:sz w:val="20"/>
                <w:szCs w:val="20"/>
              </w:rPr>
              <w:t>-100,00</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E0BF9">
              <w:rPr>
                <w:color w:val="000000"/>
                <w:sz w:val="20"/>
                <w:szCs w:val="20"/>
              </w:rPr>
              <w:t>-25,00</w:t>
            </w:r>
          </w:p>
        </w:tc>
      </w:tr>
      <w:tr w:rsidR="008971DE" w:rsidRPr="005E0BF9" w:rsidTr="00D118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IDR (CONV. PROG. + IRAL + ISAR TOTAL) (%)</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107.981.048</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96.946.114</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83.365.533</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78.702.980</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81.544.494</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6,24</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0,52</w:t>
            </w:r>
          </w:p>
        </w:tc>
      </w:tr>
      <w:tr w:rsidR="008971DE" w:rsidRPr="005E0BF9" w:rsidTr="00D118CE">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w:t>
            </w:r>
            <w:r>
              <w:rPr>
                <w:rFonts w:eastAsia="Times New Roman"/>
                <w:color w:val="000000"/>
                <w:sz w:val="20"/>
                <w:szCs w:val="20"/>
                <w:lang w:eastAsia="es-CL"/>
              </w:rPr>
              <w:t>NV.</w:t>
            </w:r>
            <w:r w:rsidRPr="00FD4FE6">
              <w:rPr>
                <w:rFonts w:eastAsia="Times New Roman"/>
                <w:color w:val="000000"/>
                <w:sz w:val="20"/>
                <w:szCs w:val="20"/>
                <w:lang w:eastAsia="es-CL"/>
              </w:rPr>
              <w:t xml:space="preserve"> MUNICIPAL (M$)</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E0BF9">
              <w:rPr>
                <w:color w:val="000000"/>
                <w:sz w:val="20"/>
                <w:szCs w:val="20"/>
              </w:rPr>
              <w:t>30.892.311</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E0BF9">
              <w:rPr>
                <w:color w:val="000000"/>
                <w:sz w:val="20"/>
                <w:szCs w:val="20"/>
              </w:rPr>
              <w:t>29.981.419</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E0BF9">
              <w:rPr>
                <w:color w:val="000000"/>
                <w:sz w:val="20"/>
                <w:szCs w:val="20"/>
              </w:rPr>
              <w:t>24.026.994</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E0BF9">
              <w:rPr>
                <w:color w:val="000000"/>
                <w:sz w:val="20"/>
                <w:szCs w:val="20"/>
              </w:rPr>
              <w:t>26.675.492</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E0BF9">
              <w:rPr>
                <w:color w:val="000000"/>
                <w:sz w:val="20"/>
                <w:szCs w:val="20"/>
              </w:rPr>
              <w:t>25.242.680</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E0BF9">
              <w:rPr>
                <w:color w:val="000000"/>
                <w:sz w:val="20"/>
                <w:szCs w:val="20"/>
              </w:rPr>
              <w:t>-10,34</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E0BF9">
              <w:rPr>
                <w:color w:val="000000"/>
                <w:sz w:val="20"/>
                <w:szCs w:val="20"/>
              </w:rPr>
              <w:t>-0,86</w:t>
            </w:r>
          </w:p>
        </w:tc>
      </w:tr>
      <w:tr w:rsidR="008971DE" w:rsidRPr="005E0BF9" w:rsidTr="00D118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INV.</w:t>
            </w:r>
            <w:r w:rsidRPr="00FD4FE6">
              <w:rPr>
                <w:rFonts w:eastAsia="Times New Roman"/>
                <w:color w:val="000000"/>
                <w:sz w:val="20"/>
                <w:szCs w:val="20"/>
                <w:lang w:eastAsia="es-CL"/>
              </w:rPr>
              <w:t xml:space="preserve"> SECTORIAL M$</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216.988.207</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219.410.500</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201.489.577</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186.942.242</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189.681.919</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86,42</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7,20</w:t>
            </w:r>
          </w:p>
        </w:tc>
      </w:tr>
      <w:tr w:rsidR="008971DE" w:rsidRPr="005E0BF9" w:rsidTr="00D118CE">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3BF2" w:rsidRDefault="008971DE" w:rsidP="008971DE">
            <w:pPr>
              <w:rPr>
                <w:rFonts w:eastAsia="Times New Roman"/>
                <w:bCs w:val="0"/>
                <w:color w:val="000000"/>
                <w:sz w:val="20"/>
                <w:szCs w:val="20"/>
                <w:lang w:eastAsia="es-CL"/>
              </w:rPr>
            </w:pPr>
            <w:r>
              <w:rPr>
                <w:rFonts w:eastAsia="Times New Roman"/>
                <w:bCs w:val="0"/>
                <w:color w:val="000000"/>
                <w:sz w:val="20"/>
                <w:szCs w:val="20"/>
                <w:lang w:eastAsia="es-CL"/>
              </w:rPr>
              <w:t>INV. PÚ</w:t>
            </w:r>
            <w:r w:rsidRPr="00FD3BF2">
              <w:rPr>
                <w:rFonts w:eastAsia="Times New Roman"/>
                <w:bCs w:val="0"/>
                <w:color w:val="000000"/>
                <w:sz w:val="20"/>
                <w:szCs w:val="20"/>
                <w:lang w:eastAsia="es-CL"/>
              </w:rPr>
              <w:t>BLICA  TOTAL</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5E0BF9">
              <w:rPr>
                <w:b/>
                <w:bCs/>
                <w:color w:val="000000"/>
                <w:sz w:val="20"/>
                <w:szCs w:val="20"/>
              </w:rPr>
              <w:t>355.861.566</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5E0BF9">
              <w:rPr>
                <w:b/>
                <w:bCs/>
                <w:color w:val="000000"/>
                <w:sz w:val="20"/>
                <w:szCs w:val="20"/>
              </w:rPr>
              <w:t>346.338.033</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5E0BF9">
              <w:rPr>
                <w:b/>
                <w:bCs/>
                <w:color w:val="000000"/>
                <w:sz w:val="20"/>
                <w:szCs w:val="20"/>
              </w:rPr>
              <w:t>308.882.105</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5E0BF9">
              <w:rPr>
                <w:b/>
                <w:bCs/>
                <w:color w:val="000000"/>
                <w:sz w:val="20"/>
                <w:szCs w:val="20"/>
              </w:rPr>
              <w:t>292.320.715</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5E0BF9">
              <w:rPr>
                <w:b/>
                <w:bCs/>
                <w:color w:val="000000"/>
                <w:sz w:val="20"/>
                <w:szCs w:val="20"/>
              </w:rPr>
              <w:t>296.469.092</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E0BF9">
              <w:rPr>
                <w:color w:val="000000"/>
                <w:sz w:val="20"/>
                <w:szCs w:val="20"/>
              </w:rPr>
              <w:t>43,46</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E0BF9">
              <w:rPr>
                <w:color w:val="000000"/>
                <w:sz w:val="20"/>
                <w:szCs w:val="20"/>
              </w:rPr>
              <w:t>3,62</w:t>
            </w:r>
          </w:p>
        </w:tc>
      </w:tr>
      <w:tr w:rsidR="008971DE" w:rsidRPr="005E0BF9" w:rsidTr="00D118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VARIACIÓN INTERANUAL INV.</w:t>
            </w:r>
            <w:r w:rsidRPr="00FD4FE6">
              <w:rPr>
                <w:rFonts w:eastAsia="Times New Roman"/>
                <w:color w:val="000000"/>
                <w:sz w:val="20"/>
                <w:szCs w:val="20"/>
                <w:lang w:eastAsia="es-CL"/>
              </w:rPr>
              <w:t xml:space="preserve"> TOTAL (%)</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30,84</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-2,68</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-10,81</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-5,36</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1,42</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0" w:type="auto"/>
          </w:tcPr>
          <w:p w:rsidR="008971DE" w:rsidRPr="005E0BF9" w:rsidRDefault="008971DE" w:rsidP="008971DE">
            <w:pPr>
              <w:cnfStyle w:val="000000100000" w:firstRow="0" w:lastRow="0" w:firstColumn="0" w:lastColumn="0" w:oddVBand="0" w:evenVBand="0" w:oddHBand="1" w:evenHBand="0" w:firstRowFirstColumn="0" w:firstRowLastColumn="0" w:lastRowFirstColumn="0" w:lastRowLastColumn="0"/>
              <w:rPr>
                <w:sz w:val="20"/>
                <w:szCs w:val="20"/>
              </w:rPr>
            </w:pPr>
          </w:p>
        </w:tc>
      </w:tr>
      <w:tr w:rsidR="008971DE" w:rsidRPr="005E0BF9" w:rsidTr="00D118CE">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9938B7" w:rsidRDefault="008971DE" w:rsidP="008971DE">
            <w:pPr>
              <w:rPr>
                <w:rFonts w:eastAsia="Times New Roman"/>
                <w:color w:val="000000"/>
                <w:sz w:val="20"/>
                <w:szCs w:val="20"/>
                <w:lang w:eastAsia="es-CL"/>
              </w:rPr>
            </w:pPr>
            <w:r w:rsidRPr="009938B7">
              <w:rPr>
                <w:rFonts w:eastAsia="Times New Roman"/>
                <w:color w:val="000000"/>
                <w:sz w:val="20"/>
                <w:szCs w:val="20"/>
                <w:lang w:eastAsia="es-CL"/>
              </w:rPr>
              <w:t xml:space="preserve">IDR/INV. PÚBLICA TOTAL </w:t>
            </w:r>
            <w:proofErr w:type="spellStart"/>
            <w:r w:rsidRPr="009938B7">
              <w:rPr>
                <w:rFonts w:eastAsia="Times New Roman"/>
                <w:color w:val="000000"/>
                <w:sz w:val="20"/>
                <w:szCs w:val="20"/>
                <w:lang w:eastAsia="es-CL"/>
              </w:rPr>
              <w:t>TOTAL</w:t>
            </w:r>
            <w:proofErr w:type="spellEnd"/>
            <w:r w:rsidRPr="009938B7">
              <w:rPr>
                <w:rFonts w:eastAsia="Times New Roman"/>
                <w:color w:val="000000"/>
                <w:sz w:val="20"/>
                <w:szCs w:val="20"/>
                <w:lang w:eastAsia="es-CL"/>
              </w:rPr>
              <w:t xml:space="preserve"> (%)</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E0BF9">
              <w:rPr>
                <w:color w:val="000000"/>
                <w:sz w:val="20"/>
                <w:szCs w:val="20"/>
              </w:rPr>
              <w:t>30,34</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E0BF9">
              <w:rPr>
                <w:color w:val="000000"/>
                <w:sz w:val="20"/>
                <w:szCs w:val="20"/>
              </w:rPr>
              <w:t>27,99</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E0BF9">
              <w:rPr>
                <w:color w:val="000000"/>
                <w:sz w:val="20"/>
                <w:szCs w:val="20"/>
              </w:rPr>
              <w:t>26,99</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E0BF9">
              <w:rPr>
                <w:color w:val="000000"/>
                <w:sz w:val="20"/>
                <w:szCs w:val="20"/>
              </w:rPr>
              <w:t>26,92</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E0BF9">
              <w:rPr>
                <w:color w:val="000000"/>
                <w:sz w:val="20"/>
                <w:szCs w:val="20"/>
              </w:rPr>
              <w:t>27,51</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0" w:type="auto"/>
          </w:tcPr>
          <w:p w:rsidR="008971DE" w:rsidRPr="005E0BF9" w:rsidRDefault="008971DE" w:rsidP="008971DE">
            <w:pPr>
              <w:cnfStyle w:val="000000000000" w:firstRow="0" w:lastRow="0" w:firstColumn="0" w:lastColumn="0" w:oddVBand="0" w:evenVBand="0" w:oddHBand="0" w:evenHBand="0" w:firstRowFirstColumn="0" w:firstRowLastColumn="0" w:lastRowFirstColumn="0" w:lastRowLastColumn="0"/>
              <w:rPr>
                <w:sz w:val="20"/>
                <w:szCs w:val="20"/>
              </w:rPr>
            </w:pPr>
          </w:p>
        </w:tc>
      </w:tr>
      <w:tr w:rsidR="008971DE" w:rsidRPr="005E0BF9" w:rsidTr="00D118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INV.</w:t>
            </w:r>
            <w:r w:rsidRPr="00FD4FE6">
              <w:rPr>
                <w:rFonts w:eastAsia="Times New Roman"/>
                <w:color w:val="000000"/>
                <w:sz w:val="20"/>
                <w:szCs w:val="20"/>
                <w:lang w:eastAsia="es-CL"/>
              </w:rPr>
              <w:t xml:space="preserve"> MUNICIPAL/I</w:t>
            </w:r>
            <w:r>
              <w:rPr>
                <w:rFonts w:eastAsia="Times New Roman"/>
                <w:color w:val="000000"/>
                <w:sz w:val="20"/>
                <w:szCs w:val="20"/>
                <w:lang w:eastAsia="es-CL"/>
              </w:rPr>
              <w:t>NV. PÚBLICA</w:t>
            </w:r>
            <w:r w:rsidRPr="00FD4FE6">
              <w:rPr>
                <w:rFonts w:eastAsia="Times New Roman"/>
                <w:color w:val="000000"/>
                <w:sz w:val="20"/>
                <w:szCs w:val="20"/>
                <w:lang w:eastAsia="es-CL"/>
              </w:rPr>
              <w:t>TOTAL (%)</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8,68</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8,66</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7,78</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9,13</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8,51</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0" w:type="auto"/>
          </w:tcPr>
          <w:p w:rsidR="008971DE" w:rsidRPr="005E0BF9" w:rsidRDefault="008971DE" w:rsidP="008971DE">
            <w:pPr>
              <w:cnfStyle w:val="000000100000" w:firstRow="0" w:lastRow="0" w:firstColumn="0" w:lastColumn="0" w:oddVBand="0" w:evenVBand="0" w:oddHBand="1" w:evenHBand="0" w:firstRowFirstColumn="0" w:firstRowLastColumn="0" w:lastRowFirstColumn="0" w:lastRowLastColumn="0"/>
              <w:rPr>
                <w:sz w:val="20"/>
                <w:szCs w:val="20"/>
              </w:rPr>
            </w:pPr>
          </w:p>
        </w:tc>
      </w:tr>
      <w:tr w:rsidR="008971DE" w:rsidRPr="005E0BF9" w:rsidTr="00D118CE">
        <w:trPr>
          <w:jc w:val="center"/>
        </w:trPr>
        <w:tc>
          <w:tcPr>
            <w:cnfStyle w:val="001000000000" w:firstRow="0" w:lastRow="0" w:firstColumn="1" w:lastColumn="0" w:oddVBand="0" w:evenVBand="0" w:oddHBand="0" w:evenHBand="0" w:firstRowFirstColumn="0" w:firstRowLastColumn="0" w:lastRowFirstColumn="0" w:lastRowLastColumn="0"/>
            <w:tcW w:w="3936" w:type="dxa"/>
            <w:noWrap/>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INV. SECTORIAL/INV. PÚBLICA</w:t>
            </w:r>
            <w:r w:rsidRPr="00FD4FE6">
              <w:rPr>
                <w:rFonts w:eastAsia="Times New Roman"/>
                <w:color w:val="000000"/>
                <w:sz w:val="20"/>
                <w:szCs w:val="20"/>
                <w:lang w:eastAsia="es-CL"/>
              </w:rPr>
              <w:t xml:space="preserve"> TOTAL (%)</w:t>
            </w:r>
          </w:p>
        </w:tc>
        <w:tc>
          <w:tcPr>
            <w:tcW w:w="0" w:type="auto"/>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60,98</w:t>
            </w:r>
          </w:p>
        </w:tc>
        <w:tc>
          <w:tcPr>
            <w:tcW w:w="0" w:type="auto"/>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63,35</w:t>
            </w:r>
          </w:p>
        </w:tc>
        <w:tc>
          <w:tcPr>
            <w:tcW w:w="0" w:type="auto"/>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65,23</w:t>
            </w:r>
          </w:p>
        </w:tc>
        <w:tc>
          <w:tcPr>
            <w:tcW w:w="0" w:type="auto"/>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63,95</w:t>
            </w:r>
          </w:p>
        </w:tc>
        <w:tc>
          <w:tcPr>
            <w:tcW w:w="0" w:type="auto"/>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63,98</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0" w:type="auto"/>
          </w:tcPr>
          <w:p w:rsidR="008971DE" w:rsidRPr="005E0BF9" w:rsidRDefault="008971DE" w:rsidP="008971DE">
            <w:pPr>
              <w:cnfStyle w:val="000000000000" w:firstRow="0" w:lastRow="0" w:firstColumn="0" w:lastColumn="0" w:oddVBand="0" w:evenVBand="0" w:oddHBand="0" w:evenHBand="0" w:firstRowFirstColumn="0" w:firstRowLastColumn="0" w:lastRowFirstColumn="0" w:lastRowLastColumn="0"/>
              <w:rPr>
                <w:sz w:val="20"/>
                <w:szCs w:val="20"/>
              </w:rPr>
            </w:pPr>
          </w:p>
        </w:tc>
      </w:tr>
    </w:tbl>
    <w:p w:rsidR="00E54AE7" w:rsidRDefault="00E54AE7">
      <w:pPr>
        <w:rPr>
          <w:rFonts w:asciiTheme="minorHAnsi" w:eastAsiaTheme="minorHAnsi" w:hAnsiTheme="minorHAnsi" w:cstheme="minorBidi"/>
          <w:highlight w:val="green"/>
        </w:rPr>
      </w:pPr>
    </w:p>
    <w:p w:rsidR="00AB320A" w:rsidRDefault="00A70932" w:rsidP="00432A0E">
      <w:pPr>
        <w:jc w:val="center"/>
        <w:rPr>
          <w:rFonts w:asciiTheme="minorHAnsi" w:eastAsiaTheme="minorHAnsi" w:hAnsiTheme="minorHAnsi" w:cstheme="minorBidi"/>
          <w:highlight w:val="green"/>
        </w:rPr>
      </w:pPr>
      <w:r>
        <w:rPr>
          <w:noProof/>
          <w:lang w:eastAsia="es-CL"/>
        </w:rPr>
        <w:lastRenderedPageBreak/>
        <w:drawing>
          <wp:inline distT="0" distB="0" distL="0" distR="0" wp14:anchorId="4FA8A95D" wp14:editId="17E41F66">
            <wp:extent cx="6362700" cy="3910013"/>
            <wp:effectExtent l="0" t="0" r="0" b="0"/>
            <wp:docPr id="41" name="Gráfico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AB320A" w:rsidRDefault="00AB320A">
      <w:pPr>
        <w:rPr>
          <w:rFonts w:asciiTheme="minorHAnsi" w:eastAsiaTheme="minorHAnsi" w:hAnsiTheme="minorHAnsi" w:cstheme="minorBidi"/>
          <w:highlight w:val="green"/>
        </w:rPr>
      </w:pPr>
      <w:r>
        <w:rPr>
          <w:rFonts w:asciiTheme="minorHAnsi" w:eastAsiaTheme="minorHAnsi" w:hAnsiTheme="minorHAnsi" w:cstheme="minorBidi"/>
          <w:highlight w:val="green"/>
        </w:rPr>
        <w:br w:type="page"/>
      </w:r>
    </w:p>
    <w:p w:rsidR="00057873" w:rsidRDefault="00A70932" w:rsidP="00432A0E">
      <w:pPr>
        <w:jc w:val="center"/>
        <w:rPr>
          <w:rFonts w:asciiTheme="minorHAnsi" w:eastAsiaTheme="minorHAnsi" w:hAnsiTheme="minorHAnsi" w:cstheme="minorBidi"/>
          <w:highlight w:val="green"/>
        </w:rPr>
      </w:pPr>
      <w:r>
        <w:rPr>
          <w:noProof/>
          <w:lang w:eastAsia="es-CL"/>
        </w:rPr>
        <w:lastRenderedPageBreak/>
        <w:drawing>
          <wp:inline distT="0" distB="0" distL="0" distR="0" wp14:anchorId="7BAC0EE4" wp14:editId="0D813E46">
            <wp:extent cx="6324600" cy="3929063"/>
            <wp:effectExtent l="0" t="0" r="0" b="0"/>
            <wp:docPr id="42" name="Gráfico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502045" w:rsidRDefault="00502045">
      <w:pPr>
        <w:rPr>
          <w:rFonts w:ascii="Garamond" w:eastAsia="Times New Roman" w:hAnsi="Garamond" w:cs="Arial"/>
          <w:b/>
          <w:bCs/>
          <w:sz w:val="18"/>
          <w:szCs w:val="18"/>
          <w:lang w:eastAsia="es-CL"/>
        </w:rPr>
      </w:pPr>
      <w:r>
        <w:rPr>
          <w:rFonts w:ascii="Garamond" w:eastAsia="Times New Roman" w:hAnsi="Garamond" w:cs="Arial"/>
          <w:b/>
          <w:bCs/>
          <w:sz w:val="18"/>
          <w:szCs w:val="18"/>
          <w:lang w:eastAsia="es-CL"/>
        </w:rPr>
        <w:br w:type="page"/>
      </w:r>
    </w:p>
    <w:p w:rsidR="005E0BF9" w:rsidRDefault="005E0BF9" w:rsidP="00432A0E">
      <w:pPr>
        <w:tabs>
          <w:tab w:val="center" w:pos="4702"/>
        </w:tabs>
        <w:spacing w:after="0" w:line="240" w:lineRule="auto"/>
        <w:jc w:val="center"/>
        <w:rPr>
          <w:rFonts w:ascii="Garamond" w:hAnsi="Garamond"/>
          <w:b/>
          <w:sz w:val="28"/>
          <w:szCs w:val="28"/>
          <w:lang w:val="es-ES"/>
        </w:rPr>
      </w:pPr>
      <w:r w:rsidRPr="00812E96">
        <w:rPr>
          <w:rFonts w:ascii="Garamond" w:eastAsia="Times New Roman" w:hAnsi="Garamond" w:cs="Arial"/>
          <w:b/>
          <w:bCs/>
          <w:sz w:val="18"/>
          <w:szCs w:val="18"/>
          <w:lang w:eastAsia="es-CL"/>
        </w:rPr>
        <w:lastRenderedPageBreak/>
        <w:t xml:space="preserve">INVERSIÓN </w:t>
      </w:r>
      <w:r w:rsidR="009D0881">
        <w:rPr>
          <w:rFonts w:ascii="Garamond" w:eastAsia="Times New Roman" w:hAnsi="Garamond" w:cs="Arial"/>
          <w:b/>
          <w:bCs/>
          <w:sz w:val="18"/>
          <w:szCs w:val="18"/>
          <w:lang w:eastAsia="es-CL"/>
        </w:rPr>
        <w:t>PÚBLICA,</w:t>
      </w:r>
      <w:r w:rsidRPr="00812E96">
        <w:rPr>
          <w:rFonts w:ascii="Garamond" w:eastAsia="Times New Roman" w:hAnsi="Garamond" w:cs="Arial"/>
          <w:b/>
          <w:bCs/>
          <w:sz w:val="18"/>
          <w:szCs w:val="18"/>
          <w:lang w:eastAsia="es-CL"/>
        </w:rPr>
        <w:t xml:space="preserve"> P</w:t>
      </w:r>
      <w:r w:rsidR="000F4162">
        <w:rPr>
          <w:rFonts w:ascii="Garamond" w:eastAsia="Times New Roman" w:hAnsi="Garamond" w:cs="Arial"/>
          <w:b/>
          <w:bCs/>
          <w:sz w:val="18"/>
          <w:szCs w:val="18"/>
          <w:lang w:eastAsia="es-CL"/>
        </w:rPr>
        <w:t>OR CATEGORÍA, PERÍODO 2001-</w:t>
      </w:r>
      <w:r>
        <w:rPr>
          <w:rFonts w:ascii="Garamond" w:eastAsia="Times New Roman" w:hAnsi="Garamond" w:cs="Arial"/>
          <w:b/>
          <w:bCs/>
          <w:sz w:val="18"/>
          <w:szCs w:val="18"/>
          <w:lang w:eastAsia="es-CL"/>
        </w:rPr>
        <w:t>2013 (M$ a diciembre 2013)</w:t>
      </w:r>
    </w:p>
    <w:p w:rsidR="005E0BF9" w:rsidRDefault="005E0BF9" w:rsidP="00432A0E">
      <w:pPr>
        <w:tabs>
          <w:tab w:val="center" w:pos="4702"/>
        </w:tabs>
        <w:spacing w:after="0" w:line="240" w:lineRule="auto"/>
        <w:jc w:val="center"/>
        <w:rPr>
          <w:rFonts w:ascii="Garamond" w:eastAsia="Times New Roman" w:hAnsi="Garamond" w:cs="Arial"/>
          <w:b/>
          <w:bCs/>
          <w:sz w:val="18"/>
          <w:szCs w:val="18"/>
          <w:lang w:eastAsia="es-CL"/>
        </w:rPr>
      </w:pPr>
      <w:r w:rsidRPr="00E54AE7">
        <w:rPr>
          <w:rFonts w:ascii="Garamond" w:eastAsia="Times New Roman" w:hAnsi="Garamond" w:cs="Arial"/>
          <w:b/>
          <w:bCs/>
          <w:sz w:val="18"/>
          <w:szCs w:val="18"/>
          <w:lang w:eastAsia="es-CL"/>
        </w:rPr>
        <w:t xml:space="preserve">REGIÓN DE LOS </w:t>
      </w:r>
      <w:r>
        <w:rPr>
          <w:rFonts w:ascii="Garamond" w:eastAsia="Times New Roman" w:hAnsi="Garamond" w:cs="Arial"/>
          <w:b/>
          <w:bCs/>
          <w:sz w:val="18"/>
          <w:szCs w:val="18"/>
          <w:lang w:eastAsia="es-CL"/>
        </w:rPr>
        <w:t>AYSÉN DEL GENERAL CARLOS IBÁÑEZ DEL CAMPO</w:t>
      </w:r>
    </w:p>
    <w:p w:rsidR="000F4162" w:rsidRPr="00E54AE7" w:rsidRDefault="000F4162" w:rsidP="00432A0E">
      <w:pPr>
        <w:tabs>
          <w:tab w:val="center" w:pos="4702"/>
        </w:tabs>
        <w:spacing w:after="0" w:line="240" w:lineRule="auto"/>
        <w:jc w:val="center"/>
        <w:rPr>
          <w:rFonts w:ascii="Garamond" w:eastAsia="Times New Roman" w:hAnsi="Garamond" w:cs="Arial"/>
          <w:b/>
          <w:bCs/>
          <w:sz w:val="18"/>
          <w:szCs w:val="18"/>
          <w:lang w:eastAsia="es-CL"/>
        </w:rPr>
      </w:pPr>
    </w:p>
    <w:tbl>
      <w:tblPr>
        <w:tblStyle w:val="Tabladecuadrcula5oscura-nfasis31"/>
        <w:tblW w:w="13200" w:type="dxa"/>
        <w:jc w:val="center"/>
        <w:tblLook w:val="04A0" w:firstRow="1" w:lastRow="0" w:firstColumn="1" w:lastColumn="0" w:noHBand="0" w:noVBand="1"/>
      </w:tblPr>
      <w:tblGrid>
        <w:gridCol w:w="3936"/>
        <w:gridCol w:w="1158"/>
        <w:gridCol w:w="1158"/>
        <w:gridCol w:w="1158"/>
        <w:gridCol w:w="1158"/>
        <w:gridCol w:w="1158"/>
        <w:gridCol w:w="1158"/>
        <w:gridCol w:w="1158"/>
        <w:gridCol w:w="1158"/>
      </w:tblGrid>
      <w:tr w:rsidR="005E0BF9" w:rsidRPr="005E0BF9" w:rsidTr="00D118C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hideMark/>
          </w:tcPr>
          <w:p w:rsidR="005E0BF9" w:rsidRPr="00C42C48" w:rsidRDefault="005E0BF9" w:rsidP="005E0BF9">
            <w:pPr>
              <w:rPr>
                <w:rFonts w:eastAsia="Times New Roman"/>
                <w:bCs w:val="0"/>
                <w:color w:val="000000"/>
                <w:sz w:val="20"/>
                <w:szCs w:val="20"/>
                <w:lang w:eastAsia="es-CL"/>
              </w:rPr>
            </w:pPr>
            <w:r w:rsidRPr="00C42C48">
              <w:rPr>
                <w:rFonts w:eastAsia="Times New Roman"/>
                <w:bCs w:val="0"/>
                <w:color w:val="000000"/>
                <w:sz w:val="20"/>
                <w:szCs w:val="20"/>
                <w:lang w:eastAsia="es-CL"/>
              </w:rPr>
              <w:t>CATEGORÍA</w:t>
            </w:r>
          </w:p>
        </w:tc>
        <w:tc>
          <w:tcPr>
            <w:tcW w:w="1158" w:type="dxa"/>
            <w:hideMark/>
          </w:tcPr>
          <w:p w:rsidR="005E0BF9" w:rsidRPr="00C42C48" w:rsidRDefault="005E0BF9" w:rsidP="005E0BF9">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lang w:eastAsia="es-CL"/>
              </w:rPr>
            </w:pPr>
            <w:r w:rsidRPr="00C42C48">
              <w:rPr>
                <w:rFonts w:eastAsia="Times New Roman"/>
                <w:bCs w:val="0"/>
                <w:color w:val="000000"/>
                <w:sz w:val="20"/>
                <w:szCs w:val="20"/>
                <w:lang w:eastAsia="es-CL"/>
              </w:rPr>
              <w:t>2001</w:t>
            </w:r>
          </w:p>
        </w:tc>
        <w:tc>
          <w:tcPr>
            <w:tcW w:w="1158" w:type="dxa"/>
            <w:hideMark/>
          </w:tcPr>
          <w:p w:rsidR="005E0BF9" w:rsidRPr="00C42C48" w:rsidRDefault="005E0BF9" w:rsidP="005E0BF9">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lang w:eastAsia="es-CL"/>
              </w:rPr>
            </w:pPr>
            <w:r w:rsidRPr="00C42C48">
              <w:rPr>
                <w:rFonts w:eastAsia="Times New Roman"/>
                <w:bCs w:val="0"/>
                <w:color w:val="000000"/>
                <w:sz w:val="20"/>
                <w:szCs w:val="20"/>
                <w:lang w:eastAsia="es-CL"/>
              </w:rPr>
              <w:t>2002</w:t>
            </w:r>
          </w:p>
        </w:tc>
        <w:tc>
          <w:tcPr>
            <w:tcW w:w="1158" w:type="dxa"/>
            <w:hideMark/>
          </w:tcPr>
          <w:p w:rsidR="005E0BF9" w:rsidRPr="00C42C48" w:rsidRDefault="005E0BF9" w:rsidP="005E0BF9">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lang w:eastAsia="es-CL"/>
              </w:rPr>
            </w:pPr>
            <w:r w:rsidRPr="00C42C48">
              <w:rPr>
                <w:rFonts w:eastAsia="Times New Roman"/>
                <w:bCs w:val="0"/>
                <w:color w:val="000000"/>
                <w:sz w:val="20"/>
                <w:szCs w:val="20"/>
                <w:lang w:eastAsia="es-CL"/>
              </w:rPr>
              <w:t>2003</w:t>
            </w:r>
          </w:p>
        </w:tc>
        <w:tc>
          <w:tcPr>
            <w:tcW w:w="1158" w:type="dxa"/>
            <w:hideMark/>
          </w:tcPr>
          <w:p w:rsidR="005E0BF9" w:rsidRPr="00C42C48" w:rsidRDefault="005E0BF9" w:rsidP="005E0BF9">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lang w:eastAsia="es-CL"/>
              </w:rPr>
            </w:pPr>
            <w:r w:rsidRPr="00C42C48">
              <w:rPr>
                <w:rFonts w:eastAsia="Times New Roman"/>
                <w:bCs w:val="0"/>
                <w:color w:val="000000"/>
                <w:sz w:val="20"/>
                <w:szCs w:val="20"/>
                <w:lang w:eastAsia="es-CL"/>
              </w:rPr>
              <w:t>2004</w:t>
            </w:r>
          </w:p>
        </w:tc>
        <w:tc>
          <w:tcPr>
            <w:tcW w:w="1158" w:type="dxa"/>
            <w:hideMark/>
          </w:tcPr>
          <w:p w:rsidR="005E0BF9" w:rsidRPr="00C42C48" w:rsidRDefault="005E0BF9" w:rsidP="005E0BF9">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lang w:eastAsia="es-CL"/>
              </w:rPr>
            </w:pPr>
            <w:r w:rsidRPr="00C42C48">
              <w:rPr>
                <w:rFonts w:eastAsia="Times New Roman"/>
                <w:bCs w:val="0"/>
                <w:color w:val="000000"/>
                <w:sz w:val="20"/>
                <w:szCs w:val="20"/>
                <w:lang w:eastAsia="es-CL"/>
              </w:rPr>
              <w:t>2005</w:t>
            </w:r>
          </w:p>
        </w:tc>
        <w:tc>
          <w:tcPr>
            <w:tcW w:w="1158" w:type="dxa"/>
            <w:hideMark/>
          </w:tcPr>
          <w:p w:rsidR="005E0BF9" w:rsidRPr="00C42C48" w:rsidRDefault="005E0BF9" w:rsidP="005E0BF9">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lang w:eastAsia="es-CL"/>
              </w:rPr>
            </w:pPr>
            <w:r w:rsidRPr="00C42C48">
              <w:rPr>
                <w:rFonts w:eastAsia="Times New Roman"/>
                <w:bCs w:val="0"/>
                <w:color w:val="000000"/>
                <w:sz w:val="20"/>
                <w:szCs w:val="20"/>
                <w:lang w:eastAsia="es-CL"/>
              </w:rPr>
              <w:t>2006</w:t>
            </w:r>
          </w:p>
        </w:tc>
        <w:tc>
          <w:tcPr>
            <w:tcW w:w="1158" w:type="dxa"/>
            <w:hideMark/>
          </w:tcPr>
          <w:p w:rsidR="005E0BF9" w:rsidRPr="00C42C48" w:rsidRDefault="005E0BF9" w:rsidP="005E0BF9">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lang w:eastAsia="es-CL"/>
              </w:rPr>
            </w:pPr>
            <w:r w:rsidRPr="00C42C48">
              <w:rPr>
                <w:rFonts w:eastAsia="Times New Roman"/>
                <w:bCs w:val="0"/>
                <w:color w:val="000000"/>
                <w:sz w:val="20"/>
                <w:szCs w:val="20"/>
                <w:lang w:eastAsia="es-CL"/>
              </w:rPr>
              <w:t>2007</w:t>
            </w:r>
          </w:p>
        </w:tc>
        <w:tc>
          <w:tcPr>
            <w:tcW w:w="1158" w:type="dxa"/>
            <w:hideMark/>
          </w:tcPr>
          <w:p w:rsidR="005E0BF9" w:rsidRPr="00C42C48" w:rsidRDefault="005E0BF9" w:rsidP="005E0BF9">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lang w:eastAsia="es-CL"/>
              </w:rPr>
            </w:pPr>
            <w:r w:rsidRPr="00C42C48">
              <w:rPr>
                <w:rFonts w:eastAsia="Times New Roman"/>
                <w:bCs w:val="0"/>
                <w:color w:val="000000"/>
                <w:sz w:val="20"/>
                <w:szCs w:val="20"/>
                <w:lang w:eastAsia="es-CL"/>
              </w:rPr>
              <w:t>2008</w:t>
            </w:r>
          </w:p>
        </w:tc>
      </w:tr>
      <w:tr w:rsidR="008971DE" w:rsidRPr="005E0BF9" w:rsidTr="00D118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CONV. PROG. (M$)</w:t>
            </w:r>
          </w:p>
        </w:tc>
        <w:tc>
          <w:tcPr>
            <w:tcW w:w="1158"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14.217.124</w:t>
            </w:r>
          </w:p>
        </w:tc>
        <w:tc>
          <w:tcPr>
            <w:tcW w:w="1158"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7.104.915</w:t>
            </w:r>
          </w:p>
        </w:tc>
        <w:tc>
          <w:tcPr>
            <w:tcW w:w="1158"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8.081.879</w:t>
            </w:r>
          </w:p>
        </w:tc>
        <w:tc>
          <w:tcPr>
            <w:tcW w:w="1158"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6.940.530</w:t>
            </w:r>
          </w:p>
        </w:tc>
        <w:tc>
          <w:tcPr>
            <w:tcW w:w="1158"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5.271.890</w:t>
            </w:r>
          </w:p>
        </w:tc>
        <w:tc>
          <w:tcPr>
            <w:tcW w:w="1158"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10.928.169</w:t>
            </w:r>
          </w:p>
        </w:tc>
        <w:tc>
          <w:tcPr>
            <w:tcW w:w="1158"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10.454.559</w:t>
            </w:r>
          </w:p>
        </w:tc>
        <w:tc>
          <w:tcPr>
            <w:tcW w:w="1158"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1.426.688</w:t>
            </w:r>
          </w:p>
        </w:tc>
      </w:tr>
      <w:tr w:rsidR="008971DE" w:rsidRPr="005E0BF9" w:rsidTr="00D118CE">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FNDR (M$)</w:t>
            </w:r>
          </w:p>
        </w:tc>
        <w:tc>
          <w:tcPr>
            <w:tcW w:w="1158"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18.668.998</w:t>
            </w:r>
          </w:p>
        </w:tc>
        <w:tc>
          <w:tcPr>
            <w:tcW w:w="1158"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18.503.692</w:t>
            </w:r>
          </w:p>
        </w:tc>
        <w:tc>
          <w:tcPr>
            <w:tcW w:w="1158"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17.695.943</w:t>
            </w:r>
          </w:p>
        </w:tc>
        <w:tc>
          <w:tcPr>
            <w:tcW w:w="1158"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19.382.329</w:t>
            </w:r>
          </w:p>
        </w:tc>
        <w:tc>
          <w:tcPr>
            <w:tcW w:w="1158"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19.409.695</w:t>
            </w:r>
          </w:p>
        </w:tc>
        <w:tc>
          <w:tcPr>
            <w:tcW w:w="1158"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19.860.452</w:t>
            </w:r>
          </w:p>
        </w:tc>
        <w:tc>
          <w:tcPr>
            <w:tcW w:w="1158"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21.497.851</w:t>
            </w:r>
          </w:p>
        </w:tc>
        <w:tc>
          <w:tcPr>
            <w:tcW w:w="1158"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24.847.676</w:t>
            </w:r>
          </w:p>
        </w:tc>
      </w:tr>
      <w:tr w:rsidR="008971DE" w:rsidRPr="005E0BF9" w:rsidTr="00D118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IRAL (M$)</w:t>
            </w:r>
          </w:p>
        </w:tc>
        <w:tc>
          <w:tcPr>
            <w:tcW w:w="1158"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2.072.693</w:t>
            </w:r>
          </w:p>
        </w:tc>
        <w:tc>
          <w:tcPr>
            <w:tcW w:w="1158"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1.868.793</w:t>
            </w:r>
          </w:p>
        </w:tc>
        <w:tc>
          <w:tcPr>
            <w:tcW w:w="1158"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1.933.395</w:t>
            </w:r>
          </w:p>
        </w:tc>
        <w:tc>
          <w:tcPr>
            <w:tcW w:w="1158"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1.981.758</w:t>
            </w:r>
          </w:p>
        </w:tc>
        <w:tc>
          <w:tcPr>
            <w:tcW w:w="1158"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777.803</w:t>
            </w:r>
          </w:p>
        </w:tc>
        <w:tc>
          <w:tcPr>
            <w:tcW w:w="1158"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767.988</w:t>
            </w:r>
          </w:p>
        </w:tc>
        <w:tc>
          <w:tcPr>
            <w:tcW w:w="1158"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1.211.335</w:t>
            </w:r>
          </w:p>
        </w:tc>
        <w:tc>
          <w:tcPr>
            <w:tcW w:w="1158"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1.164.396</w:t>
            </w:r>
          </w:p>
        </w:tc>
      </w:tr>
      <w:tr w:rsidR="008971DE" w:rsidRPr="005E0BF9" w:rsidTr="00D118CE">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ISAR TOTAL (M$)</w:t>
            </w:r>
          </w:p>
        </w:tc>
        <w:tc>
          <w:tcPr>
            <w:tcW w:w="1158"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4.281.969</w:t>
            </w:r>
          </w:p>
        </w:tc>
        <w:tc>
          <w:tcPr>
            <w:tcW w:w="1158"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5.512.750</w:t>
            </w:r>
          </w:p>
        </w:tc>
        <w:tc>
          <w:tcPr>
            <w:tcW w:w="1158"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2.725.043</w:t>
            </w:r>
          </w:p>
        </w:tc>
        <w:tc>
          <w:tcPr>
            <w:tcW w:w="1158"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1.047.940</w:t>
            </w:r>
          </w:p>
        </w:tc>
        <w:tc>
          <w:tcPr>
            <w:tcW w:w="1158"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0</w:t>
            </w:r>
          </w:p>
        </w:tc>
        <w:tc>
          <w:tcPr>
            <w:tcW w:w="1158"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0</w:t>
            </w:r>
          </w:p>
        </w:tc>
        <w:tc>
          <w:tcPr>
            <w:tcW w:w="1158"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0</w:t>
            </w:r>
          </w:p>
        </w:tc>
        <w:tc>
          <w:tcPr>
            <w:tcW w:w="1158"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0</w:t>
            </w:r>
          </w:p>
        </w:tc>
      </w:tr>
      <w:tr w:rsidR="008971DE" w:rsidRPr="005E0BF9" w:rsidTr="00D118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IDR (CONV. PROG. + IRAL + ISAR TOTAL) (%)</w:t>
            </w:r>
          </w:p>
        </w:tc>
        <w:tc>
          <w:tcPr>
            <w:tcW w:w="1158"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39.240.784</w:t>
            </w:r>
          </w:p>
        </w:tc>
        <w:tc>
          <w:tcPr>
            <w:tcW w:w="1158"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32.990.150</w:t>
            </w:r>
          </w:p>
        </w:tc>
        <w:tc>
          <w:tcPr>
            <w:tcW w:w="1158"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30.436.260</w:t>
            </w:r>
          </w:p>
        </w:tc>
        <w:tc>
          <w:tcPr>
            <w:tcW w:w="1158"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29.352.556</w:t>
            </w:r>
          </w:p>
        </w:tc>
        <w:tc>
          <w:tcPr>
            <w:tcW w:w="1158"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25.459.388</w:t>
            </w:r>
          </w:p>
        </w:tc>
        <w:tc>
          <w:tcPr>
            <w:tcW w:w="1158"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31.556.608</w:t>
            </w:r>
          </w:p>
        </w:tc>
        <w:tc>
          <w:tcPr>
            <w:tcW w:w="1158"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33.163.744</w:t>
            </w:r>
          </w:p>
        </w:tc>
        <w:tc>
          <w:tcPr>
            <w:tcW w:w="1158"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27.438.760</w:t>
            </w:r>
          </w:p>
        </w:tc>
      </w:tr>
      <w:tr w:rsidR="008971DE" w:rsidRPr="005E0BF9" w:rsidTr="00D118CE">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w:t>
            </w:r>
            <w:r>
              <w:rPr>
                <w:rFonts w:eastAsia="Times New Roman"/>
                <w:color w:val="000000"/>
                <w:sz w:val="20"/>
                <w:szCs w:val="20"/>
                <w:lang w:eastAsia="es-CL"/>
              </w:rPr>
              <w:t>NV.</w:t>
            </w:r>
            <w:r w:rsidRPr="00FD4FE6">
              <w:rPr>
                <w:rFonts w:eastAsia="Times New Roman"/>
                <w:color w:val="000000"/>
                <w:sz w:val="20"/>
                <w:szCs w:val="20"/>
                <w:lang w:eastAsia="es-CL"/>
              </w:rPr>
              <w:t xml:space="preserve"> MUNICIPAL (M$)</w:t>
            </w:r>
          </w:p>
        </w:tc>
        <w:tc>
          <w:tcPr>
            <w:tcW w:w="1158"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6.271.346</w:t>
            </w:r>
          </w:p>
        </w:tc>
        <w:tc>
          <w:tcPr>
            <w:tcW w:w="1158"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7.123.946</w:t>
            </w:r>
          </w:p>
        </w:tc>
        <w:tc>
          <w:tcPr>
            <w:tcW w:w="1158"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6.148.095</w:t>
            </w:r>
          </w:p>
        </w:tc>
        <w:tc>
          <w:tcPr>
            <w:tcW w:w="1158"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5.160.428</w:t>
            </w:r>
          </w:p>
        </w:tc>
        <w:tc>
          <w:tcPr>
            <w:tcW w:w="1158"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4.227.220</w:t>
            </w:r>
          </w:p>
        </w:tc>
        <w:tc>
          <w:tcPr>
            <w:tcW w:w="1158"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7.341.004</w:t>
            </w:r>
          </w:p>
        </w:tc>
        <w:tc>
          <w:tcPr>
            <w:tcW w:w="1158"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7.429.472</w:t>
            </w:r>
          </w:p>
        </w:tc>
        <w:tc>
          <w:tcPr>
            <w:tcW w:w="1158"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5.975.988</w:t>
            </w:r>
          </w:p>
        </w:tc>
      </w:tr>
      <w:tr w:rsidR="008971DE" w:rsidRPr="005E0BF9" w:rsidTr="00D118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INV.</w:t>
            </w:r>
            <w:r w:rsidRPr="00FD4FE6">
              <w:rPr>
                <w:rFonts w:eastAsia="Times New Roman"/>
                <w:color w:val="000000"/>
                <w:sz w:val="20"/>
                <w:szCs w:val="20"/>
                <w:lang w:eastAsia="es-CL"/>
              </w:rPr>
              <w:t xml:space="preserve"> SECTORIAL M$</w:t>
            </w:r>
          </w:p>
        </w:tc>
        <w:tc>
          <w:tcPr>
            <w:tcW w:w="1158"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28.629.151</w:t>
            </w:r>
          </w:p>
        </w:tc>
        <w:tc>
          <w:tcPr>
            <w:tcW w:w="1158"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25.775.192</w:t>
            </w:r>
          </w:p>
        </w:tc>
        <w:tc>
          <w:tcPr>
            <w:tcW w:w="1158"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32.396.141</w:t>
            </w:r>
          </w:p>
        </w:tc>
        <w:tc>
          <w:tcPr>
            <w:tcW w:w="1158"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33.596.256</w:t>
            </w:r>
          </w:p>
        </w:tc>
        <w:tc>
          <w:tcPr>
            <w:tcW w:w="1158"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32.464.614</w:t>
            </w:r>
          </w:p>
        </w:tc>
        <w:tc>
          <w:tcPr>
            <w:tcW w:w="1158"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34.288.630</w:t>
            </w:r>
          </w:p>
        </w:tc>
        <w:tc>
          <w:tcPr>
            <w:tcW w:w="1158"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38.065.838</w:t>
            </w:r>
          </w:p>
        </w:tc>
        <w:tc>
          <w:tcPr>
            <w:tcW w:w="1158"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44.627.288</w:t>
            </w:r>
          </w:p>
        </w:tc>
      </w:tr>
      <w:tr w:rsidR="008971DE" w:rsidRPr="005E0BF9" w:rsidTr="00D118CE">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3BF2" w:rsidRDefault="008971DE" w:rsidP="008971DE">
            <w:pPr>
              <w:rPr>
                <w:rFonts w:eastAsia="Times New Roman"/>
                <w:bCs w:val="0"/>
                <w:color w:val="000000"/>
                <w:sz w:val="20"/>
                <w:szCs w:val="20"/>
                <w:lang w:eastAsia="es-CL"/>
              </w:rPr>
            </w:pPr>
            <w:r>
              <w:rPr>
                <w:rFonts w:eastAsia="Times New Roman"/>
                <w:bCs w:val="0"/>
                <w:color w:val="000000"/>
                <w:sz w:val="20"/>
                <w:szCs w:val="20"/>
                <w:lang w:eastAsia="es-CL"/>
              </w:rPr>
              <w:t>INV. PÚ</w:t>
            </w:r>
            <w:r w:rsidRPr="00FD3BF2">
              <w:rPr>
                <w:rFonts w:eastAsia="Times New Roman"/>
                <w:bCs w:val="0"/>
                <w:color w:val="000000"/>
                <w:sz w:val="20"/>
                <w:szCs w:val="20"/>
                <w:lang w:eastAsia="es-CL"/>
              </w:rPr>
              <w:t>BLICA  TOTAL</w:t>
            </w:r>
          </w:p>
        </w:tc>
        <w:tc>
          <w:tcPr>
            <w:tcW w:w="1158"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eastAsia="es-CL"/>
              </w:rPr>
            </w:pPr>
            <w:r w:rsidRPr="005E0BF9">
              <w:rPr>
                <w:rFonts w:eastAsia="Times New Roman"/>
                <w:b/>
                <w:bCs/>
                <w:color w:val="000000"/>
                <w:sz w:val="20"/>
                <w:szCs w:val="20"/>
                <w:lang w:eastAsia="es-CL"/>
              </w:rPr>
              <w:t>74.141.280</w:t>
            </w:r>
          </w:p>
        </w:tc>
        <w:tc>
          <w:tcPr>
            <w:tcW w:w="1158"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eastAsia="es-CL"/>
              </w:rPr>
            </w:pPr>
            <w:r w:rsidRPr="005E0BF9">
              <w:rPr>
                <w:rFonts w:eastAsia="Times New Roman"/>
                <w:b/>
                <w:bCs/>
                <w:color w:val="000000"/>
                <w:sz w:val="20"/>
                <w:szCs w:val="20"/>
                <w:lang w:eastAsia="es-CL"/>
              </w:rPr>
              <w:t>65.889.288</w:t>
            </w:r>
          </w:p>
        </w:tc>
        <w:tc>
          <w:tcPr>
            <w:tcW w:w="1158"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eastAsia="es-CL"/>
              </w:rPr>
            </w:pPr>
            <w:r w:rsidRPr="005E0BF9">
              <w:rPr>
                <w:rFonts w:eastAsia="Times New Roman"/>
                <w:b/>
                <w:bCs/>
                <w:color w:val="000000"/>
                <w:sz w:val="20"/>
                <w:szCs w:val="20"/>
                <w:lang w:eastAsia="es-CL"/>
              </w:rPr>
              <w:t>68.980.496</w:t>
            </w:r>
          </w:p>
        </w:tc>
        <w:tc>
          <w:tcPr>
            <w:tcW w:w="1158"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eastAsia="es-CL"/>
              </w:rPr>
            </w:pPr>
            <w:r w:rsidRPr="005E0BF9">
              <w:rPr>
                <w:rFonts w:eastAsia="Times New Roman"/>
                <w:b/>
                <w:bCs/>
                <w:color w:val="000000"/>
                <w:sz w:val="20"/>
                <w:szCs w:val="20"/>
                <w:lang w:eastAsia="es-CL"/>
              </w:rPr>
              <w:t>68.109.241</w:t>
            </w:r>
          </w:p>
        </w:tc>
        <w:tc>
          <w:tcPr>
            <w:tcW w:w="1158"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eastAsia="es-CL"/>
              </w:rPr>
            </w:pPr>
            <w:r w:rsidRPr="005E0BF9">
              <w:rPr>
                <w:rFonts w:eastAsia="Times New Roman"/>
                <w:b/>
                <w:bCs/>
                <w:color w:val="000000"/>
                <w:sz w:val="20"/>
                <w:szCs w:val="20"/>
                <w:lang w:eastAsia="es-CL"/>
              </w:rPr>
              <w:t>62.151.222</w:t>
            </w:r>
          </w:p>
        </w:tc>
        <w:tc>
          <w:tcPr>
            <w:tcW w:w="1158"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eastAsia="es-CL"/>
              </w:rPr>
            </w:pPr>
            <w:r w:rsidRPr="005E0BF9">
              <w:rPr>
                <w:rFonts w:eastAsia="Times New Roman"/>
                <w:b/>
                <w:bCs/>
                <w:color w:val="000000"/>
                <w:sz w:val="20"/>
                <w:szCs w:val="20"/>
                <w:lang w:eastAsia="es-CL"/>
              </w:rPr>
              <w:t>73.186.242</w:t>
            </w:r>
          </w:p>
        </w:tc>
        <w:tc>
          <w:tcPr>
            <w:tcW w:w="1158"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eastAsia="es-CL"/>
              </w:rPr>
            </w:pPr>
            <w:r w:rsidRPr="005E0BF9">
              <w:rPr>
                <w:rFonts w:eastAsia="Times New Roman"/>
                <w:b/>
                <w:bCs/>
                <w:color w:val="000000"/>
                <w:sz w:val="20"/>
                <w:szCs w:val="20"/>
                <w:lang w:eastAsia="es-CL"/>
              </w:rPr>
              <w:t>78.659.054</w:t>
            </w:r>
          </w:p>
        </w:tc>
        <w:tc>
          <w:tcPr>
            <w:tcW w:w="1158"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eastAsia="es-CL"/>
              </w:rPr>
            </w:pPr>
            <w:r w:rsidRPr="005E0BF9">
              <w:rPr>
                <w:rFonts w:eastAsia="Times New Roman"/>
                <w:b/>
                <w:bCs/>
                <w:color w:val="000000"/>
                <w:sz w:val="20"/>
                <w:szCs w:val="20"/>
                <w:lang w:eastAsia="es-CL"/>
              </w:rPr>
              <w:t>78.042.036</w:t>
            </w:r>
          </w:p>
        </w:tc>
      </w:tr>
      <w:tr w:rsidR="008971DE" w:rsidRPr="005E0BF9" w:rsidTr="00D118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VARIACIÓN INTERANUAL INV.</w:t>
            </w:r>
            <w:r w:rsidRPr="00FD4FE6">
              <w:rPr>
                <w:rFonts w:eastAsia="Times New Roman"/>
                <w:color w:val="000000"/>
                <w:sz w:val="20"/>
                <w:szCs w:val="20"/>
                <w:lang w:eastAsia="es-CL"/>
              </w:rPr>
              <w:t xml:space="preserve"> TOTAL (%)</w:t>
            </w:r>
          </w:p>
        </w:tc>
        <w:tc>
          <w:tcPr>
            <w:tcW w:w="1158" w:type="dxa"/>
            <w:noWrap/>
            <w:hideMark/>
          </w:tcPr>
          <w:p w:rsidR="008971DE" w:rsidRPr="005E0BF9" w:rsidRDefault="008971DE" w:rsidP="008971DE">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p>
        </w:tc>
        <w:tc>
          <w:tcPr>
            <w:tcW w:w="1158"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-11,13</w:t>
            </w:r>
          </w:p>
        </w:tc>
        <w:tc>
          <w:tcPr>
            <w:tcW w:w="1158"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4,69</w:t>
            </w:r>
          </w:p>
        </w:tc>
        <w:tc>
          <w:tcPr>
            <w:tcW w:w="1158"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-1,26</w:t>
            </w:r>
          </w:p>
        </w:tc>
        <w:tc>
          <w:tcPr>
            <w:tcW w:w="1158"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-8,75</w:t>
            </w:r>
          </w:p>
        </w:tc>
        <w:tc>
          <w:tcPr>
            <w:tcW w:w="1158"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17,76</w:t>
            </w:r>
          </w:p>
        </w:tc>
        <w:tc>
          <w:tcPr>
            <w:tcW w:w="1158"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7,48</w:t>
            </w:r>
          </w:p>
        </w:tc>
        <w:tc>
          <w:tcPr>
            <w:tcW w:w="1158"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-0,78</w:t>
            </w:r>
          </w:p>
        </w:tc>
      </w:tr>
      <w:tr w:rsidR="008971DE" w:rsidRPr="005E0BF9" w:rsidTr="00D118CE">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9938B7" w:rsidRDefault="008971DE" w:rsidP="008971DE">
            <w:pPr>
              <w:rPr>
                <w:rFonts w:eastAsia="Times New Roman"/>
                <w:color w:val="000000"/>
                <w:sz w:val="20"/>
                <w:szCs w:val="20"/>
                <w:lang w:eastAsia="es-CL"/>
              </w:rPr>
            </w:pPr>
            <w:r w:rsidRPr="009938B7">
              <w:rPr>
                <w:rFonts w:eastAsia="Times New Roman"/>
                <w:color w:val="000000"/>
                <w:sz w:val="20"/>
                <w:szCs w:val="20"/>
                <w:lang w:eastAsia="es-CL"/>
              </w:rPr>
              <w:t xml:space="preserve">IDR/INV. PÚBLICA TOTAL </w:t>
            </w:r>
            <w:proofErr w:type="spellStart"/>
            <w:r w:rsidRPr="009938B7">
              <w:rPr>
                <w:rFonts w:eastAsia="Times New Roman"/>
                <w:color w:val="000000"/>
                <w:sz w:val="20"/>
                <w:szCs w:val="20"/>
                <w:lang w:eastAsia="es-CL"/>
              </w:rPr>
              <w:t>TOTAL</w:t>
            </w:r>
            <w:proofErr w:type="spellEnd"/>
            <w:r w:rsidRPr="009938B7">
              <w:rPr>
                <w:rFonts w:eastAsia="Times New Roman"/>
                <w:color w:val="000000"/>
                <w:sz w:val="20"/>
                <w:szCs w:val="20"/>
                <w:lang w:eastAsia="es-CL"/>
              </w:rPr>
              <w:t xml:space="preserve"> (%)</w:t>
            </w:r>
          </w:p>
        </w:tc>
        <w:tc>
          <w:tcPr>
            <w:tcW w:w="1158"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52,93</w:t>
            </w:r>
          </w:p>
        </w:tc>
        <w:tc>
          <w:tcPr>
            <w:tcW w:w="1158"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50,07</w:t>
            </w:r>
          </w:p>
        </w:tc>
        <w:tc>
          <w:tcPr>
            <w:tcW w:w="1158"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44,12</w:t>
            </w:r>
          </w:p>
        </w:tc>
        <w:tc>
          <w:tcPr>
            <w:tcW w:w="1158"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43,10</w:t>
            </w:r>
          </w:p>
        </w:tc>
        <w:tc>
          <w:tcPr>
            <w:tcW w:w="1158"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40,96</w:t>
            </w:r>
          </w:p>
        </w:tc>
        <w:tc>
          <w:tcPr>
            <w:tcW w:w="1158"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43,12</w:t>
            </w:r>
          </w:p>
        </w:tc>
        <w:tc>
          <w:tcPr>
            <w:tcW w:w="1158"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42,16</w:t>
            </w:r>
          </w:p>
        </w:tc>
        <w:tc>
          <w:tcPr>
            <w:tcW w:w="1158"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35,16</w:t>
            </w:r>
          </w:p>
        </w:tc>
      </w:tr>
      <w:tr w:rsidR="008971DE" w:rsidRPr="005E0BF9" w:rsidTr="00D118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INV.</w:t>
            </w:r>
            <w:r w:rsidRPr="00FD4FE6">
              <w:rPr>
                <w:rFonts w:eastAsia="Times New Roman"/>
                <w:color w:val="000000"/>
                <w:sz w:val="20"/>
                <w:szCs w:val="20"/>
                <w:lang w:eastAsia="es-CL"/>
              </w:rPr>
              <w:t xml:space="preserve"> MUNICIPAL/I</w:t>
            </w:r>
            <w:r>
              <w:rPr>
                <w:rFonts w:eastAsia="Times New Roman"/>
                <w:color w:val="000000"/>
                <w:sz w:val="20"/>
                <w:szCs w:val="20"/>
                <w:lang w:eastAsia="es-CL"/>
              </w:rPr>
              <w:t>NV. PÚBLICA</w:t>
            </w:r>
            <w:r w:rsidRPr="00FD4FE6">
              <w:rPr>
                <w:rFonts w:eastAsia="Times New Roman"/>
                <w:color w:val="000000"/>
                <w:sz w:val="20"/>
                <w:szCs w:val="20"/>
                <w:lang w:eastAsia="es-CL"/>
              </w:rPr>
              <w:t>TOTAL (%)</w:t>
            </w:r>
          </w:p>
        </w:tc>
        <w:tc>
          <w:tcPr>
            <w:tcW w:w="1158"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8,46</w:t>
            </w:r>
          </w:p>
        </w:tc>
        <w:tc>
          <w:tcPr>
            <w:tcW w:w="1158"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10,81</w:t>
            </w:r>
          </w:p>
        </w:tc>
        <w:tc>
          <w:tcPr>
            <w:tcW w:w="1158"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8,91</w:t>
            </w:r>
          </w:p>
        </w:tc>
        <w:tc>
          <w:tcPr>
            <w:tcW w:w="1158"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7,58</w:t>
            </w:r>
          </w:p>
        </w:tc>
        <w:tc>
          <w:tcPr>
            <w:tcW w:w="1158"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6,80</w:t>
            </w:r>
          </w:p>
        </w:tc>
        <w:tc>
          <w:tcPr>
            <w:tcW w:w="1158"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10,03</w:t>
            </w:r>
          </w:p>
        </w:tc>
        <w:tc>
          <w:tcPr>
            <w:tcW w:w="1158"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9,45</w:t>
            </w:r>
          </w:p>
        </w:tc>
        <w:tc>
          <w:tcPr>
            <w:tcW w:w="1158"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7,66</w:t>
            </w:r>
          </w:p>
        </w:tc>
      </w:tr>
      <w:tr w:rsidR="008971DE" w:rsidRPr="005E0BF9" w:rsidTr="00D118CE">
        <w:trPr>
          <w:jc w:val="center"/>
        </w:trPr>
        <w:tc>
          <w:tcPr>
            <w:cnfStyle w:val="001000000000" w:firstRow="0" w:lastRow="0" w:firstColumn="1" w:lastColumn="0" w:oddVBand="0" w:evenVBand="0" w:oddHBand="0" w:evenHBand="0" w:firstRowFirstColumn="0" w:firstRowLastColumn="0" w:lastRowFirstColumn="0" w:lastRowLastColumn="0"/>
            <w:tcW w:w="3936" w:type="dxa"/>
            <w:noWrap/>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INV. SECTORIAL/INV. PÚBLICA</w:t>
            </w:r>
            <w:r w:rsidRPr="00FD4FE6">
              <w:rPr>
                <w:rFonts w:eastAsia="Times New Roman"/>
                <w:color w:val="000000"/>
                <w:sz w:val="20"/>
                <w:szCs w:val="20"/>
                <w:lang w:eastAsia="es-CL"/>
              </w:rPr>
              <w:t xml:space="preserve"> TOTAL (%)</w:t>
            </w:r>
          </w:p>
        </w:tc>
        <w:tc>
          <w:tcPr>
            <w:tcW w:w="1158"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color w:val="000000"/>
                <w:sz w:val="20"/>
                <w:szCs w:val="20"/>
              </w:rPr>
              <w:t>38,61</w:t>
            </w:r>
          </w:p>
        </w:tc>
        <w:tc>
          <w:tcPr>
            <w:tcW w:w="1158"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color w:val="000000"/>
                <w:sz w:val="20"/>
                <w:szCs w:val="20"/>
              </w:rPr>
              <w:t>39,12</w:t>
            </w:r>
          </w:p>
        </w:tc>
        <w:tc>
          <w:tcPr>
            <w:tcW w:w="1158"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color w:val="000000"/>
                <w:sz w:val="20"/>
                <w:szCs w:val="20"/>
              </w:rPr>
              <w:t>46,96</w:t>
            </w:r>
          </w:p>
        </w:tc>
        <w:tc>
          <w:tcPr>
            <w:tcW w:w="1158"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color w:val="000000"/>
                <w:sz w:val="20"/>
                <w:szCs w:val="20"/>
              </w:rPr>
              <w:t>49,33</w:t>
            </w:r>
          </w:p>
        </w:tc>
        <w:tc>
          <w:tcPr>
            <w:tcW w:w="1158"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color w:val="000000"/>
                <w:sz w:val="20"/>
                <w:szCs w:val="20"/>
              </w:rPr>
              <w:t>52,23</w:t>
            </w:r>
          </w:p>
        </w:tc>
        <w:tc>
          <w:tcPr>
            <w:tcW w:w="1158"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color w:val="000000"/>
                <w:sz w:val="20"/>
                <w:szCs w:val="20"/>
              </w:rPr>
              <w:t>46,85</w:t>
            </w:r>
          </w:p>
        </w:tc>
        <w:tc>
          <w:tcPr>
            <w:tcW w:w="1158"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color w:val="000000"/>
                <w:sz w:val="20"/>
                <w:szCs w:val="20"/>
              </w:rPr>
              <w:t>48,39</w:t>
            </w:r>
          </w:p>
        </w:tc>
        <w:tc>
          <w:tcPr>
            <w:tcW w:w="1158"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color w:val="000000"/>
                <w:sz w:val="20"/>
                <w:szCs w:val="20"/>
              </w:rPr>
              <w:t>57,18</w:t>
            </w:r>
          </w:p>
        </w:tc>
      </w:tr>
    </w:tbl>
    <w:p w:rsidR="00057873" w:rsidRDefault="00057873">
      <w:pPr>
        <w:rPr>
          <w:rFonts w:asciiTheme="minorHAnsi" w:eastAsiaTheme="minorHAnsi" w:hAnsiTheme="minorHAnsi" w:cstheme="minorBidi"/>
          <w:highlight w:val="green"/>
        </w:rPr>
      </w:pPr>
    </w:p>
    <w:tbl>
      <w:tblPr>
        <w:tblStyle w:val="Tabladecuadrcula5oscura-nfasis31"/>
        <w:tblW w:w="12672" w:type="dxa"/>
        <w:jc w:val="center"/>
        <w:tblLook w:val="04A0" w:firstRow="1" w:lastRow="0" w:firstColumn="1" w:lastColumn="0" w:noHBand="0" w:noVBand="1"/>
      </w:tblPr>
      <w:tblGrid>
        <w:gridCol w:w="3936"/>
        <w:gridCol w:w="1245"/>
        <w:gridCol w:w="1224"/>
        <w:gridCol w:w="1224"/>
        <w:gridCol w:w="1246"/>
        <w:gridCol w:w="1246"/>
        <w:gridCol w:w="1228"/>
        <w:gridCol w:w="1323"/>
      </w:tblGrid>
      <w:tr w:rsidR="005E0BF9" w:rsidRPr="005E0BF9" w:rsidTr="008971D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hideMark/>
          </w:tcPr>
          <w:p w:rsidR="005E0BF9" w:rsidRPr="00C42C48" w:rsidRDefault="005E0BF9" w:rsidP="005E0BF9">
            <w:pPr>
              <w:rPr>
                <w:rFonts w:eastAsia="Times New Roman"/>
                <w:bCs w:val="0"/>
                <w:color w:val="000000"/>
                <w:sz w:val="20"/>
                <w:szCs w:val="20"/>
                <w:lang w:eastAsia="es-CL"/>
              </w:rPr>
            </w:pPr>
            <w:r w:rsidRPr="00C42C48">
              <w:rPr>
                <w:rFonts w:eastAsia="Times New Roman"/>
                <w:bCs w:val="0"/>
                <w:color w:val="000000"/>
                <w:sz w:val="20"/>
                <w:szCs w:val="20"/>
                <w:lang w:eastAsia="es-CL"/>
              </w:rPr>
              <w:t>CATEGORÍA</w:t>
            </w:r>
          </w:p>
        </w:tc>
        <w:tc>
          <w:tcPr>
            <w:tcW w:w="1245" w:type="dxa"/>
          </w:tcPr>
          <w:p w:rsidR="005E0BF9" w:rsidRPr="00C42C48" w:rsidRDefault="005E0BF9" w:rsidP="005E0BF9">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rPr>
            </w:pPr>
            <w:r w:rsidRPr="00C42C48">
              <w:rPr>
                <w:bCs w:val="0"/>
                <w:color w:val="000000"/>
                <w:sz w:val="20"/>
                <w:szCs w:val="20"/>
              </w:rPr>
              <w:t>2009</w:t>
            </w:r>
          </w:p>
        </w:tc>
        <w:tc>
          <w:tcPr>
            <w:tcW w:w="1224" w:type="dxa"/>
          </w:tcPr>
          <w:p w:rsidR="005E0BF9" w:rsidRPr="00C42C48" w:rsidRDefault="005E0BF9" w:rsidP="005E0BF9">
            <w:pPr>
              <w:jc w:val="right"/>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C42C48">
              <w:rPr>
                <w:bCs w:val="0"/>
                <w:color w:val="000000"/>
                <w:sz w:val="20"/>
                <w:szCs w:val="20"/>
              </w:rPr>
              <w:t>2010</w:t>
            </w:r>
          </w:p>
        </w:tc>
        <w:tc>
          <w:tcPr>
            <w:tcW w:w="1224" w:type="dxa"/>
          </w:tcPr>
          <w:p w:rsidR="005E0BF9" w:rsidRPr="00C42C48" w:rsidRDefault="005E0BF9" w:rsidP="005E0BF9">
            <w:pPr>
              <w:jc w:val="right"/>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C42C48">
              <w:rPr>
                <w:bCs w:val="0"/>
                <w:color w:val="000000"/>
                <w:sz w:val="20"/>
                <w:szCs w:val="20"/>
              </w:rPr>
              <w:t>2011</w:t>
            </w:r>
          </w:p>
        </w:tc>
        <w:tc>
          <w:tcPr>
            <w:tcW w:w="1246" w:type="dxa"/>
          </w:tcPr>
          <w:p w:rsidR="005E0BF9" w:rsidRPr="00C42C48" w:rsidRDefault="005E0BF9" w:rsidP="005E0BF9">
            <w:pPr>
              <w:jc w:val="right"/>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C42C48">
              <w:rPr>
                <w:bCs w:val="0"/>
                <w:color w:val="000000"/>
                <w:sz w:val="20"/>
                <w:szCs w:val="20"/>
              </w:rPr>
              <w:t>2012</w:t>
            </w:r>
          </w:p>
        </w:tc>
        <w:tc>
          <w:tcPr>
            <w:tcW w:w="1246" w:type="dxa"/>
          </w:tcPr>
          <w:p w:rsidR="005E0BF9" w:rsidRPr="00C42C48" w:rsidRDefault="005E0BF9" w:rsidP="005E0BF9">
            <w:pPr>
              <w:jc w:val="right"/>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C42C48">
              <w:rPr>
                <w:bCs w:val="0"/>
                <w:color w:val="000000"/>
                <w:sz w:val="20"/>
                <w:szCs w:val="20"/>
              </w:rPr>
              <w:t>2013</w:t>
            </w:r>
          </w:p>
        </w:tc>
        <w:tc>
          <w:tcPr>
            <w:tcW w:w="1228" w:type="dxa"/>
          </w:tcPr>
          <w:p w:rsidR="005E0BF9" w:rsidRPr="00C42C48" w:rsidRDefault="005E0BF9" w:rsidP="00C42C48">
            <w:pPr>
              <w:jc w:val="center"/>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C42C48">
              <w:rPr>
                <w:bCs w:val="0"/>
                <w:color w:val="000000"/>
                <w:sz w:val="20"/>
                <w:szCs w:val="20"/>
              </w:rPr>
              <w:t>VARIACIÓN TOTAL 2001-2013 (%)</w:t>
            </w:r>
          </w:p>
        </w:tc>
        <w:tc>
          <w:tcPr>
            <w:tcW w:w="1323" w:type="dxa"/>
          </w:tcPr>
          <w:p w:rsidR="005E0BF9" w:rsidRPr="00C42C48" w:rsidRDefault="005E0BF9" w:rsidP="00C42C48">
            <w:pPr>
              <w:jc w:val="center"/>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C42C48">
              <w:rPr>
                <w:bCs w:val="0"/>
                <w:color w:val="000000"/>
                <w:sz w:val="20"/>
                <w:szCs w:val="20"/>
              </w:rPr>
              <w:t>VARIACIÓN ANUALIZADA</w:t>
            </w:r>
          </w:p>
        </w:tc>
      </w:tr>
      <w:tr w:rsidR="008971DE" w:rsidRPr="005E0BF9" w:rsidTr="00D118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CONV. PROG. (M$)</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17.626.851</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10.430.480</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2.005.742</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10.252.386</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10.562.063</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-25,71</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-2,14</w:t>
            </w:r>
          </w:p>
        </w:tc>
      </w:tr>
      <w:tr w:rsidR="008971DE" w:rsidRPr="005E0BF9" w:rsidTr="00D118CE">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FNDR (M$)</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E0BF9">
              <w:rPr>
                <w:color w:val="000000"/>
                <w:sz w:val="20"/>
                <w:szCs w:val="20"/>
              </w:rPr>
              <w:t>23.719.280</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E0BF9">
              <w:rPr>
                <w:color w:val="000000"/>
                <w:sz w:val="20"/>
                <w:szCs w:val="20"/>
              </w:rPr>
              <w:t>24.441.471</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E0BF9">
              <w:rPr>
                <w:color w:val="000000"/>
                <w:sz w:val="20"/>
                <w:szCs w:val="20"/>
              </w:rPr>
              <w:t>33.407.802</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E0BF9">
              <w:rPr>
                <w:color w:val="000000"/>
                <w:sz w:val="20"/>
                <w:szCs w:val="20"/>
              </w:rPr>
              <w:t>29.100.287</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E0BF9">
              <w:rPr>
                <w:color w:val="000000"/>
                <w:sz w:val="20"/>
                <w:szCs w:val="20"/>
              </w:rPr>
              <w:t>33.338.480</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E0BF9">
              <w:rPr>
                <w:color w:val="000000"/>
                <w:sz w:val="20"/>
                <w:szCs w:val="20"/>
              </w:rPr>
              <w:t>78,58</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E0BF9">
              <w:rPr>
                <w:color w:val="000000"/>
                <w:sz w:val="20"/>
                <w:szCs w:val="20"/>
              </w:rPr>
              <w:t>6,55</w:t>
            </w:r>
          </w:p>
        </w:tc>
      </w:tr>
      <w:tr w:rsidR="008971DE" w:rsidRPr="005E0BF9" w:rsidTr="00D118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IRAL (M$)</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802.647</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878.413</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1.002.744</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902.378</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1.024.628</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-50,57</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-4,21</w:t>
            </w:r>
          </w:p>
        </w:tc>
      </w:tr>
      <w:tr w:rsidR="008971DE" w:rsidRPr="005E0BF9" w:rsidTr="00D118CE">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ISAR TOTAL (M$)</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E0BF9">
              <w:rPr>
                <w:color w:val="000000"/>
                <w:sz w:val="20"/>
                <w:szCs w:val="20"/>
              </w:rPr>
              <w:t>0</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E0BF9">
              <w:rPr>
                <w:color w:val="000000"/>
                <w:sz w:val="20"/>
                <w:szCs w:val="20"/>
              </w:rPr>
              <w:t>0</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E0BF9">
              <w:rPr>
                <w:color w:val="000000"/>
                <w:sz w:val="20"/>
                <w:szCs w:val="20"/>
              </w:rPr>
              <w:t>0</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E0BF9">
              <w:rPr>
                <w:color w:val="000000"/>
                <w:sz w:val="20"/>
                <w:szCs w:val="20"/>
              </w:rPr>
              <w:t>0</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E0BF9">
              <w:rPr>
                <w:color w:val="000000"/>
                <w:sz w:val="20"/>
                <w:szCs w:val="20"/>
              </w:rPr>
              <w:t>0</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color w:val="92D050"/>
                <w:sz w:val="20"/>
                <w:szCs w:val="20"/>
              </w:rPr>
            </w:pPr>
            <w:r w:rsidRPr="005E0BF9">
              <w:rPr>
                <w:color w:val="92D050"/>
                <w:sz w:val="20"/>
                <w:szCs w:val="20"/>
              </w:rPr>
              <w:t>-100,00</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E0BF9">
              <w:rPr>
                <w:color w:val="000000"/>
                <w:sz w:val="20"/>
                <w:szCs w:val="20"/>
              </w:rPr>
              <w:t>-25,00</w:t>
            </w:r>
          </w:p>
        </w:tc>
      </w:tr>
      <w:tr w:rsidR="008971DE" w:rsidRPr="005E0BF9" w:rsidTr="00D118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IDR (CONV. PROG. + IRAL + ISAR TOTAL) (%)</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42.148.778</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35.750.364</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36.416.288</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40.255.052</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44.925.171</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14,49</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1,21</w:t>
            </w:r>
          </w:p>
        </w:tc>
      </w:tr>
      <w:tr w:rsidR="008971DE" w:rsidRPr="005E0BF9" w:rsidTr="00D118CE">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w:t>
            </w:r>
            <w:r>
              <w:rPr>
                <w:rFonts w:eastAsia="Times New Roman"/>
                <w:color w:val="000000"/>
                <w:sz w:val="20"/>
                <w:szCs w:val="20"/>
                <w:lang w:eastAsia="es-CL"/>
              </w:rPr>
              <w:t>NV.</w:t>
            </w:r>
            <w:r w:rsidRPr="00FD4FE6">
              <w:rPr>
                <w:rFonts w:eastAsia="Times New Roman"/>
                <w:color w:val="000000"/>
                <w:sz w:val="20"/>
                <w:szCs w:val="20"/>
                <w:lang w:eastAsia="es-CL"/>
              </w:rPr>
              <w:t xml:space="preserve"> MUNICIPAL (M$)</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E0BF9">
              <w:rPr>
                <w:color w:val="000000"/>
                <w:sz w:val="20"/>
                <w:szCs w:val="20"/>
              </w:rPr>
              <w:t>5.621.881</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E0BF9">
              <w:rPr>
                <w:color w:val="000000"/>
                <w:sz w:val="20"/>
                <w:szCs w:val="20"/>
              </w:rPr>
              <w:t>6.547.351</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E0BF9">
              <w:rPr>
                <w:color w:val="000000"/>
                <w:sz w:val="20"/>
                <w:szCs w:val="20"/>
              </w:rPr>
              <w:t>5.729.901</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E0BF9">
              <w:rPr>
                <w:color w:val="000000"/>
                <w:sz w:val="20"/>
                <w:szCs w:val="20"/>
              </w:rPr>
              <w:t>6.615.915</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E0BF9">
              <w:rPr>
                <w:color w:val="000000"/>
                <w:sz w:val="20"/>
                <w:szCs w:val="20"/>
              </w:rPr>
              <w:t>7.694.465</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E0BF9">
              <w:rPr>
                <w:color w:val="000000"/>
                <w:sz w:val="20"/>
                <w:szCs w:val="20"/>
              </w:rPr>
              <w:t>22,69</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E0BF9">
              <w:rPr>
                <w:color w:val="000000"/>
                <w:sz w:val="20"/>
                <w:szCs w:val="20"/>
              </w:rPr>
              <w:t>1,89</w:t>
            </w:r>
          </w:p>
        </w:tc>
      </w:tr>
      <w:tr w:rsidR="008971DE" w:rsidRPr="005E0BF9" w:rsidTr="00D118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INV.</w:t>
            </w:r>
            <w:r w:rsidRPr="00FD4FE6">
              <w:rPr>
                <w:rFonts w:eastAsia="Times New Roman"/>
                <w:color w:val="000000"/>
                <w:sz w:val="20"/>
                <w:szCs w:val="20"/>
                <w:lang w:eastAsia="es-CL"/>
              </w:rPr>
              <w:t xml:space="preserve"> SECTORIAL M$</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68.394.606</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41.279.928</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54.023.128</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54.119.051</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61.078.516</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113,34</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9,45</w:t>
            </w:r>
          </w:p>
        </w:tc>
      </w:tr>
      <w:tr w:rsidR="008971DE" w:rsidRPr="005E0BF9" w:rsidTr="00D118CE">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3BF2" w:rsidRDefault="008971DE" w:rsidP="008971DE">
            <w:pPr>
              <w:rPr>
                <w:rFonts w:eastAsia="Times New Roman"/>
                <w:bCs w:val="0"/>
                <w:color w:val="000000"/>
                <w:sz w:val="20"/>
                <w:szCs w:val="20"/>
                <w:lang w:eastAsia="es-CL"/>
              </w:rPr>
            </w:pPr>
            <w:r>
              <w:rPr>
                <w:rFonts w:eastAsia="Times New Roman"/>
                <w:bCs w:val="0"/>
                <w:color w:val="000000"/>
                <w:sz w:val="20"/>
                <w:szCs w:val="20"/>
                <w:lang w:eastAsia="es-CL"/>
              </w:rPr>
              <w:t>INV. PÚ</w:t>
            </w:r>
            <w:r w:rsidRPr="00FD3BF2">
              <w:rPr>
                <w:rFonts w:eastAsia="Times New Roman"/>
                <w:bCs w:val="0"/>
                <w:color w:val="000000"/>
                <w:sz w:val="20"/>
                <w:szCs w:val="20"/>
                <w:lang w:eastAsia="es-CL"/>
              </w:rPr>
              <w:t>BLICA  TOTAL</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5E0BF9">
              <w:rPr>
                <w:b/>
                <w:bCs/>
                <w:color w:val="000000"/>
                <w:sz w:val="20"/>
                <w:szCs w:val="20"/>
              </w:rPr>
              <w:t>116.165.265</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5E0BF9">
              <w:rPr>
                <w:b/>
                <w:bCs/>
                <w:color w:val="000000"/>
                <w:sz w:val="20"/>
                <w:szCs w:val="20"/>
              </w:rPr>
              <w:t>83.577.643</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5E0BF9">
              <w:rPr>
                <w:b/>
                <w:bCs/>
                <w:color w:val="000000"/>
                <w:sz w:val="20"/>
                <w:szCs w:val="20"/>
              </w:rPr>
              <w:t>96.169.318</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5E0BF9">
              <w:rPr>
                <w:b/>
                <w:bCs/>
                <w:color w:val="000000"/>
                <w:sz w:val="20"/>
                <w:szCs w:val="20"/>
              </w:rPr>
              <w:t>100.990.018</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5E0BF9">
              <w:rPr>
                <w:b/>
                <w:bCs/>
                <w:color w:val="000000"/>
                <w:sz w:val="20"/>
                <w:szCs w:val="20"/>
              </w:rPr>
              <w:t>113.698.152</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E0BF9">
              <w:rPr>
                <w:color w:val="000000"/>
                <w:sz w:val="20"/>
                <w:szCs w:val="20"/>
              </w:rPr>
              <w:t>53,35</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E0BF9">
              <w:rPr>
                <w:color w:val="000000"/>
                <w:sz w:val="20"/>
                <w:szCs w:val="20"/>
              </w:rPr>
              <w:t>4,45</w:t>
            </w:r>
          </w:p>
        </w:tc>
      </w:tr>
      <w:tr w:rsidR="008971DE" w:rsidRPr="005E0BF9" w:rsidTr="00D118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VARIACIÓN INTERANUAL INV.</w:t>
            </w:r>
            <w:r w:rsidRPr="00FD4FE6">
              <w:rPr>
                <w:rFonts w:eastAsia="Times New Roman"/>
                <w:color w:val="000000"/>
                <w:sz w:val="20"/>
                <w:szCs w:val="20"/>
                <w:lang w:eastAsia="es-CL"/>
              </w:rPr>
              <w:t xml:space="preserve"> TOTAL (%)</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48,85</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-28,05</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15,07</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5,01</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12,58</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0" w:type="auto"/>
          </w:tcPr>
          <w:p w:rsidR="008971DE" w:rsidRPr="005E0BF9" w:rsidRDefault="008971DE" w:rsidP="008971DE">
            <w:pPr>
              <w:cnfStyle w:val="000000100000" w:firstRow="0" w:lastRow="0" w:firstColumn="0" w:lastColumn="0" w:oddVBand="0" w:evenVBand="0" w:oddHBand="1" w:evenHBand="0" w:firstRowFirstColumn="0" w:firstRowLastColumn="0" w:lastRowFirstColumn="0" w:lastRowLastColumn="0"/>
              <w:rPr>
                <w:sz w:val="20"/>
                <w:szCs w:val="20"/>
              </w:rPr>
            </w:pPr>
          </w:p>
        </w:tc>
      </w:tr>
      <w:tr w:rsidR="008971DE" w:rsidRPr="005E0BF9" w:rsidTr="00D118CE">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9938B7" w:rsidRDefault="008971DE" w:rsidP="008971DE">
            <w:pPr>
              <w:rPr>
                <w:rFonts w:eastAsia="Times New Roman"/>
                <w:color w:val="000000"/>
                <w:sz w:val="20"/>
                <w:szCs w:val="20"/>
                <w:lang w:eastAsia="es-CL"/>
              </w:rPr>
            </w:pPr>
            <w:r w:rsidRPr="009938B7">
              <w:rPr>
                <w:rFonts w:eastAsia="Times New Roman"/>
                <w:color w:val="000000"/>
                <w:sz w:val="20"/>
                <w:szCs w:val="20"/>
                <w:lang w:eastAsia="es-CL"/>
              </w:rPr>
              <w:t xml:space="preserve">IDR/INV. PÚBLICA TOTAL </w:t>
            </w:r>
            <w:proofErr w:type="spellStart"/>
            <w:r w:rsidRPr="009938B7">
              <w:rPr>
                <w:rFonts w:eastAsia="Times New Roman"/>
                <w:color w:val="000000"/>
                <w:sz w:val="20"/>
                <w:szCs w:val="20"/>
                <w:lang w:eastAsia="es-CL"/>
              </w:rPr>
              <w:t>TOTAL</w:t>
            </w:r>
            <w:proofErr w:type="spellEnd"/>
            <w:r w:rsidRPr="009938B7">
              <w:rPr>
                <w:rFonts w:eastAsia="Times New Roman"/>
                <w:color w:val="000000"/>
                <w:sz w:val="20"/>
                <w:szCs w:val="20"/>
                <w:lang w:eastAsia="es-CL"/>
              </w:rPr>
              <w:t xml:space="preserve"> (%)</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E0BF9">
              <w:rPr>
                <w:color w:val="000000"/>
                <w:sz w:val="20"/>
                <w:szCs w:val="20"/>
              </w:rPr>
              <w:t>36,28</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E0BF9">
              <w:rPr>
                <w:color w:val="000000"/>
                <w:sz w:val="20"/>
                <w:szCs w:val="20"/>
              </w:rPr>
              <w:t>42,78</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E0BF9">
              <w:rPr>
                <w:color w:val="000000"/>
                <w:sz w:val="20"/>
                <w:szCs w:val="20"/>
              </w:rPr>
              <w:t>37,87</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E0BF9">
              <w:rPr>
                <w:color w:val="000000"/>
                <w:sz w:val="20"/>
                <w:szCs w:val="20"/>
              </w:rPr>
              <w:t>39,86</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E0BF9">
              <w:rPr>
                <w:color w:val="000000"/>
                <w:sz w:val="20"/>
                <w:szCs w:val="20"/>
              </w:rPr>
              <w:t>39,51</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0" w:type="auto"/>
          </w:tcPr>
          <w:p w:rsidR="008971DE" w:rsidRPr="005E0BF9" w:rsidRDefault="008971DE" w:rsidP="008971DE">
            <w:pPr>
              <w:cnfStyle w:val="000000000000" w:firstRow="0" w:lastRow="0" w:firstColumn="0" w:lastColumn="0" w:oddVBand="0" w:evenVBand="0" w:oddHBand="0" w:evenHBand="0" w:firstRowFirstColumn="0" w:firstRowLastColumn="0" w:lastRowFirstColumn="0" w:lastRowLastColumn="0"/>
              <w:rPr>
                <w:sz w:val="20"/>
                <w:szCs w:val="20"/>
              </w:rPr>
            </w:pPr>
          </w:p>
        </w:tc>
      </w:tr>
      <w:tr w:rsidR="008971DE" w:rsidRPr="005E0BF9" w:rsidTr="00D118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INV.</w:t>
            </w:r>
            <w:r w:rsidRPr="00FD4FE6">
              <w:rPr>
                <w:rFonts w:eastAsia="Times New Roman"/>
                <w:color w:val="000000"/>
                <w:sz w:val="20"/>
                <w:szCs w:val="20"/>
                <w:lang w:eastAsia="es-CL"/>
              </w:rPr>
              <w:t xml:space="preserve"> MUNICIPAL/I</w:t>
            </w:r>
            <w:r>
              <w:rPr>
                <w:rFonts w:eastAsia="Times New Roman"/>
                <w:color w:val="000000"/>
                <w:sz w:val="20"/>
                <w:szCs w:val="20"/>
                <w:lang w:eastAsia="es-CL"/>
              </w:rPr>
              <w:t>NV. PÚBLICA</w:t>
            </w:r>
            <w:r w:rsidRPr="00FD4FE6">
              <w:rPr>
                <w:rFonts w:eastAsia="Times New Roman"/>
                <w:color w:val="000000"/>
                <w:sz w:val="20"/>
                <w:szCs w:val="20"/>
                <w:lang w:eastAsia="es-CL"/>
              </w:rPr>
              <w:t>TOTAL (%)</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4,84</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7,83</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5,96</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6,55</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6,77</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0" w:type="auto"/>
          </w:tcPr>
          <w:p w:rsidR="008971DE" w:rsidRPr="005E0BF9" w:rsidRDefault="008971DE" w:rsidP="008971DE">
            <w:pPr>
              <w:cnfStyle w:val="000000100000" w:firstRow="0" w:lastRow="0" w:firstColumn="0" w:lastColumn="0" w:oddVBand="0" w:evenVBand="0" w:oddHBand="1" w:evenHBand="0" w:firstRowFirstColumn="0" w:firstRowLastColumn="0" w:lastRowFirstColumn="0" w:lastRowLastColumn="0"/>
              <w:rPr>
                <w:sz w:val="20"/>
                <w:szCs w:val="20"/>
              </w:rPr>
            </w:pPr>
          </w:p>
        </w:tc>
      </w:tr>
      <w:tr w:rsidR="008971DE" w:rsidRPr="005E0BF9" w:rsidTr="00D118CE">
        <w:trPr>
          <w:jc w:val="center"/>
        </w:trPr>
        <w:tc>
          <w:tcPr>
            <w:cnfStyle w:val="001000000000" w:firstRow="0" w:lastRow="0" w:firstColumn="1" w:lastColumn="0" w:oddVBand="0" w:evenVBand="0" w:oddHBand="0" w:evenHBand="0" w:firstRowFirstColumn="0" w:firstRowLastColumn="0" w:lastRowFirstColumn="0" w:lastRowLastColumn="0"/>
            <w:tcW w:w="3936" w:type="dxa"/>
            <w:noWrap/>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INV. SECTORIAL/INV. PÚBLICA</w:t>
            </w:r>
            <w:r w:rsidRPr="00FD4FE6">
              <w:rPr>
                <w:rFonts w:eastAsia="Times New Roman"/>
                <w:color w:val="000000"/>
                <w:sz w:val="20"/>
                <w:szCs w:val="20"/>
                <w:lang w:eastAsia="es-CL"/>
              </w:rPr>
              <w:t xml:space="preserve"> TOTAL (%)</w:t>
            </w:r>
          </w:p>
        </w:tc>
        <w:tc>
          <w:tcPr>
            <w:tcW w:w="0" w:type="auto"/>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58,88</w:t>
            </w:r>
          </w:p>
        </w:tc>
        <w:tc>
          <w:tcPr>
            <w:tcW w:w="0" w:type="auto"/>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49,39</w:t>
            </w:r>
          </w:p>
        </w:tc>
        <w:tc>
          <w:tcPr>
            <w:tcW w:w="0" w:type="auto"/>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56,18</w:t>
            </w:r>
          </w:p>
        </w:tc>
        <w:tc>
          <w:tcPr>
            <w:tcW w:w="0" w:type="auto"/>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53,59</w:t>
            </w:r>
          </w:p>
        </w:tc>
        <w:tc>
          <w:tcPr>
            <w:tcW w:w="0" w:type="auto"/>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FD4FE6">
              <w:rPr>
                <w:color w:val="000000"/>
                <w:sz w:val="20"/>
                <w:szCs w:val="20"/>
              </w:rPr>
              <w:t>53,72</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0" w:type="auto"/>
          </w:tcPr>
          <w:p w:rsidR="008971DE" w:rsidRPr="005E0BF9" w:rsidRDefault="008971DE" w:rsidP="008971DE">
            <w:pPr>
              <w:cnfStyle w:val="000000000000" w:firstRow="0" w:lastRow="0" w:firstColumn="0" w:lastColumn="0" w:oddVBand="0" w:evenVBand="0" w:oddHBand="0" w:evenHBand="0" w:firstRowFirstColumn="0" w:firstRowLastColumn="0" w:lastRowFirstColumn="0" w:lastRowLastColumn="0"/>
              <w:rPr>
                <w:sz w:val="20"/>
                <w:szCs w:val="20"/>
              </w:rPr>
            </w:pPr>
          </w:p>
        </w:tc>
      </w:tr>
    </w:tbl>
    <w:p w:rsidR="00057873" w:rsidRDefault="00057873">
      <w:pPr>
        <w:rPr>
          <w:rFonts w:asciiTheme="minorHAnsi" w:eastAsiaTheme="minorHAnsi" w:hAnsiTheme="minorHAnsi" w:cstheme="minorBidi"/>
          <w:highlight w:val="green"/>
        </w:rPr>
      </w:pPr>
      <w:r>
        <w:rPr>
          <w:rFonts w:asciiTheme="minorHAnsi" w:eastAsiaTheme="minorHAnsi" w:hAnsiTheme="minorHAnsi" w:cstheme="minorBidi"/>
          <w:highlight w:val="green"/>
        </w:rPr>
        <w:br w:type="page"/>
      </w:r>
    </w:p>
    <w:p w:rsidR="00AB320A" w:rsidRDefault="00A70932" w:rsidP="00432A0E">
      <w:pPr>
        <w:jc w:val="center"/>
        <w:rPr>
          <w:rFonts w:asciiTheme="minorHAnsi" w:eastAsiaTheme="minorHAnsi" w:hAnsiTheme="minorHAnsi" w:cstheme="minorBidi"/>
          <w:highlight w:val="green"/>
        </w:rPr>
      </w:pPr>
      <w:r>
        <w:rPr>
          <w:noProof/>
          <w:lang w:eastAsia="es-CL"/>
        </w:rPr>
        <w:lastRenderedPageBreak/>
        <w:drawing>
          <wp:inline distT="0" distB="0" distL="0" distR="0" wp14:anchorId="5336E837" wp14:editId="09509C3A">
            <wp:extent cx="6372225" cy="3910013"/>
            <wp:effectExtent l="0" t="0" r="0" b="0"/>
            <wp:docPr id="66" name="Gráfico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AB320A" w:rsidRDefault="00AB320A">
      <w:pPr>
        <w:rPr>
          <w:rFonts w:asciiTheme="minorHAnsi" w:eastAsiaTheme="minorHAnsi" w:hAnsiTheme="minorHAnsi" w:cstheme="minorBidi"/>
          <w:highlight w:val="green"/>
        </w:rPr>
      </w:pPr>
      <w:r>
        <w:rPr>
          <w:rFonts w:asciiTheme="minorHAnsi" w:eastAsiaTheme="minorHAnsi" w:hAnsiTheme="minorHAnsi" w:cstheme="minorBidi"/>
          <w:highlight w:val="green"/>
        </w:rPr>
        <w:br w:type="page"/>
      </w:r>
    </w:p>
    <w:p w:rsidR="001E3EB1" w:rsidRDefault="00A70932" w:rsidP="00432A0E">
      <w:pPr>
        <w:jc w:val="center"/>
        <w:rPr>
          <w:rFonts w:asciiTheme="minorHAnsi" w:eastAsiaTheme="minorHAnsi" w:hAnsiTheme="minorHAnsi" w:cstheme="minorBidi"/>
          <w:highlight w:val="green"/>
        </w:rPr>
      </w:pPr>
      <w:r>
        <w:rPr>
          <w:noProof/>
          <w:lang w:eastAsia="es-CL"/>
        </w:rPr>
        <w:lastRenderedPageBreak/>
        <w:drawing>
          <wp:inline distT="0" distB="0" distL="0" distR="0" wp14:anchorId="76E340D9" wp14:editId="1BD77273">
            <wp:extent cx="6315075" cy="3929063"/>
            <wp:effectExtent l="0" t="0" r="0" b="0"/>
            <wp:docPr id="68" name="Gráfico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502045" w:rsidRDefault="00502045">
      <w:pPr>
        <w:rPr>
          <w:rFonts w:ascii="Garamond" w:eastAsia="Times New Roman" w:hAnsi="Garamond" w:cs="Arial"/>
          <w:b/>
          <w:bCs/>
          <w:sz w:val="18"/>
          <w:szCs w:val="18"/>
          <w:lang w:eastAsia="es-CL"/>
        </w:rPr>
      </w:pPr>
      <w:r>
        <w:rPr>
          <w:rFonts w:ascii="Garamond" w:eastAsia="Times New Roman" w:hAnsi="Garamond" w:cs="Arial"/>
          <w:b/>
          <w:bCs/>
          <w:sz w:val="18"/>
          <w:szCs w:val="18"/>
          <w:lang w:eastAsia="es-CL"/>
        </w:rPr>
        <w:br w:type="page"/>
      </w:r>
    </w:p>
    <w:p w:rsidR="005E0BF9" w:rsidRDefault="005E0BF9" w:rsidP="00432A0E">
      <w:pPr>
        <w:tabs>
          <w:tab w:val="center" w:pos="4702"/>
        </w:tabs>
        <w:spacing w:after="0" w:line="240" w:lineRule="auto"/>
        <w:jc w:val="center"/>
        <w:rPr>
          <w:rFonts w:ascii="Garamond" w:hAnsi="Garamond"/>
          <w:b/>
          <w:sz w:val="28"/>
          <w:szCs w:val="28"/>
          <w:lang w:val="es-ES"/>
        </w:rPr>
      </w:pPr>
      <w:r w:rsidRPr="00812E96">
        <w:rPr>
          <w:rFonts w:ascii="Garamond" w:eastAsia="Times New Roman" w:hAnsi="Garamond" w:cs="Arial"/>
          <w:b/>
          <w:bCs/>
          <w:sz w:val="18"/>
          <w:szCs w:val="18"/>
          <w:lang w:eastAsia="es-CL"/>
        </w:rPr>
        <w:lastRenderedPageBreak/>
        <w:t xml:space="preserve">INVERSIÓN </w:t>
      </w:r>
      <w:r w:rsidR="009D0881">
        <w:rPr>
          <w:rFonts w:ascii="Garamond" w:eastAsia="Times New Roman" w:hAnsi="Garamond" w:cs="Arial"/>
          <w:b/>
          <w:bCs/>
          <w:sz w:val="18"/>
          <w:szCs w:val="18"/>
          <w:lang w:eastAsia="es-CL"/>
        </w:rPr>
        <w:t>PÚBLICA,</w:t>
      </w:r>
      <w:r w:rsidRPr="00812E96">
        <w:rPr>
          <w:rFonts w:ascii="Garamond" w:eastAsia="Times New Roman" w:hAnsi="Garamond" w:cs="Arial"/>
          <w:b/>
          <w:bCs/>
          <w:sz w:val="18"/>
          <w:szCs w:val="18"/>
          <w:lang w:eastAsia="es-CL"/>
        </w:rPr>
        <w:t xml:space="preserve"> P</w:t>
      </w:r>
      <w:r w:rsidR="000F4162">
        <w:rPr>
          <w:rFonts w:ascii="Garamond" w:eastAsia="Times New Roman" w:hAnsi="Garamond" w:cs="Arial"/>
          <w:b/>
          <w:bCs/>
          <w:sz w:val="18"/>
          <w:szCs w:val="18"/>
          <w:lang w:eastAsia="es-CL"/>
        </w:rPr>
        <w:t>OR CATEGORÍA, PERÍODO 2001-</w:t>
      </w:r>
      <w:r>
        <w:rPr>
          <w:rFonts w:ascii="Garamond" w:eastAsia="Times New Roman" w:hAnsi="Garamond" w:cs="Arial"/>
          <w:b/>
          <w:bCs/>
          <w:sz w:val="18"/>
          <w:szCs w:val="18"/>
          <w:lang w:eastAsia="es-CL"/>
        </w:rPr>
        <w:t>2013 (M$ a diciembre 2013)</w:t>
      </w:r>
    </w:p>
    <w:p w:rsidR="005E0BF9" w:rsidRDefault="005E0BF9" w:rsidP="00432A0E">
      <w:pPr>
        <w:tabs>
          <w:tab w:val="center" w:pos="4702"/>
        </w:tabs>
        <w:spacing w:after="0" w:line="240" w:lineRule="auto"/>
        <w:jc w:val="center"/>
        <w:rPr>
          <w:rFonts w:ascii="Garamond" w:eastAsia="Times New Roman" w:hAnsi="Garamond" w:cs="Arial"/>
          <w:b/>
          <w:bCs/>
          <w:sz w:val="18"/>
          <w:szCs w:val="18"/>
          <w:lang w:eastAsia="es-CL"/>
        </w:rPr>
      </w:pPr>
      <w:r w:rsidRPr="00E54AE7">
        <w:rPr>
          <w:rFonts w:ascii="Garamond" w:eastAsia="Times New Roman" w:hAnsi="Garamond" w:cs="Arial"/>
          <w:b/>
          <w:bCs/>
          <w:sz w:val="18"/>
          <w:szCs w:val="18"/>
          <w:lang w:eastAsia="es-CL"/>
        </w:rPr>
        <w:t xml:space="preserve">REGIÓN DE </w:t>
      </w:r>
      <w:r>
        <w:rPr>
          <w:rFonts w:ascii="Garamond" w:eastAsia="Times New Roman" w:hAnsi="Garamond" w:cs="Arial"/>
          <w:b/>
          <w:bCs/>
          <w:sz w:val="18"/>
          <w:szCs w:val="18"/>
          <w:lang w:eastAsia="es-CL"/>
        </w:rPr>
        <w:t>MAGALLANES Y LA ANTÁRTICA CHILENA</w:t>
      </w:r>
    </w:p>
    <w:p w:rsidR="000F4162" w:rsidRPr="00E54AE7" w:rsidRDefault="000F4162" w:rsidP="00432A0E">
      <w:pPr>
        <w:tabs>
          <w:tab w:val="center" w:pos="4702"/>
        </w:tabs>
        <w:spacing w:after="0" w:line="240" w:lineRule="auto"/>
        <w:jc w:val="center"/>
        <w:rPr>
          <w:rFonts w:ascii="Garamond" w:eastAsia="Times New Roman" w:hAnsi="Garamond" w:cs="Arial"/>
          <w:b/>
          <w:bCs/>
          <w:sz w:val="18"/>
          <w:szCs w:val="18"/>
          <w:lang w:eastAsia="es-CL"/>
        </w:rPr>
      </w:pPr>
    </w:p>
    <w:tbl>
      <w:tblPr>
        <w:tblStyle w:val="Tabladecuadrcula5oscura-nfasis31"/>
        <w:tblW w:w="13200" w:type="dxa"/>
        <w:jc w:val="center"/>
        <w:tblLook w:val="04A0" w:firstRow="1" w:lastRow="0" w:firstColumn="1" w:lastColumn="0" w:noHBand="0" w:noVBand="1"/>
      </w:tblPr>
      <w:tblGrid>
        <w:gridCol w:w="3936"/>
        <w:gridCol w:w="1158"/>
        <w:gridCol w:w="1158"/>
        <w:gridCol w:w="1158"/>
        <w:gridCol w:w="1158"/>
        <w:gridCol w:w="1158"/>
        <w:gridCol w:w="1158"/>
        <w:gridCol w:w="1158"/>
        <w:gridCol w:w="1158"/>
      </w:tblGrid>
      <w:tr w:rsidR="005E0BF9" w:rsidRPr="005E0BF9" w:rsidTr="00D118C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hideMark/>
          </w:tcPr>
          <w:p w:rsidR="005E0BF9" w:rsidRPr="00C42C48" w:rsidRDefault="005E0BF9" w:rsidP="005E0BF9">
            <w:pPr>
              <w:rPr>
                <w:rFonts w:eastAsia="Times New Roman"/>
                <w:bCs w:val="0"/>
                <w:color w:val="000000"/>
                <w:sz w:val="20"/>
                <w:szCs w:val="20"/>
                <w:lang w:eastAsia="es-CL"/>
              </w:rPr>
            </w:pPr>
            <w:r w:rsidRPr="00C42C48">
              <w:rPr>
                <w:rFonts w:eastAsia="Times New Roman"/>
                <w:bCs w:val="0"/>
                <w:color w:val="000000"/>
                <w:sz w:val="20"/>
                <w:szCs w:val="20"/>
                <w:lang w:eastAsia="es-CL"/>
              </w:rPr>
              <w:t>CATEGORÍA</w:t>
            </w:r>
          </w:p>
        </w:tc>
        <w:tc>
          <w:tcPr>
            <w:tcW w:w="1158" w:type="dxa"/>
            <w:hideMark/>
          </w:tcPr>
          <w:p w:rsidR="005E0BF9" w:rsidRPr="00C42C48" w:rsidRDefault="005E0BF9" w:rsidP="005E0BF9">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lang w:eastAsia="es-CL"/>
              </w:rPr>
            </w:pPr>
            <w:r w:rsidRPr="00C42C48">
              <w:rPr>
                <w:rFonts w:eastAsia="Times New Roman"/>
                <w:bCs w:val="0"/>
                <w:color w:val="000000"/>
                <w:sz w:val="20"/>
                <w:szCs w:val="20"/>
                <w:lang w:eastAsia="es-CL"/>
              </w:rPr>
              <w:t>2001</w:t>
            </w:r>
          </w:p>
        </w:tc>
        <w:tc>
          <w:tcPr>
            <w:tcW w:w="1158" w:type="dxa"/>
            <w:hideMark/>
          </w:tcPr>
          <w:p w:rsidR="005E0BF9" w:rsidRPr="00C42C48" w:rsidRDefault="005E0BF9" w:rsidP="005E0BF9">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lang w:eastAsia="es-CL"/>
              </w:rPr>
            </w:pPr>
            <w:r w:rsidRPr="00C42C48">
              <w:rPr>
                <w:rFonts w:eastAsia="Times New Roman"/>
                <w:bCs w:val="0"/>
                <w:color w:val="000000"/>
                <w:sz w:val="20"/>
                <w:szCs w:val="20"/>
                <w:lang w:eastAsia="es-CL"/>
              </w:rPr>
              <w:t>2002</w:t>
            </w:r>
          </w:p>
        </w:tc>
        <w:tc>
          <w:tcPr>
            <w:tcW w:w="1158" w:type="dxa"/>
            <w:hideMark/>
          </w:tcPr>
          <w:p w:rsidR="005E0BF9" w:rsidRPr="00C42C48" w:rsidRDefault="005E0BF9" w:rsidP="005E0BF9">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lang w:eastAsia="es-CL"/>
              </w:rPr>
            </w:pPr>
            <w:r w:rsidRPr="00C42C48">
              <w:rPr>
                <w:rFonts w:eastAsia="Times New Roman"/>
                <w:bCs w:val="0"/>
                <w:color w:val="000000"/>
                <w:sz w:val="20"/>
                <w:szCs w:val="20"/>
                <w:lang w:eastAsia="es-CL"/>
              </w:rPr>
              <w:t>2003</w:t>
            </w:r>
          </w:p>
        </w:tc>
        <w:tc>
          <w:tcPr>
            <w:tcW w:w="1158" w:type="dxa"/>
            <w:hideMark/>
          </w:tcPr>
          <w:p w:rsidR="005E0BF9" w:rsidRPr="00C42C48" w:rsidRDefault="005E0BF9" w:rsidP="005E0BF9">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lang w:eastAsia="es-CL"/>
              </w:rPr>
            </w:pPr>
            <w:r w:rsidRPr="00C42C48">
              <w:rPr>
                <w:rFonts w:eastAsia="Times New Roman"/>
                <w:bCs w:val="0"/>
                <w:color w:val="000000"/>
                <w:sz w:val="20"/>
                <w:szCs w:val="20"/>
                <w:lang w:eastAsia="es-CL"/>
              </w:rPr>
              <w:t>2004</w:t>
            </w:r>
          </w:p>
        </w:tc>
        <w:tc>
          <w:tcPr>
            <w:tcW w:w="1158" w:type="dxa"/>
            <w:hideMark/>
          </w:tcPr>
          <w:p w:rsidR="005E0BF9" w:rsidRPr="00C42C48" w:rsidRDefault="005E0BF9" w:rsidP="005E0BF9">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lang w:eastAsia="es-CL"/>
              </w:rPr>
            </w:pPr>
            <w:r w:rsidRPr="00C42C48">
              <w:rPr>
                <w:rFonts w:eastAsia="Times New Roman"/>
                <w:bCs w:val="0"/>
                <w:color w:val="000000"/>
                <w:sz w:val="20"/>
                <w:szCs w:val="20"/>
                <w:lang w:eastAsia="es-CL"/>
              </w:rPr>
              <w:t>2005</w:t>
            </w:r>
          </w:p>
        </w:tc>
        <w:tc>
          <w:tcPr>
            <w:tcW w:w="1158" w:type="dxa"/>
            <w:hideMark/>
          </w:tcPr>
          <w:p w:rsidR="005E0BF9" w:rsidRPr="00C42C48" w:rsidRDefault="005E0BF9" w:rsidP="005E0BF9">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lang w:eastAsia="es-CL"/>
              </w:rPr>
            </w:pPr>
            <w:r w:rsidRPr="00C42C48">
              <w:rPr>
                <w:rFonts w:eastAsia="Times New Roman"/>
                <w:bCs w:val="0"/>
                <w:color w:val="000000"/>
                <w:sz w:val="20"/>
                <w:szCs w:val="20"/>
                <w:lang w:eastAsia="es-CL"/>
              </w:rPr>
              <w:t>2006</w:t>
            </w:r>
          </w:p>
        </w:tc>
        <w:tc>
          <w:tcPr>
            <w:tcW w:w="1158" w:type="dxa"/>
            <w:hideMark/>
          </w:tcPr>
          <w:p w:rsidR="005E0BF9" w:rsidRPr="00C42C48" w:rsidRDefault="005E0BF9" w:rsidP="005E0BF9">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lang w:eastAsia="es-CL"/>
              </w:rPr>
            </w:pPr>
            <w:r w:rsidRPr="00C42C48">
              <w:rPr>
                <w:rFonts w:eastAsia="Times New Roman"/>
                <w:bCs w:val="0"/>
                <w:color w:val="000000"/>
                <w:sz w:val="20"/>
                <w:szCs w:val="20"/>
                <w:lang w:eastAsia="es-CL"/>
              </w:rPr>
              <w:t>2007</w:t>
            </w:r>
          </w:p>
        </w:tc>
        <w:tc>
          <w:tcPr>
            <w:tcW w:w="1158" w:type="dxa"/>
            <w:hideMark/>
          </w:tcPr>
          <w:p w:rsidR="005E0BF9" w:rsidRPr="00C42C48" w:rsidRDefault="005E0BF9" w:rsidP="005E0BF9">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lang w:eastAsia="es-CL"/>
              </w:rPr>
            </w:pPr>
            <w:r w:rsidRPr="00C42C48">
              <w:rPr>
                <w:rFonts w:eastAsia="Times New Roman"/>
                <w:bCs w:val="0"/>
                <w:color w:val="000000"/>
                <w:sz w:val="20"/>
                <w:szCs w:val="20"/>
                <w:lang w:eastAsia="es-CL"/>
              </w:rPr>
              <w:t>2008</w:t>
            </w:r>
          </w:p>
        </w:tc>
      </w:tr>
      <w:tr w:rsidR="008971DE" w:rsidRPr="005E0BF9" w:rsidTr="00D118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CONV. PROG. (M$)</w:t>
            </w:r>
          </w:p>
        </w:tc>
        <w:tc>
          <w:tcPr>
            <w:tcW w:w="1158"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15.419.454</w:t>
            </w:r>
          </w:p>
        </w:tc>
        <w:tc>
          <w:tcPr>
            <w:tcW w:w="1158"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15.661.453</w:t>
            </w:r>
          </w:p>
        </w:tc>
        <w:tc>
          <w:tcPr>
            <w:tcW w:w="1158"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10.491.869</w:t>
            </w:r>
          </w:p>
        </w:tc>
        <w:tc>
          <w:tcPr>
            <w:tcW w:w="1158"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6.117.877</w:t>
            </w:r>
          </w:p>
        </w:tc>
        <w:tc>
          <w:tcPr>
            <w:tcW w:w="1158"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1.458.949</w:t>
            </w:r>
          </w:p>
        </w:tc>
        <w:tc>
          <w:tcPr>
            <w:tcW w:w="1158"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2.847.615</w:t>
            </w:r>
          </w:p>
        </w:tc>
        <w:tc>
          <w:tcPr>
            <w:tcW w:w="1158"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23.046.452</w:t>
            </w:r>
          </w:p>
        </w:tc>
        <w:tc>
          <w:tcPr>
            <w:tcW w:w="1158"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18.655.891</w:t>
            </w:r>
          </w:p>
        </w:tc>
      </w:tr>
      <w:tr w:rsidR="008971DE" w:rsidRPr="005E0BF9" w:rsidTr="00D118CE">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FNDR (M$)</w:t>
            </w:r>
          </w:p>
        </w:tc>
        <w:tc>
          <w:tcPr>
            <w:tcW w:w="1158"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13.823.095</w:t>
            </w:r>
          </w:p>
        </w:tc>
        <w:tc>
          <w:tcPr>
            <w:tcW w:w="1158"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28.091.374</w:t>
            </w:r>
          </w:p>
        </w:tc>
        <w:tc>
          <w:tcPr>
            <w:tcW w:w="1158"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22.195.439</w:t>
            </w:r>
          </w:p>
        </w:tc>
        <w:tc>
          <w:tcPr>
            <w:tcW w:w="1158"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23.276.437</w:t>
            </w:r>
          </w:p>
        </w:tc>
        <w:tc>
          <w:tcPr>
            <w:tcW w:w="1158"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25.475.462</w:t>
            </w:r>
          </w:p>
        </w:tc>
        <w:tc>
          <w:tcPr>
            <w:tcW w:w="1158"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24.264.406</w:t>
            </w:r>
          </w:p>
        </w:tc>
        <w:tc>
          <w:tcPr>
            <w:tcW w:w="1158"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26.162.191</w:t>
            </w:r>
          </w:p>
        </w:tc>
        <w:tc>
          <w:tcPr>
            <w:tcW w:w="1158"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21.807.879</w:t>
            </w:r>
          </w:p>
        </w:tc>
      </w:tr>
      <w:tr w:rsidR="008971DE" w:rsidRPr="005E0BF9" w:rsidTr="00D118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IRAL (M$)</w:t>
            </w:r>
          </w:p>
        </w:tc>
        <w:tc>
          <w:tcPr>
            <w:tcW w:w="1158"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2.220.821</w:t>
            </w:r>
          </w:p>
        </w:tc>
        <w:tc>
          <w:tcPr>
            <w:tcW w:w="1158"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2.121.610</w:t>
            </w:r>
          </w:p>
        </w:tc>
        <w:tc>
          <w:tcPr>
            <w:tcW w:w="1158"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1.590.877</w:t>
            </w:r>
          </w:p>
        </w:tc>
        <w:tc>
          <w:tcPr>
            <w:tcW w:w="1158"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1.263.328</w:t>
            </w:r>
          </w:p>
        </w:tc>
        <w:tc>
          <w:tcPr>
            <w:tcW w:w="1158"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625.109</w:t>
            </w:r>
          </w:p>
        </w:tc>
        <w:tc>
          <w:tcPr>
            <w:tcW w:w="1158"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762.738</w:t>
            </w:r>
          </w:p>
        </w:tc>
        <w:tc>
          <w:tcPr>
            <w:tcW w:w="1158"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943.210</w:t>
            </w:r>
          </w:p>
        </w:tc>
        <w:tc>
          <w:tcPr>
            <w:tcW w:w="1158"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913.508</w:t>
            </w:r>
          </w:p>
        </w:tc>
      </w:tr>
      <w:tr w:rsidR="008971DE" w:rsidRPr="005E0BF9" w:rsidTr="00D118CE">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ISAR TOTAL (M$)</w:t>
            </w:r>
          </w:p>
        </w:tc>
        <w:tc>
          <w:tcPr>
            <w:tcW w:w="1158"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2.616.517</w:t>
            </w:r>
          </w:p>
        </w:tc>
        <w:tc>
          <w:tcPr>
            <w:tcW w:w="1158"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3.183.900</w:t>
            </w:r>
          </w:p>
        </w:tc>
        <w:tc>
          <w:tcPr>
            <w:tcW w:w="1158"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1.709.999</w:t>
            </w:r>
          </w:p>
        </w:tc>
        <w:tc>
          <w:tcPr>
            <w:tcW w:w="1158"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1.169.818</w:t>
            </w:r>
          </w:p>
        </w:tc>
        <w:tc>
          <w:tcPr>
            <w:tcW w:w="1158"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0</w:t>
            </w:r>
          </w:p>
        </w:tc>
        <w:tc>
          <w:tcPr>
            <w:tcW w:w="1158"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0</w:t>
            </w:r>
          </w:p>
        </w:tc>
        <w:tc>
          <w:tcPr>
            <w:tcW w:w="1158"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0</w:t>
            </w:r>
          </w:p>
        </w:tc>
        <w:tc>
          <w:tcPr>
            <w:tcW w:w="1158"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0</w:t>
            </w:r>
          </w:p>
        </w:tc>
      </w:tr>
      <w:tr w:rsidR="008971DE" w:rsidRPr="005E0BF9" w:rsidTr="00D118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IDR (CONV. PROG. + IRAL + ISAR TOTAL) (%)</w:t>
            </w:r>
          </w:p>
        </w:tc>
        <w:tc>
          <w:tcPr>
            <w:tcW w:w="1158"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34.079.886</w:t>
            </w:r>
          </w:p>
        </w:tc>
        <w:tc>
          <w:tcPr>
            <w:tcW w:w="1158"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49.058.338</w:t>
            </w:r>
          </w:p>
        </w:tc>
        <w:tc>
          <w:tcPr>
            <w:tcW w:w="1158"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35.988.185</w:t>
            </w:r>
          </w:p>
        </w:tc>
        <w:tc>
          <w:tcPr>
            <w:tcW w:w="1158"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31.827.459</w:t>
            </w:r>
          </w:p>
        </w:tc>
        <w:tc>
          <w:tcPr>
            <w:tcW w:w="1158"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27.559.520</w:t>
            </w:r>
          </w:p>
        </w:tc>
        <w:tc>
          <w:tcPr>
            <w:tcW w:w="1158"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27.874.758</w:t>
            </w:r>
          </w:p>
        </w:tc>
        <w:tc>
          <w:tcPr>
            <w:tcW w:w="1158"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50.151.853</w:t>
            </w:r>
          </w:p>
        </w:tc>
        <w:tc>
          <w:tcPr>
            <w:tcW w:w="1158"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41.377.277</w:t>
            </w:r>
          </w:p>
        </w:tc>
      </w:tr>
      <w:tr w:rsidR="008971DE" w:rsidRPr="005E0BF9" w:rsidTr="00D118CE">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w:t>
            </w:r>
            <w:r>
              <w:rPr>
                <w:rFonts w:eastAsia="Times New Roman"/>
                <w:color w:val="000000"/>
                <w:sz w:val="20"/>
                <w:szCs w:val="20"/>
                <w:lang w:eastAsia="es-CL"/>
              </w:rPr>
              <w:t>NV.</w:t>
            </w:r>
            <w:r w:rsidRPr="00FD4FE6">
              <w:rPr>
                <w:rFonts w:eastAsia="Times New Roman"/>
                <w:color w:val="000000"/>
                <w:sz w:val="20"/>
                <w:szCs w:val="20"/>
                <w:lang w:eastAsia="es-CL"/>
              </w:rPr>
              <w:t xml:space="preserve"> MUNICIPAL (M$)</w:t>
            </w:r>
          </w:p>
        </w:tc>
        <w:tc>
          <w:tcPr>
            <w:tcW w:w="1158"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3.648.808</w:t>
            </w:r>
          </w:p>
        </w:tc>
        <w:tc>
          <w:tcPr>
            <w:tcW w:w="1158"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3.053.904</w:t>
            </w:r>
          </w:p>
        </w:tc>
        <w:tc>
          <w:tcPr>
            <w:tcW w:w="1158"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2.595.398</w:t>
            </w:r>
          </w:p>
        </w:tc>
        <w:tc>
          <w:tcPr>
            <w:tcW w:w="1158"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1.964.361</w:t>
            </w:r>
          </w:p>
        </w:tc>
        <w:tc>
          <w:tcPr>
            <w:tcW w:w="1158"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1.553.848</w:t>
            </w:r>
          </w:p>
        </w:tc>
        <w:tc>
          <w:tcPr>
            <w:tcW w:w="1158"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2.329.836</w:t>
            </w:r>
          </w:p>
        </w:tc>
        <w:tc>
          <w:tcPr>
            <w:tcW w:w="1158"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2.078.810</w:t>
            </w:r>
          </w:p>
        </w:tc>
        <w:tc>
          <w:tcPr>
            <w:tcW w:w="1158"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3.863.552</w:t>
            </w:r>
          </w:p>
        </w:tc>
      </w:tr>
      <w:tr w:rsidR="008971DE" w:rsidRPr="005E0BF9" w:rsidTr="00D118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INV.</w:t>
            </w:r>
            <w:r w:rsidRPr="00FD4FE6">
              <w:rPr>
                <w:rFonts w:eastAsia="Times New Roman"/>
                <w:color w:val="000000"/>
                <w:sz w:val="20"/>
                <w:szCs w:val="20"/>
                <w:lang w:eastAsia="es-CL"/>
              </w:rPr>
              <w:t xml:space="preserve"> SECTORIAL M$</w:t>
            </w:r>
          </w:p>
        </w:tc>
        <w:tc>
          <w:tcPr>
            <w:tcW w:w="1158"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38.753.999</w:t>
            </w:r>
          </w:p>
        </w:tc>
        <w:tc>
          <w:tcPr>
            <w:tcW w:w="1158"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30.656.075</w:t>
            </w:r>
          </w:p>
        </w:tc>
        <w:tc>
          <w:tcPr>
            <w:tcW w:w="1158"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24.214.708</w:t>
            </w:r>
          </w:p>
        </w:tc>
        <w:tc>
          <w:tcPr>
            <w:tcW w:w="1158"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30.896.054</w:t>
            </w:r>
          </w:p>
        </w:tc>
        <w:tc>
          <w:tcPr>
            <w:tcW w:w="1158"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36.869.224</w:t>
            </w:r>
          </w:p>
        </w:tc>
        <w:tc>
          <w:tcPr>
            <w:tcW w:w="1158"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32.945.108</w:t>
            </w:r>
          </w:p>
        </w:tc>
        <w:tc>
          <w:tcPr>
            <w:tcW w:w="1158"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41.640.080</w:t>
            </w:r>
          </w:p>
        </w:tc>
        <w:tc>
          <w:tcPr>
            <w:tcW w:w="1158"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44.734.261</w:t>
            </w:r>
          </w:p>
        </w:tc>
      </w:tr>
      <w:tr w:rsidR="008971DE" w:rsidRPr="005E0BF9" w:rsidTr="00D118CE">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3BF2" w:rsidRDefault="008971DE" w:rsidP="008971DE">
            <w:pPr>
              <w:rPr>
                <w:rFonts w:eastAsia="Times New Roman"/>
                <w:bCs w:val="0"/>
                <w:color w:val="000000"/>
                <w:sz w:val="20"/>
                <w:szCs w:val="20"/>
                <w:lang w:eastAsia="es-CL"/>
              </w:rPr>
            </w:pPr>
            <w:r>
              <w:rPr>
                <w:rFonts w:eastAsia="Times New Roman"/>
                <w:bCs w:val="0"/>
                <w:color w:val="000000"/>
                <w:sz w:val="20"/>
                <w:szCs w:val="20"/>
                <w:lang w:eastAsia="es-CL"/>
              </w:rPr>
              <w:t>INV. PÚ</w:t>
            </w:r>
            <w:r w:rsidRPr="00FD3BF2">
              <w:rPr>
                <w:rFonts w:eastAsia="Times New Roman"/>
                <w:bCs w:val="0"/>
                <w:color w:val="000000"/>
                <w:sz w:val="20"/>
                <w:szCs w:val="20"/>
                <w:lang w:eastAsia="es-CL"/>
              </w:rPr>
              <w:t>BLICA  TOTAL</w:t>
            </w:r>
          </w:p>
        </w:tc>
        <w:tc>
          <w:tcPr>
            <w:tcW w:w="1158"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eastAsia="es-CL"/>
              </w:rPr>
            </w:pPr>
            <w:r w:rsidRPr="005E0BF9">
              <w:rPr>
                <w:rFonts w:eastAsia="Times New Roman"/>
                <w:b/>
                <w:bCs/>
                <w:color w:val="000000"/>
                <w:sz w:val="20"/>
                <w:szCs w:val="20"/>
                <w:lang w:eastAsia="es-CL"/>
              </w:rPr>
              <w:t>76.482.694</w:t>
            </w:r>
          </w:p>
        </w:tc>
        <w:tc>
          <w:tcPr>
            <w:tcW w:w="1158"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eastAsia="es-CL"/>
              </w:rPr>
            </w:pPr>
            <w:r w:rsidRPr="005E0BF9">
              <w:rPr>
                <w:rFonts w:eastAsia="Times New Roman"/>
                <w:b/>
                <w:bCs/>
                <w:color w:val="000000"/>
                <w:sz w:val="20"/>
                <w:szCs w:val="20"/>
                <w:lang w:eastAsia="es-CL"/>
              </w:rPr>
              <w:t>82.768.317</w:t>
            </w:r>
          </w:p>
        </w:tc>
        <w:tc>
          <w:tcPr>
            <w:tcW w:w="1158"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eastAsia="es-CL"/>
              </w:rPr>
            </w:pPr>
            <w:r w:rsidRPr="005E0BF9">
              <w:rPr>
                <w:rFonts w:eastAsia="Times New Roman"/>
                <w:b/>
                <w:bCs/>
                <w:color w:val="000000"/>
                <w:sz w:val="20"/>
                <w:szCs w:val="20"/>
                <w:lang w:eastAsia="es-CL"/>
              </w:rPr>
              <w:t>62.798.290</w:t>
            </w:r>
          </w:p>
        </w:tc>
        <w:tc>
          <w:tcPr>
            <w:tcW w:w="1158"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eastAsia="es-CL"/>
              </w:rPr>
            </w:pPr>
            <w:r w:rsidRPr="005E0BF9">
              <w:rPr>
                <w:rFonts w:eastAsia="Times New Roman"/>
                <w:b/>
                <w:bCs/>
                <w:color w:val="000000"/>
                <w:sz w:val="20"/>
                <w:szCs w:val="20"/>
                <w:lang w:eastAsia="es-CL"/>
              </w:rPr>
              <w:t>64.687.874</w:t>
            </w:r>
          </w:p>
        </w:tc>
        <w:tc>
          <w:tcPr>
            <w:tcW w:w="1158"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eastAsia="es-CL"/>
              </w:rPr>
            </w:pPr>
            <w:r w:rsidRPr="005E0BF9">
              <w:rPr>
                <w:rFonts w:eastAsia="Times New Roman"/>
                <w:b/>
                <w:bCs/>
                <w:color w:val="000000"/>
                <w:sz w:val="20"/>
                <w:szCs w:val="20"/>
                <w:lang w:eastAsia="es-CL"/>
              </w:rPr>
              <w:t>65.982.591</w:t>
            </w:r>
          </w:p>
        </w:tc>
        <w:tc>
          <w:tcPr>
            <w:tcW w:w="1158"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eastAsia="es-CL"/>
              </w:rPr>
            </w:pPr>
            <w:r w:rsidRPr="005E0BF9">
              <w:rPr>
                <w:rFonts w:eastAsia="Times New Roman"/>
                <w:b/>
                <w:bCs/>
                <w:color w:val="000000"/>
                <w:sz w:val="20"/>
                <w:szCs w:val="20"/>
                <w:lang w:eastAsia="es-CL"/>
              </w:rPr>
              <w:t>63.149.702</w:t>
            </w:r>
          </w:p>
        </w:tc>
        <w:tc>
          <w:tcPr>
            <w:tcW w:w="1158"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eastAsia="es-CL"/>
              </w:rPr>
            </w:pPr>
            <w:r w:rsidRPr="005E0BF9">
              <w:rPr>
                <w:rFonts w:eastAsia="Times New Roman"/>
                <w:b/>
                <w:bCs/>
                <w:color w:val="000000"/>
                <w:sz w:val="20"/>
                <w:szCs w:val="20"/>
                <w:lang w:eastAsia="es-CL"/>
              </w:rPr>
              <w:t>93.870.742</w:t>
            </w:r>
          </w:p>
        </w:tc>
        <w:tc>
          <w:tcPr>
            <w:tcW w:w="1158"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szCs w:val="20"/>
                <w:lang w:eastAsia="es-CL"/>
              </w:rPr>
            </w:pPr>
            <w:r w:rsidRPr="005E0BF9">
              <w:rPr>
                <w:rFonts w:eastAsia="Times New Roman"/>
                <w:b/>
                <w:bCs/>
                <w:color w:val="000000"/>
                <w:sz w:val="20"/>
                <w:szCs w:val="20"/>
                <w:lang w:eastAsia="es-CL"/>
              </w:rPr>
              <w:t>89.975.090</w:t>
            </w:r>
          </w:p>
        </w:tc>
      </w:tr>
      <w:tr w:rsidR="008971DE" w:rsidRPr="005E0BF9" w:rsidTr="00D118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VARIACIÓN INTERANUAL INV.</w:t>
            </w:r>
            <w:r w:rsidRPr="00FD4FE6">
              <w:rPr>
                <w:rFonts w:eastAsia="Times New Roman"/>
                <w:color w:val="000000"/>
                <w:sz w:val="20"/>
                <w:szCs w:val="20"/>
                <w:lang w:eastAsia="es-CL"/>
              </w:rPr>
              <w:t xml:space="preserve"> TOTAL (%)</w:t>
            </w:r>
          </w:p>
        </w:tc>
        <w:tc>
          <w:tcPr>
            <w:tcW w:w="1158" w:type="dxa"/>
            <w:noWrap/>
            <w:hideMark/>
          </w:tcPr>
          <w:p w:rsidR="008971DE" w:rsidRPr="005E0BF9" w:rsidRDefault="008971DE" w:rsidP="008971DE">
            <w:pPr>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p>
        </w:tc>
        <w:tc>
          <w:tcPr>
            <w:tcW w:w="1158"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8,22</w:t>
            </w:r>
          </w:p>
        </w:tc>
        <w:tc>
          <w:tcPr>
            <w:tcW w:w="1158"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-24,13</w:t>
            </w:r>
          </w:p>
        </w:tc>
        <w:tc>
          <w:tcPr>
            <w:tcW w:w="1158"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3,01</w:t>
            </w:r>
          </w:p>
        </w:tc>
        <w:tc>
          <w:tcPr>
            <w:tcW w:w="1158"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2,00</w:t>
            </w:r>
          </w:p>
        </w:tc>
        <w:tc>
          <w:tcPr>
            <w:tcW w:w="1158"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-4,29</w:t>
            </w:r>
          </w:p>
        </w:tc>
        <w:tc>
          <w:tcPr>
            <w:tcW w:w="1158"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48,65</w:t>
            </w:r>
          </w:p>
        </w:tc>
        <w:tc>
          <w:tcPr>
            <w:tcW w:w="1158"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-4,15</w:t>
            </w:r>
          </w:p>
        </w:tc>
      </w:tr>
      <w:tr w:rsidR="008971DE" w:rsidRPr="005E0BF9" w:rsidTr="00D118CE">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9938B7" w:rsidRDefault="008971DE" w:rsidP="008971DE">
            <w:pPr>
              <w:rPr>
                <w:rFonts w:eastAsia="Times New Roman"/>
                <w:color w:val="000000"/>
                <w:sz w:val="20"/>
                <w:szCs w:val="20"/>
                <w:lang w:eastAsia="es-CL"/>
              </w:rPr>
            </w:pPr>
            <w:r w:rsidRPr="009938B7">
              <w:rPr>
                <w:rFonts w:eastAsia="Times New Roman"/>
                <w:color w:val="000000"/>
                <w:sz w:val="20"/>
                <w:szCs w:val="20"/>
                <w:lang w:eastAsia="es-CL"/>
              </w:rPr>
              <w:t xml:space="preserve">IDR/INV. PÚBLICA TOTAL </w:t>
            </w:r>
            <w:proofErr w:type="spellStart"/>
            <w:r w:rsidRPr="009938B7">
              <w:rPr>
                <w:rFonts w:eastAsia="Times New Roman"/>
                <w:color w:val="000000"/>
                <w:sz w:val="20"/>
                <w:szCs w:val="20"/>
                <w:lang w:eastAsia="es-CL"/>
              </w:rPr>
              <w:t>TOTAL</w:t>
            </w:r>
            <w:proofErr w:type="spellEnd"/>
            <w:r w:rsidRPr="009938B7">
              <w:rPr>
                <w:rFonts w:eastAsia="Times New Roman"/>
                <w:color w:val="000000"/>
                <w:sz w:val="20"/>
                <w:szCs w:val="20"/>
                <w:lang w:eastAsia="es-CL"/>
              </w:rPr>
              <w:t xml:space="preserve"> (%)</w:t>
            </w:r>
          </w:p>
        </w:tc>
        <w:tc>
          <w:tcPr>
            <w:tcW w:w="1158"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44,56</w:t>
            </w:r>
          </w:p>
        </w:tc>
        <w:tc>
          <w:tcPr>
            <w:tcW w:w="1158"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59,27</w:t>
            </w:r>
          </w:p>
        </w:tc>
        <w:tc>
          <w:tcPr>
            <w:tcW w:w="1158"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57,31</w:t>
            </w:r>
          </w:p>
        </w:tc>
        <w:tc>
          <w:tcPr>
            <w:tcW w:w="1158"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49,20</w:t>
            </w:r>
          </w:p>
        </w:tc>
        <w:tc>
          <w:tcPr>
            <w:tcW w:w="1158"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41,77</w:t>
            </w:r>
          </w:p>
        </w:tc>
        <w:tc>
          <w:tcPr>
            <w:tcW w:w="1158"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44,14</w:t>
            </w:r>
          </w:p>
        </w:tc>
        <w:tc>
          <w:tcPr>
            <w:tcW w:w="1158"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53,43</w:t>
            </w:r>
          </w:p>
        </w:tc>
        <w:tc>
          <w:tcPr>
            <w:tcW w:w="1158" w:type="dxa"/>
            <w:noWrap/>
            <w:hideMark/>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45,99</w:t>
            </w:r>
          </w:p>
        </w:tc>
      </w:tr>
      <w:tr w:rsidR="008971DE" w:rsidRPr="005E0BF9" w:rsidTr="00D118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INV.</w:t>
            </w:r>
            <w:r w:rsidRPr="00FD4FE6">
              <w:rPr>
                <w:rFonts w:eastAsia="Times New Roman"/>
                <w:color w:val="000000"/>
                <w:sz w:val="20"/>
                <w:szCs w:val="20"/>
                <w:lang w:eastAsia="es-CL"/>
              </w:rPr>
              <w:t xml:space="preserve"> MUNICIPAL/I</w:t>
            </w:r>
            <w:r>
              <w:rPr>
                <w:rFonts w:eastAsia="Times New Roman"/>
                <w:color w:val="000000"/>
                <w:sz w:val="20"/>
                <w:szCs w:val="20"/>
                <w:lang w:eastAsia="es-CL"/>
              </w:rPr>
              <w:t>NV. PÚBLICA</w:t>
            </w:r>
            <w:r w:rsidRPr="00FD4FE6">
              <w:rPr>
                <w:rFonts w:eastAsia="Times New Roman"/>
                <w:color w:val="000000"/>
                <w:sz w:val="20"/>
                <w:szCs w:val="20"/>
                <w:lang w:eastAsia="es-CL"/>
              </w:rPr>
              <w:t>TOTAL (%)</w:t>
            </w:r>
          </w:p>
        </w:tc>
        <w:tc>
          <w:tcPr>
            <w:tcW w:w="1158"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4,77</w:t>
            </w:r>
          </w:p>
        </w:tc>
        <w:tc>
          <w:tcPr>
            <w:tcW w:w="1158"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3,69</w:t>
            </w:r>
          </w:p>
        </w:tc>
        <w:tc>
          <w:tcPr>
            <w:tcW w:w="1158"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4,13</w:t>
            </w:r>
          </w:p>
        </w:tc>
        <w:tc>
          <w:tcPr>
            <w:tcW w:w="1158"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3,04</w:t>
            </w:r>
          </w:p>
        </w:tc>
        <w:tc>
          <w:tcPr>
            <w:tcW w:w="1158"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2,35</w:t>
            </w:r>
          </w:p>
        </w:tc>
        <w:tc>
          <w:tcPr>
            <w:tcW w:w="1158"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3,69</w:t>
            </w:r>
          </w:p>
        </w:tc>
        <w:tc>
          <w:tcPr>
            <w:tcW w:w="1158"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2,21</w:t>
            </w:r>
          </w:p>
        </w:tc>
        <w:tc>
          <w:tcPr>
            <w:tcW w:w="1158" w:type="dxa"/>
            <w:noWrap/>
            <w:hideMark/>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eastAsia="es-CL"/>
              </w:rPr>
            </w:pPr>
            <w:r w:rsidRPr="005E0BF9">
              <w:rPr>
                <w:rFonts w:eastAsia="Times New Roman"/>
                <w:color w:val="000000"/>
                <w:sz w:val="20"/>
                <w:szCs w:val="20"/>
                <w:lang w:eastAsia="es-CL"/>
              </w:rPr>
              <w:t>4,29</w:t>
            </w:r>
          </w:p>
        </w:tc>
      </w:tr>
      <w:tr w:rsidR="008971DE" w:rsidRPr="005E0BF9" w:rsidTr="00D118CE">
        <w:trPr>
          <w:jc w:val="center"/>
        </w:trPr>
        <w:tc>
          <w:tcPr>
            <w:cnfStyle w:val="001000000000" w:firstRow="0" w:lastRow="0" w:firstColumn="1" w:lastColumn="0" w:oddVBand="0" w:evenVBand="0" w:oddHBand="0" w:evenHBand="0" w:firstRowFirstColumn="0" w:firstRowLastColumn="0" w:lastRowFirstColumn="0" w:lastRowLastColumn="0"/>
            <w:tcW w:w="3936" w:type="dxa"/>
            <w:noWrap/>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INV. SECTORIAL/INV. PÚBLICA</w:t>
            </w:r>
            <w:r w:rsidRPr="00FD4FE6">
              <w:rPr>
                <w:rFonts w:eastAsia="Times New Roman"/>
                <w:color w:val="000000"/>
                <w:sz w:val="20"/>
                <w:szCs w:val="20"/>
                <w:lang w:eastAsia="es-CL"/>
              </w:rPr>
              <w:t xml:space="preserve"> TOTAL (%)</w:t>
            </w:r>
          </w:p>
        </w:tc>
        <w:tc>
          <w:tcPr>
            <w:tcW w:w="1158"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color w:val="000000"/>
                <w:sz w:val="20"/>
                <w:szCs w:val="20"/>
              </w:rPr>
              <w:t>50,67</w:t>
            </w:r>
          </w:p>
        </w:tc>
        <w:tc>
          <w:tcPr>
            <w:tcW w:w="1158"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color w:val="000000"/>
                <w:sz w:val="20"/>
                <w:szCs w:val="20"/>
              </w:rPr>
              <w:t>37,04</w:t>
            </w:r>
          </w:p>
        </w:tc>
        <w:tc>
          <w:tcPr>
            <w:tcW w:w="1158"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color w:val="000000"/>
                <w:sz w:val="20"/>
                <w:szCs w:val="20"/>
              </w:rPr>
              <w:t>38,56</w:t>
            </w:r>
          </w:p>
        </w:tc>
        <w:tc>
          <w:tcPr>
            <w:tcW w:w="1158"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color w:val="000000"/>
                <w:sz w:val="20"/>
                <w:szCs w:val="20"/>
              </w:rPr>
              <w:t>47,76</w:t>
            </w:r>
          </w:p>
        </w:tc>
        <w:tc>
          <w:tcPr>
            <w:tcW w:w="1158"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color w:val="000000"/>
                <w:sz w:val="20"/>
                <w:szCs w:val="20"/>
              </w:rPr>
              <w:t>55,88</w:t>
            </w:r>
          </w:p>
        </w:tc>
        <w:tc>
          <w:tcPr>
            <w:tcW w:w="1158"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color w:val="000000"/>
                <w:sz w:val="20"/>
                <w:szCs w:val="20"/>
              </w:rPr>
              <w:t>52,17</w:t>
            </w:r>
          </w:p>
        </w:tc>
        <w:tc>
          <w:tcPr>
            <w:tcW w:w="1158"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color w:val="000000"/>
                <w:sz w:val="20"/>
                <w:szCs w:val="20"/>
              </w:rPr>
              <w:t>44,36</w:t>
            </w:r>
          </w:p>
        </w:tc>
        <w:tc>
          <w:tcPr>
            <w:tcW w:w="1158" w:type="dxa"/>
            <w:noWrap/>
            <w:vAlign w:val="bottom"/>
          </w:tcPr>
          <w:p w:rsidR="008971DE" w:rsidRPr="00FD4FE6" w:rsidRDefault="008971DE" w:rsidP="008971DE">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lang w:eastAsia="es-CL"/>
              </w:rPr>
            </w:pPr>
            <w:r w:rsidRPr="00FD4FE6">
              <w:rPr>
                <w:color w:val="000000"/>
                <w:sz w:val="20"/>
                <w:szCs w:val="20"/>
              </w:rPr>
              <w:t>49,72</w:t>
            </w:r>
          </w:p>
        </w:tc>
      </w:tr>
    </w:tbl>
    <w:p w:rsidR="00057873" w:rsidRDefault="00057873">
      <w:pPr>
        <w:rPr>
          <w:rFonts w:asciiTheme="minorHAnsi" w:eastAsiaTheme="minorHAnsi" w:hAnsiTheme="minorHAnsi" w:cstheme="minorBidi"/>
          <w:highlight w:val="green"/>
        </w:rPr>
      </w:pPr>
    </w:p>
    <w:tbl>
      <w:tblPr>
        <w:tblStyle w:val="Tabladecuadrcula5oscura-nfasis31"/>
        <w:tblW w:w="12672" w:type="dxa"/>
        <w:jc w:val="center"/>
        <w:tblLook w:val="04A0" w:firstRow="1" w:lastRow="0" w:firstColumn="1" w:lastColumn="0" w:noHBand="0" w:noVBand="1"/>
      </w:tblPr>
      <w:tblGrid>
        <w:gridCol w:w="3936"/>
        <w:gridCol w:w="1245"/>
        <w:gridCol w:w="1246"/>
        <w:gridCol w:w="1224"/>
        <w:gridCol w:w="1224"/>
        <w:gridCol w:w="1246"/>
        <w:gridCol w:w="1228"/>
        <w:gridCol w:w="1323"/>
      </w:tblGrid>
      <w:tr w:rsidR="005E0BF9" w:rsidRPr="005E0BF9" w:rsidTr="008971D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hideMark/>
          </w:tcPr>
          <w:p w:rsidR="005E0BF9" w:rsidRPr="00C42C48" w:rsidRDefault="005E0BF9" w:rsidP="005E0BF9">
            <w:pPr>
              <w:rPr>
                <w:rFonts w:eastAsia="Times New Roman"/>
                <w:bCs w:val="0"/>
                <w:color w:val="000000"/>
                <w:sz w:val="20"/>
                <w:szCs w:val="20"/>
                <w:lang w:eastAsia="es-CL"/>
              </w:rPr>
            </w:pPr>
            <w:r w:rsidRPr="00C42C48">
              <w:rPr>
                <w:rFonts w:eastAsia="Times New Roman"/>
                <w:bCs w:val="0"/>
                <w:color w:val="000000"/>
                <w:sz w:val="20"/>
                <w:szCs w:val="20"/>
                <w:lang w:eastAsia="es-CL"/>
              </w:rPr>
              <w:t>CATEGORÍA</w:t>
            </w:r>
          </w:p>
        </w:tc>
        <w:tc>
          <w:tcPr>
            <w:tcW w:w="1245" w:type="dxa"/>
          </w:tcPr>
          <w:p w:rsidR="005E0BF9" w:rsidRPr="00C42C48" w:rsidRDefault="005E0BF9" w:rsidP="005E0BF9">
            <w:pPr>
              <w:jc w:val="right"/>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szCs w:val="20"/>
              </w:rPr>
            </w:pPr>
            <w:r w:rsidRPr="00C42C48">
              <w:rPr>
                <w:bCs w:val="0"/>
                <w:color w:val="000000"/>
                <w:sz w:val="20"/>
                <w:szCs w:val="20"/>
              </w:rPr>
              <w:t>2009</w:t>
            </w:r>
          </w:p>
        </w:tc>
        <w:tc>
          <w:tcPr>
            <w:tcW w:w="1246" w:type="dxa"/>
          </w:tcPr>
          <w:p w:rsidR="005E0BF9" w:rsidRPr="00C42C48" w:rsidRDefault="005E0BF9" w:rsidP="005E0BF9">
            <w:pPr>
              <w:jc w:val="right"/>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C42C48">
              <w:rPr>
                <w:bCs w:val="0"/>
                <w:color w:val="000000"/>
                <w:sz w:val="20"/>
                <w:szCs w:val="20"/>
              </w:rPr>
              <w:t>2010</w:t>
            </w:r>
          </w:p>
        </w:tc>
        <w:tc>
          <w:tcPr>
            <w:tcW w:w="1224" w:type="dxa"/>
          </w:tcPr>
          <w:p w:rsidR="005E0BF9" w:rsidRPr="00C42C48" w:rsidRDefault="005E0BF9" w:rsidP="005E0BF9">
            <w:pPr>
              <w:jc w:val="right"/>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C42C48">
              <w:rPr>
                <w:bCs w:val="0"/>
                <w:color w:val="000000"/>
                <w:sz w:val="20"/>
                <w:szCs w:val="20"/>
              </w:rPr>
              <w:t>2011</w:t>
            </w:r>
          </w:p>
        </w:tc>
        <w:tc>
          <w:tcPr>
            <w:tcW w:w="1224" w:type="dxa"/>
          </w:tcPr>
          <w:p w:rsidR="005E0BF9" w:rsidRPr="00C42C48" w:rsidRDefault="005E0BF9" w:rsidP="005E0BF9">
            <w:pPr>
              <w:jc w:val="right"/>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C42C48">
              <w:rPr>
                <w:bCs w:val="0"/>
                <w:color w:val="000000"/>
                <w:sz w:val="20"/>
                <w:szCs w:val="20"/>
              </w:rPr>
              <w:t>2012</w:t>
            </w:r>
          </w:p>
        </w:tc>
        <w:tc>
          <w:tcPr>
            <w:tcW w:w="1246" w:type="dxa"/>
          </w:tcPr>
          <w:p w:rsidR="005E0BF9" w:rsidRPr="00C42C48" w:rsidRDefault="005E0BF9" w:rsidP="005E0BF9">
            <w:pPr>
              <w:jc w:val="right"/>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C42C48">
              <w:rPr>
                <w:bCs w:val="0"/>
                <w:color w:val="000000"/>
                <w:sz w:val="20"/>
                <w:szCs w:val="20"/>
              </w:rPr>
              <w:t>2013</w:t>
            </w:r>
          </w:p>
        </w:tc>
        <w:tc>
          <w:tcPr>
            <w:tcW w:w="1228" w:type="dxa"/>
          </w:tcPr>
          <w:p w:rsidR="005E0BF9" w:rsidRPr="00C42C48" w:rsidRDefault="005E0BF9" w:rsidP="00C42C48">
            <w:pPr>
              <w:jc w:val="center"/>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C42C48">
              <w:rPr>
                <w:bCs w:val="0"/>
                <w:color w:val="000000"/>
                <w:sz w:val="20"/>
                <w:szCs w:val="20"/>
              </w:rPr>
              <w:t>VARIACIÓN TOTAL 2001-2013 (%)</w:t>
            </w:r>
          </w:p>
        </w:tc>
        <w:tc>
          <w:tcPr>
            <w:tcW w:w="1323" w:type="dxa"/>
          </w:tcPr>
          <w:p w:rsidR="005E0BF9" w:rsidRPr="00C42C48" w:rsidRDefault="005E0BF9" w:rsidP="00C42C48">
            <w:pPr>
              <w:jc w:val="center"/>
              <w:cnfStyle w:val="100000000000" w:firstRow="1" w:lastRow="0" w:firstColumn="0" w:lastColumn="0" w:oddVBand="0" w:evenVBand="0" w:oddHBand="0" w:evenHBand="0" w:firstRowFirstColumn="0" w:firstRowLastColumn="0" w:lastRowFirstColumn="0" w:lastRowLastColumn="0"/>
              <w:rPr>
                <w:bCs w:val="0"/>
                <w:color w:val="000000"/>
                <w:sz w:val="20"/>
                <w:szCs w:val="20"/>
              </w:rPr>
            </w:pPr>
            <w:r w:rsidRPr="00C42C48">
              <w:rPr>
                <w:bCs w:val="0"/>
                <w:color w:val="000000"/>
                <w:sz w:val="20"/>
                <w:szCs w:val="20"/>
              </w:rPr>
              <w:t>VARIACIÓN ANUALIZADA</w:t>
            </w:r>
          </w:p>
        </w:tc>
      </w:tr>
      <w:tr w:rsidR="008971DE" w:rsidRPr="005E0BF9" w:rsidTr="00D118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CONV. PROG. (M$)</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22.210.145</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13.384.428</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12.767.550</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15.765.483</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10.363.403</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-32,79</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-2,73</w:t>
            </w:r>
          </w:p>
        </w:tc>
      </w:tr>
      <w:tr w:rsidR="008971DE" w:rsidRPr="005E0BF9" w:rsidTr="00D118CE">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FNDR (M$)</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E0BF9">
              <w:rPr>
                <w:color w:val="000000"/>
                <w:sz w:val="20"/>
                <w:szCs w:val="20"/>
              </w:rPr>
              <w:t>26.086.320</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E0BF9">
              <w:rPr>
                <w:color w:val="000000"/>
                <w:sz w:val="20"/>
                <w:szCs w:val="20"/>
              </w:rPr>
              <w:t>24.945.698</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E0BF9">
              <w:rPr>
                <w:color w:val="000000"/>
                <w:sz w:val="20"/>
                <w:szCs w:val="20"/>
              </w:rPr>
              <w:t>34.343.705</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E0BF9">
              <w:rPr>
                <w:color w:val="000000"/>
                <w:sz w:val="20"/>
                <w:szCs w:val="20"/>
              </w:rPr>
              <w:t>31.865.053</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E0BF9">
              <w:rPr>
                <w:color w:val="000000"/>
                <w:sz w:val="20"/>
                <w:szCs w:val="20"/>
              </w:rPr>
              <w:t>34.300.299</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E0BF9">
              <w:rPr>
                <w:color w:val="000000"/>
                <w:sz w:val="20"/>
                <w:szCs w:val="20"/>
              </w:rPr>
              <w:t>148,14</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E0BF9">
              <w:rPr>
                <w:color w:val="000000"/>
                <w:sz w:val="20"/>
                <w:szCs w:val="20"/>
              </w:rPr>
              <w:t>12,34</w:t>
            </w:r>
          </w:p>
        </w:tc>
      </w:tr>
      <w:tr w:rsidR="008971DE" w:rsidRPr="005E0BF9" w:rsidTr="00D118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IRAL (M$)</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830.093</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668.611</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691.673</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551.526</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609.821</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-72,54</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-6,05</w:t>
            </w:r>
          </w:p>
        </w:tc>
      </w:tr>
      <w:tr w:rsidR="008971DE" w:rsidRPr="005E0BF9" w:rsidTr="00D118CE">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ISAR TOTAL (M$)</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E0BF9">
              <w:rPr>
                <w:color w:val="000000"/>
                <w:sz w:val="20"/>
                <w:szCs w:val="20"/>
              </w:rPr>
              <w:t>0</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E0BF9">
              <w:rPr>
                <w:color w:val="000000"/>
                <w:sz w:val="20"/>
                <w:szCs w:val="20"/>
              </w:rPr>
              <w:t>0</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E0BF9">
              <w:rPr>
                <w:color w:val="000000"/>
                <w:sz w:val="20"/>
                <w:szCs w:val="20"/>
              </w:rPr>
              <w:t>0</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E0BF9">
              <w:rPr>
                <w:color w:val="000000"/>
                <w:sz w:val="20"/>
                <w:szCs w:val="20"/>
              </w:rPr>
              <w:t>0</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E0BF9">
              <w:rPr>
                <w:color w:val="000000"/>
                <w:sz w:val="20"/>
                <w:szCs w:val="20"/>
              </w:rPr>
              <w:t>0</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color w:val="92D050"/>
                <w:sz w:val="20"/>
                <w:szCs w:val="20"/>
              </w:rPr>
            </w:pPr>
            <w:r w:rsidRPr="005E0BF9">
              <w:rPr>
                <w:color w:val="92D050"/>
                <w:sz w:val="20"/>
                <w:szCs w:val="20"/>
              </w:rPr>
              <w:t>-100,00</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E0BF9">
              <w:rPr>
                <w:color w:val="000000"/>
                <w:sz w:val="20"/>
                <w:szCs w:val="20"/>
              </w:rPr>
              <w:t>-25,00</w:t>
            </w:r>
          </w:p>
        </w:tc>
      </w:tr>
      <w:tr w:rsidR="008971DE" w:rsidRPr="005E0BF9" w:rsidTr="00D118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IDR (CONV. PROG. + IRAL + ISAR TOTAL) (%)</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49.126.557</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38.998.737</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47.802.927</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48.182.061</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45.273.523</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32,85</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2,74</w:t>
            </w:r>
          </w:p>
        </w:tc>
      </w:tr>
      <w:tr w:rsidR="008971DE" w:rsidRPr="005E0BF9" w:rsidTr="00D118CE">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sidRPr="00FD4FE6">
              <w:rPr>
                <w:rFonts w:eastAsia="Times New Roman"/>
                <w:color w:val="000000"/>
                <w:sz w:val="20"/>
                <w:szCs w:val="20"/>
                <w:lang w:eastAsia="es-CL"/>
              </w:rPr>
              <w:t>I</w:t>
            </w:r>
            <w:r>
              <w:rPr>
                <w:rFonts w:eastAsia="Times New Roman"/>
                <w:color w:val="000000"/>
                <w:sz w:val="20"/>
                <w:szCs w:val="20"/>
                <w:lang w:eastAsia="es-CL"/>
              </w:rPr>
              <w:t>NV.</w:t>
            </w:r>
            <w:r w:rsidRPr="00FD4FE6">
              <w:rPr>
                <w:rFonts w:eastAsia="Times New Roman"/>
                <w:color w:val="000000"/>
                <w:sz w:val="20"/>
                <w:szCs w:val="20"/>
                <w:lang w:eastAsia="es-CL"/>
              </w:rPr>
              <w:t xml:space="preserve"> MUNICIPAL (M$)</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E0BF9">
              <w:rPr>
                <w:color w:val="000000"/>
                <w:sz w:val="20"/>
                <w:szCs w:val="20"/>
              </w:rPr>
              <w:t>3.523.769</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E0BF9">
              <w:rPr>
                <w:color w:val="000000"/>
                <w:sz w:val="20"/>
                <w:szCs w:val="20"/>
              </w:rPr>
              <w:t>4.531.867</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E0BF9">
              <w:rPr>
                <w:color w:val="000000"/>
                <w:sz w:val="20"/>
                <w:szCs w:val="20"/>
              </w:rPr>
              <w:t>3.302.509</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E0BF9">
              <w:rPr>
                <w:color w:val="000000"/>
                <w:sz w:val="20"/>
                <w:szCs w:val="20"/>
              </w:rPr>
              <w:t>4.295.490</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E0BF9">
              <w:rPr>
                <w:color w:val="000000"/>
                <w:sz w:val="20"/>
                <w:szCs w:val="20"/>
              </w:rPr>
              <w:t>4.514.334</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E0BF9">
              <w:rPr>
                <w:color w:val="000000"/>
                <w:sz w:val="20"/>
                <w:szCs w:val="20"/>
              </w:rPr>
              <w:t>23,72</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E0BF9">
              <w:rPr>
                <w:color w:val="000000"/>
                <w:sz w:val="20"/>
                <w:szCs w:val="20"/>
              </w:rPr>
              <w:t>1,98</w:t>
            </w:r>
          </w:p>
        </w:tc>
      </w:tr>
      <w:tr w:rsidR="008971DE" w:rsidRPr="005E0BF9" w:rsidTr="00D118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INV.</w:t>
            </w:r>
            <w:r w:rsidRPr="00FD4FE6">
              <w:rPr>
                <w:rFonts w:eastAsia="Times New Roman"/>
                <w:color w:val="000000"/>
                <w:sz w:val="20"/>
                <w:szCs w:val="20"/>
                <w:lang w:eastAsia="es-CL"/>
              </w:rPr>
              <w:t xml:space="preserve"> SECTORIAL M$</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50.649.536</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64.640.186</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45.031.742</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47.000.046</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62.721.739</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61,85</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5,15</w:t>
            </w:r>
          </w:p>
        </w:tc>
      </w:tr>
      <w:tr w:rsidR="008971DE" w:rsidRPr="005E0BF9" w:rsidTr="00D118CE">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3BF2" w:rsidRDefault="008971DE" w:rsidP="008971DE">
            <w:pPr>
              <w:rPr>
                <w:rFonts w:eastAsia="Times New Roman"/>
                <w:bCs w:val="0"/>
                <w:color w:val="000000"/>
                <w:sz w:val="20"/>
                <w:szCs w:val="20"/>
                <w:lang w:eastAsia="es-CL"/>
              </w:rPr>
            </w:pPr>
            <w:r>
              <w:rPr>
                <w:rFonts w:eastAsia="Times New Roman"/>
                <w:bCs w:val="0"/>
                <w:color w:val="000000"/>
                <w:sz w:val="20"/>
                <w:szCs w:val="20"/>
                <w:lang w:eastAsia="es-CL"/>
              </w:rPr>
              <w:t>INV. PÚ</w:t>
            </w:r>
            <w:r w:rsidRPr="00FD3BF2">
              <w:rPr>
                <w:rFonts w:eastAsia="Times New Roman"/>
                <w:bCs w:val="0"/>
                <w:color w:val="000000"/>
                <w:sz w:val="20"/>
                <w:szCs w:val="20"/>
                <w:lang w:eastAsia="es-CL"/>
              </w:rPr>
              <w:t>BLICA  TOTAL</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5E0BF9">
              <w:rPr>
                <w:b/>
                <w:bCs/>
                <w:color w:val="000000"/>
                <w:sz w:val="20"/>
                <w:szCs w:val="20"/>
              </w:rPr>
              <w:t>103.299.862</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5E0BF9">
              <w:rPr>
                <w:b/>
                <w:bCs/>
                <w:color w:val="000000"/>
                <w:sz w:val="20"/>
                <w:szCs w:val="20"/>
              </w:rPr>
              <w:t>108.170.790</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5E0BF9">
              <w:rPr>
                <w:b/>
                <w:bCs/>
                <w:color w:val="000000"/>
                <w:sz w:val="20"/>
                <w:szCs w:val="20"/>
              </w:rPr>
              <w:t>96.137.178</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5E0BF9">
              <w:rPr>
                <w:b/>
                <w:bCs/>
                <w:color w:val="000000"/>
                <w:sz w:val="20"/>
                <w:szCs w:val="20"/>
              </w:rPr>
              <w:t>99.477.597</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5E0BF9">
              <w:rPr>
                <w:b/>
                <w:bCs/>
                <w:color w:val="000000"/>
                <w:sz w:val="20"/>
                <w:szCs w:val="20"/>
              </w:rPr>
              <w:t>112.509.596</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E0BF9">
              <w:rPr>
                <w:color w:val="000000"/>
                <w:sz w:val="20"/>
                <w:szCs w:val="20"/>
              </w:rPr>
              <w:t>47,10</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E0BF9">
              <w:rPr>
                <w:color w:val="000000"/>
                <w:sz w:val="20"/>
                <w:szCs w:val="20"/>
              </w:rPr>
              <w:t>3,93</w:t>
            </w:r>
          </w:p>
        </w:tc>
      </w:tr>
      <w:tr w:rsidR="008971DE" w:rsidRPr="005E0BF9" w:rsidTr="00D118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VARIACIÓN INTERANUAL INV.</w:t>
            </w:r>
            <w:r w:rsidRPr="00FD4FE6">
              <w:rPr>
                <w:rFonts w:eastAsia="Times New Roman"/>
                <w:color w:val="000000"/>
                <w:sz w:val="20"/>
                <w:szCs w:val="20"/>
                <w:lang w:eastAsia="es-CL"/>
              </w:rPr>
              <w:t xml:space="preserve"> TOTAL (%)</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14,81</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4,72</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-11,12</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3,47</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13,10</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0" w:type="auto"/>
          </w:tcPr>
          <w:p w:rsidR="008971DE" w:rsidRPr="005E0BF9" w:rsidRDefault="008971DE" w:rsidP="008971DE">
            <w:pPr>
              <w:cnfStyle w:val="000000100000" w:firstRow="0" w:lastRow="0" w:firstColumn="0" w:lastColumn="0" w:oddVBand="0" w:evenVBand="0" w:oddHBand="1" w:evenHBand="0" w:firstRowFirstColumn="0" w:firstRowLastColumn="0" w:lastRowFirstColumn="0" w:lastRowLastColumn="0"/>
              <w:rPr>
                <w:sz w:val="20"/>
                <w:szCs w:val="20"/>
              </w:rPr>
            </w:pPr>
          </w:p>
        </w:tc>
      </w:tr>
      <w:tr w:rsidR="008971DE" w:rsidRPr="005E0BF9" w:rsidTr="00D118CE">
        <w:trPr>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9938B7" w:rsidRDefault="008971DE" w:rsidP="008971DE">
            <w:pPr>
              <w:rPr>
                <w:rFonts w:eastAsia="Times New Roman"/>
                <w:color w:val="000000"/>
                <w:sz w:val="20"/>
                <w:szCs w:val="20"/>
                <w:lang w:eastAsia="es-CL"/>
              </w:rPr>
            </w:pPr>
            <w:r w:rsidRPr="009938B7">
              <w:rPr>
                <w:rFonts w:eastAsia="Times New Roman"/>
                <w:color w:val="000000"/>
                <w:sz w:val="20"/>
                <w:szCs w:val="20"/>
                <w:lang w:eastAsia="es-CL"/>
              </w:rPr>
              <w:t xml:space="preserve">IDR/INV. PÚBLICA TOTAL </w:t>
            </w:r>
            <w:proofErr w:type="spellStart"/>
            <w:r w:rsidRPr="009938B7">
              <w:rPr>
                <w:rFonts w:eastAsia="Times New Roman"/>
                <w:color w:val="000000"/>
                <w:sz w:val="20"/>
                <w:szCs w:val="20"/>
                <w:lang w:eastAsia="es-CL"/>
              </w:rPr>
              <w:t>TOTAL</w:t>
            </w:r>
            <w:proofErr w:type="spellEnd"/>
            <w:r w:rsidRPr="009938B7">
              <w:rPr>
                <w:rFonts w:eastAsia="Times New Roman"/>
                <w:color w:val="000000"/>
                <w:sz w:val="20"/>
                <w:szCs w:val="20"/>
                <w:lang w:eastAsia="es-CL"/>
              </w:rPr>
              <w:t xml:space="preserve"> (%)</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E0BF9">
              <w:rPr>
                <w:color w:val="000000"/>
                <w:sz w:val="20"/>
                <w:szCs w:val="20"/>
              </w:rPr>
              <w:t>47,56</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E0BF9">
              <w:rPr>
                <w:color w:val="000000"/>
                <w:sz w:val="20"/>
                <w:szCs w:val="20"/>
              </w:rPr>
              <w:t>36,05</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E0BF9">
              <w:rPr>
                <w:color w:val="000000"/>
                <w:sz w:val="20"/>
                <w:szCs w:val="20"/>
              </w:rPr>
              <w:t>49,72</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E0BF9">
              <w:rPr>
                <w:color w:val="000000"/>
                <w:sz w:val="20"/>
                <w:szCs w:val="20"/>
              </w:rPr>
              <w:t>48,44</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sidRPr="005E0BF9">
              <w:rPr>
                <w:color w:val="000000"/>
                <w:sz w:val="20"/>
                <w:szCs w:val="20"/>
              </w:rPr>
              <w:t>40,24</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0" w:type="auto"/>
          </w:tcPr>
          <w:p w:rsidR="008971DE" w:rsidRPr="005E0BF9" w:rsidRDefault="008971DE" w:rsidP="008971DE">
            <w:pPr>
              <w:cnfStyle w:val="000000000000" w:firstRow="0" w:lastRow="0" w:firstColumn="0" w:lastColumn="0" w:oddVBand="0" w:evenVBand="0" w:oddHBand="0" w:evenHBand="0" w:firstRowFirstColumn="0" w:firstRowLastColumn="0" w:lastRowFirstColumn="0" w:lastRowLastColumn="0"/>
              <w:rPr>
                <w:sz w:val="20"/>
                <w:szCs w:val="20"/>
              </w:rPr>
            </w:pPr>
          </w:p>
        </w:tc>
      </w:tr>
      <w:tr w:rsidR="008971DE" w:rsidRPr="005E0BF9" w:rsidTr="00D118C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36" w:type="dxa"/>
            <w:noWrap/>
            <w:hideMark/>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INV.</w:t>
            </w:r>
            <w:r w:rsidRPr="00FD4FE6">
              <w:rPr>
                <w:rFonts w:eastAsia="Times New Roman"/>
                <w:color w:val="000000"/>
                <w:sz w:val="20"/>
                <w:szCs w:val="20"/>
                <w:lang w:eastAsia="es-CL"/>
              </w:rPr>
              <w:t xml:space="preserve"> MUNICIPAL/I</w:t>
            </w:r>
            <w:r>
              <w:rPr>
                <w:rFonts w:eastAsia="Times New Roman"/>
                <w:color w:val="000000"/>
                <w:sz w:val="20"/>
                <w:szCs w:val="20"/>
                <w:lang w:eastAsia="es-CL"/>
              </w:rPr>
              <w:t>NV. PÚBLICA</w:t>
            </w:r>
            <w:r w:rsidRPr="00FD4FE6">
              <w:rPr>
                <w:rFonts w:eastAsia="Times New Roman"/>
                <w:color w:val="000000"/>
                <w:sz w:val="20"/>
                <w:szCs w:val="20"/>
                <w:lang w:eastAsia="es-CL"/>
              </w:rPr>
              <w:t>TOTAL (%)</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3,41</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4,19</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3,44</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4,32</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E0BF9">
              <w:rPr>
                <w:color w:val="000000"/>
                <w:sz w:val="20"/>
                <w:szCs w:val="20"/>
              </w:rPr>
              <w:t>4,01</w:t>
            </w:r>
          </w:p>
        </w:tc>
        <w:tc>
          <w:tcPr>
            <w:tcW w:w="0" w:type="auto"/>
          </w:tcPr>
          <w:p w:rsidR="008971DE" w:rsidRPr="005E0BF9" w:rsidRDefault="008971DE" w:rsidP="008971DE">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0" w:type="auto"/>
          </w:tcPr>
          <w:p w:rsidR="008971DE" w:rsidRPr="005E0BF9" w:rsidRDefault="008971DE" w:rsidP="008971DE">
            <w:pPr>
              <w:cnfStyle w:val="000000100000" w:firstRow="0" w:lastRow="0" w:firstColumn="0" w:lastColumn="0" w:oddVBand="0" w:evenVBand="0" w:oddHBand="1" w:evenHBand="0" w:firstRowFirstColumn="0" w:firstRowLastColumn="0" w:lastRowFirstColumn="0" w:lastRowLastColumn="0"/>
              <w:rPr>
                <w:sz w:val="20"/>
                <w:szCs w:val="20"/>
              </w:rPr>
            </w:pPr>
          </w:p>
        </w:tc>
      </w:tr>
      <w:tr w:rsidR="008971DE" w:rsidRPr="005E0BF9" w:rsidTr="00D118CE">
        <w:trPr>
          <w:jc w:val="center"/>
        </w:trPr>
        <w:tc>
          <w:tcPr>
            <w:cnfStyle w:val="001000000000" w:firstRow="0" w:lastRow="0" w:firstColumn="1" w:lastColumn="0" w:oddVBand="0" w:evenVBand="0" w:oddHBand="0" w:evenHBand="0" w:firstRowFirstColumn="0" w:firstRowLastColumn="0" w:lastRowFirstColumn="0" w:lastRowLastColumn="0"/>
            <w:tcW w:w="3936" w:type="dxa"/>
            <w:noWrap/>
          </w:tcPr>
          <w:p w:rsidR="008971DE" w:rsidRPr="00FD4FE6" w:rsidRDefault="008971DE" w:rsidP="008971DE">
            <w:pPr>
              <w:rPr>
                <w:rFonts w:eastAsia="Times New Roman"/>
                <w:color w:val="000000"/>
                <w:sz w:val="20"/>
                <w:szCs w:val="20"/>
                <w:lang w:eastAsia="es-CL"/>
              </w:rPr>
            </w:pPr>
            <w:r>
              <w:rPr>
                <w:rFonts w:eastAsia="Times New Roman"/>
                <w:color w:val="000000"/>
                <w:sz w:val="20"/>
                <w:szCs w:val="20"/>
                <w:lang w:eastAsia="es-CL"/>
              </w:rPr>
              <w:t>INV. SECTORIAL/INV. PÚBLICA</w:t>
            </w:r>
            <w:r w:rsidRPr="00FD4FE6">
              <w:rPr>
                <w:rFonts w:eastAsia="Times New Roman"/>
                <w:color w:val="000000"/>
                <w:sz w:val="20"/>
                <w:szCs w:val="20"/>
                <w:lang w:eastAsia="es-CL"/>
              </w:rPr>
              <w:t xml:space="preserve"> TOTAL (%)</w:t>
            </w:r>
          </w:p>
        </w:tc>
        <w:tc>
          <w:tcPr>
            <w:tcW w:w="0" w:type="auto"/>
            <w:vAlign w:val="bottom"/>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rPr>
              <w:t>49,03</w:t>
            </w:r>
          </w:p>
        </w:tc>
        <w:tc>
          <w:tcPr>
            <w:tcW w:w="0" w:type="auto"/>
            <w:vAlign w:val="bottom"/>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rPr>
              <w:t>59,76</w:t>
            </w:r>
          </w:p>
        </w:tc>
        <w:tc>
          <w:tcPr>
            <w:tcW w:w="0" w:type="auto"/>
            <w:vAlign w:val="bottom"/>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rPr>
              <w:t>46,84</w:t>
            </w:r>
          </w:p>
        </w:tc>
        <w:tc>
          <w:tcPr>
            <w:tcW w:w="0" w:type="auto"/>
            <w:vAlign w:val="bottom"/>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rPr>
              <w:t>47,25</w:t>
            </w:r>
          </w:p>
        </w:tc>
        <w:tc>
          <w:tcPr>
            <w:tcW w:w="0" w:type="auto"/>
            <w:vAlign w:val="bottom"/>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rPr>
              <w:t>55,75</w:t>
            </w:r>
          </w:p>
        </w:tc>
        <w:tc>
          <w:tcPr>
            <w:tcW w:w="0" w:type="auto"/>
          </w:tcPr>
          <w:p w:rsidR="008971DE" w:rsidRPr="005E0BF9" w:rsidRDefault="008971DE" w:rsidP="008971DE">
            <w:pPr>
              <w:jc w:val="right"/>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0" w:type="auto"/>
          </w:tcPr>
          <w:p w:rsidR="008971DE" w:rsidRPr="005E0BF9" w:rsidRDefault="008971DE" w:rsidP="008971DE">
            <w:pPr>
              <w:cnfStyle w:val="000000000000" w:firstRow="0" w:lastRow="0" w:firstColumn="0" w:lastColumn="0" w:oddVBand="0" w:evenVBand="0" w:oddHBand="0" w:evenHBand="0" w:firstRowFirstColumn="0" w:firstRowLastColumn="0" w:lastRowFirstColumn="0" w:lastRowLastColumn="0"/>
              <w:rPr>
                <w:sz w:val="20"/>
                <w:szCs w:val="20"/>
              </w:rPr>
            </w:pPr>
          </w:p>
        </w:tc>
      </w:tr>
    </w:tbl>
    <w:p w:rsidR="005E0BF9" w:rsidRDefault="005E0BF9">
      <w:pPr>
        <w:rPr>
          <w:rFonts w:asciiTheme="minorHAnsi" w:eastAsiaTheme="minorHAnsi" w:hAnsiTheme="minorHAnsi" w:cstheme="minorBidi"/>
          <w:highlight w:val="green"/>
        </w:rPr>
      </w:pPr>
    </w:p>
    <w:p w:rsidR="00AB320A" w:rsidRDefault="00A70932" w:rsidP="00432A0E">
      <w:pPr>
        <w:jc w:val="center"/>
        <w:rPr>
          <w:rFonts w:asciiTheme="minorHAnsi" w:eastAsiaTheme="minorHAnsi" w:hAnsiTheme="minorHAnsi" w:cstheme="minorBidi"/>
          <w:highlight w:val="green"/>
        </w:rPr>
      </w:pPr>
      <w:r>
        <w:rPr>
          <w:noProof/>
          <w:lang w:eastAsia="es-CL"/>
        </w:rPr>
        <w:lastRenderedPageBreak/>
        <w:drawing>
          <wp:inline distT="0" distB="0" distL="0" distR="0" wp14:anchorId="1C55061F" wp14:editId="01319849">
            <wp:extent cx="6381750" cy="3910013"/>
            <wp:effectExtent l="0" t="0" r="0" b="0"/>
            <wp:docPr id="71" name="Gráfico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AB320A" w:rsidRDefault="00AB320A">
      <w:pPr>
        <w:rPr>
          <w:rFonts w:asciiTheme="minorHAnsi" w:eastAsiaTheme="minorHAnsi" w:hAnsiTheme="minorHAnsi" w:cstheme="minorBidi"/>
          <w:highlight w:val="green"/>
        </w:rPr>
      </w:pPr>
      <w:r>
        <w:rPr>
          <w:rFonts w:asciiTheme="minorHAnsi" w:eastAsiaTheme="minorHAnsi" w:hAnsiTheme="minorHAnsi" w:cstheme="minorBidi"/>
          <w:highlight w:val="green"/>
        </w:rPr>
        <w:br w:type="page"/>
      </w:r>
      <w:bookmarkStart w:id="0" w:name="_GoBack"/>
      <w:bookmarkEnd w:id="0"/>
    </w:p>
    <w:p w:rsidR="00AB320A" w:rsidRDefault="00A70932" w:rsidP="00432A0E">
      <w:pPr>
        <w:jc w:val="center"/>
        <w:rPr>
          <w:rFonts w:asciiTheme="minorHAnsi" w:eastAsiaTheme="minorHAnsi" w:hAnsiTheme="minorHAnsi" w:cstheme="minorBidi"/>
          <w:highlight w:val="green"/>
        </w:rPr>
      </w:pPr>
      <w:r>
        <w:rPr>
          <w:noProof/>
          <w:lang w:eastAsia="es-CL"/>
        </w:rPr>
        <w:lastRenderedPageBreak/>
        <w:drawing>
          <wp:inline distT="0" distB="0" distL="0" distR="0" wp14:anchorId="38A62AC9" wp14:editId="58F8D13F">
            <wp:extent cx="6315075" cy="3929063"/>
            <wp:effectExtent l="0" t="0" r="0" b="0"/>
            <wp:docPr id="72" name="Gráfico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r w:rsidR="00AB320A">
        <w:rPr>
          <w:rFonts w:asciiTheme="minorHAnsi" w:eastAsiaTheme="minorHAnsi" w:hAnsiTheme="minorHAnsi" w:cstheme="minorBidi"/>
          <w:highlight w:val="green"/>
        </w:rPr>
        <w:br w:type="page"/>
      </w:r>
    </w:p>
    <w:p w:rsidR="001E3EB1" w:rsidRDefault="001E3EB1" w:rsidP="00AB320A">
      <w:pPr>
        <w:rPr>
          <w:rFonts w:asciiTheme="minorHAnsi" w:eastAsiaTheme="minorHAnsi" w:hAnsiTheme="minorHAnsi" w:cstheme="minorBidi"/>
          <w:highlight w:val="green"/>
        </w:rPr>
      </w:pPr>
    </w:p>
    <w:p w:rsidR="002B1965" w:rsidRPr="001F0170" w:rsidRDefault="002B1965" w:rsidP="00057873">
      <w:pPr>
        <w:jc w:val="center"/>
        <w:rPr>
          <w:rFonts w:ascii="Arial" w:eastAsiaTheme="minorHAnsi" w:hAnsi="Arial" w:cs="Arial"/>
        </w:rPr>
      </w:pPr>
    </w:p>
    <w:tbl>
      <w:tblPr>
        <w:tblW w:w="14332" w:type="dxa"/>
        <w:jc w:val="center"/>
        <w:tblCellMar>
          <w:left w:w="70" w:type="dxa"/>
          <w:right w:w="70" w:type="dxa"/>
        </w:tblCellMar>
        <w:tblLook w:val="04A0" w:firstRow="1" w:lastRow="0" w:firstColumn="1" w:lastColumn="0" w:noHBand="0" w:noVBand="1"/>
      </w:tblPr>
      <w:tblGrid>
        <w:gridCol w:w="4671"/>
        <w:gridCol w:w="1200"/>
        <w:gridCol w:w="1200"/>
        <w:gridCol w:w="1266"/>
        <w:gridCol w:w="1309"/>
        <w:gridCol w:w="1246"/>
        <w:gridCol w:w="1269"/>
        <w:gridCol w:w="178"/>
        <w:gridCol w:w="169"/>
        <w:gridCol w:w="170"/>
        <w:gridCol w:w="169"/>
        <w:gridCol w:w="635"/>
        <w:gridCol w:w="850"/>
      </w:tblGrid>
      <w:tr w:rsidR="007B078D" w:rsidRPr="007B078D" w:rsidTr="007B078D">
        <w:trPr>
          <w:jc w:val="center"/>
        </w:trPr>
        <w:tc>
          <w:tcPr>
            <w:tcW w:w="4671" w:type="dxa"/>
            <w:tcBorders>
              <w:top w:val="nil"/>
              <w:left w:val="nil"/>
              <w:bottom w:val="nil"/>
              <w:right w:val="nil"/>
            </w:tcBorders>
            <w:shd w:val="clear" w:color="auto" w:fill="auto"/>
            <w:noWrap/>
            <w:vAlign w:val="bottom"/>
            <w:hideMark/>
          </w:tcPr>
          <w:p w:rsidR="007B078D" w:rsidRPr="007B078D" w:rsidRDefault="007B078D" w:rsidP="007B078D">
            <w:pPr>
              <w:spacing w:after="0" w:line="240" w:lineRule="auto"/>
              <w:rPr>
                <w:rFonts w:ascii="Verdana" w:eastAsia="Times New Roman" w:hAnsi="Verdana" w:cs="Calibri"/>
                <w:b/>
                <w:bCs/>
                <w:sz w:val="16"/>
                <w:szCs w:val="16"/>
                <w:lang w:eastAsia="es-CL"/>
              </w:rPr>
            </w:pPr>
          </w:p>
        </w:tc>
        <w:tc>
          <w:tcPr>
            <w:tcW w:w="1200" w:type="dxa"/>
            <w:tcBorders>
              <w:top w:val="nil"/>
              <w:left w:val="nil"/>
              <w:bottom w:val="nil"/>
              <w:right w:val="nil"/>
            </w:tcBorders>
            <w:shd w:val="clear" w:color="auto" w:fill="auto"/>
            <w:noWrap/>
            <w:vAlign w:val="bottom"/>
            <w:hideMark/>
          </w:tcPr>
          <w:p w:rsidR="007B078D" w:rsidRPr="007B078D" w:rsidRDefault="007B078D" w:rsidP="007B078D">
            <w:pPr>
              <w:spacing w:after="0" w:line="240" w:lineRule="auto"/>
              <w:jc w:val="center"/>
              <w:rPr>
                <w:rFonts w:ascii="Verdana" w:eastAsia="Times New Roman" w:hAnsi="Verdana" w:cs="Calibri"/>
                <w:b/>
                <w:bCs/>
                <w:sz w:val="16"/>
                <w:szCs w:val="16"/>
                <w:lang w:eastAsia="es-CL"/>
              </w:rPr>
            </w:pPr>
          </w:p>
        </w:tc>
        <w:tc>
          <w:tcPr>
            <w:tcW w:w="1200" w:type="dxa"/>
            <w:tcBorders>
              <w:top w:val="nil"/>
              <w:left w:val="nil"/>
              <w:bottom w:val="nil"/>
              <w:right w:val="nil"/>
            </w:tcBorders>
            <w:shd w:val="clear" w:color="auto" w:fill="auto"/>
            <w:noWrap/>
            <w:vAlign w:val="bottom"/>
            <w:hideMark/>
          </w:tcPr>
          <w:p w:rsidR="007B078D" w:rsidRPr="007B078D" w:rsidRDefault="007B078D" w:rsidP="007B078D">
            <w:pPr>
              <w:spacing w:after="0" w:line="240" w:lineRule="auto"/>
              <w:jc w:val="center"/>
              <w:rPr>
                <w:rFonts w:ascii="Verdana" w:eastAsia="Times New Roman" w:hAnsi="Verdana" w:cs="Calibri"/>
                <w:b/>
                <w:bCs/>
                <w:sz w:val="16"/>
                <w:szCs w:val="16"/>
                <w:lang w:eastAsia="es-CL"/>
              </w:rPr>
            </w:pPr>
          </w:p>
        </w:tc>
        <w:tc>
          <w:tcPr>
            <w:tcW w:w="1266" w:type="dxa"/>
            <w:tcBorders>
              <w:top w:val="nil"/>
              <w:left w:val="nil"/>
              <w:bottom w:val="nil"/>
              <w:right w:val="nil"/>
            </w:tcBorders>
            <w:shd w:val="clear" w:color="auto" w:fill="auto"/>
            <w:noWrap/>
            <w:vAlign w:val="bottom"/>
            <w:hideMark/>
          </w:tcPr>
          <w:p w:rsidR="007B078D" w:rsidRPr="007B078D" w:rsidRDefault="007B078D" w:rsidP="007B078D">
            <w:pPr>
              <w:spacing w:after="0" w:line="240" w:lineRule="auto"/>
              <w:jc w:val="center"/>
              <w:rPr>
                <w:rFonts w:ascii="Verdana" w:eastAsia="Times New Roman" w:hAnsi="Verdana" w:cs="Calibri"/>
                <w:b/>
                <w:bCs/>
                <w:sz w:val="16"/>
                <w:szCs w:val="16"/>
                <w:lang w:eastAsia="es-CL"/>
              </w:rPr>
            </w:pPr>
          </w:p>
        </w:tc>
        <w:tc>
          <w:tcPr>
            <w:tcW w:w="1309" w:type="dxa"/>
            <w:tcBorders>
              <w:top w:val="nil"/>
              <w:left w:val="nil"/>
              <w:bottom w:val="nil"/>
              <w:right w:val="nil"/>
            </w:tcBorders>
            <w:shd w:val="clear" w:color="auto" w:fill="auto"/>
            <w:noWrap/>
            <w:vAlign w:val="bottom"/>
            <w:hideMark/>
          </w:tcPr>
          <w:p w:rsidR="007B078D" w:rsidRPr="007B078D" w:rsidRDefault="007B078D" w:rsidP="007B078D">
            <w:pPr>
              <w:spacing w:after="0" w:line="240" w:lineRule="auto"/>
              <w:jc w:val="center"/>
              <w:rPr>
                <w:rFonts w:ascii="Verdana" w:eastAsia="Times New Roman" w:hAnsi="Verdana" w:cs="Calibri"/>
                <w:b/>
                <w:bCs/>
                <w:sz w:val="16"/>
                <w:szCs w:val="16"/>
                <w:lang w:eastAsia="es-CL"/>
              </w:rPr>
            </w:pPr>
          </w:p>
        </w:tc>
        <w:tc>
          <w:tcPr>
            <w:tcW w:w="1246" w:type="dxa"/>
            <w:tcBorders>
              <w:top w:val="nil"/>
              <w:left w:val="nil"/>
              <w:bottom w:val="nil"/>
              <w:right w:val="nil"/>
            </w:tcBorders>
            <w:shd w:val="clear" w:color="auto" w:fill="auto"/>
            <w:noWrap/>
            <w:vAlign w:val="bottom"/>
            <w:hideMark/>
          </w:tcPr>
          <w:p w:rsidR="007B078D" w:rsidRPr="007B078D" w:rsidRDefault="007B078D" w:rsidP="007B078D">
            <w:pPr>
              <w:spacing w:after="0" w:line="240" w:lineRule="auto"/>
              <w:jc w:val="center"/>
              <w:rPr>
                <w:rFonts w:ascii="Verdana" w:eastAsia="Times New Roman" w:hAnsi="Verdana" w:cs="Calibri"/>
                <w:b/>
                <w:bCs/>
                <w:sz w:val="16"/>
                <w:szCs w:val="16"/>
                <w:lang w:eastAsia="es-CL"/>
              </w:rPr>
            </w:pPr>
          </w:p>
        </w:tc>
        <w:tc>
          <w:tcPr>
            <w:tcW w:w="1269" w:type="dxa"/>
            <w:tcBorders>
              <w:top w:val="nil"/>
              <w:left w:val="nil"/>
              <w:bottom w:val="nil"/>
              <w:right w:val="nil"/>
            </w:tcBorders>
            <w:shd w:val="clear" w:color="auto" w:fill="auto"/>
            <w:noWrap/>
            <w:vAlign w:val="bottom"/>
            <w:hideMark/>
          </w:tcPr>
          <w:p w:rsidR="007B078D" w:rsidRPr="007B078D" w:rsidRDefault="007B078D" w:rsidP="007B078D">
            <w:pPr>
              <w:spacing w:after="0" w:line="240" w:lineRule="auto"/>
              <w:jc w:val="center"/>
              <w:rPr>
                <w:rFonts w:ascii="Verdana" w:eastAsia="Times New Roman" w:hAnsi="Verdana" w:cs="Calibri"/>
                <w:b/>
                <w:bCs/>
                <w:sz w:val="16"/>
                <w:szCs w:val="16"/>
                <w:lang w:eastAsia="es-CL"/>
              </w:rPr>
            </w:pPr>
          </w:p>
        </w:tc>
        <w:tc>
          <w:tcPr>
            <w:tcW w:w="178" w:type="dxa"/>
            <w:tcBorders>
              <w:top w:val="nil"/>
              <w:left w:val="nil"/>
              <w:bottom w:val="nil"/>
              <w:right w:val="nil"/>
            </w:tcBorders>
            <w:shd w:val="clear" w:color="auto" w:fill="auto"/>
            <w:noWrap/>
            <w:vAlign w:val="bottom"/>
            <w:hideMark/>
          </w:tcPr>
          <w:p w:rsidR="007B078D" w:rsidRPr="007B078D" w:rsidRDefault="007B078D" w:rsidP="007B078D">
            <w:pPr>
              <w:spacing w:after="0" w:line="240" w:lineRule="auto"/>
              <w:jc w:val="center"/>
              <w:rPr>
                <w:rFonts w:ascii="Verdana" w:eastAsia="Times New Roman" w:hAnsi="Verdana" w:cs="Calibri"/>
                <w:b/>
                <w:bCs/>
                <w:sz w:val="16"/>
                <w:szCs w:val="16"/>
                <w:lang w:eastAsia="es-CL"/>
              </w:rPr>
            </w:pPr>
          </w:p>
        </w:tc>
        <w:tc>
          <w:tcPr>
            <w:tcW w:w="169" w:type="dxa"/>
            <w:tcBorders>
              <w:top w:val="nil"/>
              <w:left w:val="nil"/>
              <w:bottom w:val="nil"/>
              <w:right w:val="nil"/>
            </w:tcBorders>
            <w:shd w:val="clear" w:color="auto" w:fill="auto"/>
            <w:noWrap/>
            <w:vAlign w:val="bottom"/>
            <w:hideMark/>
          </w:tcPr>
          <w:p w:rsidR="007B078D" w:rsidRPr="007B078D" w:rsidRDefault="007B078D" w:rsidP="007B078D">
            <w:pPr>
              <w:spacing w:after="0" w:line="240" w:lineRule="auto"/>
              <w:rPr>
                <w:rFonts w:ascii="Verdana" w:eastAsia="Times New Roman" w:hAnsi="Verdana" w:cs="Calibri"/>
                <w:sz w:val="16"/>
                <w:szCs w:val="16"/>
                <w:lang w:eastAsia="es-CL"/>
              </w:rPr>
            </w:pPr>
          </w:p>
        </w:tc>
        <w:tc>
          <w:tcPr>
            <w:tcW w:w="170" w:type="dxa"/>
            <w:tcBorders>
              <w:top w:val="nil"/>
              <w:left w:val="nil"/>
              <w:bottom w:val="nil"/>
              <w:right w:val="nil"/>
            </w:tcBorders>
            <w:shd w:val="clear" w:color="auto" w:fill="auto"/>
            <w:noWrap/>
            <w:vAlign w:val="bottom"/>
            <w:hideMark/>
          </w:tcPr>
          <w:p w:rsidR="007B078D" w:rsidRPr="007B078D" w:rsidRDefault="007B078D" w:rsidP="007B078D">
            <w:pPr>
              <w:spacing w:after="0" w:line="240" w:lineRule="auto"/>
              <w:rPr>
                <w:rFonts w:ascii="Verdana" w:eastAsia="Times New Roman" w:hAnsi="Verdana" w:cs="Calibri"/>
                <w:sz w:val="16"/>
                <w:szCs w:val="16"/>
                <w:lang w:eastAsia="es-CL"/>
              </w:rPr>
            </w:pPr>
          </w:p>
        </w:tc>
        <w:tc>
          <w:tcPr>
            <w:tcW w:w="169" w:type="dxa"/>
            <w:tcBorders>
              <w:top w:val="nil"/>
              <w:left w:val="nil"/>
              <w:bottom w:val="nil"/>
              <w:right w:val="nil"/>
            </w:tcBorders>
            <w:shd w:val="clear" w:color="auto" w:fill="auto"/>
            <w:noWrap/>
            <w:vAlign w:val="bottom"/>
            <w:hideMark/>
          </w:tcPr>
          <w:p w:rsidR="007B078D" w:rsidRPr="007B078D" w:rsidRDefault="007B078D" w:rsidP="007B078D">
            <w:pPr>
              <w:spacing w:after="0" w:line="240" w:lineRule="auto"/>
              <w:rPr>
                <w:rFonts w:ascii="Verdana" w:eastAsia="Times New Roman" w:hAnsi="Verdana" w:cs="Calibri"/>
                <w:sz w:val="16"/>
                <w:szCs w:val="16"/>
                <w:lang w:eastAsia="es-CL"/>
              </w:rPr>
            </w:pPr>
          </w:p>
        </w:tc>
        <w:tc>
          <w:tcPr>
            <w:tcW w:w="635" w:type="dxa"/>
            <w:tcBorders>
              <w:top w:val="nil"/>
              <w:left w:val="nil"/>
              <w:bottom w:val="nil"/>
              <w:right w:val="nil"/>
            </w:tcBorders>
            <w:shd w:val="clear" w:color="auto" w:fill="auto"/>
            <w:noWrap/>
            <w:vAlign w:val="bottom"/>
            <w:hideMark/>
          </w:tcPr>
          <w:p w:rsidR="007B078D" w:rsidRPr="007B078D" w:rsidRDefault="007B078D" w:rsidP="007B078D">
            <w:pPr>
              <w:spacing w:after="0" w:line="240" w:lineRule="auto"/>
              <w:rPr>
                <w:rFonts w:ascii="Verdana" w:eastAsia="Times New Roman" w:hAnsi="Verdana" w:cs="Calibri"/>
                <w:sz w:val="16"/>
                <w:szCs w:val="16"/>
                <w:lang w:eastAsia="es-CL"/>
              </w:rPr>
            </w:pPr>
          </w:p>
        </w:tc>
        <w:tc>
          <w:tcPr>
            <w:tcW w:w="850" w:type="dxa"/>
            <w:tcBorders>
              <w:top w:val="nil"/>
              <w:left w:val="nil"/>
              <w:bottom w:val="nil"/>
              <w:right w:val="nil"/>
            </w:tcBorders>
            <w:shd w:val="clear" w:color="auto" w:fill="auto"/>
            <w:noWrap/>
            <w:vAlign w:val="bottom"/>
            <w:hideMark/>
          </w:tcPr>
          <w:p w:rsidR="007B078D" w:rsidRPr="007B078D" w:rsidRDefault="007B078D" w:rsidP="007B078D">
            <w:pPr>
              <w:spacing w:after="0" w:line="240" w:lineRule="auto"/>
              <w:rPr>
                <w:rFonts w:ascii="Verdana" w:eastAsia="Times New Roman" w:hAnsi="Verdana" w:cs="Calibri"/>
                <w:sz w:val="16"/>
                <w:szCs w:val="16"/>
                <w:lang w:eastAsia="es-CL"/>
              </w:rPr>
            </w:pPr>
          </w:p>
        </w:tc>
      </w:tr>
    </w:tbl>
    <w:p w:rsidR="007B078D" w:rsidRDefault="007B078D" w:rsidP="007B078D">
      <w:pPr>
        <w:jc w:val="center"/>
        <w:rPr>
          <w:rFonts w:ascii="Garamond" w:hAnsi="Garamond"/>
          <w:b/>
          <w:sz w:val="40"/>
          <w:szCs w:val="40"/>
          <w:lang w:val="es-ES"/>
        </w:rPr>
      </w:pPr>
    </w:p>
    <w:p w:rsidR="007B078D" w:rsidRDefault="007B078D" w:rsidP="007B078D">
      <w:pPr>
        <w:jc w:val="center"/>
        <w:rPr>
          <w:rFonts w:ascii="Garamond" w:hAnsi="Garamond"/>
          <w:b/>
          <w:sz w:val="40"/>
          <w:szCs w:val="40"/>
          <w:lang w:val="es-ES"/>
        </w:rPr>
      </w:pPr>
    </w:p>
    <w:p w:rsidR="007B078D" w:rsidRDefault="007B078D" w:rsidP="007B078D">
      <w:pPr>
        <w:jc w:val="center"/>
        <w:rPr>
          <w:rFonts w:ascii="Garamond" w:hAnsi="Garamond"/>
          <w:b/>
          <w:sz w:val="40"/>
          <w:szCs w:val="40"/>
          <w:lang w:val="es-ES"/>
        </w:rPr>
      </w:pPr>
    </w:p>
    <w:p w:rsidR="007B078D" w:rsidRPr="0081161F" w:rsidRDefault="007B078D" w:rsidP="007B078D">
      <w:pPr>
        <w:jc w:val="center"/>
        <w:rPr>
          <w:rFonts w:ascii="Garamond" w:hAnsi="Garamond"/>
          <w:b/>
          <w:sz w:val="28"/>
          <w:szCs w:val="28"/>
          <w:lang w:val="es-ES"/>
        </w:rPr>
      </w:pPr>
      <w:r w:rsidRPr="0081161F">
        <w:rPr>
          <w:rFonts w:ascii="Garamond" w:hAnsi="Garamond"/>
          <w:b/>
          <w:sz w:val="28"/>
          <w:szCs w:val="28"/>
          <w:lang w:val="es-ES"/>
        </w:rPr>
        <w:t>ANEXO Nº 2</w:t>
      </w:r>
    </w:p>
    <w:p w:rsidR="007B078D" w:rsidRPr="0081161F" w:rsidRDefault="007B078D" w:rsidP="007B078D">
      <w:pPr>
        <w:jc w:val="center"/>
        <w:rPr>
          <w:rFonts w:ascii="Garamond" w:hAnsi="Garamond"/>
          <w:b/>
          <w:sz w:val="28"/>
          <w:szCs w:val="28"/>
          <w:lang w:val="es-ES"/>
        </w:rPr>
      </w:pPr>
      <w:r w:rsidRPr="0081161F">
        <w:rPr>
          <w:rFonts w:ascii="Garamond" w:hAnsi="Garamond"/>
          <w:b/>
          <w:sz w:val="28"/>
          <w:szCs w:val="28"/>
          <w:lang w:val="es-ES"/>
        </w:rPr>
        <w:t>DEFINICIONES</w:t>
      </w:r>
      <w:r w:rsidR="00B33890">
        <w:rPr>
          <w:rStyle w:val="Refdenotaalpie"/>
          <w:rFonts w:ascii="Garamond" w:hAnsi="Garamond"/>
          <w:b/>
          <w:sz w:val="28"/>
          <w:szCs w:val="28"/>
          <w:lang w:val="es-ES"/>
        </w:rPr>
        <w:footnoteReference w:id="5"/>
      </w:r>
    </w:p>
    <w:p w:rsidR="007B078D" w:rsidRDefault="007B078D">
      <w:pPr>
        <w:rPr>
          <w:rFonts w:ascii="Garamond" w:hAnsi="Garamond"/>
          <w:sz w:val="26"/>
          <w:szCs w:val="26"/>
          <w:lang w:val="es-ES"/>
        </w:rPr>
      </w:pPr>
      <w:r>
        <w:rPr>
          <w:rFonts w:ascii="Garamond" w:hAnsi="Garamond"/>
          <w:sz w:val="26"/>
          <w:szCs w:val="26"/>
          <w:lang w:val="es-ES"/>
        </w:rPr>
        <w:br w:type="page"/>
      </w:r>
    </w:p>
    <w:p w:rsidR="00B33890" w:rsidRPr="00B33890" w:rsidRDefault="00B33890" w:rsidP="00B75F78">
      <w:pPr>
        <w:spacing w:after="0" w:line="240" w:lineRule="auto"/>
        <w:ind w:left="708" w:hanging="708"/>
        <w:jc w:val="both"/>
        <w:rPr>
          <w:rFonts w:ascii="Garamond" w:hAnsi="Garamond"/>
          <w:sz w:val="24"/>
          <w:szCs w:val="24"/>
        </w:rPr>
      </w:pPr>
      <w:r w:rsidRPr="00B75F78">
        <w:rPr>
          <w:rFonts w:ascii="Garamond" w:hAnsi="Garamond"/>
          <w:bCs/>
          <w:sz w:val="24"/>
          <w:szCs w:val="24"/>
          <w:lang w:val="es-ES_tradnl"/>
        </w:rPr>
        <w:lastRenderedPageBreak/>
        <w:t>1.</w:t>
      </w:r>
      <w:r w:rsidRPr="00B33890">
        <w:rPr>
          <w:rFonts w:ascii="Garamond" w:hAnsi="Garamond"/>
          <w:b/>
          <w:bCs/>
          <w:sz w:val="24"/>
          <w:szCs w:val="24"/>
          <w:lang w:val="es-ES_tradnl"/>
        </w:rPr>
        <w:t xml:space="preserve"> </w:t>
      </w:r>
      <w:r w:rsidR="00B75F78">
        <w:rPr>
          <w:rFonts w:ascii="Garamond" w:hAnsi="Garamond"/>
          <w:b/>
          <w:bCs/>
          <w:sz w:val="24"/>
          <w:szCs w:val="24"/>
          <w:lang w:val="es-ES_tradnl"/>
        </w:rPr>
        <w:tab/>
      </w:r>
      <w:r w:rsidRPr="00B33890">
        <w:rPr>
          <w:rFonts w:ascii="Garamond" w:hAnsi="Garamond"/>
          <w:b/>
          <w:bCs/>
          <w:sz w:val="24"/>
          <w:szCs w:val="24"/>
          <w:lang w:val="es-ES_tradnl"/>
        </w:rPr>
        <w:t>Se entiend</w:t>
      </w:r>
      <w:r w:rsidR="005C212D">
        <w:rPr>
          <w:rFonts w:ascii="Garamond" w:hAnsi="Garamond"/>
          <w:b/>
          <w:bCs/>
          <w:sz w:val="24"/>
          <w:szCs w:val="24"/>
          <w:lang w:val="es-ES_tradnl"/>
        </w:rPr>
        <w:t>e por Inversión Pública</w:t>
      </w:r>
      <w:r w:rsidRPr="00B33890">
        <w:rPr>
          <w:rFonts w:ascii="Garamond" w:hAnsi="Garamond"/>
          <w:b/>
          <w:bCs/>
          <w:sz w:val="24"/>
          <w:szCs w:val="24"/>
          <w:lang w:val="es-ES_tradnl"/>
        </w:rPr>
        <w:t xml:space="preserve">: </w:t>
      </w:r>
      <w:r w:rsidRPr="00B33890">
        <w:rPr>
          <w:rFonts w:ascii="Garamond" w:hAnsi="Garamond"/>
          <w:sz w:val="24"/>
          <w:szCs w:val="24"/>
          <w:lang w:val="es-ES_tradnl"/>
        </w:rPr>
        <w:t>la continuación y ampliación de obras; la construcción de obras nuevas; proyectos de conservación, mantención y reparaciones mayores de obras y las obligaciones devengadas por estos conceptos al 31 de diciembre del año anterior de acuerdo a la Ley de Presupuestos del Sector Público.</w:t>
      </w:r>
    </w:p>
    <w:p w:rsidR="00B33890" w:rsidRPr="00B33890" w:rsidRDefault="00B33890" w:rsidP="00B33890">
      <w:pPr>
        <w:spacing w:after="0" w:line="240" w:lineRule="auto"/>
        <w:jc w:val="both"/>
        <w:rPr>
          <w:rFonts w:ascii="Garamond" w:hAnsi="Garamond"/>
          <w:sz w:val="24"/>
          <w:szCs w:val="24"/>
        </w:rPr>
      </w:pPr>
      <w:r w:rsidRPr="00B33890">
        <w:rPr>
          <w:rFonts w:ascii="Garamond" w:hAnsi="Garamond"/>
          <w:sz w:val="24"/>
          <w:szCs w:val="24"/>
          <w:lang w:val="es-ES_tradnl"/>
        </w:rPr>
        <w:t> </w:t>
      </w:r>
    </w:p>
    <w:p w:rsidR="00B33890" w:rsidRPr="00B33890" w:rsidRDefault="00B33890" w:rsidP="00B75F78">
      <w:pPr>
        <w:spacing w:after="0" w:line="240" w:lineRule="auto"/>
        <w:ind w:left="708" w:hanging="708"/>
        <w:jc w:val="both"/>
        <w:rPr>
          <w:rFonts w:ascii="Garamond" w:hAnsi="Garamond"/>
          <w:sz w:val="24"/>
          <w:szCs w:val="24"/>
        </w:rPr>
      </w:pPr>
      <w:r w:rsidRPr="00B75F78">
        <w:rPr>
          <w:rFonts w:ascii="Garamond" w:hAnsi="Garamond"/>
          <w:bCs/>
          <w:sz w:val="24"/>
          <w:szCs w:val="24"/>
          <w:lang w:val="es-ES_tradnl"/>
        </w:rPr>
        <w:t>2.</w:t>
      </w:r>
      <w:r w:rsidRPr="00B33890">
        <w:rPr>
          <w:rFonts w:ascii="Garamond" w:hAnsi="Garamond"/>
          <w:b/>
          <w:bCs/>
          <w:sz w:val="24"/>
          <w:szCs w:val="24"/>
          <w:lang w:val="es-ES_tradnl"/>
        </w:rPr>
        <w:t xml:space="preserve"> </w:t>
      </w:r>
      <w:r w:rsidR="00B75F78">
        <w:rPr>
          <w:rFonts w:ascii="Garamond" w:hAnsi="Garamond"/>
          <w:b/>
          <w:bCs/>
          <w:sz w:val="24"/>
          <w:szCs w:val="24"/>
          <w:lang w:val="es-ES_tradnl"/>
        </w:rPr>
        <w:tab/>
      </w:r>
      <w:r>
        <w:rPr>
          <w:rFonts w:ascii="Garamond" w:hAnsi="Garamond"/>
          <w:sz w:val="24"/>
          <w:szCs w:val="24"/>
          <w:lang w:val="es-ES_tradnl"/>
        </w:rPr>
        <w:t>Para efectos de este estudio</w:t>
      </w:r>
      <w:r w:rsidR="005C212D">
        <w:rPr>
          <w:rFonts w:ascii="Garamond" w:hAnsi="Garamond"/>
          <w:sz w:val="24"/>
          <w:szCs w:val="24"/>
          <w:lang w:val="es-ES_tradnl"/>
        </w:rPr>
        <w:t>, la Inversión Pública Total</w:t>
      </w:r>
      <w:r w:rsidRPr="00B33890">
        <w:rPr>
          <w:rFonts w:ascii="Garamond" w:hAnsi="Garamond"/>
          <w:sz w:val="24"/>
          <w:szCs w:val="24"/>
          <w:lang w:val="es-ES_tradnl"/>
        </w:rPr>
        <w:t xml:space="preserve"> comprende: </w:t>
      </w:r>
    </w:p>
    <w:p w:rsidR="00B33890" w:rsidRPr="00B33890" w:rsidRDefault="00B33890" w:rsidP="00B33890">
      <w:pPr>
        <w:spacing w:after="0" w:line="240" w:lineRule="auto"/>
        <w:jc w:val="both"/>
        <w:rPr>
          <w:rFonts w:ascii="Garamond" w:hAnsi="Garamond"/>
          <w:sz w:val="24"/>
          <w:szCs w:val="24"/>
        </w:rPr>
      </w:pPr>
      <w:r w:rsidRPr="00B33890">
        <w:rPr>
          <w:rFonts w:ascii="Garamond" w:hAnsi="Garamond"/>
          <w:sz w:val="24"/>
          <w:szCs w:val="24"/>
          <w:lang w:val="es-ES_tradnl"/>
        </w:rPr>
        <w:t> </w:t>
      </w:r>
    </w:p>
    <w:p w:rsidR="00B33890" w:rsidRPr="00B33890" w:rsidRDefault="00B33890" w:rsidP="00B33890">
      <w:pPr>
        <w:spacing w:after="0" w:line="240" w:lineRule="auto"/>
        <w:ind w:left="708"/>
        <w:jc w:val="both"/>
        <w:rPr>
          <w:rFonts w:ascii="Garamond" w:hAnsi="Garamond"/>
          <w:sz w:val="24"/>
          <w:szCs w:val="24"/>
        </w:rPr>
      </w:pPr>
      <w:r w:rsidRPr="00B33890">
        <w:rPr>
          <w:rFonts w:ascii="Garamond" w:hAnsi="Garamond"/>
          <w:b/>
          <w:bCs/>
          <w:sz w:val="24"/>
          <w:szCs w:val="24"/>
          <w:lang w:val="es-ES_tradnl"/>
        </w:rPr>
        <w:t>a)</w:t>
      </w:r>
      <w:r w:rsidRPr="00B33890">
        <w:rPr>
          <w:rFonts w:ascii="Garamond" w:hAnsi="Garamond"/>
          <w:sz w:val="24"/>
          <w:szCs w:val="24"/>
          <w:lang w:val="es-ES_tradnl"/>
        </w:rPr>
        <w:t xml:space="preserve"> </w:t>
      </w:r>
      <w:r w:rsidR="00C42C48">
        <w:rPr>
          <w:rFonts w:ascii="Garamond" w:hAnsi="Garamond"/>
          <w:b/>
          <w:bCs/>
          <w:sz w:val="24"/>
          <w:szCs w:val="24"/>
          <w:lang w:val="es-ES_tradnl"/>
        </w:rPr>
        <w:t xml:space="preserve">Inversión Pública </w:t>
      </w:r>
      <w:r w:rsidRPr="00B33890">
        <w:rPr>
          <w:rFonts w:ascii="Garamond" w:hAnsi="Garamond"/>
          <w:b/>
          <w:bCs/>
          <w:sz w:val="24"/>
          <w:szCs w:val="24"/>
          <w:lang w:val="es-ES_tradnl"/>
        </w:rPr>
        <w:t>Sectorial</w:t>
      </w:r>
      <w:r w:rsidRPr="00B33890">
        <w:rPr>
          <w:rFonts w:ascii="Garamond" w:hAnsi="Garamond"/>
          <w:sz w:val="24"/>
          <w:szCs w:val="24"/>
          <w:lang w:val="es-ES_tradnl"/>
        </w:rPr>
        <w:t xml:space="preserve">: </w:t>
      </w:r>
    </w:p>
    <w:p w:rsidR="00B33890" w:rsidRDefault="00B33890" w:rsidP="00B33890">
      <w:pPr>
        <w:spacing w:after="0" w:line="240" w:lineRule="auto"/>
        <w:ind w:left="708"/>
        <w:jc w:val="both"/>
        <w:rPr>
          <w:rFonts w:ascii="Garamond" w:hAnsi="Garamond"/>
          <w:sz w:val="24"/>
          <w:szCs w:val="24"/>
          <w:lang w:val="es-ES_tradnl"/>
        </w:rPr>
      </w:pPr>
    </w:p>
    <w:p w:rsidR="00B33890" w:rsidRPr="00B33890" w:rsidRDefault="00B33890" w:rsidP="00B33890">
      <w:pPr>
        <w:spacing w:after="0" w:line="240" w:lineRule="auto"/>
        <w:ind w:left="708"/>
        <w:jc w:val="both"/>
        <w:rPr>
          <w:rFonts w:ascii="Garamond" w:hAnsi="Garamond"/>
          <w:sz w:val="24"/>
          <w:szCs w:val="24"/>
        </w:rPr>
      </w:pPr>
      <w:r w:rsidRPr="00B33890">
        <w:rPr>
          <w:rFonts w:ascii="Garamond" w:hAnsi="Garamond"/>
          <w:sz w:val="24"/>
          <w:szCs w:val="24"/>
          <w:lang w:val="es-ES_tradnl"/>
        </w:rPr>
        <w:t xml:space="preserve">La actual Serie de Inversión Pública Regionalizada considera la inversión de un total de 25 Ministerios y Servicios: Entre estos, Obras Públicas, Vivienda y Urbanismo, Salud, Educación, Agricultura, Bienes Nacionales, Minería, Poder Judicial y Defensa Nacional.  Asimismo,  si bien se integran los cuadros de Empresas Públicas del Metro y Empresas de Obras Sanitarias, éstos no se suman </w:t>
      </w:r>
      <w:r>
        <w:rPr>
          <w:rFonts w:ascii="Garamond" w:hAnsi="Garamond"/>
          <w:sz w:val="24"/>
          <w:szCs w:val="24"/>
          <w:lang w:val="es-ES_tradnl"/>
        </w:rPr>
        <w:t>al total de Inversión Sectorial</w:t>
      </w:r>
      <w:r w:rsidRPr="00B33890">
        <w:rPr>
          <w:rFonts w:ascii="Garamond" w:hAnsi="Garamond"/>
          <w:sz w:val="24"/>
          <w:szCs w:val="24"/>
          <w:lang w:val="es-ES_tradnl"/>
        </w:rPr>
        <w:t>. La razón se debe, por una parte, a que no se cuenta con los valores regionalizados de las demás Empresas Públicas, y por otra, al hecho de que el Metro y las Empresas de Obras Sanitarias no son representativas respecto del total de la inversión de las empresas.</w:t>
      </w:r>
    </w:p>
    <w:p w:rsidR="00B33890" w:rsidRPr="00B33890" w:rsidRDefault="00B33890" w:rsidP="00B33890">
      <w:pPr>
        <w:spacing w:after="0" w:line="240" w:lineRule="auto"/>
        <w:ind w:left="708"/>
        <w:jc w:val="both"/>
        <w:rPr>
          <w:rFonts w:ascii="Garamond" w:hAnsi="Garamond"/>
          <w:sz w:val="24"/>
          <w:szCs w:val="24"/>
        </w:rPr>
      </w:pPr>
      <w:r w:rsidRPr="00B33890">
        <w:rPr>
          <w:rFonts w:ascii="Garamond" w:hAnsi="Garamond"/>
          <w:sz w:val="24"/>
          <w:szCs w:val="24"/>
          <w:lang w:val="es-ES_tradnl"/>
        </w:rPr>
        <w:t> </w:t>
      </w:r>
    </w:p>
    <w:p w:rsidR="00B33890" w:rsidRPr="00B33890" w:rsidRDefault="00B33890" w:rsidP="00B33890">
      <w:pPr>
        <w:spacing w:after="0" w:line="240" w:lineRule="auto"/>
        <w:ind w:left="708"/>
        <w:jc w:val="both"/>
        <w:rPr>
          <w:rFonts w:ascii="Garamond" w:hAnsi="Garamond"/>
          <w:sz w:val="24"/>
          <w:szCs w:val="24"/>
        </w:rPr>
      </w:pPr>
      <w:r w:rsidRPr="00B33890">
        <w:rPr>
          <w:rFonts w:ascii="Garamond" w:hAnsi="Garamond"/>
          <w:sz w:val="24"/>
          <w:szCs w:val="24"/>
          <w:lang w:val="es-ES_tradnl"/>
        </w:rPr>
        <w:t>La inversión se desagrega de acuerdo al clasificador de ingresos y gastos del Presupuesto Público, Subtítulo 31 Inversión Real, que corresponde a aquellas que realizan los organismos del sector público en las Regiones I a la XII y Región Metropolitana de Santiago (</w:t>
      </w:r>
      <w:proofErr w:type="spellStart"/>
      <w:r w:rsidRPr="00B33890">
        <w:rPr>
          <w:rFonts w:ascii="Garamond" w:hAnsi="Garamond"/>
          <w:sz w:val="24"/>
          <w:szCs w:val="24"/>
          <w:lang w:val="es-ES_tradnl"/>
        </w:rPr>
        <w:t>Item</w:t>
      </w:r>
      <w:proofErr w:type="spellEnd"/>
      <w:r w:rsidRPr="00B33890">
        <w:rPr>
          <w:rFonts w:ascii="Garamond" w:hAnsi="Garamond"/>
          <w:sz w:val="24"/>
          <w:szCs w:val="24"/>
          <w:lang w:val="es-ES_tradnl"/>
        </w:rPr>
        <w:t xml:space="preserve"> 61 al 73) y las inversiones menores por resolución de los Intendentes  (</w:t>
      </w:r>
      <w:r w:rsidR="001E515F" w:rsidRPr="00B33890">
        <w:rPr>
          <w:rFonts w:ascii="Garamond" w:hAnsi="Garamond"/>
          <w:sz w:val="24"/>
          <w:szCs w:val="24"/>
          <w:lang w:val="es-ES_tradnl"/>
        </w:rPr>
        <w:t>Ítem</w:t>
      </w:r>
      <w:r w:rsidRPr="00B33890">
        <w:rPr>
          <w:rFonts w:ascii="Garamond" w:hAnsi="Garamond"/>
          <w:sz w:val="24"/>
          <w:szCs w:val="24"/>
          <w:lang w:val="es-ES_tradnl"/>
        </w:rPr>
        <w:t xml:space="preserve"> 77). Incluye además, las Inversiones No Regionalizadas (</w:t>
      </w:r>
      <w:proofErr w:type="spellStart"/>
      <w:r w:rsidRPr="00B33890">
        <w:rPr>
          <w:rFonts w:ascii="Garamond" w:hAnsi="Garamond"/>
          <w:sz w:val="24"/>
          <w:szCs w:val="24"/>
          <w:lang w:val="es-ES_tradnl"/>
        </w:rPr>
        <w:t>Item</w:t>
      </w:r>
      <w:proofErr w:type="spellEnd"/>
      <w:r w:rsidRPr="00B33890">
        <w:rPr>
          <w:rFonts w:ascii="Garamond" w:hAnsi="Garamond"/>
          <w:sz w:val="24"/>
          <w:szCs w:val="24"/>
          <w:lang w:val="es-ES_tradnl"/>
        </w:rPr>
        <w:t xml:space="preserve"> 74), es decir, las inversiones no identificadas con determinadas regiones, o de carácter nacional.</w:t>
      </w:r>
    </w:p>
    <w:p w:rsidR="00B33890" w:rsidRPr="00B33890" w:rsidRDefault="00B33890" w:rsidP="00B33890">
      <w:pPr>
        <w:spacing w:after="0" w:line="240" w:lineRule="auto"/>
        <w:ind w:left="708"/>
        <w:jc w:val="both"/>
        <w:rPr>
          <w:rFonts w:ascii="Garamond" w:hAnsi="Garamond"/>
          <w:sz w:val="24"/>
          <w:szCs w:val="24"/>
        </w:rPr>
      </w:pPr>
      <w:r w:rsidRPr="00B33890">
        <w:rPr>
          <w:rFonts w:ascii="Garamond" w:hAnsi="Garamond"/>
          <w:sz w:val="24"/>
          <w:szCs w:val="24"/>
          <w:lang w:val="es-ES_tradnl"/>
        </w:rPr>
        <w:t> </w:t>
      </w:r>
    </w:p>
    <w:p w:rsidR="00B33890" w:rsidRPr="00B33890" w:rsidRDefault="00B33890" w:rsidP="00B33890">
      <w:pPr>
        <w:spacing w:after="0" w:line="240" w:lineRule="auto"/>
        <w:ind w:left="708"/>
        <w:jc w:val="both"/>
        <w:rPr>
          <w:rFonts w:ascii="Garamond" w:hAnsi="Garamond"/>
          <w:sz w:val="24"/>
          <w:szCs w:val="24"/>
        </w:rPr>
      </w:pPr>
      <w:r w:rsidRPr="00B33890">
        <w:rPr>
          <w:rFonts w:ascii="Garamond" w:hAnsi="Garamond"/>
          <w:sz w:val="24"/>
          <w:szCs w:val="24"/>
          <w:lang w:val="es-ES_tradnl"/>
        </w:rPr>
        <w:t>No incluye los siguientes ítems del Subtítulo 31:</w:t>
      </w:r>
      <w:r w:rsidRPr="00B33890">
        <w:rPr>
          <w:rFonts w:ascii="Garamond" w:hAnsi="Garamond"/>
          <w:sz w:val="24"/>
          <w:szCs w:val="24"/>
          <w:lang w:val="es-ES_tradnl"/>
        </w:rPr>
        <w:tab/>
      </w:r>
      <w:r w:rsidRPr="00B33890">
        <w:rPr>
          <w:rFonts w:ascii="Garamond" w:hAnsi="Garamond"/>
          <w:sz w:val="24"/>
          <w:szCs w:val="24"/>
          <w:lang w:val="es-ES_tradnl"/>
        </w:rPr>
        <w:tab/>
      </w:r>
    </w:p>
    <w:p w:rsidR="00B33890" w:rsidRPr="00B33890" w:rsidRDefault="00B33890" w:rsidP="00B33890">
      <w:pPr>
        <w:spacing w:after="0" w:line="240" w:lineRule="auto"/>
        <w:ind w:left="708"/>
        <w:jc w:val="both"/>
        <w:rPr>
          <w:rFonts w:ascii="Garamond" w:hAnsi="Garamond"/>
          <w:sz w:val="24"/>
          <w:szCs w:val="24"/>
        </w:rPr>
      </w:pPr>
      <w:r w:rsidRPr="00B33890">
        <w:rPr>
          <w:rFonts w:ascii="Garamond" w:hAnsi="Garamond"/>
          <w:sz w:val="24"/>
          <w:szCs w:val="24"/>
          <w:lang w:val="es-ES_tradnl"/>
        </w:rPr>
        <w:tab/>
        <w:t>50</w:t>
      </w:r>
      <w:proofErr w:type="gramStart"/>
      <w:r w:rsidRPr="00B33890">
        <w:rPr>
          <w:rFonts w:ascii="Garamond" w:hAnsi="Garamond"/>
          <w:sz w:val="24"/>
          <w:szCs w:val="24"/>
          <w:lang w:val="es-ES_tradnl"/>
        </w:rPr>
        <w:t>:  Requisitos</w:t>
      </w:r>
      <w:proofErr w:type="gramEnd"/>
      <w:r w:rsidRPr="00B33890">
        <w:rPr>
          <w:rFonts w:ascii="Garamond" w:hAnsi="Garamond"/>
          <w:sz w:val="24"/>
          <w:szCs w:val="24"/>
          <w:lang w:val="es-ES_tradnl"/>
        </w:rPr>
        <w:t xml:space="preserve"> de Inversión para funcionamiento</w:t>
      </w:r>
    </w:p>
    <w:p w:rsidR="00B33890" w:rsidRPr="00B33890" w:rsidRDefault="00B33890" w:rsidP="00B33890">
      <w:pPr>
        <w:spacing w:after="0" w:line="240" w:lineRule="auto"/>
        <w:ind w:left="708"/>
        <w:jc w:val="both"/>
        <w:rPr>
          <w:rFonts w:ascii="Garamond" w:hAnsi="Garamond"/>
          <w:sz w:val="24"/>
          <w:szCs w:val="24"/>
        </w:rPr>
      </w:pPr>
      <w:r w:rsidRPr="00B33890">
        <w:rPr>
          <w:rFonts w:ascii="Garamond" w:hAnsi="Garamond"/>
          <w:sz w:val="24"/>
          <w:szCs w:val="24"/>
          <w:lang w:val="es-ES_tradnl"/>
        </w:rPr>
        <w:tab/>
        <w:t>51</w:t>
      </w:r>
      <w:proofErr w:type="gramStart"/>
      <w:r w:rsidRPr="00B33890">
        <w:rPr>
          <w:rFonts w:ascii="Garamond" w:hAnsi="Garamond"/>
          <w:sz w:val="24"/>
          <w:szCs w:val="24"/>
          <w:lang w:val="es-ES_tradnl"/>
        </w:rPr>
        <w:t>:  Vehículos</w:t>
      </w:r>
      <w:proofErr w:type="gramEnd"/>
    </w:p>
    <w:p w:rsidR="00B33890" w:rsidRPr="00B33890" w:rsidRDefault="00B33890" w:rsidP="00B33890">
      <w:pPr>
        <w:spacing w:after="0" w:line="240" w:lineRule="auto"/>
        <w:ind w:left="708"/>
        <w:jc w:val="both"/>
        <w:rPr>
          <w:rFonts w:ascii="Garamond" w:hAnsi="Garamond"/>
          <w:sz w:val="24"/>
          <w:szCs w:val="24"/>
        </w:rPr>
      </w:pPr>
      <w:r w:rsidRPr="00B33890">
        <w:rPr>
          <w:rFonts w:ascii="Garamond" w:hAnsi="Garamond"/>
          <w:sz w:val="24"/>
          <w:szCs w:val="24"/>
          <w:lang w:val="es-ES_tradnl"/>
        </w:rPr>
        <w:tab/>
        <w:t>52</w:t>
      </w:r>
      <w:proofErr w:type="gramStart"/>
      <w:r w:rsidRPr="00B33890">
        <w:rPr>
          <w:rFonts w:ascii="Garamond" w:hAnsi="Garamond"/>
          <w:sz w:val="24"/>
          <w:szCs w:val="24"/>
          <w:lang w:val="es-ES_tradnl"/>
        </w:rPr>
        <w:t>:  Terrenos</w:t>
      </w:r>
      <w:proofErr w:type="gramEnd"/>
      <w:r w:rsidRPr="00B33890">
        <w:rPr>
          <w:rFonts w:ascii="Garamond" w:hAnsi="Garamond"/>
          <w:sz w:val="24"/>
          <w:szCs w:val="24"/>
          <w:lang w:val="es-ES_tradnl"/>
        </w:rPr>
        <w:t xml:space="preserve"> y Edificios</w:t>
      </w:r>
    </w:p>
    <w:p w:rsidR="00B33890" w:rsidRPr="00B33890" w:rsidRDefault="00B33890" w:rsidP="00B33890">
      <w:pPr>
        <w:spacing w:after="0" w:line="240" w:lineRule="auto"/>
        <w:ind w:left="708"/>
        <w:jc w:val="both"/>
        <w:rPr>
          <w:rFonts w:ascii="Garamond" w:hAnsi="Garamond"/>
          <w:sz w:val="24"/>
          <w:szCs w:val="24"/>
        </w:rPr>
      </w:pPr>
      <w:r w:rsidRPr="00B33890">
        <w:rPr>
          <w:rFonts w:ascii="Garamond" w:hAnsi="Garamond"/>
          <w:sz w:val="24"/>
          <w:szCs w:val="24"/>
          <w:lang w:val="es-ES_tradnl"/>
        </w:rPr>
        <w:tab/>
        <w:t>53</w:t>
      </w:r>
      <w:proofErr w:type="gramStart"/>
      <w:r w:rsidRPr="00B33890">
        <w:rPr>
          <w:rFonts w:ascii="Garamond" w:hAnsi="Garamond"/>
          <w:sz w:val="24"/>
          <w:szCs w:val="24"/>
          <w:lang w:val="es-ES_tradnl"/>
        </w:rPr>
        <w:t>:  Estudios</w:t>
      </w:r>
      <w:proofErr w:type="gramEnd"/>
      <w:r w:rsidRPr="00B33890">
        <w:rPr>
          <w:rFonts w:ascii="Garamond" w:hAnsi="Garamond"/>
          <w:sz w:val="24"/>
          <w:szCs w:val="24"/>
          <w:lang w:val="es-ES_tradnl"/>
        </w:rPr>
        <w:t xml:space="preserve"> para Inversiones</w:t>
      </w:r>
    </w:p>
    <w:p w:rsidR="00B33890" w:rsidRPr="00B33890" w:rsidRDefault="00B33890" w:rsidP="00B33890">
      <w:pPr>
        <w:spacing w:after="0" w:line="240" w:lineRule="auto"/>
        <w:ind w:left="708"/>
        <w:jc w:val="both"/>
        <w:rPr>
          <w:rFonts w:ascii="Garamond" w:hAnsi="Garamond"/>
          <w:sz w:val="24"/>
          <w:szCs w:val="24"/>
        </w:rPr>
      </w:pPr>
      <w:r w:rsidRPr="00B33890">
        <w:rPr>
          <w:rFonts w:ascii="Garamond" w:hAnsi="Garamond"/>
          <w:sz w:val="24"/>
          <w:szCs w:val="24"/>
          <w:lang w:val="es-ES_tradnl"/>
        </w:rPr>
        <w:tab/>
        <w:t>54</w:t>
      </w:r>
      <w:proofErr w:type="gramStart"/>
      <w:r w:rsidRPr="00B33890">
        <w:rPr>
          <w:rFonts w:ascii="Garamond" w:hAnsi="Garamond"/>
          <w:sz w:val="24"/>
          <w:szCs w:val="24"/>
          <w:lang w:val="es-ES_tradnl"/>
        </w:rPr>
        <w:t>:  Maquinarias</w:t>
      </w:r>
      <w:proofErr w:type="gramEnd"/>
      <w:r w:rsidRPr="00B33890">
        <w:rPr>
          <w:rFonts w:ascii="Garamond" w:hAnsi="Garamond"/>
          <w:sz w:val="24"/>
          <w:szCs w:val="24"/>
          <w:lang w:val="es-ES_tradnl"/>
        </w:rPr>
        <w:t xml:space="preserve"> y Equipos directamente Productivos</w:t>
      </w:r>
    </w:p>
    <w:p w:rsidR="00B33890" w:rsidRPr="00B33890" w:rsidRDefault="00B33890" w:rsidP="00B33890">
      <w:pPr>
        <w:spacing w:after="0" w:line="240" w:lineRule="auto"/>
        <w:ind w:left="708"/>
        <w:jc w:val="both"/>
        <w:rPr>
          <w:rFonts w:ascii="Garamond" w:hAnsi="Garamond"/>
          <w:sz w:val="24"/>
          <w:szCs w:val="24"/>
        </w:rPr>
      </w:pPr>
      <w:r w:rsidRPr="00B33890">
        <w:rPr>
          <w:rFonts w:ascii="Garamond" w:hAnsi="Garamond"/>
          <w:sz w:val="24"/>
          <w:szCs w:val="24"/>
          <w:lang w:val="es-ES_tradnl"/>
        </w:rPr>
        <w:tab/>
        <w:t>75</w:t>
      </w:r>
      <w:proofErr w:type="gramStart"/>
      <w:r w:rsidRPr="00B33890">
        <w:rPr>
          <w:rFonts w:ascii="Garamond" w:hAnsi="Garamond"/>
          <w:sz w:val="24"/>
          <w:szCs w:val="24"/>
          <w:lang w:val="es-ES_tradnl"/>
        </w:rPr>
        <w:t>:  Otros</w:t>
      </w:r>
      <w:proofErr w:type="gramEnd"/>
      <w:r w:rsidRPr="00B33890">
        <w:rPr>
          <w:rFonts w:ascii="Garamond" w:hAnsi="Garamond"/>
          <w:sz w:val="24"/>
          <w:szCs w:val="24"/>
          <w:lang w:val="es-ES_tradnl"/>
        </w:rPr>
        <w:t xml:space="preserve"> gastos de Inversión Real</w:t>
      </w:r>
    </w:p>
    <w:p w:rsidR="00B33890" w:rsidRPr="00B33890" w:rsidRDefault="00B33890" w:rsidP="00B33890">
      <w:pPr>
        <w:spacing w:after="0" w:line="240" w:lineRule="auto"/>
        <w:ind w:left="708"/>
        <w:jc w:val="both"/>
        <w:rPr>
          <w:rFonts w:ascii="Garamond" w:hAnsi="Garamond"/>
          <w:sz w:val="24"/>
          <w:szCs w:val="24"/>
        </w:rPr>
      </w:pPr>
      <w:r w:rsidRPr="00B33890">
        <w:rPr>
          <w:rFonts w:ascii="Garamond" w:hAnsi="Garamond"/>
          <w:sz w:val="24"/>
          <w:szCs w:val="24"/>
          <w:lang w:val="es-ES_tradnl"/>
        </w:rPr>
        <w:t> </w:t>
      </w:r>
    </w:p>
    <w:p w:rsidR="00B33890" w:rsidRPr="00B33890" w:rsidRDefault="00B33890" w:rsidP="00B33890">
      <w:pPr>
        <w:spacing w:after="0" w:line="240" w:lineRule="auto"/>
        <w:ind w:left="708"/>
        <w:jc w:val="both"/>
        <w:rPr>
          <w:rFonts w:ascii="Garamond" w:hAnsi="Garamond"/>
          <w:sz w:val="24"/>
          <w:szCs w:val="24"/>
        </w:rPr>
      </w:pPr>
      <w:r w:rsidRPr="00B33890">
        <w:rPr>
          <w:rFonts w:ascii="Garamond" w:hAnsi="Garamond"/>
          <w:sz w:val="24"/>
          <w:szCs w:val="24"/>
          <w:lang w:val="es-ES"/>
        </w:rPr>
        <w:t>A partir del año 2005 por cambios en el clasificador presupuestario estos ítems del subtítulo 31 corresponden al subtítulo 29 denominado “Adquisición de activos no financieros”.</w:t>
      </w:r>
    </w:p>
    <w:p w:rsidR="00B33890" w:rsidRDefault="00B33890" w:rsidP="00B33890">
      <w:pPr>
        <w:spacing w:after="0" w:line="240" w:lineRule="auto"/>
        <w:ind w:left="708"/>
        <w:jc w:val="both"/>
        <w:rPr>
          <w:rFonts w:ascii="Garamond" w:hAnsi="Garamond"/>
          <w:sz w:val="24"/>
          <w:szCs w:val="24"/>
          <w:lang w:val="es-ES"/>
        </w:rPr>
      </w:pPr>
    </w:p>
    <w:p w:rsidR="00B33890" w:rsidRPr="00B33890" w:rsidRDefault="00B33890" w:rsidP="00B33890">
      <w:pPr>
        <w:spacing w:after="0" w:line="240" w:lineRule="auto"/>
        <w:ind w:left="708"/>
        <w:jc w:val="both"/>
        <w:rPr>
          <w:rFonts w:ascii="Garamond" w:hAnsi="Garamond"/>
          <w:sz w:val="24"/>
          <w:szCs w:val="24"/>
        </w:rPr>
      </w:pPr>
      <w:r w:rsidRPr="00B33890">
        <w:rPr>
          <w:rFonts w:ascii="Garamond" w:hAnsi="Garamond"/>
          <w:sz w:val="24"/>
          <w:szCs w:val="24"/>
          <w:lang w:val="es-ES"/>
        </w:rPr>
        <w:t>Para el año 2013 la inversión del Ministerio de Educación considera el subtítulo 29 y 31, ambos regionalizados.</w:t>
      </w:r>
    </w:p>
    <w:p w:rsidR="00B33890" w:rsidRDefault="00B33890" w:rsidP="00B33890">
      <w:pPr>
        <w:spacing w:after="0" w:line="240" w:lineRule="auto"/>
        <w:ind w:left="708"/>
        <w:jc w:val="both"/>
        <w:rPr>
          <w:rFonts w:ascii="Garamond" w:hAnsi="Garamond"/>
          <w:sz w:val="24"/>
          <w:szCs w:val="24"/>
          <w:lang w:val="es-ES_tradnl"/>
        </w:rPr>
      </w:pPr>
    </w:p>
    <w:p w:rsidR="00B33890" w:rsidRPr="00B33890" w:rsidRDefault="00B33890" w:rsidP="00B33890">
      <w:pPr>
        <w:spacing w:after="0" w:line="240" w:lineRule="auto"/>
        <w:ind w:left="708"/>
        <w:jc w:val="both"/>
        <w:rPr>
          <w:rFonts w:ascii="Garamond" w:hAnsi="Garamond"/>
          <w:sz w:val="24"/>
          <w:szCs w:val="24"/>
        </w:rPr>
      </w:pPr>
      <w:r w:rsidRPr="00B33890">
        <w:rPr>
          <w:rFonts w:ascii="Garamond" w:hAnsi="Garamond"/>
          <w:sz w:val="24"/>
          <w:szCs w:val="24"/>
          <w:lang w:val="es-ES_tradnl"/>
        </w:rPr>
        <w:lastRenderedPageBreak/>
        <w:t>La inversión del MINVU comprende todo el subtítulo 31 y el 33 de cada uno de los SERVIUS  de cada región.</w:t>
      </w:r>
    </w:p>
    <w:p w:rsidR="00B33890" w:rsidRPr="00B33890" w:rsidRDefault="00B33890" w:rsidP="00B33890">
      <w:pPr>
        <w:spacing w:after="0" w:line="240" w:lineRule="auto"/>
        <w:jc w:val="both"/>
        <w:rPr>
          <w:rFonts w:ascii="Garamond" w:hAnsi="Garamond"/>
          <w:sz w:val="24"/>
          <w:szCs w:val="24"/>
        </w:rPr>
      </w:pPr>
      <w:r w:rsidRPr="00B33890">
        <w:rPr>
          <w:rFonts w:ascii="Garamond" w:hAnsi="Garamond"/>
          <w:b/>
          <w:bCs/>
          <w:sz w:val="24"/>
          <w:szCs w:val="24"/>
          <w:lang w:val="es-ES_tradnl"/>
        </w:rPr>
        <w:tab/>
      </w:r>
    </w:p>
    <w:p w:rsidR="00B33890" w:rsidRPr="00B33890" w:rsidRDefault="00C42C48" w:rsidP="00B33890">
      <w:pPr>
        <w:spacing w:after="0" w:line="240" w:lineRule="auto"/>
        <w:ind w:left="708"/>
        <w:jc w:val="both"/>
        <w:rPr>
          <w:rFonts w:ascii="Garamond" w:hAnsi="Garamond"/>
          <w:sz w:val="24"/>
          <w:szCs w:val="24"/>
        </w:rPr>
      </w:pPr>
      <w:r>
        <w:rPr>
          <w:rFonts w:ascii="Garamond" w:hAnsi="Garamond"/>
          <w:b/>
          <w:bCs/>
          <w:sz w:val="24"/>
          <w:szCs w:val="24"/>
          <w:lang w:val="es-ES_tradnl"/>
        </w:rPr>
        <w:t xml:space="preserve">b) Inversión Pública </w:t>
      </w:r>
      <w:r w:rsidR="00B33890" w:rsidRPr="00B33890">
        <w:rPr>
          <w:rFonts w:ascii="Garamond" w:hAnsi="Garamond"/>
          <w:b/>
          <w:bCs/>
          <w:sz w:val="24"/>
          <w:szCs w:val="24"/>
          <w:lang w:val="es-ES_tradnl"/>
        </w:rPr>
        <w:t>Nivel Regional</w:t>
      </w:r>
      <w:r w:rsidR="00B33890" w:rsidRPr="00B33890">
        <w:rPr>
          <w:rFonts w:ascii="Garamond" w:hAnsi="Garamond"/>
          <w:sz w:val="24"/>
          <w:szCs w:val="24"/>
          <w:lang w:val="es-ES_tradnl"/>
        </w:rPr>
        <w:t xml:space="preserve">: </w:t>
      </w:r>
    </w:p>
    <w:p w:rsidR="00B33890" w:rsidRDefault="00B33890" w:rsidP="00B33890">
      <w:pPr>
        <w:spacing w:after="0" w:line="240" w:lineRule="auto"/>
        <w:ind w:left="708"/>
        <w:jc w:val="both"/>
        <w:rPr>
          <w:rFonts w:ascii="Garamond" w:hAnsi="Garamond"/>
          <w:sz w:val="24"/>
          <w:szCs w:val="24"/>
          <w:lang w:val="es-ES_tradnl"/>
        </w:rPr>
      </w:pPr>
    </w:p>
    <w:p w:rsidR="00B33890" w:rsidRPr="00B33890" w:rsidRDefault="00B33890" w:rsidP="00B33890">
      <w:pPr>
        <w:spacing w:after="0" w:line="240" w:lineRule="auto"/>
        <w:ind w:left="708"/>
        <w:jc w:val="both"/>
        <w:rPr>
          <w:rFonts w:ascii="Garamond" w:hAnsi="Garamond"/>
          <w:sz w:val="24"/>
          <w:szCs w:val="24"/>
        </w:rPr>
      </w:pPr>
      <w:r w:rsidRPr="00B33890">
        <w:rPr>
          <w:rFonts w:ascii="Garamond" w:hAnsi="Garamond"/>
          <w:sz w:val="24"/>
          <w:szCs w:val="24"/>
          <w:lang w:val="es-ES_tradnl"/>
        </w:rPr>
        <w:t>Comprende la inversión  del Fondo Nacional de Desarrollo Regional (FNDR), la inversión Sectorial de Asignación Regional (ISAR), creada a partir de 1992; Inversión Regional de Asignación Local (IRAL), creada a partir de 1996; y Convenios de Programación.</w:t>
      </w:r>
    </w:p>
    <w:p w:rsidR="00B33890" w:rsidRPr="00B33890" w:rsidRDefault="00B33890" w:rsidP="00B33890">
      <w:pPr>
        <w:spacing w:after="0" w:line="240" w:lineRule="auto"/>
        <w:ind w:left="708"/>
        <w:jc w:val="both"/>
        <w:rPr>
          <w:rFonts w:ascii="Garamond" w:hAnsi="Garamond"/>
          <w:sz w:val="24"/>
          <w:szCs w:val="24"/>
        </w:rPr>
      </w:pPr>
      <w:r w:rsidRPr="00B33890">
        <w:rPr>
          <w:rFonts w:ascii="Garamond" w:hAnsi="Garamond"/>
          <w:b/>
          <w:bCs/>
          <w:sz w:val="24"/>
          <w:szCs w:val="24"/>
          <w:lang w:val="es-ES_tradnl"/>
        </w:rPr>
        <w:tab/>
      </w:r>
    </w:p>
    <w:p w:rsidR="00B33890" w:rsidRPr="00B33890" w:rsidRDefault="00C42C48" w:rsidP="00B33890">
      <w:pPr>
        <w:spacing w:after="0" w:line="240" w:lineRule="auto"/>
        <w:ind w:left="708"/>
        <w:jc w:val="both"/>
        <w:rPr>
          <w:rFonts w:ascii="Garamond" w:hAnsi="Garamond"/>
          <w:sz w:val="24"/>
          <w:szCs w:val="24"/>
        </w:rPr>
      </w:pPr>
      <w:r>
        <w:rPr>
          <w:rFonts w:ascii="Garamond" w:hAnsi="Garamond"/>
          <w:b/>
          <w:bCs/>
          <w:sz w:val="24"/>
          <w:szCs w:val="24"/>
          <w:lang w:val="es-ES_tradnl"/>
        </w:rPr>
        <w:t xml:space="preserve">c) Inversión Pública </w:t>
      </w:r>
      <w:r w:rsidR="00B33890" w:rsidRPr="00B33890">
        <w:rPr>
          <w:rFonts w:ascii="Garamond" w:hAnsi="Garamond"/>
          <w:b/>
          <w:bCs/>
          <w:sz w:val="24"/>
          <w:szCs w:val="24"/>
          <w:lang w:val="es-ES_tradnl"/>
        </w:rPr>
        <w:t>Nivel Municipal</w:t>
      </w:r>
      <w:r w:rsidR="00B33890" w:rsidRPr="00B33890">
        <w:rPr>
          <w:rFonts w:ascii="Garamond" w:hAnsi="Garamond"/>
          <w:sz w:val="24"/>
          <w:szCs w:val="24"/>
          <w:lang w:val="es-ES_tradnl"/>
        </w:rPr>
        <w:t>:  </w:t>
      </w:r>
    </w:p>
    <w:p w:rsidR="00B33890" w:rsidRDefault="00B33890" w:rsidP="00B33890">
      <w:pPr>
        <w:spacing w:after="0" w:line="240" w:lineRule="auto"/>
        <w:ind w:left="708"/>
        <w:jc w:val="both"/>
        <w:rPr>
          <w:rFonts w:ascii="Garamond" w:hAnsi="Garamond"/>
          <w:sz w:val="24"/>
          <w:szCs w:val="24"/>
          <w:lang w:val="es-ES_tradnl"/>
        </w:rPr>
      </w:pPr>
    </w:p>
    <w:p w:rsidR="00B33890" w:rsidRPr="00B33890" w:rsidRDefault="00B33890" w:rsidP="00B33890">
      <w:pPr>
        <w:spacing w:after="0" w:line="240" w:lineRule="auto"/>
        <w:ind w:left="708"/>
        <w:jc w:val="both"/>
        <w:rPr>
          <w:rFonts w:ascii="Garamond" w:hAnsi="Garamond"/>
          <w:sz w:val="24"/>
          <w:szCs w:val="24"/>
        </w:rPr>
      </w:pPr>
      <w:r w:rsidRPr="00B33890">
        <w:rPr>
          <w:rFonts w:ascii="Garamond" w:hAnsi="Garamond"/>
          <w:sz w:val="24"/>
          <w:szCs w:val="24"/>
          <w:lang w:val="es-ES_tradnl"/>
        </w:rPr>
        <w:t>Comprende la inversión real del Sector Municipal en cada región del país, informada por la Contraloría General de la República. Incluye desde el 2001 al 2011 todo el subtítulo 29 y 31. A Partir del 2012 se suma la inversión identificada  en el subtítulo 33.</w:t>
      </w:r>
    </w:p>
    <w:p w:rsidR="00B75F78" w:rsidRDefault="00B75F78" w:rsidP="00B33890">
      <w:pPr>
        <w:spacing w:after="0" w:line="240" w:lineRule="auto"/>
        <w:ind w:left="708"/>
        <w:jc w:val="both"/>
        <w:rPr>
          <w:rFonts w:ascii="Garamond" w:hAnsi="Garamond"/>
          <w:sz w:val="24"/>
          <w:szCs w:val="24"/>
          <w:lang w:val="es-ES_tradnl"/>
        </w:rPr>
      </w:pPr>
    </w:p>
    <w:p w:rsidR="00B33890" w:rsidRPr="00B33890" w:rsidRDefault="00B33890" w:rsidP="00B33890">
      <w:pPr>
        <w:spacing w:after="0" w:line="240" w:lineRule="auto"/>
        <w:ind w:left="708"/>
        <w:jc w:val="both"/>
        <w:rPr>
          <w:rFonts w:ascii="Garamond" w:hAnsi="Garamond"/>
          <w:sz w:val="24"/>
          <w:szCs w:val="24"/>
        </w:rPr>
      </w:pPr>
      <w:r w:rsidRPr="00B33890">
        <w:rPr>
          <w:rFonts w:ascii="Garamond" w:hAnsi="Garamond"/>
          <w:sz w:val="24"/>
          <w:szCs w:val="24"/>
          <w:lang w:val="es-ES_tradnl"/>
        </w:rPr>
        <w:t xml:space="preserve">A partir del año 2005, debido a cambios de metodología en la contabilización de los programas de Mejoramiento de </w:t>
      </w:r>
      <w:r>
        <w:rPr>
          <w:rFonts w:ascii="Garamond" w:hAnsi="Garamond"/>
          <w:sz w:val="24"/>
          <w:szCs w:val="24"/>
          <w:lang w:val="es-ES_tradnl"/>
        </w:rPr>
        <w:t>Barrios y Lotes con Servicios (</w:t>
      </w:r>
      <w:r w:rsidRPr="00B33890">
        <w:rPr>
          <w:rFonts w:ascii="Garamond" w:hAnsi="Garamond"/>
          <w:sz w:val="24"/>
          <w:szCs w:val="24"/>
          <w:lang w:val="es-ES_tradnl"/>
        </w:rPr>
        <w:t xml:space="preserve">que a partir del año 2003 opera como provisión FNDR-Programa Mejoramiento de Barrios) y el Programa de Mejoramiento Urbano y Equipamiento Comunal (que desde el año 2005 pasa a ser Transferencia de Capital a Municipalidades), quedan registrados como inversión en el FNDR y Municipalidades, respectivamente. </w:t>
      </w:r>
    </w:p>
    <w:p w:rsidR="00B33890" w:rsidRPr="00B33890" w:rsidRDefault="00B33890" w:rsidP="00B33890">
      <w:pPr>
        <w:spacing w:after="0" w:line="240" w:lineRule="auto"/>
        <w:jc w:val="both"/>
        <w:rPr>
          <w:rFonts w:ascii="Garamond" w:hAnsi="Garamond"/>
          <w:sz w:val="24"/>
          <w:szCs w:val="24"/>
        </w:rPr>
      </w:pPr>
      <w:r w:rsidRPr="00B33890">
        <w:rPr>
          <w:rFonts w:ascii="Garamond" w:hAnsi="Garamond"/>
          <w:sz w:val="24"/>
          <w:szCs w:val="24"/>
          <w:lang w:val="es-ES"/>
        </w:rPr>
        <w:t> </w:t>
      </w:r>
    </w:p>
    <w:p w:rsidR="00B33890" w:rsidRPr="00B33890" w:rsidRDefault="00B33890" w:rsidP="00B75F78">
      <w:pPr>
        <w:spacing w:after="0" w:line="240" w:lineRule="auto"/>
        <w:ind w:left="708" w:hanging="708"/>
        <w:jc w:val="both"/>
        <w:rPr>
          <w:rFonts w:ascii="Garamond" w:hAnsi="Garamond"/>
          <w:sz w:val="24"/>
          <w:szCs w:val="24"/>
        </w:rPr>
      </w:pPr>
      <w:r w:rsidRPr="00B75F78">
        <w:rPr>
          <w:rFonts w:ascii="Garamond" w:hAnsi="Garamond"/>
          <w:bCs/>
          <w:sz w:val="24"/>
          <w:szCs w:val="24"/>
          <w:lang w:val="es-ES_tradnl"/>
        </w:rPr>
        <w:t>3.</w:t>
      </w:r>
      <w:r w:rsidRPr="00B33890">
        <w:rPr>
          <w:rFonts w:ascii="Garamond" w:hAnsi="Garamond"/>
          <w:b/>
          <w:bCs/>
          <w:sz w:val="24"/>
          <w:szCs w:val="24"/>
          <w:lang w:val="es-ES_tradnl"/>
        </w:rPr>
        <w:t xml:space="preserve"> </w:t>
      </w:r>
      <w:r w:rsidR="00B75F78">
        <w:rPr>
          <w:rFonts w:ascii="Garamond" w:hAnsi="Garamond"/>
          <w:sz w:val="24"/>
          <w:szCs w:val="24"/>
          <w:lang w:val="es-ES_tradnl"/>
        </w:rPr>
        <w:tab/>
      </w:r>
      <w:r w:rsidRPr="00B33890">
        <w:rPr>
          <w:rFonts w:ascii="Garamond" w:hAnsi="Garamond"/>
          <w:sz w:val="24"/>
          <w:szCs w:val="24"/>
          <w:lang w:val="es-ES_tradnl"/>
        </w:rPr>
        <w:t>A partir del año 2002, una parte significativa de la Inversión Sectorial de Asignación Regional se asimila al concepto de Provisiones del FNDR y son incluidas en la Inversión FNDR.</w:t>
      </w:r>
    </w:p>
    <w:p w:rsidR="00B33890" w:rsidRPr="00B33890" w:rsidRDefault="00B33890" w:rsidP="00B33890">
      <w:pPr>
        <w:spacing w:after="0" w:line="240" w:lineRule="auto"/>
        <w:jc w:val="both"/>
        <w:rPr>
          <w:rFonts w:ascii="Garamond" w:hAnsi="Garamond"/>
          <w:sz w:val="24"/>
          <w:szCs w:val="24"/>
        </w:rPr>
      </w:pPr>
      <w:r w:rsidRPr="00B33890">
        <w:rPr>
          <w:rFonts w:ascii="Garamond" w:hAnsi="Garamond"/>
          <w:sz w:val="24"/>
          <w:szCs w:val="24"/>
          <w:lang w:val="es-ES_tradnl"/>
        </w:rPr>
        <w:t xml:space="preserve"> </w:t>
      </w:r>
    </w:p>
    <w:p w:rsidR="00845407" w:rsidRDefault="00845407">
      <w:pPr>
        <w:rPr>
          <w:rFonts w:ascii="Garamond" w:hAnsi="Garamond"/>
          <w:sz w:val="24"/>
          <w:szCs w:val="24"/>
          <w:lang w:val="es-ES"/>
        </w:rPr>
      </w:pPr>
      <w:r>
        <w:rPr>
          <w:rFonts w:ascii="Garamond" w:hAnsi="Garamond"/>
          <w:sz w:val="24"/>
          <w:szCs w:val="24"/>
          <w:lang w:val="es-ES"/>
        </w:rPr>
        <w:br w:type="page"/>
      </w:r>
    </w:p>
    <w:p w:rsidR="00845407" w:rsidRPr="001F0170" w:rsidRDefault="00845407" w:rsidP="00845407">
      <w:pPr>
        <w:spacing w:after="0" w:line="240" w:lineRule="auto"/>
        <w:rPr>
          <w:rFonts w:ascii="Arial" w:eastAsiaTheme="minorHAnsi" w:hAnsi="Arial" w:cs="Arial"/>
        </w:rPr>
      </w:pPr>
    </w:p>
    <w:p w:rsidR="00845407" w:rsidRPr="001F0170" w:rsidRDefault="00845407" w:rsidP="00845407">
      <w:pPr>
        <w:spacing w:after="0" w:line="240" w:lineRule="auto"/>
        <w:rPr>
          <w:rFonts w:ascii="Arial" w:eastAsiaTheme="minorHAnsi" w:hAnsi="Arial" w:cs="Arial"/>
        </w:rPr>
      </w:pPr>
    </w:p>
    <w:p w:rsidR="00845407" w:rsidRPr="007B078D" w:rsidRDefault="00845407" w:rsidP="00845407">
      <w:pPr>
        <w:rPr>
          <w:rFonts w:asciiTheme="minorHAnsi" w:eastAsiaTheme="minorHAnsi" w:hAnsiTheme="minorHAnsi" w:cstheme="minorBidi"/>
        </w:rPr>
      </w:pPr>
    </w:p>
    <w:p w:rsidR="00845407" w:rsidRPr="007B078D" w:rsidRDefault="00845407" w:rsidP="00845407">
      <w:pPr>
        <w:rPr>
          <w:rFonts w:asciiTheme="minorHAnsi" w:eastAsiaTheme="minorHAnsi" w:hAnsiTheme="minorHAnsi" w:cstheme="minorBidi"/>
        </w:rPr>
      </w:pPr>
    </w:p>
    <w:p w:rsidR="00845407" w:rsidRDefault="00845407" w:rsidP="00845407">
      <w:pPr>
        <w:jc w:val="center"/>
        <w:rPr>
          <w:rFonts w:ascii="Garamond" w:hAnsi="Garamond"/>
          <w:b/>
          <w:sz w:val="40"/>
          <w:szCs w:val="40"/>
          <w:lang w:val="es-ES"/>
        </w:rPr>
      </w:pPr>
    </w:p>
    <w:p w:rsidR="00845407" w:rsidRDefault="00845407" w:rsidP="00845407">
      <w:pPr>
        <w:jc w:val="center"/>
        <w:rPr>
          <w:rFonts w:ascii="Garamond" w:hAnsi="Garamond"/>
          <w:b/>
          <w:sz w:val="40"/>
          <w:szCs w:val="40"/>
          <w:lang w:val="es-ES"/>
        </w:rPr>
      </w:pPr>
    </w:p>
    <w:p w:rsidR="00845407" w:rsidRDefault="00845407" w:rsidP="00845407">
      <w:pPr>
        <w:jc w:val="center"/>
        <w:rPr>
          <w:rFonts w:ascii="Garamond" w:hAnsi="Garamond"/>
          <w:b/>
          <w:sz w:val="40"/>
          <w:szCs w:val="40"/>
          <w:lang w:val="es-ES"/>
        </w:rPr>
      </w:pPr>
    </w:p>
    <w:p w:rsidR="00845407" w:rsidRPr="0081161F" w:rsidRDefault="00845407" w:rsidP="00845407">
      <w:pPr>
        <w:jc w:val="center"/>
        <w:rPr>
          <w:rFonts w:ascii="Garamond" w:hAnsi="Garamond"/>
          <w:b/>
          <w:sz w:val="28"/>
          <w:szCs w:val="28"/>
          <w:lang w:val="es-ES"/>
        </w:rPr>
      </w:pPr>
      <w:r w:rsidRPr="0081161F">
        <w:rPr>
          <w:rFonts w:ascii="Garamond" w:hAnsi="Garamond"/>
          <w:b/>
          <w:sz w:val="28"/>
          <w:szCs w:val="28"/>
          <w:lang w:val="es-ES"/>
        </w:rPr>
        <w:t xml:space="preserve">ANEXO Nº </w:t>
      </w:r>
      <w:r>
        <w:rPr>
          <w:rFonts w:ascii="Garamond" w:hAnsi="Garamond"/>
          <w:b/>
          <w:sz w:val="28"/>
          <w:szCs w:val="28"/>
          <w:lang w:val="es-ES"/>
        </w:rPr>
        <w:t>3</w:t>
      </w:r>
    </w:p>
    <w:p w:rsidR="00845407" w:rsidRDefault="00845407" w:rsidP="00845407">
      <w:pPr>
        <w:jc w:val="center"/>
        <w:rPr>
          <w:rFonts w:ascii="Garamond" w:hAnsi="Garamond"/>
          <w:b/>
          <w:sz w:val="28"/>
          <w:szCs w:val="28"/>
          <w:lang w:val="es-ES"/>
        </w:rPr>
      </w:pPr>
      <w:r>
        <w:rPr>
          <w:rFonts w:ascii="Garamond" w:hAnsi="Garamond"/>
          <w:b/>
          <w:sz w:val="28"/>
          <w:szCs w:val="28"/>
          <w:lang w:val="es-ES"/>
        </w:rPr>
        <w:t>INDEXADORES UTILIZADOS</w:t>
      </w:r>
    </w:p>
    <w:p w:rsidR="00845407" w:rsidRPr="0081161F" w:rsidRDefault="00845407" w:rsidP="00845407">
      <w:pPr>
        <w:rPr>
          <w:rFonts w:ascii="Garamond" w:hAnsi="Garamond"/>
          <w:b/>
          <w:sz w:val="28"/>
          <w:szCs w:val="28"/>
          <w:lang w:val="es-ES"/>
        </w:rPr>
      </w:pPr>
      <w:r>
        <w:rPr>
          <w:rFonts w:ascii="Garamond" w:hAnsi="Garamond"/>
          <w:b/>
          <w:sz w:val="28"/>
          <w:szCs w:val="28"/>
          <w:lang w:val="es-ES"/>
        </w:rPr>
        <w:br w:type="page"/>
      </w:r>
    </w:p>
    <w:p w:rsidR="00845407" w:rsidRDefault="00845407" w:rsidP="00845407">
      <w:pPr>
        <w:spacing w:after="0" w:line="240" w:lineRule="auto"/>
        <w:jc w:val="both"/>
        <w:rPr>
          <w:rFonts w:ascii="Garamond" w:hAnsi="Garamond"/>
          <w:sz w:val="24"/>
          <w:szCs w:val="24"/>
          <w:lang w:val="es-ES"/>
        </w:rPr>
      </w:pPr>
      <w:r>
        <w:rPr>
          <w:rFonts w:ascii="Garamond" w:hAnsi="Garamond"/>
          <w:sz w:val="24"/>
          <w:szCs w:val="24"/>
          <w:lang w:val="es-ES"/>
        </w:rPr>
        <w:lastRenderedPageBreak/>
        <w:t xml:space="preserve">Para actualizar </w:t>
      </w:r>
      <w:r w:rsidR="0003196B">
        <w:rPr>
          <w:rFonts w:ascii="Garamond" w:hAnsi="Garamond"/>
          <w:sz w:val="24"/>
          <w:szCs w:val="24"/>
          <w:lang w:val="es-ES"/>
        </w:rPr>
        <w:t xml:space="preserve">al año 2012 </w:t>
      </w:r>
      <w:r>
        <w:rPr>
          <w:rFonts w:ascii="Garamond" w:hAnsi="Garamond"/>
          <w:sz w:val="24"/>
          <w:szCs w:val="24"/>
          <w:lang w:val="es-ES"/>
        </w:rPr>
        <w:t>los montos de dinero</w:t>
      </w:r>
      <w:r w:rsidR="0003196B">
        <w:rPr>
          <w:rFonts w:ascii="Garamond" w:hAnsi="Garamond"/>
          <w:sz w:val="24"/>
          <w:szCs w:val="24"/>
          <w:lang w:val="es-ES"/>
        </w:rPr>
        <w:t xml:space="preserve"> de años anteriores, se utilizó </w:t>
      </w:r>
      <w:r w:rsidR="008A2266">
        <w:rPr>
          <w:rFonts w:ascii="Garamond" w:hAnsi="Garamond"/>
          <w:sz w:val="24"/>
          <w:szCs w:val="24"/>
          <w:lang w:val="es-ES"/>
        </w:rPr>
        <w:t>como referencia la variación d</w:t>
      </w:r>
      <w:r w:rsidR="0003196B">
        <w:rPr>
          <w:rFonts w:ascii="Garamond" w:hAnsi="Garamond"/>
          <w:sz w:val="24"/>
          <w:szCs w:val="24"/>
          <w:lang w:val="es-ES"/>
        </w:rPr>
        <w:t>el Índice de Costo de Edificación Tipo Medio (I.C.E) de la Cámara Chilena de la Construcción, que se muestran en el cuadro</w:t>
      </w:r>
      <w:r w:rsidR="008A2266">
        <w:rPr>
          <w:rFonts w:ascii="Garamond" w:hAnsi="Garamond"/>
          <w:sz w:val="24"/>
          <w:szCs w:val="24"/>
          <w:lang w:val="es-ES"/>
        </w:rPr>
        <w:t xml:space="preserve"> A</w:t>
      </w:r>
      <w:r w:rsidR="0003196B">
        <w:rPr>
          <w:rFonts w:ascii="Garamond" w:hAnsi="Garamond"/>
          <w:sz w:val="24"/>
          <w:szCs w:val="24"/>
          <w:lang w:val="es-ES"/>
        </w:rPr>
        <w:t>.</w:t>
      </w:r>
      <w:r w:rsidR="008A2266">
        <w:rPr>
          <w:rFonts w:ascii="Garamond" w:hAnsi="Garamond"/>
          <w:sz w:val="24"/>
          <w:szCs w:val="24"/>
          <w:lang w:val="es-ES"/>
        </w:rPr>
        <w:t xml:space="preserve"> Los factores de actualización resultantes se muestran en el cuadro B.</w:t>
      </w:r>
    </w:p>
    <w:p w:rsidR="0003196B" w:rsidRDefault="0003196B" w:rsidP="00845407">
      <w:pPr>
        <w:spacing w:after="0" w:line="240" w:lineRule="auto"/>
        <w:jc w:val="both"/>
        <w:rPr>
          <w:rFonts w:ascii="Garamond" w:hAnsi="Garamond"/>
          <w:sz w:val="24"/>
          <w:szCs w:val="24"/>
          <w:lang w:val="es-ES"/>
        </w:rPr>
      </w:pPr>
    </w:p>
    <w:p w:rsidR="008A2266" w:rsidRDefault="008A2266" w:rsidP="00845407">
      <w:pPr>
        <w:spacing w:after="0" w:line="240" w:lineRule="auto"/>
        <w:jc w:val="both"/>
        <w:rPr>
          <w:rFonts w:ascii="Garamond" w:hAnsi="Garamond"/>
          <w:sz w:val="24"/>
          <w:szCs w:val="24"/>
          <w:lang w:val="es-ES"/>
        </w:rPr>
      </w:pPr>
    </w:p>
    <w:p w:rsidR="008A2266" w:rsidRDefault="008A2266" w:rsidP="008A2266">
      <w:pPr>
        <w:spacing w:after="0" w:line="240" w:lineRule="auto"/>
        <w:jc w:val="center"/>
        <w:rPr>
          <w:rFonts w:ascii="Garamond" w:hAnsi="Garamond"/>
          <w:sz w:val="24"/>
          <w:szCs w:val="24"/>
          <w:lang w:val="es-ES"/>
        </w:rPr>
      </w:pPr>
      <w:r>
        <w:rPr>
          <w:rFonts w:ascii="Garamond" w:hAnsi="Garamond"/>
          <w:sz w:val="24"/>
          <w:szCs w:val="24"/>
          <w:lang w:val="es-ES"/>
        </w:rPr>
        <w:t>CUADRO A</w:t>
      </w:r>
    </w:p>
    <w:tbl>
      <w:tblPr>
        <w:tblStyle w:val="Tabladecuadrcula5oscura-nfasis32"/>
        <w:tblW w:w="7683" w:type="dxa"/>
        <w:jc w:val="center"/>
        <w:tblLook w:val="04A0" w:firstRow="1" w:lastRow="0" w:firstColumn="1" w:lastColumn="0" w:noHBand="0" w:noVBand="1"/>
      </w:tblPr>
      <w:tblGrid>
        <w:gridCol w:w="935"/>
        <w:gridCol w:w="964"/>
        <w:gridCol w:w="964"/>
        <w:gridCol w:w="964"/>
        <w:gridCol w:w="964"/>
        <w:gridCol w:w="964"/>
        <w:gridCol w:w="964"/>
        <w:gridCol w:w="964"/>
      </w:tblGrid>
      <w:tr w:rsidR="00A113D4" w:rsidRPr="00FD4FE6" w:rsidTr="00FD4FE6">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935" w:type="dxa"/>
            <w:noWrap/>
            <w:hideMark/>
          </w:tcPr>
          <w:p w:rsidR="008A2266" w:rsidRPr="00FD4FE6" w:rsidRDefault="008A2266" w:rsidP="0003196B">
            <w:pPr>
              <w:jc w:val="center"/>
              <w:rPr>
                <w:rFonts w:ascii="Garamond" w:eastAsia="Times New Roman" w:hAnsi="Garamond" w:cs="Arial"/>
                <w:b w:val="0"/>
                <w:bCs w:val="0"/>
                <w:color w:val="auto"/>
                <w:sz w:val="20"/>
                <w:szCs w:val="20"/>
                <w:lang w:eastAsia="es-CL"/>
              </w:rPr>
            </w:pPr>
            <w:r w:rsidRPr="00FD4FE6">
              <w:rPr>
                <w:rFonts w:ascii="Garamond" w:eastAsia="Times New Roman" w:hAnsi="Garamond" w:cs="Arial"/>
                <w:b w:val="0"/>
                <w:bCs w:val="0"/>
                <w:color w:val="auto"/>
                <w:sz w:val="20"/>
                <w:szCs w:val="20"/>
                <w:lang w:eastAsia="es-CL"/>
              </w:rPr>
              <w:t>AÑO</w:t>
            </w:r>
          </w:p>
        </w:tc>
        <w:tc>
          <w:tcPr>
            <w:tcW w:w="964" w:type="dxa"/>
            <w:noWrap/>
            <w:hideMark/>
          </w:tcPr>
          <w:p w:rsidR="008A2266" w:rsidRPr="00FD4FE6" w:rsidRDefault="008A2266" w:rsidP="0003196B">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Arial"/>
                <w:b w:val="0"/>
                <w:bCs w:val="0"/>
                <w:color w:val="auto"/>
                <w:sz w:val="20"/>
                <w:szCs w:val="20"/>
                <w:lang w:eastAsia="es-CL"/>
              </w:rPr>
            </w:pPr>
            <w:r w:rsidRPr="00FD4FE6">
              <w:rPr>
                <w:rFonts w:ascii="Garamond" w:eastAsia="Times New Roman" w:hAnsi="Garamond" w:cs="Arial"/>
                <w:b w:val="0"/>
                <w:bCs w:val="0"/>
                <w:color w:val="auto"/>
                <w:sz w:val="20"/>
                <w:szCs w:val="20"/>
                <w:lang w:eastAsia="es-CL"/>
              </w:rPr>
              <w:t>2000</w:t>
            </w:r>
          </w:p>
        </w:tc>
        <w:tc>
          <w:tcPr>
            <w:tcW w:w="964" w:type="dxa"/>
            <w:noWrap/>
            <w:hideMark/>
          </w:tcPr>
          <w:p w:rsidR="008A2266" w:rsidRPr="00FD4FE6" w:rsidRDefault="008A2266" w:rsidP="0003196B">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Arial"/>
                <w:b w:val="0"/>
                <w:bCs w:val="0"/>
                <w:color w:val="auto"/>
                <w:sz w:val="20"/>
                <w:szCs w:val="20"/>
                <w:lang w:eastAsia="es-CL"/>
              </w:rPr>
            </w:pPr>
            <w:r w:rsidRPr="00FD4FE6">
              <w:rPr>
                <w:rFonts w:ascii="Garamond" w:eastAsia="Times New Roman" w:hAnsi="Garamond" w:cs="Arial"/>
                <w:b w:val="0"/>
                <w:bCs w:val="0"/>
                <w:color w:val="auto"/>
                <w:sz w:val="20"/>
                <w:szCs w:val="20"/>
                <w:lang w:eastAsia="es-CL"/>
              </w:rPr>
              <w:t>2001</w:t>
            </w:r>
          </w:p>
        </w:tc>
        <w:tc>
          <w:tcPr>
            <w:tcW w:w="964" w:type="dxa"/>
            <w:noWrap/>
            <w:hideMark/>
          </w:tcPr>
          <w:p w:rsidR="008A2266" w:rsidRPr="00FD4FE6" w:rsidRDefault="008A2266" w:rsidP="0003196B">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Arial"/>
                <w:b w:val="0"/>
                <w:bCs w:val="0"/>
                <w:color w:val="auto"/>
                <w:sz w:val="20"/>
                <w:szCs w:val="20"/>
                <w:lang w:eastAsia="es-CL"/>
              </w:rPr>
            </w:pPr>
            <w:r w:rsidRPr="00FD4FE6">
              <w:rPr>
                <w:rFonts w:ascii="Garamond" w:eastAsia="Times New Roman" w:hAnsi="Garamond" w:cs="Arial"/>
                <w:b w:val="0"/>
                <w:bCs w:val="0"/>
                <w:color w:val="auto"/>
                <w:sz w:val="20"/>
                <w:szCs w:val="20"/>
                <w:lang w:eastAsia="es-CL"/>
              </w:rPr>
              <w:t>2002</w:t>
            </w:r>
          </w:p>
        </w:tc>
        <w:tc>
          <w:tcPr>
            <w:tcW w:w="964" w:type="dxa"/>
            <w:noWrap/>
            <w:hideMark/>
          </w:tcPr>
          <w:p w:rsidR="008A2266" w:rsidRPr="00FD4FE6" w:rsidRDefault="008A2266" w:rsidP="0003196B">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Arial"/>
                <w:b w:val="0"/>
                <w:bCs w:val="0"/>
                <w:color w:val="auto"/>
                <w:sz w:val="20"/>
                <w:szCs w:val="20"/>
                <w:lang w:eastAsia="es-CL"/>
              </w:rPr>
            </w:pPr>
            <w:r w:rsidRPr="00FD4FE6">
              <w:rPr>
                <w:rFonts w:ascii="Garamond" w:eastAsia="Times New Roman" w:hAnsi="Garamond" w:cs="Arial"/>
                <w:b w:val="0"/>
                <w:bCs w:val="0"/>
                <w:color w:val="auto"/>
                <w:sz w:val="20"/>
                <w:szCs w:val="20"/>
                <w:lang w:eastAsia="es-CL"/>
              </w:rPr>
              <w:t>2003</w:t>
            </w:r>
          </w:p>
        </w:tc>
        <w:tc>
          <w:tcPr>
            <w:tcW w:w="964" w:type="dxa"/>
            <w:noWrap/>
            <w:hideMark/>
          </w:tcPr>
          <w:p w:rsidR="008A2266" w:rsidRPr="00FD4FE6" w:rsidRDefault="008A2266" w:rsidP="0003196B">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Arial"/>
                <w:b w:val="0"/>
                <w:bCs w:val="0"/>
                <w:color w:val="auto"/>
                <w:sz w:val="20"/>
                <w:szCs w:val="20"/>
                <w:lang w:eastAsia="es-CL"/>
              </w:rPr>
            </w:pPr>
            <w:r w:rsidRPr="00FD4FE6">
              <w:rPr>
                <w:rFonts w:ascii="Garamond" w:eastAsia="Times New Roman" w:hAnsi="Garamond" w:cs="Arial"/>
                <w:b w:val="0"/>
                <w:bCs w:val="0"/>
                <w:color w:val="auto"/>
                <w:sz w:val="20"/>
                <w:szCs w:val="20"/>
                <w:lang w:eastAsia="es-CL"/>
              </w:rPr>
              <w:t>2004</w:t>
            </w:r>
          </w:p>
        </w:tc>
        <w:tc>
          <w:tcPr>
            <w:tcW w:w="964" w:type="dxa"/>
            <w:noWrap/>
            <w:hideMark/>
          </w:tcPr>
          <w:p w:rsidR="008A2266" w:rsidRPr="00FD4FE6" w:rsidRDefault="008A2266" w:rsidP="0003196B">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Arial"/>
                <w:b w:val="0"/>
                <w:bCs w:val="0"/>
                <w:color w:val="auto"/>
                <w:sz w:val="20"/>
                <w:szCs w:val="20"/>
                <w:lang w:eastAsia="es-CL"/>
              </w:rPr>
            </w:pPr>
            <w:r w:rsidRPr="00FD4FE6">
              <w:rPr>
                <w:rFonts w:ascii="Garamond" w:eastAsia="Times New Roman" w:hAnsi="Garamond" w:cs="Arial"/>
                <w:b w:val="0"/>
                <w:bCs w:val="0"/>
                <w:color w:val="auto"/>
                <w:sz w:val="20"/>
                <w:szCs w:val="20"/>
                <w:lang w:eastAsia="es-CL"/>
              </w:rPr>
              <w:t>2005</w:t>
            </w:r>
          </w:p>
        </w:tc>
        <w:tc>
          <w:tcPr>
            <w:tcW w:w="964" w:type="dxa"/>
            <w:noWrap/>
            <w:hideMark/>
          </w:tcPr>
          <w:p w:rsidR="008A2266" w:rsidRPr="00FD4FE6" w:rsidRDefault="008A2266" w:rsidP="0003196B">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Arial"/>
                <w:b w:val="0"/>
                <w:bCs w:val="0"/>
                <w:color w:val="auto"/>
                <w:sz w:val="20"/>
                <w:szCs w:val="20"/>
                <w:lang w:eastAsia="es-CL"/>
              </w:rPr>
            </w:pPr>
            <w:r w:rsidRPr="00FD4FE6">
              <w:rPr>
                <w:rFonts w:ascii="Garamond" w:eastAsia="Times New Roman" w:hAnsi="Garamond" w:cs="Arial"/>
                <w:b w:val="0"/>
                <w:bCs w:val="0"/>
                <w:color w:val="auto"/>
                <w:sz w:val="20"/>
                <w:szCs w:val="20"/>
                <w:lang w:eastAsia="es-CL"/>
              </w:rPr>
              <w:t>2006</w:t>
            </w:r>
          </w:p>
        </w:tc>
      </w:tr>
      <w:tr w:rsidR="00A113D4" w:rsidRPr="00FD4FE6" w:rsidTr="00FD4FE6">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935" w:type="dxa"/>
            <w:noWrap/>
            <w:hideMark/>
          </w:tcPr>
          <w:p w:rsidR="008A2266" w:rsidRPr="00FD4FE6" w:rsidRDefault="008A2266" w:rsidP="0003196B">
            <w:pPr>
              <w:jc w:val="center"/>
              <w:rPr>
                <w:rFonts w:ascii="Garamond" w:eastAsia="Times New Roman" w:hAnsi="Garamond" w:cs="Arial"/>
                <w:b w:val="0"/>
                <w:bCs w:val="0"/>
                <w:color w:val="auto"/>
                <w:sz w:val="20"/>
                <w:szCs w:val="20"/>
                <w:lang w:eastAsia="es-CL"/>
              </w:rPr>
            </w:pPr>
            <w:r w:rsidRPr="00FD4FE6">
              <w:rPr>
                <w:rFonts w:ascii="Garamond" w:eastAsia="Times New Roman" w:hAnsi="Garamond" w:cs="Arial"/>
                <w:b w:val="0"/>
                <w:bCs w:val="0"/>
                <w:color w:val="auto"/>
                <w:sz w:val="20"/>
                <w:szCs w:val="20"/>
                <w:lang w:eastAsia="es-CL"/>
              </w:rPr>
              <w:t>INDICE</w:t>
            </w:r>
          </w:p>
        </w:tc>
        <w:tc>
          <w:tcPr>
            <w:tcW w:w="964" w:type="dxa"/>
            <w:noWrap/>
            <w:hideMark/>
          </w:tcPr>
          <w:p w:rsidR="008A2266" w:rsidRPr="00FD4FE6" w:rsidRDefault="008A2266" w:rsidP="0003196B">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Arial"/>
                <w:sz w:val="20"/>
                <w:szCs w:val="20"/>
                <w:lang w:eastAsia="es-CL"/>
              </w:rPr>
            </w:pPr>
            <w:r w:rsidRPr="00FD4FE6">
              <w:rPr>
                <w:rFonts w:ascii="Garamond" w:eastAsia="Times New Roman" w:hAnsi="Garamond" w:cs="Arial"/>
                <w:sz w:val="20"/>
                <w:szCs w:val="20"/>
                <w:lang w:eastAsia="es-CL"/>
              </w:rPr>
              <w:t>2.336,29</w:t>
            </w:r>
          </w:p>
        </w:tc>
        <w:tc>
          <w:tcPr>
            <w:tcW w:w="964" w:type="dxa"/>
            <w:noWrap/>
            <w:hideMark/>
          </w:tcPr>
          <w:p w:rsidR="008A2266" w:rsidRPr="00FD4FE6" w:rsidRDefault="008A2266" w:rsidP="0003196B">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Arial"/>
                <w:sz w:val="20"/>
                <w:szCs w:val="20"/>
                <w:lang w:eastAsia="es-CL"/>
              </w:rPr>
            </w:pPr>
            <w:r w:rsidRPr="00FD4FE6">
              <w:rPr>
                <w:rFonts w:ascii="Garamond" w:eastAsia="Times New Roman" w:hAnsi="Garamond" w:cs="Arial"/>
                <w:sz w:val="20"/>
                <w:szCs w:val="20"/>
                <w:lang w:eastAsia="es-CL"/>
              </w:rPr>
              <w:t>2.421,40</w:t>
            </w:r>
          </w:p>
        </w:tc>
        <w:tc>
          <w:tcPr>
            <w:tcW w:w="964" w:type="dxa"/>
            <w:noWrap/>
            <w:hideMark/>
          </w:tcPr>
          <w:p w:rsidR="008A2266" w:rsidRPr="00FD4FE6" w:rsidRDefault="008A2266" w:rsidP="0003196B">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Arial"/>
                <w:sz w:val="20"/>
                <w:szCs w:val="20"/>
                <w:lang w:eastAsia="es-CL"/>
              </w:rPr>
            </w:pPr>
            <w:r w:rsidRPr="00FD4FE6">
              <w:rPr>
                <w:rFonts w:ascii="Garamond" w:eastAsia="Times New Roman" w:hAnsi="Garamond" w:cs="Arial"/>
                <w:sz w:val="20"/>
                <w:szCs w:val="20"/>
                <w:lang w:eastAsia="es-CL"/>
              </w:rPr>
              <w:t>2.532,50</w:t>
            </w:r>
          </w:p>
        </w:tc>
        <w:tc>
          <w:tcPr>
            <w:tcW w:w="964" w:type="dxa"/>
            <w:noWrap/>
            <w:hideMark/>
          </w:tcPr>
          <w:p w:rsidR="008A2266" w:rsidRPr="00FD4FE6" w:rsidRDefault="008A2266" w:rsidP="0003196B">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Arial"/>
                <w:sz w:val="20"/>
                <w:szCs w:val="20"/>
                <w:lang w:eastAsia="es-CL"/>
              </w:rPr>
            </w:pPr>
            <w:r w:rsidRPr="00FD4FE6">
              <w:rPr>
                <w:rFonts w:ascii="Garamond" w:eastAsia="Times New Roman" w:hAnsi="Garamond" w:cs="Arial"/>
                <w:sz w:val="20"/>
                <w:szCs w:val="20"/>
                <w:lang w:eastAsia="es-CL"/>
              </w:rPr>
              <w:t>2.616,93</w:t>
            </w:r>
          </w:p>
        </w:tc>
        <w:tc>
          <w:tcPr>
            <w:tcW w:w="964" w:type="dxa"/>
            <w:noWrap/>
            <w:hideMark/>
          </w:tcPr>
          <w:p w:rsidR="008A2266" w:rsidRPr="00FD4FE6" w:rsidRDefault="008A2266" w:rsidP="0003196B">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Arial"/>
                <w:sz w:val="20"/>
                <w:szCs w:val="20"/>
                <w:lang w:eastAsia="es-CL"/>
              </w:rPr>
            </w:pPr>
            <w:r w:rsidRPr="00FD4FE6">
              <w:rPr>
                <w:rFonts w:ascii="Garamond" w:eastAsia="Times New Roman" w:hAnsi="Garamond" w:cs="Arial"/>
                <w:sz w:val="20"/>
                <w:szCs w:val="20"/>
                <w:lang w:eastAsia="es-CL"/>
              </w:rPr>
              <w:t>2.701,04</w:t>
            </w:r>
          </w:p>
        </w:tc>
        <w:tc>
          <w:tcPr>
            <w:tcW w:w="964" w:type="dxa"/>
            <w:noWrap/>
            <w:hideMark/>
          </w:tcPr>
          <w:p w:rsidR="008A2266" w:rsidRPr="00FD4FE6" w:rsidRDefault="008A2266" w:rsidP="0003196B">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Arial"/>
                <w:sz w:val="20"/>
                <w:szCs w:val="20"/>
                <w:lang w:eastAsia="es-CL"/>
              </w:rPr>
            </w:pPr>
            <w:r w:rsidRPr="00FD4FE6">
              <w:rPr>
                <w:rFonts w:ascii="Garamond" w:eastAsia="Times New Roman" w:hAnsi="Garamond" w:cs="Arial"/>
                <w:sz w:val="20"/>
                <w:szCs w:val="20"/>
                <w:lang w:eastAsia="es-CL"/>
              </w:rPr>
              <w:t>2.825,81</w:t>
            </w:r>
          </w:p>
        </w:tc>
        <w:tc>
          <w:tcPr>
            <w:tcW w:w="964" w:type="dxa"/>
            <w:noWrap/>
            <w:hideMark/>
          </w:tcPr>
          <w:p w:rsidR="008A2266" w:rsidRPr="00FD4FE6" w:rsidRDefault="008A2266" w:rsidP="0003196B">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Arial"/>
                <w:sz w:val="20"/>
                <w:szCs w:val="20"/>
                <w:lang w:eastAsia="es-CL"/>
              </w:rPr>
            </w:pPr>
            <w:r w:rsidRPr="00FD4FE6">
              <w:rPr>
                <w:rFonts w:ascii="Garamond" w:eastAsia="Times New Roman" w:hAnsi="Garamond" w:cs="Arial"/>
                <w:sz w:val="20"/>
                <w:szCs w:val="20"/>
                <w:lang w:eastAsia="es-CL"/>
              </w:rPr>
              <w:t>3.041,05</w:t>
            </w:r>
          </w:p>
        </w:tc>
      </w:tr>
    </w:tbl>
    <w:p w:rsidR="0003196B" w:rsidRDefault="0003196B" w:rsidP="00845407">
      <w:pPr>
        <w:spacing w:after="0" w:line="240" w:lineRule="auto"/>
        <w:jc w:val="both"/>
        <w:rPr>
          <w:rFonts w:ascii="Garamond" w:hAnsi="Garamond"/>
          <w:sz w:val="24"/>
          <w:szCs w:val="24"/>
          <w:lang w:val="es-ES"/>
        </w:rPr>
      </w:pPr>
    </w:p>
    <w:p w:rsidR="008A2266" w:rsidRDefault="008A2266" w:rsidP="008A2266">
      <w:pPr>
        <w:spacing w:after="0" w:line="240" w:lineRule="auto"/>
        <w:jc w:val="center"/>
        <w:rPr>
          <w:rFonts w:ascii="Garamond" w:hAnsi="Garamond"/>
          <w:sz w:val="24"/>
          <w:szCs w:val="24"/>
          <w:lang w:val="es-ES"/>
        </w:rPr>
      </w:pPr>
      <w:r>
        <w:rPr>
          <w:rFonts w:ascii="Garamond" w:hAnsi="Garamond"/>
          <w:sz w:val="24"/>
          <w:szCs w:val="24"/>
          <w:lang w:val="es-ES"/>
        </w:rPr>
        <w:t>CUADRO A (continuación)</w:t>
      </w:r>
    </w:p>
    <w:tbl>
      <w:tblPr>
        <w:tblStyle w:val="Tabladecuadrcula5oscura-nfasis32"/>
        <w:tblW w:w="7976" w:type="dxa"/>
        <w:jc w:val="center"/>
        <w:tblLook w:val="04A0" w:firstRow="1" w:lastRow="0" w:firstColumn="1" w:lastColumn="0" w:noHBand="0" w:noVBand="1"/>
      </w:tblPr>
      <w:tblGrid>
        <w:gridCol w:w="994"/>
        <w:gridCol w:w="1050"/>
        <w:gridCol w:w="1050"/>
        <w:gridCol w:w="1050"/>
        <w:gridCol w:w="1050"/>
        <w:gridCol w:w="1050"/>
        <w:gridCol w:w="866"/>
        <w:gridCol w:w="866"/>
      </w:tblGrid>
      <w:tr w:rsidR="00A113D4" w:rsidRPr="00FD4FE6" w:rsidTr="00FD4FE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50" w:type="dxa"/>
          </w:tcPr>
          <w:p w:rsidR="006651CA" w:rsidRPr="00FD4FE6" w:rsidRDefault="006651CA" w:rsidP="004A53E8">
            <w:pPr>
              <w:jc w:val="center"/>
              <w:rPr>
                <w:rFonts w:ascii="Garamond" w:eastAsia="Times New Roman" w:hAnsi="Garamond" w:cs="Arial"/>
                <w:b w:val="0"/>
                <w:bCs w:val="0"/>
                <w:color w:val="auto"/>
                <w:sz w:val="20"/>
                <w:szCs w:val="20"/>
                <w:lang w:eastAsia="es-CL"/>
              </w:rPr>
            </w:pPr>
            <w:r w:rsidRPr="00FD4FE6">
              <w:rPr>
                <w:rFonts w:ascii="Garamond" w:eastAsia="Times New Roman" w:hAnsi="Garamond" w:cs="Arial"/>
                <w:b w:val="0"/>
                <w:bCs w:val="0"/>
                <w:color w:val="auto"/>
                <w:sz w:val="20"/>
                <w:szCs w:val="20"/>
                <w:lang w:eastAsia="es-CL"/>
              </w:rPr>
              <w:t>AÑO</w:t>
            </w:r>
          </w:p>
        </w:tc>
        <w:tc>
          <w:tcPr>
            <w:tcW w:w="1050" w:type="dxa"/>
            <w:noWrap/>
            <w:hideMark/>
          </w:tcPr>
          <w:p w:rsidR="006651CA" w:rsidRPr="00FD4FE6" w:rsidRDefault="006651CA" w:rsidP="004A53E8">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Arial"/>
                <w:b w:val="0"/>
                <w:bCs w:val="0"/>
                <w:color w:val="auto"/>
                <w:sz w:val="20"/>
                <w:szCs w:val="20"/>
                <w:lang w:eastAsia="es-CL"/>
              </w:rPr>
            </w:pPr>
            <w:r w:rsidRPr="00FD4FE6">
              <w:rPr>
                <w:rFonts w:ascii="Garamond" w:eastAsia="Times New Roman" w:hAnsi="Garamond" w:cs="Arial"/>
                <w:b w:val="0"/>
                <w:bCs w:val="0"/>
                <w:color w:val="auto"/>
                <w:sz w:val="20"/>
                <w:szCs w:val="20"/>
                <w:lang w:eastAsia="es-CL"/>
              </w:rPr>
              <w:t>2007</w:t>
            </w:r>
          </w:p>
        </w:tc>
        <w:tc>
          <w:tcPr>
            <w:tcW w:w="1050" w:type="dxa"/>
            <w:noWrap/>
            <w:hideMark/>
          </w:tcPr>
          <w:p w:rsidR="006651CA" w:rsidRPr="00FD4FE6" w:rsidRDefault="006651CA" w:rsidP="004A53E8">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Arial"/>
                <w:b w:val="0"/>
                <w:bCs w:val="0"/>
                <w:color w:val="auto"/>
                <w:sz w:val="20"/>
                <w:szCs w:val="20"/>
                <w:lang w:eastAsia="es-CL"/>
              </w:rPr>
            </w:pPr>
            <w:r w:rsidRPr="00FD4FE6">
              <w:rPr>
                <w:rFonts w:ascii="Garamond" w:eastAsia="Times New Roman" w:hAnsi="Garamond" w:cs="Arial"/>
                <w:b w:val="0"/>
                <w:bCs w:val="0"/>
                <w:color w:val="auto"/>
                <w:sz w:val="20"/>
                <w:szCs w:val="20"/>
                <w:lang w:eastAsia="es-CL"/>
              </w:rPr>
              <w:t>2008</w:t>
            </w:r>
          </w:p>
        </w:tc>
        <w:tc>
          <w:tcPr>
            <w:tcW w:w="1050" w:type="dxa"/>
            <w:noWrap/>
            <w:hideMark/>
          </w:tcPr>
          <w:p w:rsidR="006651CA" w:rsidRPr="00FD4FE6" w:rsidRDefault="006651CA" w:rsidP="004A53E8">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Arial"/>
                <w:b w:val="0"/>
                <w:bCs w:val="0"/>
                <w:color w:val="auto"/>
                <w:sz w:val="20"/>
                <w:szCs w:val="20"/>
                <w:lang w:eastAsia="es-CL"/>
              </w:rPr>
            </w:pPr>
            <w:r w:rsidRPr="00FD4FE6">
              <w:rPr>
                <w:rFonts w:ascii="Garamond" w:eastAsia="Times New Roman" w:hAnsi="Garamond" w:cs="Arial"/>
                <w:b w:val="0"/>
                <w:bCs w:val="0"/>
                <w:color w:val="auto"/>
                <w:sz w:val="20"/>
                <w:szCs w:val="20"/>
                <w:lang w:eastAsia="es-CL"/>
              </w:rPr>
              <w:t>2009</w:t>
            </w:r>
          </w:p>
        </w:tc>
        <w:tc>
          <w:tcPr>
            <w:tcW w:w="1050" w:type="dxa"/>
            <w:noWrap/>
            <w:hideMark/>
          </w:tcPr>
          <w:p w:rsidR="006651CA" w:rsidRPr="00FD4FE6" w:rsidRDefault="006651CA" w:rsidP="004A53E8">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Arial"/>
                <w:b w:val="0"/>
                <w:bCs w:val="0"/>
                <w:color w:val="auto"/>
                <w:sz w:val="20"/>
                <w:szCs w:val="20"/>
                <w:lang w:eastAsia="es-CL"/>
              </w:rPr>
            </w:pPr>
            <w:r w:rsidRPr="00FD4FE6">
              <w:rPr>
                <w:rFonts w:ascii="Garamond" w:eastAsia="Times New Roman" w:hAnsi="Garamond" w:cs="Arial"/>
                <w:b w:val="0"/>
                <w:bCs w:val="0"/>
                <w:color w:val="auto"/>
                <w:sz w:val="20"/>
                <w:szCs w:val="20"/>
                <w:lang w:eastAsia="es-CL"/>
              </w:rPr>
              <w:t>2010</w:t>
            </w:r>
          </w:p>
        </w:tc>
        <w:tc>
          <w:tcPr>
            <w:tcW w:w="1050" w:type="dxa"/>
            <w:noWrap/>
            <w:hideMark/>
          </w:tcPr>
          <w:p w:rsidR="006651CA" w:rsidRPr="00FD4FE6" w:rsidRDefault="006651CA" w:rsidP="004A53E8">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Arial"/>
                <w:b w:val="0"/>
                <w:bCs w:val="0"/>
                <w:color w:val="auto"/>
                <w:sz w:val="20"/>
                <w:szCs w:val="20"/>
                <w:lang w:eastAsia="es-CL"/>
              </w:rPr>
            </w:pPr>
            <w:r w:rsidRPr="00FD4FE6">
              <w:rPr>
                <w:rFonts w:ascii="Garamond" w:eastAsia="Times New Roman" w:hAnsi="Garamond" w:cs="Arial"/>
                <w:b w:val="0"/>
                <w:bCs w:val="0"/>
                <w:color w:val="auto"/>
                <w:sz w:val="20"/>
                <w:szCs w:val="20"/>
                <w:lang w:eastAsia="es-CL"/>
              </w:rPr>
              <w:t>2011</w:t>
            </w:r>
          </w:p>
        </w:tc>
        <w:tc>
          <w:tcPr>
            <w:tcW w:w="838" w:type="dxa"/>
            <w:noWrap/>
            <w:hideMark/>
          </w:tcPr>
          <w:p w:rsidR="006651CA" w:rsidRPr="00FD4FE6" w:rsidRDefault="006651CA" w:rsidP="004A53E8">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Arial"/>
                <w:b w:val="0"/>
                <w:bCs w:val="0"/>
                <w:color w:val="auto"/>
                <w:sz w:val="20"/>
                <w:szCs w:val="20"/>
                <w:lang w:eastAsia="es-CL"/>
              </w:rPr>
            </w:pPr>
            <w:r w:rsidRPr="00FD4FE6">
              <w:rPr>
                <w:rFonts w:ascii="Garamond" w:eastAsia="Times New Roman" w:hAnsi="Garamond" w:cs="Arial"/>
                <w:b w:val="0"/>
                <w:bCs w:val="0"/>
                <w:color w:val="auto"/>
                <w:sz w:val="20"/>
                <w:szCs w:val="20"/>
                <w:lang w:eastAsia="es-CL"/>
              </w:rPr>
              <w:t>2012</w:t>
            </w:r>
          </w:p>
        </w:tc>
        <w:tc>
          <w:tcPr>
            <w:tcW w:w="838" w:type="dxa"/>
          </w:tcPr>
          <w:p w:rsidR="006651CA" w:rsidRPr="00FD4FE6" w:rsidRDefault="006651CA" w:rsidP="004A53E8">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Arial"/>
                <w:b w:val="0"/>
                <w:bCs w:val="0"/>
                <w:color w:val="auto"/>
                <w:sz w:val="20"/>
                <w:szCs w:val="20"/>
                <w:lang w:eastAsia="es-CL"/>
              </w:rPr>
            </w:pPr>
            <w:r w:rsidRPr="00FD4FE6">
              <w:rPr>
                <w:rFonts w:ascii="Garamond" w:eastAsia="Times New Roman" w:hAnsi="Garamond" w:cs="Arial"/>
                <w:b w:val="0"/>
                <w:bCs w:val="0"/>
                <w:color w:val="auto"/>
                <w:sz w:val="20"/>
                <w:szCs w:val="20"/>
                <w:lang w:eastAsia="es-CL"/>
              </w:rPr>
              <w:t>2013</w:t>
            </w:r>
          </w:p>
        </w:tc>
      </w:tr>
      <w:tr w:rsidR="00A113D4" w:rsidRPr="00FD4FE6" w:rsidTr="00FD4F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50" w:type="dxa"/>
          </w:tcPr>
          <w:p w:rsidR="006651CA" w:rsidRPr="00FD4FE6" w:rsidRDefault="006651CA" w:rsidP="004A53E8">
            <w:pPr>
              <w:jc w:val="center"/>
              <w:rPr>
                <w:rFonts w:ascii="Garamond" w:eastAsia="Times New Roman" w:hAnsi="Garamond" w:cs="Arial"/>
                <w:b w:val="0"/>
                <w:bCs w:val="0"/>
                <w:color w:val="auto"/>
                <w:sz w:val="20"/>
                <w:szCs w:val="20"/>
                <w:lang w:eastAsia="es-CL"/>
              </w:rPr>
            </w:pPr>
            <w:r w:rsidRPr="00FD4FE6">
              <w:rPr>
                <w:rFonts w:ascii="Garamond" w:eastAsia="Times New Roman" w:hAnsi="Garamond" w:cs="Arial"/>
                <w:b w:val="0"/>
                <w:bCs w:val="0"/>
                <w:color w:val="auto"/>
                <w:sz w:val="20"/>
                <w:szCs w:val="20"/>
                <w:lang w:eastAsia="es-CL"/>
              </w:rPr>
              <w:t>INDICE</w:t>
            </w:r>
          </w:p>
        </w:tc>
        <w:tc>
          <w:tcPr>
            <w:tcW w:w="1050" w:type="dxa"/>
            <w:noWrap/>
            <w:hideMark/>
          </w:tcPr>
          <w:p w:rsidR="006651CA" w:rsidRPr="00FD4FE6" w:rsidRDefault="006651CA" w:rsidP="004A53E8">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Arial"/>
                <w:sz w:val="20"/>
                <w:szCs w:val="20"/>
                <w:lang w:eastAsia="es-CL"/>
              </w:rPr>
            </w:pPr>
            <w:r w:rsidRPr="00FD4FE6">
              <w:rPr>
                <w:rFonts w:ascii="Garamond" w:eastAsia="Times New Roman" w:hAnsi="Garamond" w:cs="Arial"/>
                <w:sz w:val="20"/>
                <w:szCs w:val="20"/>
                <w:lang w:eastAsia="es-CL"/>
              </w:rPr>
              <w:t>3.391,12</w:t>
            </w:r>
          </w:p>
        </w:tc>
        <w:tc>
          <w:tcPr>
            <w:tcW w:w="1050" w:type="dxa"/>
            <w:noWrap/>
            <w:hideMark/>
          </w:tcPr>
          <w:p w:rsidR="006651CA" w:rsidRPr="00FD4FE6" w:rsidRDefault="006651CA" w:rsidP="004A53E8">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Arial"/>
                <w:sz w:val="20"/>
                <w:szCs w:val="20"/>
                <w:lang w:eastAsia="es-CL"/>
              </w:rPr>
            </w:pPr>
            <w:r w:rsidRPr="00FD4FE6">
              <w:rPr>
                <w:rFonts w:ascii="Garamond" w:eastAsia="Times New Roman" w:hAnsi="Garamond" w:cs="Arial"/>
                <w:sz w:val="20"/>
                <w:szCs w:val="20"/>
                <w:lang w:eastAsia="es-CL"/>
              </w:rPr>
              <w:t>3.813,01</w:t>
            </w:r>
          </w:p>
        </w:tc>
        <w:tc>
          <w:tcPr>
            <w:tcW w:w="1050" w:type="dxa"/>
            <w:noWrap/>
            <w:hideMark/>
          </w:tcPr>
          <w:p w:rsidR="006651CA" w:rsidRPr="00FD4FE6" w:rsidRDefault="006651CA" w:rsidP="004A53E8">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Arial"/>
                <w:sz w:val="20"/>
                <w:szCs w:val="20"/>
                <w:lang w:eastAsia="es-CL"/>
              </w:rPr>
            </w:pPr>
            <w:r w:rsidRPr="00FD4FE6">
              <w:rPr>
                <w:rFonts w:ascii="Garamond" w:eastAsia="Times New Roman" w:hAnsi="Garamond" w:cs="Arial"/>
                <w:sz w:val="20"/>
                <w:szCs w:val="20"/>
                <w:lang w:eastAsia="es-CL"/>
              </w:rPr>
              <w:t>3.897,42</w:t>
            </w:r>
          </w:p>
        </w:tc>
        <w:tc>
          <w:tcPr>
            <w:tcW w:w="1050" w:type="dxa"/>
            <w:noWrap/>
            <w:hideMark/>
          </w:tcPr>
          <w:p w:rsidR="006651CA" w:rsidRPr="00FD4FE6" w:rsidRDefault="006651CA" w:rsidP="004A53E8">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Arial"/>
                <w:sz w:val="20"/>
                <w:szCs w:val="20"/>
                <w:lang w:eastAsia="es-CL"/>
              </w:rPr>
            </w:pPr>
            <w:r w:rsidRPr="00FD4FE6">
              <w:rPr>
                <w:rFonts w:ascii="Garamond" w:eastAsia="Times New Roman" w:hAnsi="Garamond" w:cs="Arial"/>
                <w:sz w:val="20"/>
                <w:szCs w:val="20"/>
                <w:lang w:eastAsia="es-CL"/>
              </w:rPr>
              <w:t>4.175,95</w:t>
            </w:r>
          </w:p>
        </w:tc>
        <w:tc>
          <w:tcPr>
            <w:tcW w:w="1050" w:type="dxa"/>
            <w:noWrap/>
            <w:hideMark/>
          </w:tcPr>
          <w:p w:rsidR="006651CA" w:rsidRPr="00FD4FE6" w:rsidRDefault="006651CA" w:rsidP="004A53E8">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Arial"/>
                <w:sz w:val="20"/>
                <w:szCs w:val="20"/>
                <w:lang w:eastAsia="es-CL"/>
              </w:rPr>
            </w:pPr>
            <w:r w:rsidRPr="00FD4FE6">
              <w:rPr>
                <w:rFonts w:ascii="Garamond" w:eastAsia="Times New Roman" w:hAnsi="Garamond" w:cs="Arial"/>
                <w:sz w:val="20"/>
                <w:szCs w:val="20"/>
                <w:lang w:eastAsia="es-CL"/>
              </w:rPr>
              <w:t>4.334,72</w:t>
            </w:r>
          </w:p>
        </w:tc>
        <w:tc>
          <w:tcPr>
            <w:tcW w:w="838" w:type="dxa"/>
            <w:noWrap/>
            <w:hideMark/>
          </w:tcPr>
          <w:p w:rsidR="006651CA" w:rsidRPr="00FD4FE6" w:rsidRDefault="006651CA" w:rsidP="004A53E8">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Arial"/>
                <w:sz w:val="20"/>
                <w:szCs w:val="20"/>
                <w:lang w:eastAsia="es-CL"/>
              </w:rPr>
            </w:pPr>
            <w:r w:rsidRPr="00FD4FE6">
              <w:rPr>
                <w:rFonts w:ascii="Garamond" w:eastAsia="Times New Roman" w:hAnsi="Garamond" w:cs="Arial"/>
                <w:sz w:val="20"/>
                <w:szCs w:val="20"/>
                <w:lang w:eastAsia="es-CL"/>
              </w:rPr>
              <w:t>4.929,13</w:t>
            </w:r>
          </w:p>
        </w:tc>
        <w:tc>
          <w:tcPr>
            <w:tcW w:w="838" w:type="dxa"/>
          </w:tcPr>
          <w:p w:rsidR="006651CA" w:rsidRPr="00FD4FE6" w:rsidRDefault="006651CA" w:rsidP="004A53E8">
            <w:pPr>
              <w:jc w:val="right"/>
              <w:cnfStyle w:val="000000100000" w:firstRow="0" w:lastRow="0" w:firstColumn="0" w:lastColumn="0" w:oddVBand="0" w:evenVBand="0" w:oddHBand="1" w:evenHBand="0" w:firstRowFirstColumn="0" w:firstRowLastColumn="0" w:lastRowFirstColumn="0" w:lastRowLastColumn="0"/>
              <w:rPr>
                <w:rFonts w:ascii="Garamond" w:eastAsia="Times New Roman" w:hAnsi="Garamond" w:cs="Arial"/>
                <w:sz w:val="20"/>
                <w:szCs w:val="20"/>
                <w:lang w:eastAsia="es-CL"/>
              </w:rPr>
            </w:pPr>
            <w:r w:rsidRPr="00FD4FE6">
              <w:rPr>
                <w:rFonts w:ascii="Garamond" w:eastAsia="Times New Roman" w:hAnsi="Garamond" w:cs="Arial"/>
                <w:sz w:val="20"/>
                <w:szCs w:val="20"/>
                <w:lang w:eastAsia="es-CL"/>
              </w:rPr>
              <w:t>4.915,14</w:t>
            </w:r>
          </w:p>
        </w:tc>
      </w:tr>
    </w:tbl>
    <w:p w:rsidR="0003196B" w:rsidRDefault="0003196B" w:rsidP="00845407">
      <w:pPr>
        <w:spacing w:after="0" w:line="240" w:lineRule="auto"/>
        <w:jc w:val="both"/>
        <w:rPr>
          <w:rFonts w:ascii="Garamond" w:hAnsi="Garamond"/>
          <w:sz w:val="24"/>
          <w:szCs w:val="24"/>
          <w:lang w:val="es-ES"/>
        </w:rPr>
      </w:pPr>
    </w:p>
    <w:p w:rsidR="008A2266" w:rsidRDefault="008A2266" w:rsidP="00845407">
      <w:pPr>
        <w:spacing w:after="0" w:line="240" w:lineRule="auto"/>
        <w:jc w:val="both"/>
        <w:rPr>
          <w:rFonts w:ascii="Garamond" w:hAnsi="Garamond"/>
          <w:sz w:val="24"/>
          <w:szCs w:val="24"/>
          <w:lang w:val="es-ES"/>
        </w:rPr>
      </w:pPr>
    </w:p>
    <w:p w:rsidR="008A2266" w:rsidRDefault="008A2266" w:rsidP="00845407">
      <w:pPr>
        <w:spacing w:after="0" w:line="240" w:lineRule="auto"/>
        <w:jc w:val="both"/>
        <w:rPr>
          <w:rFonts w:ascii="Garamond" w:hAnsi="Garamond"/>
          <w:sz w:val="24"/>
          <w:szCs w:val="24"/>
          <w:lang w:val="es-ES"/>
        </w:rPr>
      </w:pPr>
    </w:p>
    <w:p w:rsidR="008A2266" w:rsidRDefault="008A2266" w:rsidP="00845407">
      <w:pPr>
        <w:spacing w:after="0" w:line="240" w:lineRule="auto"/>
        <w:jc w:val="both"/>
        <w:rPr>
          <w:rFonts w:ascii="Garamond" w:hAnsi="Garamond"/>
          <w:sz w:val="24"/>
          <w:szCs w:val="24"/>
          <w:lang w:val="es-ES"/>
        </w:rPr>
      </w:pPr>
    </w:p>
    <w:p w:rsidR="008A2266" w:rsidRDefault="008A2266" w:rsidP="008A2266">
      <w:pPr>
        <w:spacing w:after="0" w:line="240" w:lineRule="auto"/>
        <w:jc w:val="center"/>
        <w:rPr>
          <w:rFonts w:ascii="Garamond" w:hAnsi="Garamond"/>
          <w:sz w:val="24"/>
          <w:szCs w:val="24"/>
          <w:lang w:val="es-ES"/>
        </w:rPr>
      </w:pPr>
      <w:r>
        <w:rPr>
          <w:rFonts w:ascii="Garamond" w:hAnsi="Garamond"/>
          <w:sz w:val="24"/>
          <w:szCs w:val="24"/>
          <w:lang w:val="es-ES"/>
        </w:rPr>
        <w:t>CUADRO B</w:t>
      </w:r>
    </w:p>
    <w:tbl>
      <w:tblPr>
        <w:tblStyle w:val="Tabladecuadrcula5oscura-nfasis32"/>
        <w:tblW w:w="9776" w:type="dxa"/>
        <w:jc w:val="center"/>
        <w:tblLayout w:type="fixed"/>
        <w:tblLook w:val="04A0" w:firstRow="1" w:lastRow="0" w:firstColumn="1" w:lastColumn="0" w:noHBand="0" w:noVBand="1"/>
      </w:tblPr>
      <w:tblGrid>
        <w:gridCol w:w="1103"/>
        <w:gridCol w:w="1302"/>
        <w:gridCol w:w="1276"/>
        <w:gridCol w:w="1276"/>
        <w:gridCol w:w="1134"/>
        <w:gridCol w:w="1134"/>
        <w:gridCol w:w="1275"/>
        <w:gridCol w:w="1276"/>
      </w:tblGrid>
      <w:tr w:rsidR="00A113D4" w:rsidRPr="00FD4FE6" w:rsidTr="00A113D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3" w:type="dxa"/>
            <w:noWrap/>
          </w:tcPr>
          <w:p w:rsidR="008A2266" w:rsidRPr="00FD4FE6" w:rsidRDefault="008A2266" w:rsidP="00FD4FE6">
            <w:pPr>
              <w:jc w:val="center"/>
              <w:rPr>
                <w:rFonts w:ascii="Garamond" w:eastAsia="Times New Roman" w:hAnsi="Garamond" w:cs="Arial"/>
                <w:color w:val="auto"/>
                <w:sz w:val="20"/>
                <w:szCs w:val="20"/>
                <w:lang w:eastAsia="es-CL"/>
              </w:rPr>
            </w:pPr>
            <w:r w:rsidRPr="00FD4FE6">
              <w:rPr>
                <w:rFonts w:ascii="Garamond" w:eastAsia="Times New Roman" w:hAnsi="Garamond" w:cs="Arial"/>
                <w:color w:val="auto"/>
                <w:sz w:val="20"/>
                <w:szCs w:val="20"/>
                <w:lang w:eastAsia="es-CL"/>
              </w:rPr>
              <w:t>AÑO</w:t>
            </w:r>
          </w:p>
        </w:tc>
        <w:tc>
          <w:tcPr>
            <w:tcW w:w="1302" w:type="dxa"/>
            <w:noWrap/>
          </w:tcPr>
          <w:p w:rsidR="008A2266" w:rsidRPr="00FD4FE6" w:rsidRDefault="008A2266" w:rsidP="004A53E8">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Arial"/>
                <w:b w:val="0"/>
                <w:bCs w:val="0"/>
                <w:color w:val="auto"/>
                <w:sz w:val="20"/>
                <w:szCs w:val="20"/>
                <w:lang w:eastAsia="es-CL"/>
              </w:rPr>
            </w:pPr>
            <w:r w:rsidRPr="00FD4FE6">
              <w:rPr>
                <w:rFonts w:ascii="Garamond" w:eastAsia="Times New Roman" w:hAnsi="Garamond" w:cs="Arial"/>
                <w:b w:val="0"/>
                <w:bCs w:val="0"/>
                <w:color w:val="auto"/>
                <w:sz w:val="20"/>
                <w:szCs w:val="20"/>
                <w:lang w:eastAsia="es-CL"/>
              </w:rPr>
              <w:t>2000</w:t>
            </w:r>
          </w:p>
        </w:tc>
        <w:tc>
          <w:tcPr>
            <w:tcW w:w="1276" w:type="dxa"/>
            <w:noWrap/>
          </w:tcPr>
          <w:p w:rsidR="008A2266" w:rsidRPr="00FD4FE6" w:rsidRDefault="008A2266" w:rsidP="004A53E8">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Arial"/>
                <w:b w:val="0"/>
                <w:bCs w:val="0"/>
                <w:color w:val="auto"/>
                <w:sz w:val="20"/>
                <w:szCs w:val="20"/>
                <w:lang w:eastAsia="es-CL"/>
              </w:rPr>
            </w:pPr>
            <w:r w:rsidRPr="00FD4FE6">
              <w:rPr>
                <w:rFonts w:ascii="Garamond" w:eastAsia="Times New Roman" w:hAnsi="Garamond" w:cs="Arial"/>
                <w:b w:val="0"/>
                <w:bCs w:val="0"/>
                <w:color w:val="auto"/>
                <w:sz w:val="20"/>
                <w:szCs w:val="20"/>
                <w:lang w:eastAsia="es-CL"/>
              </w:rPr>
              <w:t>2001</w:t>
            </w:r>
          </w:p>
        </w:tc>
        <w:tc>
          <w:tcPr>
            <w:tcW w:w="1276" w:type="dxa"/>
            <w:noWrap/>
          </w:tcPr>
          <w:p w:rsidR="008A2266" w:rsidRPr="00FD4FE6" w:rsidRDefault="008A2266" w:rsidP="004A53E8">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Arial"/>
                <w:b w:val="0"/>
                <w:bCs w:val="0"/>
                <w:color w:val="auto"/>
                <w:sz w:val="20"/>
                <w:szCs w:val="20"/>
                <w:lang w:eastAsia="es-CL"/>
              </w:rPr>
            </w:pPr>
            <w:r w:rsidRPr="00FD4FE6">
              <w:rPr>
                <w:rFonts w:ascii="Garamond" w:eastAsia="Times New Roman" w:hAnsi="Garamond" w:cs="Arial"/>
                <w:b w:val="0"/>
                <w:bCs w:val="0"/>
                <w:color w:val="auto"/>
                <w:sz w:val="20"/>
                <w:szCs w:val="20"/>
                <w:lang w:eastAsia="es-CL"/>
              </w:rPr>
              <w:t>2002</w:t>
            </w:r>
          </w:p>
        </w:tc>
        <w:tc>
          <w:tcPr>
            <w:tcW w:w="1134" w:type="dxa"/>
            <w:noWrap/>
          </w:tcPr>
          <w:p w:rsidR="008A2266" w:rsidRPr="00FD4FE6" w:rsidRDefault="008A2266" w:rsidP="004A53E8">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Arial"/>
                <w:b w:val="0"/>
                <w:bCs w:val="0"/>
                <w:color w:val="auto"/>
                <w:sz w:val="20"/>
                <w:szCs w:val="20"/>
                <w:lang w:eastAsia="es-CL"/>
              </w:rPr>
            </w:pPr>
            <w:r w:rsidRPr="00FD4FE6">
              <w:rPr>
                <w:rFonts w:ascii="Garamond" w:eastAsia="Times New Roman" w:hAnsi="Garamond" w:cs="Arial"/>
                <w:b w:val="0"/>
                <w:bCs w:val="0"/>
                <w:color w:val="auto"/>
                <w:sz w:val="20"/>
                <w:szCs w:val="20"/>
                <w:lang w:eastAsia="es-CL"/>
              </w:rPr>
              <w:t>2003</w:t>
            </w:r>
          </w:p>
        </w:tc>
        <w:tc>
          <w:tcPr>
            <w:tcW w:w="1134" w:type="dxa"/>
            <w:noWrap/>
          </w:tcPr>
          <w:p w:rsidR="008A2266" w:rsidRPr="00FD4FE6" w:rsidRDefault="008A2266" w:rsidP="004A53E8">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Arial"/>
                <w:b w:val="0"/>
                <w:bCs w:val="0"/>
                <w:color w:val="auto"/>
                <w:sz w:val="20"/>
                <w:szCs w:val="20"/>
                <w:lang w:eastAsia="es-CL"/>
              </w:rPr>
            </w:pPr>
            <w:r w:rsidRPr="00FD4FE6">
              <w:rPr>
                <w:rFonts w:ascii="Garamond" w:eastAsia="Times New Roman" w:hAnsi="Garamond" w:cs="Arial"/>
                <w:b w:val="0"/>
                <w:bCs w:val="0"/>
                <w:color w:val="auto"/>
                <w:sz w:val="20"/>
                <w:szCs w:val="20"/>
                <w:lang w:eastAsia="es-CL"/>
              </w:rPr>
              <w:t>2004</w:t>
            </w:r>
          </w:p>
        </w:tc>
        <w:tc>
          <w:tcPr>
            <w:tcW w:w="1275" w:type="dxa"/>
            <w:noWrap/>
          </w:tcPr>
          <w:p w:rsidR="008A2266" w:rsidRPr="00FD4FE6" w:rsidRDefault="008A2266" w:rsidP="004A53E8">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Arial"/>
                <w:b w:val="0"/>
                <w:bCs w:val="0"/>
                <w:color w:val="auto"/>
                <w:sz w:val="20"/>
                <w:szCs w:val="20"/>
                <w:lang w:eastAsia="es-CL"/>
              </w:rPr>
            </w:pPr>
            <w:r w:rsidRPr="00FD4FE6">
              <w:rPr>
                <w:rFonts w:ascii="Garamond" w:eastAsia="Times New Roman" w:hAnsi="Garamond" w:cs="Arial"/>
                <w:b w:val="0"/>
                <w:bCs w:val="0"/>
                <w:color w:val="auto"/>
                <w:sz w:val="20"/>
                <w:szCs w:val="20"/>
                <w:lang w:eastAsia="es-CL"/>
              </w:rPr>
              <w:t>2005</w:t>
            </w:r>
          </w:p>
        </w:tc>
        <w:tc>
          <w:tcPr>
            <w:tcW w:w="1276" w:type="dxa"/>
            <w:noWrap/>
          </w:tcPr>
          <w:p w:rsidR="008A2266" w:rsidRPr="00FD4FE6" w:rsidRDefault="008A2266" w:rsidP="004A53E8">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Arial"/>
                <w:b w:val="0"/>
                <w:bCs w:val="0"/>
                <w:color w:val="auto"/>
                <w:sz w:val="20"/>
                <w:szCs w:val="20"/>
                <w:lang w:eastAsia="es-CL"/>
              </w:rPr>
            </w:pPr>
            <w:r w:rsidRPr="00FD4FE6">
              <w:rPr>
                <w:rFonts w:ascii="Garamond" w:eastAsia="Times New Roman" w:hAnsi="Garamond" w:cs="Arial"/>
                <w:b w:val="0"/>
                <w:bCs w:val="0"/>
                <w:color w:val="auto"/>
                <w:sz w:val="20"/>
                <w:szCs w:val="20"/>
                <w:lang w:eastAsia="es-CL"/>
              </w:rPr>
              <w:t>2006</w:t>
            </w:r>
          </w:p>
        </w:tc>
      </w:tr>
      <w:tr w:rsidR="00A113D4" w:rsidRPr="00FD4FE6" w:rsidTr="00A113D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03" w:type="dxa"/>
            <w:noWrap/>
            <w:hideMark/>
          </w:tcPr>
          <w:p w:rsidR="006651CA" w:rsidRPr="00FD4FE6" w:rsidRDefault="006651CA" w:rsidP="00FD4FE6">
            <w:pPr>
              <w:jc w:val="center"/>
              <w:rPr>
                <w:rFonts w:ascii="Garamond" w:eastAsia="Times New Roman" w:hAnsi="Garamond" w:cs="Arial"/>
                <w:color w:val="auto"/>
                <w:sz w:val="20"/>
                <w:szCs w:val="20"/>
                <w:lang w:eastAsia="es-CL"/>
              </w:rPr>
            </w:pPr>
            <w:r w:rsidRPr="00FD4FE6">
              <w:rPr>
                <w:rFonts w:ascii="Garamond" w:eastAsia="Times New Roman" w:hAnsi="Garamond" w:cs="Arial"/>
                <w:color w:val="auto"/>
                <w:sz w:val="20"/>
                <w:szCs w:val="20"/>
                <w:lang w:eastAsia="es-CL"/>
              </w:rPr>
              <w:t>FACTOR</w:t>
            </w:r>
          </w:p>
        </w:tc>
        <w:tc>
          <w:tcPr>
            <w:tcW w:w="1302" w:type="dxa"/>
            <w:noWrap/>
            <w:hideMark/>
          </w:tcPr>
          <w:p w:rsidR="006651CA" w:rsidRPr="00FD4FE6" w:rsidRDefault="006651CA" w:rsidP="00FD4FE6">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Arial"/>
                <w:bCs/>
                <w:sz w:val="20"/>
                <w:szCs w:val="20"/>
                <w:lang w:eastAsia="es-CL"/>
              </w:rPr>
            </w:pPr>
            <w:r w:rsidRPr="00FD4FE6">
              <w:rPr>
                <w:rFonts w:ascii="Garamond" w:eastAsia="Times New Roman" w:hAnsi="Garamond" w:cs="Arial"/>
                <w:bCs/>
                <w:sz w:val="20"/>
                <w:szCs w:val="20"/>
                <w:lang w:eastAsia="es-CL"/>
              </w:rPr>
              <w:t>2,10382382</w:t>
            </w:r>
          </w:p>
        </w:tc>
        <w:tc>
          <w:tcPr>
            <w:tcW w:w="1276" w:type="dxa"/>
            <w:noWrap/>
            <w:hideMark/>
          </w:tcPr>
          <w:p w:rsidR="006651CA" w:rsidRPr="00FD4FE6" w:rsidRDefault="006651CA" w:rsidP="00FD4FE6">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Arial"/>
                <w:bCs/>
                <w:sz w:val="20"/>
                <w:szCs w:val="20"/>
                <w:lang w:eastAsia="es-CL"/>
              </w:rPr>
            </w:pPr>
            <w:r w:rsidRPr="00FD4FE6">
              <w:rPr>
                <w:rFonts w:ascii="Garamond" w:eastAsia="Times New Roman" w:hAnsi="Garamond" w:cs="Arial"/>
                <w:bCs/>
                <w:sz w:val="20"/>
                <w:szCs w:val="20"/>
                <w:lang w:eastAsia="es-CL"/>
              </w:rPr>
              <w:t>2,02987634</w:t>
            </w:r>
          </w:p>
        </w:tc>
        <w:tc>
          <w:tcPr>
            <w:tcW w:w="1276" w:type="dxa"/>
            <w:noWrap/>
            <w:hideMark/>
          </w:tcPr>
          <w:p w:rsidR="006651CA" w:rsidRPr="00FD4FE6" w:rsidRDefault="006651CA" w:rsidP="00FD4FE6">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Arial"/>
                <w:bCs/>
                <w:sz w:val="20"/>
                <w:szCs w:val="20"/>
                <w:lang w:eastAsia="es-CL"/>
              </w:rPr>
            </w:pPr>
            <w:r w:rsidRPr="00FD4FE6">
              <w:rPr>
                <w:rFonts w:ascii="Garamond" w:eastAsia="Times New Roman" w:hAnsi="Garamond" w:cs="Arial"/>
                <w:bCs/>
                <w:sz w:val="20"/>
                <w:szCs w:val="20"/>
                <w:lang w:eastAsia="es-CL"/>
              </w:rPr>
              <w:t>1,94082628</w:t>
            </w:r>
          </w:p>
        </w:tc>
        <w:tc>
          <w:tcPr>
            <w:tcW w:w="1134" w:type="dxa"/>
            <w:noWrap/>
            <w:hideMark/>
          </w:tcPr>
          <w:p w:rsidR="006651CA" w:rsidRPr="00FD4FE6" w:rsidRDefault="006651CA" w:rsidP="00FD4FE6">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Arial"/>
                <w:bCs/>
                <w:sz w:val="20"/>
                <w:szCs w:val="20"/>
                <w:lang w:eastAsia="es-CL"/>
              </w:rPr>
            </w:pPr>
            <w:r w:rsidRPr="00FD4FE6">
              <w:rPr>
                <w:rFonts w:ascii="Garamond" w:eastAsia="Times New Roman" w:hAnsi="Garamond" w:cs="Arial"/>
                <w:bCs/>
                <w:sz w:val="20"/>
                <w:szCs w:val="20"/>
                <w:lang w:eastAsia="es-CL"/>
              </w:rPr>
              <w:t>1,87820941</w:t>
            </w:r>
          </w:p>
        </w:tc>
        <w:tc>
          <w:tcPr>
            <w:tcW w:w="1134" w:type="dxa"/>
            <w:noWrap/>
            <w:hideMark/>
          </w:tcPr>
          <w:p w:rsidR="006651CA" w:rsidRPr="00FD4FE6" w:rsidRDefault="006651CA" w:rsidP="00FD4FE6">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Arial"/>
                <w:bCs/>
                <w:sz w:val="20"/>
                <w:szCs w:val="20"/>
                <w:lang w:eastAsia="es-CL"/>
              </w:rPr>
            </w:pPr>
            <w:r w:rsidRPr="00FD4FE6">
              <w:rPr>
                <w:rFonts w:ascii="Garamond" w:eastAsia="Times New Roman" w:hAnsi="Garamond" w:cs="Arial"/>
                <w:bCs/>
                <w:sz w:val="20"/>
                <w:szCs w:val="20"/>
                <w:lang w:eastAsia="es-CL"/>
              </w:rPr>
              <w:t>1,81972224</w:t>
            </w:r>
          </w:p>
        </w:tc>
        <w:tc>
          <w:tcPr>
            <w:tcW w:w="1275" w:type="dxa"/>
            <w:noWrap/>
            <w:hideMark/>
          </w:tcPr>
          <w:p w:rsidR="006651CA" w:rsidRPr="00FD4FE6" w:rsidRDefault="006651CA" w:rsidP="00FD4FE6">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Arial"/>
                <w:bCs/>
                <w:sz w:val="20"/>
                <w:szCs w:val="20"/>
                <w:lang w:eastAsia="es-CL"/>
              </w:rPr>
            </w:pPr>
            <w:r w:rsidRPr="00FD4FE6">
              <w:rPr>
                <w:rFonts w:ascii="Garamond" w:eastAsia="Times New Roman" w:hAnsi="Garamond" w:cs="Arial"/>
                <w:bCs/>
                <w:sz w:val="20"/>
                <w:szCs w:val="20"/>
                <w:lang w:eastAsia="es-CL"/>
              </w:rPr>
              <w:t>1,73937475</w:t>
            </w:r>
          </w:p>
        </w:tc>
        <w:tc>
          <w:tcPr>
            <w:tcW w:w="1276" w:type="dxa"/>
            <w:noWrap/>
            <w:hideMark/>
          </w:tcPr>
          <w:p w:rsidR="006651CA" w:rsidRPr="00FD4FE6" w:rsidRDefault="006651CA" w:rsidP="00FD4FE6">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Arial"/>
                <w:bCs/>
                <w:sz w:val="20"/>
                <w:szCs w:val="20"/>
                <w:lang w:eastAsia="es-CL"/>
              </w:rPr>
            </w:pPr>
            <w:r w:rsidRPr="00FD4FE6">
              <w:rPr>
                <w:rFonts w:ascii="Garamond" w:eastAsia="Times New Roman" w:hAnsi="Garamond" w:cs="Arial"/>
                <w:bCs/>
                <w:sz w:val="20"/>
                <w:szCs w:val="20"/>
                <w:lang w:eastAsia="es-CL"/>
              </w:rPr>
              <w:t>1,61626496</w:t>
            </w:r>
          </w:p>
        </w:tc>
      </w:tr>
    </w:tbl>
    <w:p w:rsidR="008A2266" w:rsidRDefault="008A2266" w:rsidP="00845407">
      <w:pPr>
        <w:spacing w:after="0" w:line="240" w:lineRule="auto"/>
        <w:jc w:val="both"/>
        <w:rPr>
          <w:rFonts w:ascii="Garamond" w:hAnsi="Garamond"/>
          <w:sz w:val="24"/>
          <w:szCs w:val="24"/>
          <w:lang w:val="es-ES"/>
        </w:rPr>
      </w:pPr>
    </w:p>
    <w:p w:rsidR="008A2266" w:rsidRDefault="008A2266" w:rsidP="008A2266">
      <w:pPr>
        <w:spacing w:after="0" w:line="240" w:lineRule="auto"/>
        <w:jc w:val="center"/>
        <w:rPr>
          <w:rFonts w:ascii="Garamond" w:hAnsi="Garamond"/>
          <w:sz w:val="24"/>
          <w:szCs w:val="24"/>
          <w:lang w:val="es-ES"/>
        </w:rPr>
      </w:pPr>
      <w:r>
        <w:rPr>
          <w:rFonts w:ascii="Garamond" w:hAnsi="Garamond"/>
          <w:sz w:val="24"/>
          <w:szCs w:val="24"/>
          <w:lang w:val="es-ES"/>
        </w:rPr>
        <w:t>CUADRO B (continuación)</w:t>
      </w:r>
    </w:p>
    <w:tbl>
      <w:tblPr>
        <w:tblStyle w:val="Tabladecuadrcula5oscura-nfasis32"/>
        <w:tblW w:w="9423" w:type="dxa"/>
        <w:jc w:val="center"/>
        <w:tblLayout w:type="fixed"/>
        <w:tblLook w:val="04A0" w:firstRow="1" w:lastRow="0" w:firstColumn="1" w:lastColumn="0" w:noHBand="0" w:noVBand="1"/>
      </w:tblPr>
      <w:tblGrid>
        <w:gridCol w:w="1179"/>
        <w:gridCol w:w="1157"/>
        <w:gridCol w:w="1134"/>
        <w:gridCol w:w="1134"/>
        <w:gridCol w:w="1134"/>
        <w:gridCol w:w="1275"/>
        <w:gridCol w:w="1134"/>
        <w:gridCol w:w="1276"/>
      </w:tblGrid>
      <w:tr w:rsidR="00A113D4" w:rsidRPr="00FD4FE6" w:rsidTr="00FD4FE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9" w:type="dxa"/>
          </w:tcPr>
          <w:p w:rsidR="006651CA" w:rsidRPr="00FD4FE6" w:rsidRDefault="006651CA" w:rsidP="00FD4FE6">
            <w:pPr>
              <w:jc w:val="center"/>
              <w:rPr>
                <w:rFonts w:ascii="Garamond" w:eastAsia="Times New Roman" w:hAnsi="Garamond" w:cs="Arial"/>
                <w:color w:val="auto"/>
                <w:sz w:val="20"/>
                <w:szCs w:val="20"/>
                <w:lang w:eastAsia="es-CL"/>
              </w:rPr>
            </w:pPr>
            <w:r w:rsidRPr="00FD4FE6">
              <w:rPr>
                <w:rFonts w:ascii="Garamond" w:eastAsia="Times New Roman" w:hAnsi="Garamond" w:cs="Arial"/>
                <w:color w:val="auto"/>
                <w:sz w:val="20"/>
                <w:szCs w:val="20"/>
                <w:lang w:eastAsia="es-CL"/>
              </w:rPr>
              <w:t>AÑO</w:t>
            </w:r>
          </w:p>
        </w:tc>
        <w:tc>
          <w:tcPr>
            <w:tcW w:w="1157" w:type="dxa"/>
            <w:noWrap/>
          </w:tcPr>
          <w:p w:rsidR="006651CA" w:rsidRPr="00FD4FE6" w:rsidRDefault="006651CA" w:rsidP="004A53E8">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Arial"/>
                <w:b w:val="0"/>
                <w:bCs w:val="0"/>
                <w:color w:val="auto"/>
                <w:sz w:val="20"/>
                <w:szCs w:val="20"/>
                <w:lang w:eastAsia="es-CL"/>
              </w:rPr>
            </w:pPr>
            <w:r w:rsidRPr="00FD4FE6">
              <w:rPr>
                <w:rFonts w:ascii="Garamond" w:eastAsia="Times New Roman" w:hAnsi="Garamond" w:cs="Arial"/>
                <w:b w:val="0"/>
                <w:bCs w:val="0"/>
                <w:color w:val="auto"/>
                <w:sz w:val="20"/>
                <w:szCs w:val="20"/>
                <w:lang w:eastAsia="es-CL"/>
              </w:rPr>
              <w:t>2007</w:t>
            </w:r>
          </w:p>
        </w:tc>
        <w:tc>
          <w:tcPr>
            <w:tcW w:w="1134" w:type="dxa"/>
            <w:noWrap/>
          </w:tcPr>
          <w:p w:rsidR="006651CA" w:rsidRPr="00FD4FE6" w:rsidRDefault="006651CA" w:rsidP="004A53E8">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Arial"/>
                <w:b w:val="0"/>
                <w:bCs w:val="0"/>
                <w:color w:val="auto"/>
                <w:sz w:val="20"/>
                <w:szCs w:val="20"/>
                <w:lang w:eastAsia="es-CL"/>
              </w:rPr>
            </w:pPr>
            <w:r w:rsidRPr="00FD4FE6">
              <w:rPr>
                <w:rFonts w:ascii="Garamond" w:eastAsia="Times New Roman" w:hAnsi="Garamond" w:cs="Arial"/>
                <w:b w:val="0"/>
                <w:bCs w:val="0"/>
                <w:color w:val="auto"/>
                <w:sz w:val="20"/>
                <w:szCs w:val="20"/>
                <w:lang w:eastAsia="es-CL"/>
              </w:rPr>
              <w:t>2008</w:t>
            </w:r>
          </w:p>
        </w:tc>
        <w:tc>
          <w:tcPr>
            <w:tcW w:w="1134" w:type="dxa"/>
            <w:noWrap/>
          </w:tcPr>
          <w:p w:rsidR="006651CA" w:rsidRPr="00FD4FE6" w:rsidRDefault="006651CA" w:rsidP="004A53E8">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Arial"/>
                <w:b w:val="0"/>
                <w:bCs w:val="0"/>
                <w:color w:val="auto"/>
                <w:sz w:val="20"/>
                <w:szCs w:val="20"/>
                <w:lang w:eastAsia="es-CL"/>
              </w:rPr>
            </w:pPr>
            <w:r w:rsidRPr="00FD4FE6">
              <w:rPr>
                <w:rFonts w:ascii="Garamond" w:eastAsia="Times New Roman" w:hAnsi="Garamond" w:cs="Arial"/>
                <w:b w:val="0"/>
                <w:bCs w:val="0"/>
                <w:color w:val="auto"/>
                <w:sz w:val="20"/>
                <w:szCs w:val="20"/>
                <w:lang w:eastAsia="es-CL"/>
              </w:rPr>
              <w:t>2009</w:t>
            </w:r>
          </w:p>
        </w:tc>
        <w:tc>
          <w:tcPr>
            <w:tcW w:w="1134" w:type="dxa"/>
            <w:noWrap/>
          </w:tcPr>
          <w:p w:rsidR="006651CA" w:rsidRPr="00FD4FE6" w:rsidRDefault="006651CA" w:rsidP="004A53E8">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Arial"/>
                <w:b w:val="0"/>
                <w:bCs w:val="0"/>
                <w:color w:val="auto"/>
                <w:sz w:val="20"/>
                <w:szCs w:val="20"/>
                <w:lang w:eastAsia="es-CL"/>
              </w:rPr>
            </w:pPr>
            <w:r w:rsidRPr="00FD4FE6">
              <w:rPr>
                <w:rFonts w:ascii="Garamond" w:eastAsia="Times New Roman" w:hAnsi="Garamond" w:cs="Arial"/>
                <w:b w:val="0"/>
                <w:bCs w:val="0"/>
                <w:color w:val="auto"/>
                <w:sz w:val="20"/>
                <w:szCs w:val="20"/>
                <w:lang w:eastAsia="es-CL"/>
              </w:rPr>
              <w:t>2010</w:t>
            </w:r>
          </w:p>
        </w:tc>
        <w:tc>
          <w:tcPr>
            <w:tcW w:w="1275" w:type="dxa"/>
            <w:noWrap/>
          </w:tcPr>
          <w:p w:rsidR="006651CA" w:rsidRPr="00FD4FE6" w:rsidRDefault="006651CA" w:rsidP="004A53E8">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Arial"/>
                <w:b w:val="0"/>
                <w:bCs w:val="0"/>
                <w:color w:val="auto"/>
                <w:sz w:val="20"/>
                <w:szCs w:val="20"/>
                <w:lang w:eastAsia="es-CL"/>
              </w:rPr>
            </w:pPr>
            <w:r w:rsidRPr="00FD4FE6">
              <w:rPr>
                <w:rFonts w:ascii="Garamond" w:eastAsia="Times New Roman" w:hAnsi="Garamond" w:cs="Arial"/>
                <w:b w:val="0"/>
                <w:bCs w:val="0"/>
                <w:color w:val="auto"/>
                <w:sz w:val="20"/>
                <w:szCs w:val="20"/>
                <w:lang w:eastAsia="es-CL"/>
              </w:rPr>
              <w:t>2011</w:t>
            </w:r>
          </w:p>
        </w:tc>
        <w:tc>
          <w:tcPr>
            <w:tcW w:w="1134" w:type="dxa"/>
            <w:noWrap/>
          </w:tcPr>
          <w:p w:rsidR="006651CA" w:rsidRPr="00FD4FE6" w:rsidRDefault="006651CA" w:rsidP="004A53E8">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Arial"/>
                <w:b w:val="0"/>
                <w:bCs w:val="0"/>
                <w:color w:val="auto"/>
                <w:sz w:val="20"/>
                <w:szCs w:val="20"/>
                <w:lang w:eastAsia="es-CL"/>
              </w:rPr>
            </w:pPr>
            <w:r w:rsidRPr="00FD4FE6">
              <w:rPr>
                <w:rFonts w:ascii="Garamond" w:eastAsia="Times New Roman" w:hAnsi="Garamond" w:cs="Arial"/>
                <w:b w:val="0"/>
                <w:bCs w:val="0"/>
                <w:color w:val="auto"/>
                <w:sz w:val="20"/>
                <w:szCs w:val="20"/>
                <w:lang w:eastAsia="es-CL"/>
              </w:rPr>
              <w:t>2012</w:t>
            </w:r>
          </w:p>
        </w:tc>
        <w:tc>
          <w:tcPr>
            <w:tcW w:w="1276" w:type="dxa"/>
          </w:tcPr>
          <w:p w:rsidR="006651CA" w:rsidRPr="00FD4FE6" w:rsidRDefault="006651CA" w:rsidP="004A53E8">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Arial"/>
                <w:b w:val="0"/>
                <w:bCs w:val="0"/>
                <w:color w:val="auto"/>
                <w:sz w:val="20"/>
                <w:szCs w:val="20"/>
                <w:lang w:eastAsia="es-CL"/>
              </w:rPr>
            </w:pPr>
            <w:r w:rsidRPr="00FD4FE6">
              <w:rPr>
                <w:rFonts w:ascii="Garamond" w:eastAsia="Times New Roman" w:hAnsi="Garamond" w:cs="Arial"/>
                <w:b w:val="0"/>
                <w:bCs w:val="0"/>
                <w:color w:val="auto"/>
                <w:sz w:val="20"/>
                <w:szCs w:val="20"/>
                <w:lang w:eastAsia="es-CL"/>
              </w:rPr>
              <w:t>2013</w:t>
            </w:r>
          </w:p>
        </w:tc>
      </w:tr>
      <w:tr w:rsidR="00A113D4" w:rsidRPr="00FD4FE6" w:rsidTr="00FD4FE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79" w:type="dxa"/>
          </w:tcPr>
          <w:p w:rsidR="006651CA" w:rsidRPr="00FD4FE6" w:rsidRDefault="006651CA" w:rsidP="00FD4FE6">
            <w:pPr>
              <w:jc w:val="center"/>
              <w:rPr>
                <w:rFonts w:ascii="Garamond" w:eastAsia="Times New Roman" w:hAnsi="Garamond" w:cs="Arial"/>
                <w:color w:val="auto"/>
                <w:sz w:val="20"/>
                <w:szCs w:val="20"/>
                <w:lang w:eastAsia="es-CL"/>
              </w:rPr>
            </w:pPr>
            <w:r w:rsidRPr="00FD4FE6">
              <w:rPr>
                <w:rFonts w:ascii="Garamond" w:eastAsia="Times New Roman" w:hAnsi="Garamond" w:cs="Arial"/>
                <w:color w:val="auto"/>
                <w:sz w:val="20"/>
                <w:szCs w:val="20"/>
                <w:lang w:eastAsia="es-CL"/>
              </w:rPr>
              <w:t>FACTOR</w:t>
            </w:r>
          </w:p>
        </w:tc>
        <w:tc>
          <w:tcPr>
            <w:tcW w:w="1157" w:type="dxa"/>
            <w:noWrap/>
            <w:hideMark/>
          </w:tcPr>
          <w:p w:rsidR="006651CA" w:rsidRPr="00FD4FE6" w:rsidRDefault="006651CA" w:rsidP="00FD4FE6">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Arial"/>
                <w:bCs/>
                <w:sz w:val="20"/>
                <w:szCs w:val="20"/>
                <w:lang w:eastAsia="es-CL"/>
              </w:rPr>
            </w:pPr>
            <w:r w:rsidRPr="00FD4FE6">
              <w:rPr>
                <w:rFonts w:ascii="Garamond" w:eastAsia="Times New Roman" w:hAnsi="Garamond" w:cs="Arial"/>
                <w:bCs/>
                <w:sz w:val="20"/>
                <w:szCs w:val="20"/>
                <w:lang w:eastAsia="es-CL"/>
              </w:rPr>
              <w:t>1,4494157</w:t>
            </w:r>
          </w:p>
        </w:tc>
        <w:tc>
          <w:tcPr>
            <w:tcW w:w="1134" w:type="dxa"/>
            <w:noWrap/>
            <w:hideMark/>
          </w:tcPr>
          <w:p w:rsidR="006651CA" w:rsidRPr="00FD4FE6" w:rsidRDefault="006651CA" w:rsidP="00FD4FE6">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Arial"/>
                <w:bCs/>
                <w:sz w:val="20"/>
                <w:szCs w:val="20"/>
                <w:lang w:eastAsia="es-CL"/>
              </w:rPr>
            </w:pPr>
            <w:r w:rsidRPr="00FD4FE6">
              <w:rPr>
                <w:rFonts w:ascii="Garamond" w:eastAsia="Times New Roman" w:hAnsi="Garamond" w:cs="Arial"/>
                <w:bCs/>
                <w:sz w:val="20"/>
                <w:szCs w:val="20"/>
                <w:lang w:eastAsia="es-CL"/>
              </w:rPr>
              <w:t>1,28904528</w:t>
            </w:r>
          </w:p>
        </w:tc>
        <w:tc>
          <w:tcPr>
            <w:tcW w:w="1134" w:type="dxa"/>
            <w:noWrap/>
            <w:hideMark/>
          </w:tcPr>
          <w:p w:rsidR="006651CA" w:rsidRPr="00FD4FE6" w:rsidRDefault="006651CA" w:rsidP="00FD4FE6">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Arial"/>
                <w:bCs/>
                <w:sz w:val="20"/>
                <w:szCs w:val="20"/>
                <w:lang w:eastAsia="es-CL"/>
              </w:rPr>
            </w:pPr>
            <w:r w:rsidRPr="00FD4FE6">
              <w:rPr>
                <w:rFonts w:ascii="Garamond" w:eastAsia="Times New Roman" w:hAnsi="Garamond" w:cs="Arial"/>
                <w:bCs/>
                <w:sz w:val="20"/>
                <w:szCs w:val="20"/>
                <w:lang w:eastAsia="es-CL"/>
              </w:rPr>
              <w:t>1,26112725</w:t>
            </w:r>
          </w:p>
        </w:tc>
        <w:tc>
          <w:tcPr>
            <w:tcW w:w="1134" w:type="dxa"/>
            <w:noWrap/>
            <w:hideMark/>
          </w:tcPr>
          <w:p w:rsidR="006651CA" w:rsidRPr="00FD4FE6" w:rsidRDefault="006651CA" w:rsidP="00FD4FE6">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Arial"/>
                <w:bCs/>
                <w:sz w:val="20"/>
                <w:szCs w:val="20"/>
                <w:lang w:eastAsia="es-CL"/>
              </w:rPr>
            </w:pPr>
            <w:r w:rsidRPr="00FD4FE6">
              <w:rPr>
                <w:rFonts w:ascii="Garamond" w:eastAsia="Times New Roman" w:hAnsi="Garamond" w:cs="Arial"/>
                <w:bCs/>
                <w:sz w:val="20"/>
                <w:szCs w:val="20"/>
                <w:lang w:eastAsia="es-CL"/>
              </w:rPr>
              <w:t>1,17701183</w:t>
            </w:r>
          </w:p>
        </w:tc>
        <w:tc>
          <w:tcPr>
            <w:tcW w:w="1275" w:type="dxa"/>
            <w:noWrap/>
            <w:hideMark/>
          </w:tcPr>
          <w:p w:rsidR="006651CA" w:rsidRPr="00FD4FE6" w:rsidRDefault="006651CA" w:rsidP="00FD4FE6">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Arial"/>
                <w:bCs/>
                <w:sz w:val="20"/>
                <w:szCs w:val="20"/>
                <w:lang w:eastAsia="es-CL"/>
              </w:rPr>
            </w:pPr>
            <w:r w:rsidRPr="00FD4FE6">
              <w:rPr>
                <w:rFonts w:ascii="Garamond" w:eastAsia="Times New Roman" w:hAnsi="Garamond" w:cs="Arial"/>
                <w:bCs/>
                <w:sz w:val="20"/>
                <w:szCs w:val="20"/>
                <w:lang w:eastAsia="es-CL"/>
              </w:rPr>
              <w:t>1,13390082</w:t>
            </w:r>
          </w:p>
        </w:tc>
        <w:tc>
          <w:tcPr>
            <w:tcW w:w="1134" w:type="dxa"/>
            <w:noWrap/>
            <w:hideMark/>
          </w:tcPr>
          <w:p w:rsidR="006651CA" w:rsidRPr="00FD4FE6" w:rsidRDefault="006651CA" w:rsidP="00FD4FE6">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Arial"/>
                <w:bCs/>
                <w:sz w:val="20"/>
                <w:szCs w:val="20"/>
                <w:lang w:eastAsia="es-CL"/>
              </w:rPr>
            </w:pPr>
            <w:r w:rsidRPr="00FD4FE6">
              <w:rPr>
                <w:rFonts w:ascii="Garamond" w:eastAsia="Times New Roman" w:hAnsi="Garamond" w:cs="Arial"/>
                <w:bCs/>
                <w:sz w:val="20"/>
                <w:szCs w:val="20"/>
                <w:lang w:eastAsia="es-CL"/>
              </w:rPr>
              <w:t>0,99716253</w:t>
            </w:r>
          </w:p>
        </w:tc>
        <w:tc>
          <w:tcPr>
            <w:tcW w:w="1276" w:type="dxa"/>
          </w:tcPr>
          <w:p w:rsidR="006651CA" w:rsidRPr="00FD4FE6" w:rsidRDefault="006651CA" w:rsidP="00FD4FE6">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Arial"/>
                <w:bCs/>
                <w:sz w:val="20"/>
                <w:szCs w:val="20"/>
                <w:lang w:eastAsia="es-CL"/>
              </w:rPr>
            </w:pPr>
            <w:r w:rsidRPr="00FD4FE6">
              <w:rPr>
                <w:rFonts w:ascii="Garamond" w:eastAsia="Times New Roman" w:hAnsi="Garamond" w:cs="Arial"/>
                <w:bCs/>
                <w:sz w:val="20"/>
                <w:szCs w:val="20"/>
                <w:lang w:eastAsia="es-CL"/>
              </w:rPr>
              <w:t>1</w:t>
            </w:r>
          </w:p>
        </w:tc>
      </w:tr>
    </w:tbl>
    <w:p w:rsidR="006651CA" w:rsidRPr="00845407" w:rsidRDefault="006651CA" w:rsidP="00845407">
      <w:pPr>
        <w:spacing w:after="0" w:line="240" w:lineRule="auto"/>
        <w:jc w:val="both"/>
        <w:rPr>
          <w:rFonts w:ascii="Garamond" w:hAnsi="Garamond"/>
          <w:sz w:val="24"/>
          <w:szCs w:val="24"/>
          <w:lang w:val="es-ES"/>
        </w:rPr>
      </w:pPr>
    </w:p>
    <w:sectPr w:rsidR="006651CA" w:rsidRPr="00845407" w:rsidSect="00354261">
      <w:pgSz w:w="15840" w:h="12240" w:orient="landscape"/>
      <w:pgMar w:top="1871" w:right="1701" w:bottom="1418" w:left="1701"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59A" w:rsidRDefault="00A5359A" w:rsidP="00E90FF5">
      <w:pPr>
        <w:spacing w:after="0" w:line="240" w:lineRule="auto"/>
      </w:pPr>
      <w:r>
        <w:separator/>
      </w:r>
    </w:p>
  </w:endnote>
  <w:endnote w:type="continuationSeparator" w:id="0">
    <w:p w:rsidR="00A5359A" w:rsidRDefault="00A5359A" w:rsidP="00E90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1DE" w:rsidRPr="00371FDF" w:rsidRDefault="008971DE" w:rsidP="00760B54">
    <w:pPr>
      <w:pStyle w:val="Piedepgina"/>
      <w:pBdr>
        <w:top w:val="thinThickSmallGap" w:sz="24" w:space="1" w:color="622423" w:themeColor="accent2" w:themeShade="7F"/>
      </w:pBdr>
      <w:rPr>
        <w:rFonts w:ascii="Garamond" w:eastAsiaTheme="majorEastAsia" w:hAnsi="Garamond" w:cstheme="majorBidi"/>
      </w:rPr>
    </w:pPr>
    <w:r w:rsidRPr="00371FDF">
      <w:rPr>
        <w:rFonts w:ascii="Garamond" w:eastAsiaTheme="majorEastAsia" w:hAnsi="Garamond" w:cstheme="majorBidi"/>
      </w:rPr>
      <w:t xml:space="preserve">Departamento de Estudios y Evaluación División de Políticas y Estudios SUBDERE  </w:t>
    </w:r>
    <w:r w:rsidRPr="00371FDF">
      <w:rPr>
        <w:rFonts w:ascii="Garamond" w:eastAsiaTheme="majorEastAsia" w:hAnsi="Garamond" w:cstheme="majorBidi"/>
      </w:rPr>
      <w:ptab w:relativeTo="margin" w:alignment="right" w:leader="none"/>
    </w:r>
    <w:r w:rsidRPr="00371FDF">
      <w:rPr>
        <w:rFonts w:ascii="Garamond" w:eastAsiaTheme="majorEastAsia" w:hAnsi="Garamond" w:cstheme="majorBidi"/>
        <w:lang w:val="es-ES"/>
      </w:rPr>
      <w:t xml:space="preserve">Página </w:t>
    </w:r>
    <w:r w:rsidRPr="00371FDF">
      <w:rPr>
        <w:rFonts w:ascii="Garamond" w:eastAsiaTheme="minorEastAsia" w:hAnsi="Garamond" w:cstheme="minorBidi"/>
      </w:rPr>
      <w:fldChar w:fldCharType="begin"/>
    </w:r>
    <w:r w:rsidRPr="00371FDF">
      <w:rPr>
        <w:rFonts w:ascii="Garamond" w:hAnsi="Garamond"/>
      </w:rPr>
      <w:instrText>PAGE   \* MERGEFORMAT</w:instrText>
    </w:r>
    <w:r w:rsidRPr="00371FDF">
      <w:rPr>
        <w:rFonts w:ascii="Garamond" w:eastAsiaTheme="minorEastAsia" w:hAnsi="Garamond" w:cstheme="minorBidi"/>
      </w:rPr>
      <w:fldChar w:fldCharType="separate"/>
    </w:r>
    <w:r w:rsidR="00703B87" w:rsidRPr="00703B87">
      <w:rPr>
        <w:rFonts w:ascii="Garamond" w:eastAsiaTheme="majorEastAsia" w:hAnsi="Garamond" w:cstheme="majorBidi"/>
        <w:noProof/>
        <w:lang w:val="es-ES"/>
      </w:rPr>
      <w:t>73</w:t>
    </w:r>
    <w:r w:rsidRPr="00371FDF">
      <w:rPr>
        <w:rFonts w:ascii="Garamond" w:eastAsiaTheme="majorEastAsia" w:hAnsi="Garamond" w:cstheme="majorBidi"/>
      </w:rPr>
      <w:fldChar w:fldCharType="end"/>
    </w:r>
  </w:p>
  <w:p w:rsidR="008971DE" w:rsidRDefault="008971DE" w:rsidP="006D0FCA">
    <w:pPr>
      <w:pStyle w:val="Piedepgin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1DE" w:rsidRDefault="008971DE">
    <w:pPr>
      <w:pStyle w:val="Piedepgina"/>
      <w:jc w:val="center"/>
    </w:pPr>
  </w:p>
  <w:p w:rsidR="008971DE" w:rsidRDefault="008971D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59A" w:rsidRDefault="00A5359A" w:rsidP="00E90FF5">
      <w:pPr>
        <w:spacing w:after="0" w:line="240" w:lineRule="auto"/>
      </w:pPr>
      <w:r>
        <w:separator/>
      </w:r>
    </w:p>
  </w:footnote>
  <w:footnote w:type="continuationSeparator" w:id="0">
    <w:p w:rsidR="00A5359A" w:rsidRDefault="00A5359A" w:rsidP="00E90FF5">
      <w:pPr>
        <w:spacing w:after="0" w:line="240" w:lineRule="auto"/>
      </w:pPr>
      <w:r>
        <w:continuationSeparator/>
      </w:r>
    </w:p>
  </w:footnote>
  <w:footnote w:id="1">
    <w:p w:rsidR="008971DE" w:rsidRPr="00C15079" w:rsidRDefault="008971DE" w:rsidP="00C15079">
      <w:pPr>
        <w:pStyle w:val="Textonotapie"/>
        <w:ind w:left="426" w:hanging="426"/>
        <w:jc w:val="both"/>
        <w:rPr>
          <w:rFonts w:ascii="Garamond" w:hAnsi="Garamond"/>
        </w:rPr>
      </w:pPr>
      <w:r w:rsidRPr="00C15079">
        <w:rPr>
          <w:rStyle w:val="Refdenotaalpie"/>
          <w:rFonts w:ascii="Garamond" w:hAnsi="Garamond"/>
        </w:rPr>
        <w:footnoteRef/>
      </w:r>
      <w:r w:rsidRPr="00C15079">
        <w:rPr>
          <w:rFonts w:ascii="Garamond" w:hAnsi="Garamond"/>
        </w:rPr>
        <w:t xml:space="preserve"> </w:t>
      </w:r>
      <w:r w:rsidRPr="00C15079">
        <w:rPr>
          <w:rFonts w:ascii="Garamond" w:hAnsi="Garamond"/>
        </w:rPr>
        <w:tab/>
      </w:r>
      <w:r w:rsidRPr="00D1216D">
        <w:rPr>
          <w:rFonts w:ascii="Garamond" w:hAnsi="Garamond"/>
        </w:rPr>
        <w:t>Tratándose de una actualización, se repiten varios elementos de la estructura y los contenidos de aquellas versiones.</w:t>
      </w:r>
    </w:p>
  </w:footnote>
  <w:footnote w:id="2">
    <w:p w:rsidR="008971DE" w:rsidRPr="00D1216D" w:rsidRDefault="008971DE" w:rsidP="00C15079">
      <w:pPr>
        <w:pStyle w:val="Textonotapie"/>
        <w:ind w:left="426" w:hanging="426"/>
        <w:jc w:val="both"/>
        <w:rPr>
          <w:rFonts w:ascii="Garamond" w:hAnsi="Garamond"/>
        </w:rPr>
      </w:pPr>
      <w:r w:rsidRPr="00C15079">
        <w:rPr>
          <w:rStyle w:val="Refdenotaalpie"/>
          <w:rFonts w:ascii="Garamond" w:hAnsi="Garamond"/>
        </w:rPr>
        <w:footnoteRef/>
      </w:r>
      <w:r w:rsidRPr="00C15079">
        <w:rPr>
          <w:rFonts w:ascii="Garamond" w:hAnsi="Garamond"/>
        </w:rPr>
        <w:t xml:space="preserve"> </w:t>
      </w:r>
      <w:r w:rsidRPr="00C15079">
        <w:rPr>
          <w:rFonts w:ascii="Garamond" w:hAnsi="Garamond"/>
        </w:rPr>
        <w:tab/>
        <w:t>Debe hacerse presente que las cifras de las series informadas en esta ocasión por ese Ministerio a la SUBDERE, presenta</w:t>
      </w:r>
      <w:r>
        <w:rPr>
          <w:rFonts w:ascii="Garamond" w:hAnsi="Garamond"/>
        </w:rPr>
        <w:t>n diferencias –</w:t>
      </w:r>
      <w:r w:rsidRPr="00C15079">
        <w:rPr>
          <w:rFonts w:ascii="Garamond" w:hAnsi="Garamond"/>
        </w:rPr>
        <w:t xml:space="preserve">en algunos casos </w:t>
      </w:r>
      <w:proofErr w:type="gramStart"/>
      <w:r w:rsidRPr="00C15079">
        <w:rPr>
          <w:rFonts w:ascii="Garamond" w:hAnsi="Garamond"/>
        </w:rPr>
        <w:t>significativas</w:t>
      </w:r>
      <w:proofErr w:type="gramEnd"/>
      <w:r w:rsidRPr="00C15079">
        <w:rPr>
          <w:rFonts w:ascii="Garamond" w:hAnsi="Garamond"/>
        </w:rPr>
        <w:t>– con la que fueran informadas el año pasado para las mismas series, lo que se debería, según se indicó, a cambios en las metodologías de cálculo por parte de la Contraloría General de la República.</w:t>
      </w:r>
    </w:p>
  </w:footnote>
  <w:footnote w:id="3">
    <w:p w:rsidR="008971DE" w:rsidRPr="00DA11C8" w:rsidRDefault="008971DE">
      <w:pPr>
        <w:pStyle w:val="Textonotapie"/>
        <w:rPr>
          <w:rFonts w:ascii="Garamond" w:hAnsi="Garamond"/>
        </w:rPr>
      </w:pPr>
      <w:r w:rsidRPr="00DA11C8">
        <w:rPr>
          <w:rStyle w:val="Refdenotaalpie"/>
          <w:rFonts w:ascii="Garamond" w:hAnsi="Garamond"/>
        </w:rPr>
        <w:footnoteRef/>
      </w:r>
      <w:r w:rsidRPr="00DA11C8">
        <w:rPr>
          <w:rFonts w:ascii="Garamond" w:hAnsi="Garamond"/>
        </w:rPr>
        <w:t xml:space="preserve"> Todas las cifras corresponden a moneda actualizada a diciembre de 2013.</w:t>
      </w:r>
    </w:p>
  </w:footnote>
  <w:footnote w:id="4">
    <w:p w:rsidR="00A95FBC" w:rsidRPr="008408B2" w:rsidRDefault="00A95FBC" w:rsidP="00A95FBC">
      <w:pPr>
        <w:pStyle w:val="Textonotapie"/>
        <w:rPr>
          <w:rFonts w:ascii="Garamond" w:hAnsi="Garamond"/>
        </w:rPr>
      </w:pPr>
      <w:r w:rsidRPr="008408B2">
        <w:rPr>
          <w:rStyle w:val="Refdenotaalpie"/>
          <w:rFonts w:ascii="Garamond" w:hAnsi="Garamond"/>
        </w:rPr>
        <w:footnoteRef/>
      </w:r>
      <w:r w:rsidRPr="008408B2">
        <w:rPr>
          <w:rFonts w:ascii="Garamond" w:hAnsi="Garamond"/>
        </w:rPr>
        <w:t xml:space="preserve"> Cifras 2013 provisorias. Ver nota (**) en Tabla N° 1.</w:t>
      </w:r>
    </w:p>
  </w:footnote>
  <w:footnote w:id="5">
    <w:p w:rsidR="008971DE" w:rsidRPr="00B33890" w:rsidRDefault="008971DE">
      <w:pPr>
        <w:pStyle w:val="Textonotapie"/>
        <w:rPr>
          <w:rFonts w:ascii="Garamond" w:hAnsi="Garamond"/>
        </w:rPr>
      </w:pPr>
      <w:r>
        <w:rPr>
          <w:rStyle w:val="Refdenotaalpie"/>
        </w:rPr>
        <w:footnoteRef/>
      </w:r>
      <w:r>
        <w:t xml:space="preserve"> </w:t>
      </w:r>
      <w:r w:rsidRPr="00B33890">
        <w:rPr>
          <w:rFonts w:ascii="Garamond" w:hAnsi="Garamond"/>
        </w:rPr>
        <w:t>Textuales de la Serie Inversión Pública Descentralizada, publicada por el Ministerio de Desarrollo Social</w:t>
      </w:r>
      <w:r>
        <w:rPr>
          <w:rFonts w:ascii="Garamond" w:hAnsi="Garamond"/>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1DE" w:rsidRPr="007C7C65" w:rsidRDefault="008971DE" w:rsidP="007C7C65">
    <w:pPr>
      <w:pStyle w:val="Encabezado"/>
    </w:pPr>
    <w:r>
      <w:t xml:space="preserve"> </w:t>
    </w:r>
    <w:r w:rsidRPr="00F5709E">
      <w:rPr>
        <w:noProof/>
        <w:lang w:eastAsia="es-CL"/>
      </w:rPr>
      <w:drawing>
        <wp:inline distT="0" distB="0" distL="0" distR="0" wp14:anchorId="65F7424F" wp14:editId="59B7BCF8">
          <wp:extent cx="638175" cy="589085"/>
          <wp:effectExtent l="0" t="0" r="0" b="190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49007" cy="599083"/>
                  </a:xfrm>
                  <a:prstGeom prst="rect">
                    <a:avLst/>
                  </a:prstGeom>
                </pic:spPr>
              </pic:pic>
            </a:graphicData>
          </a:graphic>
        </wp:inline>
      </w:drawing>
    </w:r>
    <w:r>
      <w:t xml:space="preserve">                           </w:t>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1DE" w:rsidRPr="006D0FCA" w:rsidRDefault="008971DE" w:rsidP="006D0FCA">
    <w:pPr>
      <w:pStyle w:val="Encabezado"/>
    </w:pPr>
    <w:r w:rsidRPr="00F5709E">
      <w:rPr>
        <w:noProof/>
        <w:lang w:eastAsia="es-CL"/>
      </w:rPr>
      <w:drawing>
        <wp:inline distT="0" distB="0" distL="0" distR="0" wp14:anchorId="78D961FD" wp14:editId="46911654">
          <wp:extent cx="794544" cy="733425"/>
          <wp:effectExtent l="0" t="0" r="571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05900" cy="743908"/>
                  </a:xfrm>
                  <a:prstGeom prst="rect">
                    <a:avLst/>
                  </a:prstGeom>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C3F44"/>
    <w:multiLevelType w:val="hybridMultilevel"/>
    <w:tmpl w:val="5E007E46"/>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nsid w:val="0A0A4E99"/>
    <w:multiLevelType w:val="hybridMultilevel"/>
    <w:tmpl w:val="FF3E9D8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nsid w:val="0B5D1B06"/>
    <w:multiLevelType w:val="hybridMultilevel"/>
    <w:tmpl w:val="77462A8E"/>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nsid w:val="0C2C2C15"/>
    <w:multiLevelType w:val="hybridMultilevel"/>
    <w:tmpl w:val="CBAAD91E"/>
    <w:lvl w:ilvl="0" w:tplc="340A0001">
      <w:start w:val="1"/>
      <w:numFmt w:val="bullet"/>
      <w:lvlText w:val=""/>
      <w:lvlJc w:val="left"/>
      <w:pPr>
        <w:ind w:left="87" w:hanging="360"/>
      </w:pPr>
      <w:rPr>
        <w:rFonts w:ascii="Symbol" w:hAnsi="Symbol" w:hint="default"/>
      </w:rPr>
    </w:lvl>
    <w:lvl w:ilvl="1" w:tplc="340A0003">
      <w:start w:val="1"/>
      <w:numFmt w:val="bullet"/>
      <w:lvlText w:val="o"/>
      <w:lvlJc w:val="left"/>
      <w:pPr>
        <w:ind w:left="807" w:hanging="360"/>
      </w:pPr>
      <w:rPr>
        <w:rFonts w:ascii="Courier New" w:hAnsi="Courier New" w:cs="Courier New" w:hint="default"/>
      </w:rPr>
    </w:lvl>
    <w:lvl w:ilvl="2" w:tplc="340A0005" w:tentative="1">
      <w:start w:val="1"/>
      <w:numFmt w:val="bullet"/>
      <w:lvlText w:val=""/>
      <w:lvlJc w:val="left"/>
      <w:pPr>
        <w:ind w:left="1527" w:hanging="360"/>
      </w:pPr>
      <w:rPr>
        <w:rFonts w:ascii="Wingdings" w:hAnsi="Wingdings" w:hint="default"/>
      </w:rPr>
    </w:lvl>
    <w:lvl w:ilvl="3" w:tplc="340A0001" w:tentative="1">
      <w:start w:val="1"/>
      <w:numFmt w:val="bullet"/>
      <w:lvlText w:val=""/>
      <w:lvlJc w:val="left"/>
      <w:pPr>
        <w:ind w:left="2247" w:hanging="360"/>
      </w:pPr>
      <w:rPr>
        <w:rFonts w:ascii="Symbol" w:hAnsi="Symbol" w:hint="default"/>
      </w:rPr>
    </w:lvl>
    <w:lvl w:ilvl="4" w:tplc="340A0003" w:tentative="1">
      <w:start w:val="1"/>
      <w:numFmt w:val="bullet"/>
      <w:lvlText w:val="o"/>
      <w:lvlJc w:val="left"/>
      <w:pPr>
        <w:ind w:left="2967" w:hanging="360"/>
      </w:pPr>
      <w:rPr>
        <w:rFonts w:ascii="Courier New" w:hAnsi="Courier New" w:cs="Courier New" w:hint="default"/>
      </w:rPr>
    </w:lvl>
    <w:lvl w:ilvl="5" w:tplc="340A0005" w:tentative="1">
      <w:start w:val="1"/>
      <w:numFmt w:val="bullet"/>
      <w:lvlText w:val=""/>
      <w:lvlJc w:val="left"/>
      <w:pPr>
        <w:ind w:left="3687" w:hanging="360"/>
      </w:pPr>
      <w:rPr>
        <w:rFonts w:ascii="Wingdings" w:hAnsi="Wingdings" w:hint="default"/>
      </w:rPr>
    </w:lvl>
    <w:lvl w:ilvl="6" w:tplc="340A0001" w:tentative="1">
      <w:start w:val="1"/>
      <w:numFmt w:val="bullet"/>
      <w:lvlText w:val=""/>
      <w:lvlJc w:val="left"/>
      <w:pPr>
        <w:ind w:left="4407" w:hanging="360"/>
      </w:pPr>
      <w:rPr>
        <w:rFonts w:ascii="Symbol" w:hAnsi="Symbol" w:hint="default"/>
      </w:rPr>
    </w:lvl>
    <w:lvl w:ilvl="7" w:tplc="340A0003" w:tentative="1">
      <w:start w:val="1"/>
      <w:numFmt w:val="bullet"/>
      <w:lvlText w:val="o"/>
      <w:lvlJc w:val="left"/>
      <w:pPr>
        <w:ind w:left="5127" w:hanging="360"/>
      </w:pPr>
      <w:rPr>
        <w:rFonts w:ascii="Courier New" w:hAnsi="Courier New" w:cs="Courier New" w:hint="default"/>
      </w:rPr>
    </w:lvl>
    <w:lvl w:ilvl="8" w:tplc="340A0005" w:tentative="1">
      <w:start w:val="1"/>
      <w:numFmt w:val="bullet"/>
      <w:lvlText w:val=""/>
      <w:lvlJc w:val="left"/>
      <w:pPr>
        <w:ind w:left="5847" w:hanging="360"/>
      </w:pPr>
      <w:rPr>
        <w:rFonts w:ascii="Wingdings" w:hAnsi="Wingdings" w:hint="default"/>
      </w:rPr>
    </w:lvl>
  </w:abstractNum>
  <w:abstractNum w:abstractNumId="4">
    <w:nsid w:val="0C9C629E"/>
    <w:multiLevelType w:val="hybridMultilevel"/>
    <w:tmpl w:val="914474DE"/>
    <w:lvl w:ilvl="0" w:tplc="340A0011">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nsid w:val="162B1F65"/>
    <w:multiLevelType w:val="hybridMultilevel"/>
    <w:tmpl w:val="213A30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1BE269A2"/>
    <w:multiLevelType w:val="hybridMultilevel"/>
    <w:tmpl w:val="74847BEA"/>
    <w:lvl w:ilvl="0" w:tplc="340A0005">
      <w:start w:val="1"/>
      <w:numFmt w:val="bullet"/>
      <w:lvlText w:val=""/>
      <w:lvlJc w:val="left"/>
      <w:pPr>
        <w:tabs>
          <w:tab w:val="num" w:pos="720"/>
        </w:tabs>
        <w:ind w:left="720" w:hanging="360"/>
      </w:pPr>
      <w:rPr>
        <w:rFonts w:ascii="Wingdings" w:hAnsi="Wingdings"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7">
    <w:nsid w:val="1CE53D48"/>
    <w:multiLevelType w:val="hybridMultilevel"/>
    <w:tmpl w:val="778A79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247975D8"/>
    <w:multiLevelType w:val="hybridMultilevel"/>
    <w:tmpl w:val="A1A2733E"/>
    <w:lvl w:ilvl="0" w:tplc="D5F6D3F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294B4F81"/>
    <w:multiLevelType w:val="hybridMultilevel"/>
    <w:tmpl w:val="5A90A03A"/>
    <w:lvl w:ilvl="0" w:tplc="D12E52BC">
      <w:start w:val="1"/>
      <w:numFmt w:val="decimal"/>
      <w:lvlText w:val="%1."/>
      <w:lvlJc w:val="left"/>
      <w:pPr>
        <w:ind w:left="717" w:hanging="360"/>
      </w:pPr>
      <w:rPr>
        <w:rFonts w:hint="default"/>
      </w:rPr>
    </w:lvl>
    <w:lvl w:ilvl="1" w:tplc="340A0019" w:tentative="1">
      <w:start w:val="1"/>
      <w:numFmt w:val="lowerLetter"/>
      <w:lvlText w:val="%2."/>
      <w:lvlJc w:val="left"/>
      <w:pPr>
        <w:ind w:left="1437" w:hanging="360"/>
      </w:pPr>
    </w:lvl>
    <w:lvl w:ilvl="2" w:tplc="340A001B" w:tentative="1">
      <w:start w:val="1"/>
      <w:numFmt w:val="lowerRoman"/>
      <w:lvlText w:val="%3."/>
      <w:lvlJc w:val="right"/>
      <w:pPr>
        <w:ind w:left="2157" w:hanging="180"/>
      </w:pPr>
    </w:lvl>
    <w:lvl w:ilvl="3" w:tplc="340A000F" w:tentative="1">
      <w:start w:val="1"/>
      <w:numFmt w:val="decimal"/>
      <w:lvlText w:val="%4."/>
      <w:lvlJc w:val="left"/>
      <w:pPr>
        <w:ind w:left="2877" w:hanging="360"/>
      </w:pPr>
    </w:lvl>
    <w:lvl w:ilvl="4" w:tplc="340A0019" w:tentative="1">
      <w:start w:val="1"/>
      <w:numFmt w:val="lowerLetter"/>
      <w:lvlText w:val="%5."/>
      <w:lvlJc w:val="left"/>
      <w:pPr>
        <w:ind w:left="3597" w:hanging="360"/>
      </w:pPr>
    </w:lvl>
    <w:lvl w:ilvl="5" w:tplc="340A001B" w:tentative="1">
      <w:start w:val="1"/>
      <w:numFmt w:val="lowerRoman"/>
      <w:lvlText w:val="%6."/>
      <w:lvlJc w:val="right"/>
      <w:pPr>
        <w:ind w:left="4317" w:hanging="180"/>
      </w:pPr>
    </w:lvl>
    <w:lvl w:ilvl="6" w:tplc="340A000F" w:tentative="1">
      <w:start w:val="1"/>
      <w:numFmt w:val="decimal"/>
      <w:lvlText w:val="%7."/>
      <w:lvlJc w:val="left"/>
      <w:pPr>
        <w:ind w:left="5037" w:hanging="360"/>
      </w:pPr>
    </w:lvl>
    <w:lvl w:ilvl="7" w:tplc="340A0019" w:tentative="1">
      <w:start w:val="1"/>
      <w:numFmt w:val="lowerLetter"/>
      <w:lvlText w:val="%8."/>
      <w:lvlJc w:val="left"/>
      <w:pPr>
        <w:ind w:left="5757" w:hanging="360"/>
      </w:pPr>
    </w:lvl>
    <w:lvl w:ilvl="8" w:tplc="340A001B" w:tentative="1">
      <w:start w:val="1"/>
      <w:numFmt w:val="lowerRoman"/>
      <w:lvlText w:val="%9."/>
      <w:lvlJc w:val="right"/>
      <w:pPr>
        <w:ind w:left="6477" w:hanging="180"/>
      </w:pPr>
    </w:lvl>
  </w:abstractNum>
  <w:abstractNum w:abstractNumId="10">
    <w:nsid w:val="294C0560"/>
    <w:multiLevelType w:val="hybridMultilevel"/>
    <w:tmpl w:val="E432E0A6"/>
    <w:lvl w:ilvl="0" w:tplc="BA0A83AC">
      <w:start w:val="1"/>
      <w:numFmt w:val="lowerLetter"/>
      <w:lvlText w:val="%1)"/>
      <w:lvlJc w:val="left"/>
      <w:pPr>
        <w:ind w:left="1002" w:hanging="360"/>
      </w:pPr>
      <w:rPr>
        <w:rFonts w:ascii="Verdana" w:eastAsia="Calibri" w:hAnsi="Verdana" w:cs="Times New Roman"/>
      </w:rPr>
    </w:lvl>
    <w:lvl w:ilvl="1" w:tplc="340A0019">
      <w:start w:val="1"/>
      <w:numFmt w:val="lowerLetter"/>
      <w:lvlText w:val="%2."/>
      <w:lvlJc w:val="left"/>
      <w:pPr>
        <w:ind w:left="1722" w:hanging="360"/>
      </w:pPr>
    </w:lvl>
    <w:lvl w:ilvl="2" w:tplc="340A001B" w:tentative="1">
      <w:start w:val="1"/>
      <w:numFmt w:val="lowerRoman"/>
      <w:lvlText w:val="%3."/>
      <w:lvlJc w:val="right"/>
      <w:pPr>
        <w:ind w:left="2442" w:hanging="180"/>
      </w:pPr>
    </w:lvl>
    <w:lvl w:ilvl="3" w:tplc="340A000F" w:tentative="1">
      <w:start w:val="1"/>
      <w:numFmt w:val="decimal"/>
      <w:lvlText w:val="%4."/>
      <w:lvlJc w:val="left"/>
      <w:pPr>
        <w:ind w:left="3162" w:hanging="360"/>
      </w:pPr>
    </w:lvl>
    <w:lvl w:ilvl="4" w:tplc="340A0019" w:tentative="1">
      <w:start w:val="1"/>
      <w:numFmt w:val="lowerLetter"/>
      <w:lvlText w:val="%5."/>
      <w:lvlJc w:val="left"/>
      <w:pPr>
        <w:ind w:left="3882" w:hanging="360"/>
      </w:pPr>
    </w:lvl>
    <w:lvl w:ilvl="5" w:tplc="340A001B" w:tentative="1">
      <w:start w:val="1"/>
      <w:numFmt w:val="lowerRoman"/>
      <w:lvlText w:val="%6."/>
      <w:lvlJc w:val="right"/>
      <w:pPr>
        <w:ind w:left="4602" w:hanging="180"/>
      </w:pPr>
    </w:lvl>
    <w:lvl w:ilvl="6" w:tplc="340A000F" w:tentative="1">
      <w:start w:val="1"/>
      <w:numFmt w:val="decimal"/>
      <w:lvlText w:val="%7."/>
      <w:lvlJc w:val="left"/>
      <w:pPr>
        <w:ind w:left="5322" w:hanging="360"/>
      </w:pPr>
    </w:lvl>
    <w:lvl w:ilvl="7" w:tplc="340A0019" w:tentative="1">
      <w:start w:val="1"/>
      <w:numFmt w:val="lowerLetter"/>
      <w:lvlText w:val="%8."/>
      <w:lvlJc w:val="left"/>
      <w:pPr>
        <w:ind w:left="6042" w:hanging="360"/>
      </w:pPr>
    </w:lvl>
    <w:lvl w:ilvl="8" w:tplc="340A001B" w:tentative="1">
      <w:start w:val="1"/>
      <w:numFmt w:val="lowerRoman"/>
      <w:lvlText w:val="%9."/>
      <w:lvlJc w:val="right"/>
      <w:pPr>
        <w:ind w:left="6762" w:hanging="180"/>
      </w:pPr>
    </w:lvl>
  </w:abstractNum>
  <w:abstractNum w:abstractNumId="11">
    <w:nsid w:val="2DD91391"/>
    <w:multiLevelType w:val="hybridMultilevel"/>
    <w:tmpl w:val="C69A893C"/>
    <w:lvl w:ilvl="0" w:tplc="D99CC2B2">
      <w:numFmt w:val="bullet"/>
      <w:lvlText w:val="-"/>
      <w:lvlJc w:val="left"/>
      <w:pPr>
        <w:ind w:left="494" w:hanging="360"/>
      </w:pPr>
      <w:rPr>
        <w:rFonts w:ascii="Arial" w:eastAsia="Times New Roman" w:hAnsi="Arial" w:cs="Arial" w:hint="default"/>
      </w:rPr>
    </w:lvl>
    <w:lvl w:ilvl="1" w:tplc="340A0003" w:tentative="1">
      <w:start w:val="1"/>
      <w:numFmt w:val="bullet"/>
      <w:lvlText w:val="o"/>
      <w:lvlJc w:val="left"/>
      <w:pPr>
        <w:ind w:left="1214" w:hanging="360"/>
      </w:pPr>
      <w:rPr>
        <w:rFonts w:ascii="Courier New" w:hAnsi="Courier New" w:cs="Courier New" w:hint="default"/>
      </w:rPr>
    </w:lvl>
    <w:lvl w:ilvl="2" w:tplc="340A0005" w:tentative="1">
      <w:start w:val="1"/>
      <w:numFmt w:val="bullet"/>
      <w:lvlText w:val=""/>
      <w:lvlJc w:val="left"/>
      <w:pPr>
        <w:ind w:left="1934" w:hanging="360"/>
      </w:pPr>
      <w:rPr>
        <w:rFonts w:ascii="Wingdings" w:hAnsi="Wingdings" w:hint="default"/>
      </w:rPr>
    </w:lvl>
    <w:lvl w:ilvl="3" w:tplc="340A0001" w:tentative="1">
      <w:start w:val="1"/>
      <w:numFmt w:val="bullet"/>
      <w:lvlText w:val=""/>
      <w:lvlJc w:val="left"/>
      <w:pPr>
        <w:ind w:left="2654" w:hanging="360"/>
      </w:pPr>
      <w:rPr>
        <w:rFonts w:ascii="Symbol" w:hAnsi="Symbol" w:hint="default"/>
      </w:rPr>
    </w:lvl>
    <w:lvl w:ilvl="4" w:tplc="340A0003" w:tentative="1">
      <w:start w:val="1"/>
      <w:numFmt w:val="bullet"/>
      <w:lvlText w:val="o"/>
      <w:lvlJc w:val="left"/>
      <w:pPr>
        <w:ind w:left="3374" w:hanging="360"/>
      </w:pPr>
      <w:rPr>
        <w:rFonts w:ascii="Courier New" w:hAnsi="Courier New" w:cs="Courier New" w:hint="default"/>
      </w:rPr>
    </w:lvl>
    <w:lvl w:ilvl="5" w:tplc="340A0005" w:tentative="1">
      <w:start w:val="1"/>
      <w:numFmt w:val="bullet"/>
      <w:lvlText w:val=""/>
      <w:lvlJc w:val="left"/>
      <w:pPr>
        <w:ind w:left="4094" w:hanging="360"/>
      </w:pPr>
      <w:rPr>
        <w:rFonts w:ascii="Wingdings" w:hAnsi="Wingdings" w:hint="default"/>
      </w:rPr>
    </w:lvl>
    <w:lvl w:ilvl="6" w:tplc="340A0001" w:tentative="1">
      <w:start w:val="1"/>
      <w:numFmt w:val="bullet"/>
      <w:lvlText w:val=""/>
      <w:lvlJc w:val="left"/>
      <w:pPr>
        <w:ind w:left="4814" w:hanging="360"/>
      </w:pPr>
      <w:rPr>
        <w:rFonts w:ascii="Symbol" w:hAnsi="Symbol" w:hint="default"/>
      </w:rPr>
    </w:lvl>
    <w:lvl w:ilvl="7" w:tplc="340A0003" w:tentative="1">
      <w:start w:val="1"/>
      <w:numFmt w:val="bullet"/>
      <w:lvlText w:val="o"/>
      <w:lvlJc w:val="left"/>
      <w:pPr>
        <w:ind w:left="5534" w:hanging="360"/>
      </w:pPr>
      <w:rPr>
        <w:rFonts w:ascii="Courier New" w:hAnsi="Courier New" w:cs="Courier New" w:hint="default"/>
      </w:rPr>
    </w:lvl>
    <w:lvl w:ilvl="8" w:tplc="340A0005" w:tentative="1">
      <w:start w:val="1"/>
      <w:numFmt w:val="bullet"/>
      <w:lvlText w:val=""/>
      <w:lvlJc w:val="left"/>
      <w:pPr>
        <w:ind w:left="6254" w:hanging="360"/>
      </w:pPr>
      <w:rPr>
        <w:rFonts w:ascii="Wingdings" w:hAnsi="Wingdings" w:hint="default"/>
      </w:rPr>
    </w:lvl>
  </w:abstractNum>
  <w:abstractNum w:abstractNumId="12">
    <w:nsid w:val="2FF45DCD"/>
    <w:multiLevelType w:val="hybridMultilevel"/>
    <w:tmpl w:val="B24C81B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31F126FC"/>
    <w:multiLevelType w:val="hybridMultilevel"/>
    <w:tmpl w:val="77EE8A10"/>
    <w:lvl w:ilvl="0" w:tplc="340A0005">
      <w:start w:val="1"/>
      <w:numFmt w:val="bullet"/>
      <w:lvlText w:val=""/>
      <w:lvlJc w:val="left"/>
      <w:pPr>
        <w:tabs>
          <w:tab w:val="num" w:pos="720"/>
        </w:tabs>
        <w:ind w:left="720" w:hanging="360"/>
      </w:pPr>
      <w:rPr>
        <w:rFonts w:ascii="Wingdings" w:hAnsi="Wingdings"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14">
    <w:nsid w:val="3BA86CE1"/>
    <w:multiLevelType w:val="hybridMultilevel"/>
    <w:tmpl w:val="A8AEC83A"/>
    <w:lvl w:ilvl="0" w:tplc="1494E068">
      <w:start w:val="1"/>
      <w:numFmt w:val="decimal"/>
      <w:lvlText w:val="%1."/>
      <w:lvlJc w:val="left"/>
      <w:pPr>
        <w:ind w:left="720" w:hanging="360"/>
      </w:pPr>
      <w:rPr>
        <w:rFonts w:ascii="Verdana" w:eastAsia="Calibri" w:hAnsi="Verdana" w:cs="Times New Roman"/>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3BD6446A"/>
    <w:multiLevelType w:val="hybridMultilevel"/>
    <w:tmpl w:val="A1A2733E"/>
    <w:lvl w:ilvl="0" w:tplc="D5F6D3F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3C9A1EA7"/>
    <w:multiLevelType w:val="hybridMultilevel"/>
    <w:tmpl w:val="53A67C2A"/>
    <w:lvl w:ilvl="0" w:tplc="340A0005">
      <w:start w:val="1"/>
      <w:numFmt w:val="bullet"/>
      <w:lvlText w:val=""/>
      <w:lvlJc w:val="left"/>
      <w:pPr>
        <w:tabs>
          <w:tab w:val="num" w:pos="720"/>
        </w:tabs>
        <w:ind w:left="720" w:hanging="360"/>
      </w:pPr>
      <w:rPr>
        <w:rFonts w:ascii="Wingdings" w:hAnsi="Wingdings"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17">
    <w:nsid w:val="3DA51D52"/>
    <w:multiLevelType w:val="multilevel"/>
    <w:tmpl w:val="600E81B8"/>
    <w:lvl w:ilvl="0">
      <w:start w:val="1"/>
      <w:numFmt w:val="decimal"/>
      <w:lvlText w:val="%1."/>
      <w:lvlJc w:val="left"/>
      <w:pPr>
        <w:ind w:left="717" w:hanging="360"/>
      </w:pPr>
      <w:rPr>
        <w:rFonts w:hint="default"/>
      </w:rPr>
    </w:lvl>
    <w:lvl w:ilvl="1">
      <w:start w:val="1"/>
      <w:numFmt w:val="decimal"/>
      <w:isLgl/>
      <w:lvlText w:val="%1.%2."/>
      <w:lvlJc w:val="left"/>
      <w:pPr>
        <w:ind w:left="1077" w:hanging="72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437" w:hanging="1080"/>
      </w:pPr>
      <w:rPr>
        <w:rFonts w:hint="default"/>
      </w:rPr>
    </w:lvl>
    <w:lvl w:ilvl="4">
      <w:start w:val="1"/>
      <w:numFmt w:val="decimal"/>
      <w:isLgl/>
      <w:lvlText w:val="%1.%2.%3.%4.%5."/>
      <w:lvlJc w:val="left"/>
      <w:pPr>
        <w:ind w:left="1797" w:hanging="1440"/>
      </w:pPr>
      <w:rPr>
        <w:rFonts w:hint="default"/>
      </w:rPr>
    </w:lvl>
    <w:lvl w:ilvl="5">
      <w:start w:val="1"/>
      <w:numFmt w:val="decimal"/>
      <w:isLgl/>
      <w:lvlText w:val="%1.%2.%3.%4.%5.%6."/>
      <w:lvlJc w:val="left"/>
      <w:pPr>
        <w:ind w:left="1797" w:hanging="1440"/>
      </w:pPr>
      <w:rPr>
        <w:rFonts w:hint="default"/>
      </w:rPr>
    </w:lvl>
    <w:lvl w:ilvl="6">
      <w:start w:val="1"/>
      <w:numFmt w:val="decimal"/>
      <w:isLgl/>
      <w:lvlText w:val="%1.%2.%3.%4.%5.%6.%7."/>
      <w:lvlJc w:val="left"/>
      <w:pPr>
        <w:ind w:left="2157" w:hanging="1800"/>
      </w:pPr>
      <w:rPr>
        <w:rFonts w:hint="default"/>
      </w:rPr>
    </w:lvl>
    <w:lvl w:ilvl="7">
      <w:start w:val="1"/>
      <w:numFmt w:val="decimal"/>
      <w:isLgl/>
      <w:lvlText w:val="%1.%2.%3.%4.%5.%6.%7.%8."/>
      <w:lvlJc w:val="left"/>
      <w:pPr>
        <w:ind w:left="2517" w:hanging="2160"/>
      </w:pPr>
      <w:rPr>
        <w:rFonts w:hint="default"/>
      </w:rPr>
    </w:lvl>
    <w:lvl w:ilvl="8">
      <w:start w:val="1"/>
      <w:numFmt w:val="decimal"/>
      <w:isLgl/>
      <w:lvlText w:val="%1.%2.%3.%4.%5.%6.%7.%8.%9."/>
      <w:lvlJc w:val="left"/>
      <w:pPr>
        <w:ind w:left="2517" w:hanging="2160"/>
      </w:pPr>
      <w:rPr>
        <w:rFonts w:hint="default"/>
      </w:rPr>
    </w:lvl>
  </w:abstractNum>
  <w:abstractNum w:abstractNumId="18">
    <w:nsid w:val="3DBB5EB2"/>
    <w:multiLevelType w:val="hybridMultilevel"/>
    <w:tmpl w:val="14A6838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3DE4141C"/>
    <w:multiLevelType w:val="hybridMultilevel"/>
    <w:tmpl w:val="A1A2733E"/>
    <w:lvl w:ilvl="0" w:tplc="D5F6D3F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42F15183"/>
    <w:multiLevelType w:val="hybridMultilevel"/>
    <w:tmpl w:val="4A1A3002"/>
    <w:lvl w:ilvl="0" w:tplc="AF747516">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1">
    <w:nsid w:val="47C102C6"/>
    <w:multiLevelType w:val="multilevel"/>
    <w:tmpl w:val="892C0242"/>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nsid w:val="48A23689"/>
    <w:multiLevelType w:val="multilevel"/>
    <w:tmpl w:val="F97461A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nsid w:val="49CE334F"/>
    <w:multiLevelType w:val="hybridMultilevel"/>
    <w:tmpl w:val="110686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4AA0281E"/>
    <w:multiLevelType w:val="hybridMultilevel"/>
    <w:tmpl w:val="EDAC6666"/>
    <w:lvl w:ilvl="0" w:tplc="26BA0750">
      <w:start w:val="1"/>
      <w:numFmt w:val="decimal"/>
      <w:lvlText w:val="(%1)"/>
      <w:lvlJc w:val="left"/>
      <w:pPr>
        <w:ind w:left="-633" w:hanging="360"/>
      </w:pPr>
      <w:rPr>
        <w:rFonts w:hint="default"/>
      </w:rPr>
    </w:lvl>
    <w:lvl w:ilvl="1" w:tplc="340A0019" w:tentative="1">
      <w:start w:val="1"/>
      <w:numFmt w:val="lowerLetter"/>
      <w:lvlText w:val="%2."/>
      <w:lvlJc w:val="left"/>
      <w:pPr>
        <w:ind w:left="87" w:hanging="360"/>
      </w:pPr>
    </w:lvl>
    <w:lvl w:ilvl="2" w:tplc="340A001B" w:tentative="1">
      <w:start w:val="1"/>
      <w:numFmt w:val="lowerRoman"/>
      <w:lvlText w:val="%3."/>
      <w:lvlJc w:val="right"/>
      <w:pPr>
        <w:ind w:left="807" w:hanging="180"/>
      </w:pPr>
    </w:lvl>
    <w:lvl w:ilvl="3" w:tplc="340A000F" w:tentative="1">
      <w:start w:val="1"/>
      <w:numFmt w:val="decimal"/>
      <w:lvlText w:val="%4."/>
      <w:lvlJc w:val="left"/>
      <w:pPr>
        <w:ind w:left="1527" w:hanging="360"/>
      </w:pPr>
    </w:lvl>
    <w:lvl w:ilvl="4" w:tplc="340A0019" w:tentative="1">
      <w:start w:val="1"/>
      <w:numFmt w:val="lowerLetter"/>
      <w:lvlText w:val="%5."/>
      <w:lvlJc w:val="left"/>
      <w:pPr>
        <w:ind w:left="2247" w:hanging="360"/>
      </w:pPr>
    </w:lvl>
    <w:lvl w:ilvl="5" w:tplc="340A001B" w:tentative="1">
      <w:start w:val="1"/>
      <w:numFmt w:val="lowerRoman"/>
      <w:lvlText w:val="%6."/>
      <w:lvlJc w:val="right"/>
      <w:pPr>
        <w:ind w:left="2967" w:hanging="180"/>
      </w:pPr>
    </w:lvl>
    <w:lvl w:ilvl="6" w:tplc="340A000F" w:tentative="1">
      <w:start w:val="1"/>
      <w:numFmt w:val="decimal"/>
      <w:lvlText w:val="%7."/>
      <w:lvlJc w:val="left"/>
      <w:pPr>
        <w:ind w:left="3687" w:hanging="360"/>
      </w:pPr>
    </w:lvl>
    <w:lvl w:ilvl="7" w:tplc="340A0019" w:tentative="1">
      <w:start w:val="1"/>
      <w:numFmt w:val="lowerLetter"/>
      <w:lvlText w:val="%8."/>
      <w:lvlJc w:val="left"/>
      <w:pPr>
        <w:ind w:left="4407" w:hanging="360"/>
      </w:pPr>
    </w:lvl>
    <w:lvl w:ilvl="8" w:tplc="340A001B" w:tentative="1">
      <w:start w:val="1"/>
      <w:numFmt w:val="lowerRoman"/>
      <w:lvlText w:val="%9."/>
      <w:lvlJc w:val="right"/>
      <w:pPr>
        <w:ind w:left="5127" w:hanging="180"/>
      </w:pPr>
    </w:lvl>
  </w:abstractNum>
  <w:abstractNum w:abstractNumId="25">
    <w:nsid w:val="4D3C3DD2"/>
    <w:multiLevelType w:val="hybridMultilevel"/>
    <w:tmpl w:val="54745316"/>
    <w:lvl w:ilvl="0" w:tplc="B15EF804">
      <w:start w:val="1"/>
      <w:numFmt w:val="lowerLetter"/>
      <w:lvlText w:val="%1)"/>
      <w:lvlJc w:val="left"/>
      <w:pPr>
        <w:ind w:left="644" w:hanging="36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26">
    <w:nsid w:val="5118521F"/>
    <w:multiLevelType w:val="hybridMultilevel"/>
    <w:tmpl w:val="5F605B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nsid w:val="53B62B2A"/>
    <w:multiLevelType w:val="multilevel"/>
    <w:tmpl w:val="5A20F86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nsid w:val="571D3BA3"/>
    <w:multiLevelType w:val="hybridMultilevel"/>
    <w:tmpl w:val="1E3EAA8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nsid w:val="575E6CFE"/>
    <w:multiLevelType w:val="hybridMultilevel"/>
    <w:tmpl w:val="D0888666"/>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0">
    <w:nsid w:val="585325B3"/>
    <w:multiLevelType w:val="hybridMultilevel"/>
    <w:tmpl w:val="F244D1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nsid w:val="58697F9A"/>
    <w:multiLevelType w:val="hybridMultilevel"/>
    <w:tmpl w:val="E242C2FC"/>
    <w:lvl w:ilvl="0" w:tplc="FDB846C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nsid w:val="58AE5152"/>
    <w:multiLevelType w:val="hybridMultilevel"/>
    <w:tmpl w:val="4A1A3002"/>
    <w:lvl w:ilvl="0" w:tplc="AF747516">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3">
    <w:nsid w:val="59C77EDC"/>
    <w:multiLevelType w:val="hybridMultilevel"/>
    <w:tmpl w:val="1C80C7F0"/>
    <w:lvl w:ilvl="0" w:tplc="340A0001">
      <w:start w:val="1"/>
      <w:numFmt w:val="bullet"/>
      <w:lvlText w:val=""/>
      <w:lvlJc w:val="left"/>
      <w:pPr>
        <w:ind w:left="1068" w:hanging="360"/>
      </w:pPr>
      <w:rPr>
        <w:rFonts w:ascii="Symbol" w:hAnsi="Symbo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34">
    <w:nsid w:val="618D21C6"/>
    <w:multiLevelType w:val="multilevel"/>
    <w:tmpl w:val="5712BF5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35">
    <w:nsid w:val="62C0363C"/>
    <w:multiLevelType w:val="hybridMultilevel"/>
    <w:tmpl w:val="B7AE055A"/>
    <w:lvl w:ilvl="0" w:tplc="340A000B">
      <w:start w:val="1"/>
      <w:numFmt w:val="bullet"/>
      <w:lvlText w:val=""/>
      <w:lvlJc w:val="left"/>
      <w:pPr>
        <w:ind w:left="789" w:hanging="360"/>
      </w:pPr>
      <w:rPr>
        <w:rFonts w:ascii="Wingdings" w:hAnsi="Wingdings" w:hint="default"/>
      </w:rPr>
    </w:lvl>
    <w:lvl w:ilvl="1" w:tplc="340A0003" w:tentative="1">
      <w:start w:val="1"/>
      <w:numFmt w:val="bullet"/>
      <w:lvlText w:val="o"/>
      <w:lvlJc w:val="left"/>
      <w:pPr>
        <w:ind w:left="1509" w:hanging="360"/>
      </w:pPr>
      <w:rPr>
        <w:rFonts w:ascii="Courier New" w:hAnsi="Courier New" w:cs="Courier New" w:hint="default"/>
      </w:rPr>
    </w:lvl>
    <w:lvl w:ilvl="2" w:tplc="340A0005" w:tentative="1">
      <w:start w:val="1"/>
      <w:numFmt w:val="bullet"/>
      <w:lvlText w:val=""/>
      <w:lvlJc w:val="left"/>
      <w:pPr>
        <w:ind w:left="2229" w:hanging="360"/>
      </w:pPr>
      <w:rPr>
        <w:rFonts w:ascii="Wingdings" w:hAnsi="Wingdings" w:hint="default"/>
      </w:rPr>
    </w:lvl>
    <w:lvl w:ilvl="3" w:tplc="340A0001" w:tentative="1">
      <w:start w:val="1"/>
      <w:numFmt w:val="bullet"/>
      <w:lvlText w:val=""/>
      <w:lvlJc w:val="left"/>
      <w:pPr>
        <w:ind w:left="2949" w:hanging="360"/>
      </w:pPr>
      <w:rPr>
        <w:rFonts w:ascii="Symbol" w:hAnsi="Symbol" w:hint="default"/>
      </w:rPr>
    </w:lvl>
    <w:lvl w:ilvl="4" w:tplc="340A0003" w:tentative="1">
      <w:start w:val="1"/>
      <w:numFmt w:val="bullet"/>
      <w:lvlText w:val="o"/>
      <w:lvlJc w:val="left"/>
      <w:pPr>
        <w:ind w:left="3669" w:hanging="360"/>
      </w:pPr>
      <w:rPr>
        <w:rFonts w:ascii="Courier New" w:hAnsi="Courier New" w:cs="Courier New" w:hint="default"/>
      </w:rPr>
    </w:lvl>
    <w:lvl w:ilvl="5" w:tplc="340A0005" w:tentative="1">
      <w:start w:val="1"/>
      <w:numFmt w:val="bullet"/>
      <w:lvlText w:val=""/>
      <w:lvlJc w:val="left"/>
      <w:pPr>
        <w:ind w:left="4389" w:hanging="360"/>
      </w:pPr>
      <w:rPr>
        <w:rFonts w:ascii="Wingdings" w:hAnsi="Wingdings" w:hint="default"/>
      </w:rPr>
    </w:lvl>
    <w:lvl w:ilvl="6" w:tplc="340A0001" w:tentative="1">
      <w:start w:val="1"/>
      <w:numFmt w:val="bullet"/>
      <w:lvlText w:val=""/>
      <w:lvlJc w:val="left"/>
      <w:pPr>
        <w:ind w:left="5109" w:hanging="360"/>
      </w:pPr>
      <w:rPr>
        <w:rFonts w:ascii="Symbol" w:hAnsi="Symbol" w:hint="default"/>
      </w:rPr>
    </w:lvl>
    <w:lvl w:ilvl="7" w:tplc="340A0003" w:tentative="1">
      <w:start w:val="1"/>
      <w:numFmt w:val="bullet"/>
      <w:lvlText w:val="o"/>
      <w:lvlJc w:val="left"/>
      <w:pPr>
        <w:ind w:left="5829" w:hanging="360"/>
      </w:pPr>
      <w:rPr>
        <w:rFonts w:ascii="Courier New" w:hAnsi="Courier New" w:cs="Courier New" w:hint="default"/>
      </w:rPr>
    </w:lvl>
    <w:lvl w:ilvl="8" w:tplc="340A0005" w:tentative="1">
      <w:start w:val="1"/>
      <w:numFmt w:val="bullet"/>
      <w:lvlText w:val=""/>
      <w:lvlJc w:val="left"/>
      <w:pPr>
        <w:ind w:left="6549" w:hanging="360"/>
      </w:pPr>
      <w:rPr>
        <w:rFonts w:ascii="Wingdings" w:hAnsi="Wingdings" w:hint="default"/>
      </w:rPr>
    </w:lvl>
  </w:abstractNum>
  <w:abstractNum w:abstractNumId="36">
    <w:nsid w:val="63D76BC7"/>
    <w:multiLevelType w:val="multilevel"/>
    <w:tmpl w:val="600E81B8"/>
    <w:lvl w:ilvl="0">
      <w:start w:val="1"/>
      <w:numFmt w:val="decimal"/>
      <w:lvlText w:val="%1."/>
      <w:lvlJc w:val="left"/>
      <w:pPr>
        <w:ind w:left="717" w:hanging="360"/>
      </w:pPr>
      <w:rPr>
        <w:rFonts w:hint="default"/>
      </w:rPr>
    </w:lvl>
    <w:lvl w:ilvl="1">
      <w:start w:val="1"/>
      <w:numFmt w:val="decimal"/>
      <w:isLgl/>
      <w:lvlText w:val="%1.%2."/>
      <w:lvlJc w:val="left"/>
      <w:pPr>
        <w:ind w:left="1077" w:hanging="72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437" w:hanging="1080"/>
      </w:pPr>
      <w:rPr>
        <w:rFonts w:hint="default"/>
      </w:rPr>
    </w:lvl>
    <w:lvl w:ilvl="4">
      <w:start w:val="1"/>
      <w:numFmt w:val="decimal"/>
      <w:isLgl/>
      <w:lvlText w:val="%1.%2.%3.%4.%5."/>
      <w:lvlJc w:val="left"/>
      <w:pPr>
        <w:ind w:left="1797" w:hanging="1440"/>
      </w:pPr>
      <w:rPr>
        <w:rFonts w:hint="default"/>
      </w:rPr>
    </w:lvl>
    <w:lvl w:ilvl="5">
      <w:start w:val="1"/>
      <w:numFmt w:val="decimal"/>
      <w:isLgl/>
      <w:lvlText w:val="%1.%2.%3.%4.%5.%6."/>
      <w:lvlJc w:val="left"/>
      <w:pPr>
        <w:ind w:left="1797" w:hanging="1440"/>
      </w:pPr>
      <w:rPr>
        <w:rFonts w:hint="default"/>
      </w:rPr>
    </w:lvl>
    <w:lvl w:ilvl="6">
      <w:start w:val="1"/>
      <w:numFmt w:val="decimal"/>
      <w:isLgl/>
      <w:lvlText w:val="%1.%2.%3.%4.%5.%6.%7."/>
      <w:lvlJc w:val="left"/>
      <w:pPr>
        <w:ind w:left="2157" w:hanging="1800"/>
      </w:pPr>
      <w:rPr>
        <w:rFonts w:hint="default"/>
      </w:rPr>
    </w:lvl>
    <w:lvl w:ilvl="7">
      <w:start w:val="1"/>
      <w:numFmt w:val="decimal"/>
      <w:isLgl/>
      <w:lvlText w:val="%1.%2.%3.%4.%5.%6.%7.%8."/>
      <w:lvlJc w:val="left"/>
      <w:pPr>
        <w:ind w:left="2517" w:hanging="2160"/>
      </w:pPr>
      <w:rPr>
        <w:rFonts w:hint="default"/>
      </w:rPr>
    </w:lvl>
    <w:lvl w:ilvl="8">
      <w:start w:val="1"/>
      <w:numFmt w:val="decimal"/>
      <w:isLgl/>
      <w:lvlText w:val="%1.%2.%3.%4.%5.%6.%7.%8.%9."/>
      <w:lvlJc w:val="left"/>
      <w:pPr>
        <w:ind w:left="2517" w:hanging="2160"/>
      </w:pPr>
      <w:rPr>
        <w:rFonts w:hint="default"/>
      </w:rPr>
    </w:lvl>
  </w:abstractNum>
  <w:abstractNum w:abstractNumId="37">
    <w:nsid w:val="66EC4752"/>
    <w:multiLevelType w:val="hybridMultilevel"/>
    <w:tmpl w:val="E5A20AC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nsid w:val="693845F9"/>
    <w:multiLevelType w:val="multilevel"/>
    <w:tmpl w:val="08FAA2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698D1120"/>
    <w:multiLevelType w:val="multilevel"/>
    <w:tmpl w:val="BBDA51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69A938D9"/>
    <w:multiLevelType w:val="hybridMultilevel"/>
    <w:tmpl w:val="0CFEEEB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nsid w:val="6B1544BA"/>
    <w:multiLevelType w:val="hybridMultilevel"/>
    <w:tmpl w:val="2956206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nsid w:val="6DBD3CA8"/>
    <w:multiLevelType w:val="hybridMultilevel"/>
    <w:tmpl w:val="4B8A6B8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nsid w:val="71E07BC9"/>
    <w:multiLevelType w:val="multilevel"/>
    <w:tmpl w:val="892C0242"/>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nsid w:val="76612FD4"/>
    <w:multiLevelType w:val="hybridMultilevel"/>
    <w:tmpl w:val="64A458D2"/>
    <w:lvl w:ilvl="0" w:tplc="DD28C824">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nsid w:val="7CAA46ED"/>
    <w:multiLevelType w:val="hybridMultilevel"/>
    <w:tmpl w:val="864484F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nsid w:val="7CBE5438"/>
    <w:multiLevelType w:val="hybridMultilevel"/>
    <w:tmpl w:val="5FEE97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7">
    <w:nsid w:val="7EDD478B"/>
    <w:multiLevelType w:val="hybridMultilevel"/>
    <w:tmpl w:val="D680771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23"/>
  </w:num>
  <w:num w:numId="4">
    <w:abstractNumId w:val="46"/>
  </w:num>
  <w:num w:numId="5">
    <w:abstractNumId w:val="28"/>
  </w:num>
  <w:num w:numId="6">
    <w:abstractNumId w:val="30"/>
  </w:num>
  <w:num w:numId="7">
    <w:abstractNumId w:val="7"/>
  </w:num>
  <w:num w:numId="8">
    <w:abstractNumId w:val="18"/>
  </w:num>
  <w:num w:numId="9">
    <w:abstractNumId w:val="22"/>
  </w:num>
  <w:num w:numId="10">
    <w:abstractNumId w:val="38"/>
  </w:num>
  <w:num w:numId="11">
    <w:abstractNumId w:val="20"/>
  </w:num>
  <w:num w:numId="12">
    <w:abstractNumId w:val="39"/>
  </w:num>
  <w:num w:numId="13">
    <w:abstractNumId w:val="41"/>
  </w:num>
  <w:num w:numId="14">
    <w:abstractNumId w:val="32"/>
  </w:num>
  <w:num w:numId="15">
    <w:abstractNumId w:val="27"/>
  </w:num>
  <w:num w:numId="16">
    <w:abstractNumId w:val="25"/>
  </w:num>
  <w:num w:numId="17">
    <w:abstractNumId w:val="19"/>
  </w:num>
  <w:num w:numId="18">
    <w:abstractNumId w:val="17"/>
  </w:num>
  <w:num w:numId="19">
    <w:abstractNumId w:val="15"/>
  </w:num>
  <w:num w:numId="20">
    <w:abstractNumId w:val="14"/>
  </w:num>
  <w:num w:numId="21">
    <w:abstractNumId w:val="45"/>
  </w:num>
  <w:num w:numId="22">
    <w:abstractNumId w:val="9"/>
  </w:num>
  <w:num w:numId="23">
    <w:abstractNumId w:val="36"/>
  </w:num>
  <w:num w:numId="24">
    <w:abstractNumId w:val="10"/>
  </w:num>
  <w:num w:numId="25">
    <w:abstractNumId w:val="16"/>
  </w:num>
  <w:num w:numId="26">
    <w:abstractNumId w:val="6"/>
  </w:num>
  <w:num w:numId="27">
    <w:abstractNumId w:val="13"/>
  </w:num>
  <w:num w:numId="28">
    <w:abstractNumId w:val="8"/>
  </w:num>
  <w:num w:numId="29">
    <w:abstractNumId w:val="37"/>
  </w:num>
  <w:num w:numId="30">
    <w:abstractNumId w:val="33"/>
  </w:num>
  <w:num w:numId="31">
    <w:abstractNumId w:val="44"/>
  </w:num>
  <w:num w:numId="32">
    <w:abstractNumId w:val="34"/>
  </w:num>
  <w:num w:numId="33">
    <w:abstractNumId w:val="5"/>
  </w:num>
  <w:num w:numId="34">
    <w:abstractNumId w:val="0"/>
  </w:num>
  <w:num w:numId="35">
    <w:abstractNumId w:val="2"/>
  </w:num>
  <w:num w:numId="36">
    <w:abstractNumId w:val="24"/>
  </w:num>
  <w:num w:numId="37">
    <w:abstractNumId w:val="1"/>
  </w:num>
  <w:num w:numId="38">
    <w:abstractNumId w:val="26"/>
  </w:num>
  <w:num w:numId="39">
    <w:abstractNumId w:val="29"/>
  </w:num>
  <w:num w:numId="40">
    <w:abstractNumId w:val="47"/>
  </w:num>
  <w:num w:numId="41">
    <w:abstractNumId w:val="35"/>
  </w:num>
  <w:num w:numId="42">
    <w:abstractNumId w:val="40"/>
  </w:num>
  <w:num w:numId="43">
    <w:abstractNumId w:val="4"/>
  </w:num>
  <w:num w:numId="44">
    <w:abstractNumId w:val="31"/>
  </w:num>
  <w:num w:numId="45">
    <w:abstractNumId w:val="42"/>
  </w:num>
  <w:num w:numId="46">
    <w:abstractNumId w:val="21"/>
  </w:num>
  <w:num w:numId="47">
    <w:abstractNumId w:val="43"/>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25C"/>
    <w:rsid w:val="000015E6"/>
    <w:rsid w:val="000026C7"/>
    <w:rsid w:val="00002FDC"/>
    <w:rsid w:val="00003FF3"/>
    <w:rsid w:val="000078CC"/>
    <w:rsid w:val="00012781"/>
    <w:rsid w:val="00025F77"/>
    <w:rsid w:val="0003196B"/>
    <w:rsid w:val="00031C74"/>
    <w:rsid w:val="00035D65"/>
    <w:rsid w:val="000363BD"/>
    <w:rsid w:val="00041CDB"/>
    <w:rsid w:val="00046C82"/>
    <w:rsid w:val="000513C1"/>
    <w:rsid w:val="0005400E"/>
    <w:rsid w:val="00057873"/>
    <w:rsid w:val="00061622"/>
    <w:rsid w:val="00061639"/>
    <w:rsid w:val="00067043"/>
    <w:rsid w:val="00074B90"/>
    <w:rsid w:val="0008273D"/>
    <w:rsid w:val="0008312A"/>
    <w:rsid w:val="00083215"/>
    <w:rsid w:val="000B0524"/>
    <w:rsid w:val="000B2CE7"/>
    <w:rsid w:val="000C57D0"/>
    <w:rsid w:val="000C6F41"/>
    <w:rsid w:val="000D021A"/>
    <w:rsid w:val="000D4B6E"/>
    <w:rsid w:val="000D7CF5"/>
    <w:rsid w:val="000E00C2"/>
    <w:rsid w:val="000E22F1"/>
    <w:rsid w:val="000E4016"/>
    <w:rsid w:val="000E5E16"/>
    <w:rsid w:val="000F4162"/>
    <w:rsid w:val="000F5A3C"/>
    <w:rsid w:val="0010613D"/>
    <w:rsid w:val="00106ECA"/>
    <w:rsid w:val="00107485"/>
    <w:rsid w:val="0011012E"/>
    <w:rsid w:val="001109DD"/>
    <w:rsid w:val="001136FD"/>
    <w:rsid w:val="00113DC2"/>
    <w:rsid w:val="00114BAA"/>
    <w:rsid w:val="00115533"/>
    <w:rsid w:val="001246ED"/>
    <w:rsid w:val="0012491B"/>
    <w:rsid w:val="00127617"/>
    <w:rsid w:val="00130180"/>
    <w:rsid w:val="00136F85"/>
    <w:rsid w:val="001446AA"/>
    <w:rsid w:val="00150BE3"/>
    <w:rsid w:val="0015405A"/>
    <w:rsid w:val="00155191"/>
    <w:rsid w:val="00165D9C"/>
    <w:rsid w:val="0016641E"/>
    <w:rsid w:val="00166A7D"/>
    <w:rsid w:val="00167CE6"/>
    <w:rsid w:val="001722B0"/>
    <w:rsid w:val="001741EE"/>
    <w:rsid w:val="00176C9B"/>
    <w:rsid w:val="00182F38"/>
    <w:rsid w:val="00190B4C"/>
    <w:rsid w:val="00190F0A"/>
    <w:rsid w:val="0019162D"/>
    <w:rsid w:val="001935EB"/>
    <w:rsid w:val="00193E34"/>
    <w:rsid w:val="001956F6"/>
    <w:rsid w:val="001A26BD"/>
    <w:rsid w:val="001A3F2E"/>
    <w:rsid w:val="001A56A4"/>
    <w:rsid w:val="001A5A3E"/>
    <w:rsid w:val="001B3CEF"/>
    <w:rsid w:val="001B4CE7"/>
    <w:rsid w:val="001C1343"/>
    <w:rsid w:val="001C6F2E"/>
    <w:rsid w:val="001D2B22"/>
    <w:rsid w:val="001E12E2"/>
    <w:rsid w:val="001E3EB1"/>
    <w:rsid w:val="001E515F"/>
    <w:rsid w:val="001F0170"/>
    <w:rsid w:val="001F4B06"/>
    <w:rsid w:val="001F5B58"/>
    <w:rsid w:val="0020335F"/>
    <w:rsid w:val="002142EB"/>
    <w:rsid w:val="002241EE"/>
    <w:rsid w:val="002247A4"/>
    <w:rsid w:val="0022512D"/>
    <w:rsid w:val="00226012"/>
    <w:rsid w:val="002270DC"/>
    <w:rsid w:val="002328B8"/>
    <w:rsid w:val="0023562F"/>
    <w:rsid w:val="00241225"/>
    <w:rsid w:val="002419B8"/>
    <w:rsid w:val="00245F48"/>
    <w:rsid w:val="002501C8"/>
    <w:rsid w:val="00251E8B"/>
    <w:rsid w:val="00253EBE"/>
    <w:rsid w:val="002550C8"/>
    <w:rsid w:val="00260A6F"/>
    <w:rsid w:val="002647A6"/>
    <w:rsid w:val="0026612F"/>
    <w:rsid w:val="00267608"/>
    <w:rsid w:val="0027097D"/>
    <w:rsid w:val="00271D5C"/>
    <w:rsid w:val="00274BD4"/>
    <w:rsid w:val="00276B01"/>
    <w:rsid w:val="002778D9"/>
    <w:rsid w:val="0028322D"/>
    <w:rsid w:val="0028466D"/>
    <w:rsid w:val="00291255"/>
    <w:rsid w:val="002A2A33"/>
    <w:rsid w:val="002A2B8F"/>
    <w:rsid w:val="002A66C5"/>
    <w:rsid w:val="002B1965"/>
    <w:rsid w:val="002B1C3B"/>
    <w:rsid w:val="002C37A3"/>
    <w:rsid w:val="002D0B90"/>
    <w:rsid w:val="002D253F"/>
    <w:rsid w:val="002D2A70"/>
    <w:rsid w:val="002D3D1B"/>
    <w:rsid w:val="002D3FA6"/>
    <w:rsid w:val="002D4C63"/>
    <w:rsid w:val="002D4F54"/>
    <w:rsid w:val="002E34A4"/>
    <w:rsid w:val="002E352F"/>
    <w:rsid w:val="002E6708"/>
    <w:rsid w:val="002E7A7D"/>
    <w:rsid w:val="002F4138"/>
    <w:rsid w:val="002F5647"/>
    <w:rsid w:val="002F67F5"/>
    <w:rsid w:val="002F7098"/>
    <w:rsid w:val="00302B54"/>
    <w:rsid w:val="00302FDA"/>
    <w:rsid w:val="003045B5"/>
    <w:rsid w:val="00313B62"/>
    <w:rsid w:val="00316D84"/>
    <w:rsid w:val="003208CD"/>
    <w:rsid w:val="00323983"/>
    <w:rsid w:val="00325B5B"/>
    <w:rsid w:val="00331F15"/>
    <w:rsid w:val="003340B7"/>
    <w:rsid w:val="0033474A"/>
    <w:rsid w:val="00334D82"/>
    <w:rsid w:val="003443E5"/>
    <w:rsid w:val="00344C80"/>
    <w:rsid w:val="0034628F"/>
    <w:rsid w:val="00351CBA"/>
    <w:rsid w:val="00353052"/>
    <w:rsid w:val="00354261"/>
    <w:rsid w:val="00363C53"/>
    <w:rsid w:val="00363D8A"/>
    <w:rsid w:val="00371FDF"/>
    <w:rsid w:val="00372205"/>
    <w:rsid w:val="0037310D"/>
    <w:rsid w:val="003733E9"/>
    <w:rsid w:val="00377373"/>
    <w:rsid w:val="00380A1F"/>
    <w:rsid w:val="0039257C"/>
    <w:rsid w:val="00392C33"/>
    <w:rsid w:val="00392F71"/>
    <w:rsid w:val="00395ADB"/>
    <w:rsid w:val="003968E2"/>
    <w:rsid w:val="00396AD3"/>
    <w:rsid w:val="00396B76"/>
    <w:rsid w:val="003A0267"/>
    <w:rsid w:val="003A384D"/>
    <w:rsid w:val="003A5FDE"/>
    <w:rsid w:val="003A6E54"/>
    <w:rsid w:val="003B00AE"/>
    <w:rsid w:val="003B1AB8"/>
    <w:rsid w:val="003B70DA"/>
    <w:rsid w:val="003C24E1"/>
    <w:rsid w:val="003C42BC"/>
    <w:rsid w:val="003C7C3E"/>
    <w:rsid w:val="003D051C"/>
    <w:rsid w:val="003D268E"/>
    <w:rsid w:val="003D4AA6"/>
    <w:rsid w:val="003D538A"/>
    <w:rsid w:val="003D7107"/>
    <w:rsid w:val="003E285F"/>
    <w:rsid w:val="003E69F2"/>
    <w:rsid w:val="003E6AB1"/>
    <w:rsid w:val="00401B67"/>
    <w:rsid w:val="00403ACF"/>
    <w:rsid w:val="00411820"/>
    <w:rsid w:val="00414DD9"/>
    <w:rsid w:val="00420A1E"/>
    <w:rsid w:val="00424889"/>
    <w:rsid w:val="00427FDA"/>
    <w:rsid w:val="00432A0E"/>
    <w:rsid w:val="00437599"/>
    <w:rsid w:val="0044416F"/>
    <w:rsid w:val="004455FB"/>
    <w:rsid w:val="00446266"/>
    <w:rsid w:val="004472A0"/>
    <w:rsid w:val="00447368"/>
    <w:rsid w:val="0044798F"/>
    <w:rsid w:val="004526CB"/>
    <w:rsid w:val="00454436"/>
    <w:rsid w:val="00455260"/>
    <w:rsid w:val="00460C10"/>
    <w:rsid w:val="0046255A"/>
    <w:rsid w:val="0046409C"/>
    <w:rsid w:val="00464481"/>
    <w:rsid w:val="0046520F"/>
    <w:rsid w:val="00465693"/>
    <w:rsid w:val="00466644"/>
    <w:rsid w:val="00467A5A"/>
    <w:rsid w:val="00471EAD"/>
    <w:rsid w:val="00475376"/>
    <w:rsid w:val="00476F4C"/>
    <w:rsid w:val="00481F76"/>
    <w:rsid w:val="004829F2"/>
    <w:rsid w:val="0049009F"/>
    <w:rsid w:val="0049164C"/>
    <w:rsid w:val="00496EE5"/>
    <w:rsid w:val="004975A5"/>
    <w:rsid w:val="004975B7"/>
    <w:rsid w:val="004A14B4"/>
    <w:rsid w:val="004A53E8"/>
    <w:rsid w:val="004B150C"/>
    <w:rsid w:val="004B5696"/>
    <w:rsid w:val="004B65EA"/>
    <w:rsid w:val="004B6E56"/>
    <w:rsid w:val="004C1EF5"/>
    <w:rsid w:val="004C55FE"/>
    <w:rsid w:val="004C64C3"/>
    <w:rsid w:val="004C6FA6"/>
    <w:rsid w:val="004C7904"/>
    <w:rsid w:val="004C7C61"/>
    <w:rsid w:val="004D095F"/>
    <w:rsid w:val="004D2F83"/>
    <w:rsid w:val="004D5AF9"/>
    <w:rsid w:val="004D74BB"/>
    <w:rsid w:val="004F6E28"/>
    <w:rsid w:val="005004C1"/>
    <w:rsid w:val="0050124D"/>
    <w:rsid w:val="00502045"/>
    <w:rsid w:val="00504B0E"/>
    <w:rsid w:val="005061E3"/>
    <w:rsid w:val="00506381"/>
    <w:rsid w:val="005072EA"/>
    <w:rsid w:val="0051201D"/>
    <w:rsid w:val="00514050"/>
    <w:rsid w:val="005177BD"/>
    <w:rsid w:val="00521930"/>
    <w:rsid w:val="00525CB9"/>
    <w:rsid w:val="00527004"/>
    <w:rsid w:val="0053410C"/>
    <w:rsid w:val="0053765D"/>
    <w:rsid w:val="005378AF"/>
    <w:rsid w:val="00542C0D"/>
    <w:rsid w:val="00551086"/>
    <w:rsid w:val="00555B02"/>
    <w:rsid w:val="00562B3A"/>
    <w:rsid w:val="00571827"/>
    <w:rsid w:val="00572D46"/>
    <w:rsid w:val="00574FA4"/>
    <w:rsid w:val="00585896"/>
    <w:rsid w:val="00585A07"/>
    <w:rsid w:val="0058685E"/>
    <w:rsid w:val="00586A72"/>
    <w:rsid w:val="00590E94"/>
    <w:rsid w:val="005931B8"/>
    <w:rsid w:val="005979F8"/>
    <w:rsid w:val="005A0D07"/>
    <w:rsid w:val="005A12BB"/>
    <w:rsid w:val="005A6C6F"/>
    <w:rsid w:val="005B0F04"/>
    <w:rsid w:val="005B2B9A"/>
    <w:rsid w:val="005C212D"/>
    <w:rsid w:val="005C4517"/>
    <w:rsid w:val="005C6A71"/>
    <w:rsid w:val="005C7949"/>
    <w:rsid w:val="005D61CA"/>
    <w:rsid w:val="005D66D9"/>
    <w:rsid w:val="005E0BF9"/>
    <w:rsid w:val="005F3786"/>
    <w:rsid w:val="005F5C8A"/>
    <w:rsid w:val="005F6B2F"/>
    <w:rsid w:val="006019F1"/>
    <w:rsid w:val="00602640"/>
    <w:rsid w:val="00610038"/>
    <w:rsid w:val="006141DE"/>
    <w:rsid w:val="00614571"/>
    <w:rsid w:val="00617353"/>
    <w:rsid w:val="00623629"/>
    <w:rsid w:val="0063018B"/>
    <w:rsid w:val="00635BE8"/>
    <w:rsid w:val="0064014B"/>
    <w:rsid w:val="00653774"/>
    <w:rsid w:val="0066109D"/>
    <w:rsid w:val="00663EDB"/>
    <w:rsid w:val="00664A78"/>
    <w:rsid w:val="006651CA"/>
    <w:rsid w:val="00676E6E"/>
    <w:rsid w:val="00683EF3"/>
    <w:rsid w:val="006851B5"/>
    <w:rsid w:val="0068597B"/>
    <w:rsid w:val="00687708"/>
    <w:rsid w:val="00690702"/>
    <w:rsid w:val="006A0625"/>
    <w:rsid w:val="006A4816"/>
    <w:rsid w:val="006A4B2C"/>
    <w:rsid w:val="006A7CD0"/>
    <w:rsid w:val="006B3D6D"/>
    <w:rsid w:val="006D0FCA"/>
    <w:rsid w:val="006D4077"/>
    <w:rsid w:val="006D5802"/>
    <w:rsid w:val="006D6773"/>
    <w:rsid w:val="006E3806"/>
    <w:rsid w:val="006F75DB"/>
    <w:rsid w:val="00701887"/>
    <w:rsid w:val="00703B87"/>
    <w:rsid w:val="00704D3D"/>
    <w:rsid w:val="0070669D"/>
    <w:rsid w:val="00710C86"/>
    <w:rsid w:val="00711647"/>
    <w:rsid w:val="007119CE"/>
    <w:rsid w:val="0071282D"/>
    <w:rsid w:val="007157E3"/>
    <w:rsid w:val="00722951"/>
    <w:rsid w:val="00722E0C"/>
    <w:rsid w:val="007274C7"/>
    <w:rsid w:val="00736982"/>
    <w:rsid w:val="007444D5"/>
    <w:rsid w:val="0075003A"/>
    <w:rsid w:val="00752F2D"/>
    <w:rsid w:val="00753B88"/>
    <w:rsid w:val="00755875"/>
    <w:rsid w:val="00755E1D"/>
    <w:rsid w:val="00760B54"/>
    <w:rsid w:val="007656B1"/>
    <w:rsid w:val="007705BA"/>
    <w:rsid w:val="00770732"/>
    <w:rsid w:val="0078143F"/>
    <w:rsid w:val="00784A0B"/>
    <w:rsid w:val="007853B4"/>
    <w:rsid w:val="00787A38"/>
    <w:rsid w:val="00790532"/>
    <w:rsid w:val="0079081A"/>
    <w:rsid w:val="00794227"/>
    <w:rsid w:val="007B078D"/>
    <w:rsid w:val="007B76F9"/>
    <w:rsid w:val="007C0CB5"/>
    <w:rsid w:val="007C18EE"/>
    <w:rsid w:val="007C3864"/>
    <w:rsid w:val="007C7C65"/>
    <w:rsid w:val="007D385E"/>
    <w:rsid w:val="007E1A82"/>
    <w:rsid w:val="007E3EA0"/>
    <w:rsid w:val="007E4B07"/>
    <w:rsid w:val="007E5F2D"/>
    <w:rsid w:val="007E73FC"/>
    <w:rsid w:val="007F1563"/>
    <w:rsid w:val="007F2D60"/>
    <w:rsid w:val="007F414A"/>
    <w:rsid w:val="007F6061"/>
    <w:rsid w:val="007F66A0"/>
    <w:rsid w:val="00804D4A"/>
    <w:rsid w:val="00805331"/>
    <w:rsid w:val="008057C5"/>
    <w:rsid w:val="00807C70"/>
    <w:rsid w:val="00810A92"/>
    <w:rsid w:val="0081161F"/>
    <w:rsid w:val="0081240E"/>
    <w:rsid w:val="008125CB"/>
    <w:rsid w:val="00812E96"/>
    <w:rsid w:val="008176F7"/>
    <w:rsid w:val="008200BD"/>
    <w:rsid w:val="00823889"/>
    <w:rsid w:val="00823D87"/>
    <w:rsid w:val="0083176D"/>
    <w:rsid w:val="008346A2"/>
    <w:rsid w:val="00834EFE"/>
    <w:rsid w:val="00835035"/>
    <w:rsid w:val="00845407"/>
    <w:rsid w:val="008459CA"/>
    <w:rsid w:val="00847000"/>
    <w:rsid w:val="0085219B"/>
    <w:rsid w:val="00855107"/>
    <w:rsid w:val="008553AE"/>
    <w:rsid w:val="008671C6"/>
    <w:rsid w:val="00871A35"/>
    <w:rsid w:val="00873DDD"/>
    <w:rsid w:val="00876D13"/>
    <w:rsid w:val="0088008A"/>
    <w:rsid w:val="008825C0"/>
    <w:rsid w:val="008928BA"/>
    <w:rsid w:val="00893A68"/>
    <w:rsid w:val="0089622D"/>
    <w:rsid w:val="008971DE"/>
    <w:rsid w:val="008A2266"/>
    <w:rsid w:val="008A53BE"/>
    <w:rsid w:val="008B2E8C"/>
    <w:rsid w:val="008B70D5"/>
    <w:rsid w:val="008C0BCC"/>
    <w:rsid w:val="008C1DCF"/>
    <w:rsid w:val="008C3A38"/>
    <w:rsid w:val="008D6B9A"/>
    <w:rsid w:val="008E76F7"/>
    <w:rsid w:val="008F0DD6"/>
    <w:rsid w:val="00903097"/>
    <w:rsid w:val="009156B1"/>
    <w:rsid w:val="00915AEE"/>
    <w:rsid w:val="009231A8"/>
    <w:rsid w:val="00931ADB"/>
    <w:rsid w:val="0093692B"/>
    <w:rsid w:val="00937D2F"/>
    <w:rsid w:val="0095016B"/>
    <w:rsid w:val="00951269"/>
    <w:rsid w:val="00954112"/>
    <w:rsid w:val="00955174"/>
    <w:rsid w:val="0096222D"/>
    <w:rsid w:val="009638F8"/>
    <w:rsid w:val="00974539"/>
    <w:rsid w:val="009754F8"/>
    <w:rsid w:val="00981456"/>
    <w:rsid w:val="00991742"/>
    <w:rsid w:val="00991C40"/>
    <w:rsid w:val="00992139"/>
    <w:rsid w:val="009928BC"/>
    <w:rsid w:val="009938B7"/>
    <w:rsid w:val="009A3FB2"/>
    <w:rsid w:val="009A61E1"/>
    <w:rsid w:val="009B0A66"/>
    <w:rsid w:val="009B26A2"/>
    <w:rsid w:val="009B5D46"/>
    <w:rsid w:val="009B6A8D"/>
    <w:rsid w:val="009B71E6"/>
    <w:rsid w:val="009B77A2"/>
    <w:rsid w:val="009B7D7F"/>
    <w:rsid w:val="009C642C"/>
    <w:rsid w:val="009D0881"/>
    <w:rsid w:val="009D1A58"/>
    <w:rsid w:val="009D2D72"/>
    <w:rsid w:val="009D560C"/>
    <w:rsid w:val="009D7CBB"/>
    <w:rsid w:val="009E1872"/>
    <w:rsid w:val="009E39FC"/>
    <w:rsid w:val="009E3DAD"/>
    <w:rsid w:val="009E41D6"/>
    <w:rsid w:val="009E6D8A"/>
    <w:rsid w:val="00A02400"/>
    <w:rsid w:val="00A04840"/>
    <w:rsid w:val="00A04C8A"/>
    <w:rsid w:val="00A04DB6"/>
    <w:rsid w:val="00A06911"/>
    <w:rsid w:val="00A113D4"/>
    <w:rsid w:val="00A12A0B"/>
    <w:rsid w:val="00A15457"/>
    <w:rsid w:val="00A15936"/>
    <w:rsid w:val="00A207F2"/>
    <w:rsid w:val="00A265B2"/>
    <w:rsid w:val="00A26FDE"/>
    <w:rsid w:val="00A34908"/>
    <w:rsid w:val="00A35975"/>
    <w:rsid w:val="00A373B3"/>
    <w:rsid w:val="00A50E19"/>
    <w:rsid w:val="00A52FA0"/>
    <w:rsid w:val="00A53321"/>
    <w:rsid w:val="00A5359A"/>
    <w:rsid w:val="00A54BA7"/>
    <w:rsid w:val="00A54C48"/>
    <w:rsid w:val="00A57D7B"/>
    <w:rsid w:val="00A60416"/>
    <w:rsid w:val="00A70932"/>
    <w:rsid w:val="00A70BFC"/>
    <w:rsid w:val="00A71681"/>
    <w:rsid w:val="00A733E5"/>
    <w:rsid w:val="00A75CFD"/>
    <w:rsid w:val="00A813F7"/>
    <w:rsid w:val="00A82451"/>
    <w:rsid w:val="00A8357F"/>
    <w:rsid w:val="00A84A65"/>
    <w:rsid w:val="00A91A6A"/>
    <w:rsid w:val="00A95FBC"/>
    <w:rsid w:val="00AA06F6"/>
    <w:rsid w:val="00AA07D8"/>
    <w:rsid w:val="00AA18AF"/>
    <w:rsid w:val="00AA4C7F"/>
    <w:rsid w:val="00AA4D4C"/>
    <w:rsid w:val="00AB0EF1"/>
    <w:rsid w:val="00AB1D13"/>
    <w:rsid w:val="00AB320A"/>
    <w:rsid w:val="00AB4855"/>
    <w:rsid w:val="00AB4B1C"/>
    <w:rsid w:val="00AB5CBB"/>
    <w:rsid w:val="00AC1FF0"/>
    <w:rsid w:val="00AC27FD"/>
    <w:rsid w:val="00AC5798"/>
    <w:rsid w:val="00AD2AB6"/>
    <w:rsid w:val="00AD40F4"/>
    <w:rsid w:val="00AD64FF"/>
    <w:rsid w:val="00AD68D6"/>
    <w:rsid w:val="00AE4ECF"/>
    <w:rsid w:val="00AE550D"/>
    <w:rsid w:val="00AE70C7"/>
    <w:rsid w:val="00AF3B2C"/>
    <w:rsid w:val="00AF535E"/>
    <w:rsid w:val="00AF5C86"/>
    <w:rsid w:val="00AF64A1"/>
    <w:rsid w:val="00B04AEE"/>
    <w:rsid w:val="00B055F9"/>
    <w:rsid w:val="00B06E19"/>
    <w:rsid w:val="00B1085C"/>
    <w:rsid w:val="00B1175C"/>
    <w:rsid w:val="00B146B9"/>
    <w:rsid w:val="00B14709"/>
    <w:rsid w:val="00B2030F"/>
    <w:rsid w:val="00B2603F"/>
    <w:rsid w:val="00B31AB1"/>
    <w:rsid w:val="00B322BE"/>
    <w:rsid w:val="00B33890"/>
    <w:rsid w:val="00B357DE"/>
    <w:rsid w:val="00B428CD"/>
    <w:rsid w:val="00B442DD"/>
    <w:rsid w:val="00B46C0B"/>
    <w:rsid w:val="00B530E7"/>
    <w:rsid w:val="00B61C8E"/>
    <w:rsid w:val="00B6282E"/>
    <w:rsid w:val="00B63421"/>
    <w:rsid w:val="00B66472"/>
    <w:rsid w:val="00B70DF9"/>
    <w:rsid w:val="00B70EE8"/>
    <w:rsid w:val="00B71BCD"/>
    <w:rsid w:val="00B756DF"/>
    <w:rsid w:val="00B75F78"/>
    <w:rsid w:val="00B83755"/>
    <w:rsid w:val="00B85E92"/>
    <w:rsid w:val="00B8691E"/>
    <w:rsid w:val="00B87C85"/>
    <w:rsid w:val="00B94C7D"/>
    <w:rsid w:val="00B959F2"/>
    <w:rsid w:val="00BA4206"/>
    <w:rsid w:val="00BA57B9"/>
    <w:rsid w:val="00BA7692"/>
    <w:rsid w:val="00BB0D90"/>
    <w:rsid w:val="00BB12AD"/>
    <w:rsid w:val="00BB15A6"/>
    <w:rsid w:val="00BB534B"/>
    <w:rsid w:val="00BB567C"/>
    <w:rsid w:val="00BB65B8"/>
    <w:rsid w:val="00BC0219"/>
    <w:rsid w:val="00BC3544"/>
    <w:rsid w:val="00BC64AB"/>
    <w:rsid w:val="00BD2524"/>
    <w:rsid w:val="00BD2EAA"/>
    <w:rsid w:val="00BD30B9"/>
    <w:rsid w:val="00BD3E50"/>
    <w:rsid w:val="00BD428F"/>
    <w:rsid w:val="00BD5D31"/>
    <w:rsid w:val="00BF1088"/>
    <w:rsid w:val="00BF24F4"/>
    <w:rsid w:val="00BF2632"/>
    <w:rsid w:val="00BF5044"/>
    <w:rsid w:val="00C036C5"/>
    <w:rsid w:val="00C1097C"/>
    <w:rsid w:val="00C10AF6"/>
    <w:rsid w:val="00C15079"/>
    <w:rsid w:val="00C239C3"/>
    <w:rsid w:val="00C319D3"/>
    <w:rsid w:val="00C325AA"/>
    <w:rsid w:val="00C41BD8"/>
    <w:rsid w:val="00C42C48"/>
    <w:rsid w:val="00C47A30"/>
    <w:rsid w:val="00C506EC"/>
    <w:rsid w:val="00C50EE1"/>
    <w:rsid w:val="00C52C10"/>
    <w:rsid w:val="00C57D3D"/>
    <w:rsid w:val="00C60B84"/>
    <w:rsid w:val="00C6451C"/>
    <w:rsid w:val="00C653AB"/>
    <w:rsid w:val="00C65CBA"/>
    <w:rsid w:val="00C72BD0"/>
    <w:rsid w:val="00C759E6"/>
    <w:rsid w:val="00C76D5F"/>
    <w:rsid w:val="00C8040C"/>
    <w:rsid w:val="00C83DA3"/>
    <w:rsid w:val="00C87953"/>
    <w:rsid w:val="00C96D2C"/>
    <w:rsid w:val="00CA1DA9"/>
    <w:rsid w:val="00CA31C0"/>
    <w:rsid w:val="00CA46BE"/>
    <w:rsid w:val="00CB00EE"/>
    <w:rsid w:val="00CB4B07"/>
    <w:rsid w:val="00CB5328"/>
    <w:rsid w:val="00CB7E48"/>
    <w:rsid w:val="00CD4865"/>
    <w:rsid w:val="00CD6B72"/>
    <w:rsid w:val="00CE3D15"/>
    <w:rsid w:val="00CE770F"/>
    <w:rsid w:val="00CE78A0"/>
    <w:rsid w:val="00CF4F9D"/>
    <w:rsid w:val="00D02B0B"/>
    <w:rsid w:val="00D118CE"/>
    <w:rsid w:val="00D1216D"/>
    <w:rsid w:val="00D16D3D"/>
    <w:rsid w:val="00D17E21"/>
    <w:rsid w:val="00D20AFB"/>
    <w:rsid w:val="00D22049"/>
    <w:rsid w:val="00D27AFE"/>
    <w:rsid w:val="00D31DDF"/>
    <w:rsid w:val="00D31FC8"/>
    <w:rsid w:val="00D448D3"/>
    <w:rsid w:val="00D4625C"/>
    <w:rsid w:val="00D50155"/>
    <w:rsid w:val="00D53276"/>
    <w:rsid w:val="00D603D6"/>
    <w:rsid w:val="00D622B3"/>
    <w:rsid w:val="00D66AB6"/>
    <w:rsid w:val="00D70526"/>
    <w:rsid w:val="00D709B1"/>
    <w:rsid w:val="00D7105B"/>
    <w:rsid w:val="00D745FD"/>
    <w:rsid w:val="00D76DA4"/>
    <w:rsid w:val="00D84B19"/>
    <w:rsid w:val="00D90301"/>
    <w:rsid w:val="00D90661"/>
    <w:rsid w:val="00D9173E"/>
    <w:rsid w:val="00DA11C8"/>
    <w:rsid w:val="00DA1E05"/>
    <w:rsid w:val="00DA2D4E"/>
    <w:rsid w:val="00DA45F2"/>
    <w:rsid w:val="00DB0C97"/>
    <w:rsid w:val="00DB3435"/>
    <w:rsid w:val="00DB4332"/>
    <w:rsid w:val="00DB5691"/>
    <w:rsid w:val="00DB6911"/>
    <w:rsid w:val="00DB720C"/>
    <w:rsid w:val="00DC31A9"/>
    <w:rsid w:val="00DC3556"/>
    <w:rsid w:val="00DC44AF"/>
    <w:rsid w:val="00DC5566"/>
    <w:rsid w:val="00DD0623"/>
    <w:rsid w:val="00DD46F5"/>
    <w:rsid w:val="00DD6011"/>
    <w:rsid w:val="00DD70DC"/>
    <w:rsid w:val="00DD750A"/>
    <w:rsid w:val="00DE50E3"/>
    <w:rsid w:val="00DE5663"/>
    <w:rsid w:val="00DF227D"/>
    <w:rsid w:val="00DF2C54"/>
    <w:rsid w:val="00DF6936"/>
    <w:rsid w:val="00DF7487"/>
    <w:rsid w:val="00E00062"/>
    <w:rsid w:val="00E0448F"/>
    <w:rsid w:val="00E052B6"/>
    <w:rsid w:val="00E056B7"/>
    <w:rsid w:val="00E06A55"/>
    <w:rsid w:val="00E07116"/>
    <w:rsid w:val="00E1121D"/>
    <w:rsid w:val="00E161AA"/>
    <w:rsid w:val="00E16222"/>
    <w:rsid w:val="00E16C7B"/>
    <w:rsid w:val="00E32AD4"/>
    <w:rsid w:val="00E346C0"/>
    <w:rsid w:val="00E36EBB"/>
    <w:rsid w:val="00E43CA2"/>
    <w:rsid w:val="00E502BD"/>
    <w:rsid w:val="00E51CDC"/>
    <w:rsid w:val="00E51FA7"/>
    <w:rsid w:val="00E54AE7"/>
    <w:rsid w:val="00E5543A"/>
    <w:rsid w:val="00E55DF4"/>
    <w:rsid w:val="00E62D3B"/>
    <w:rsid w:val="00E641B9"/>
    <w:rsid w:val="00E6684A"/>
    <w:rsid w:val="00E750A0"/>
    <w:rsid w:val="00E90FF5"/>
    <w:rsid w:val="00E91EFD"/>
    <w:rsid w:val="00EA3A62"/>
    <w:rsid w:val="00EA42AF"/>
    <w:rsid w:val="00EA77B7"/>
    <w:rsid w:val="00EB4C59"/>
    <w:rsid w:val="00EC1A82"/>
    <w:rsid w:val="00ED02AC"/>
    <w:rsid w:val="00ED0422"/>
    <w:rsid w:val="00ED6E95"/>
    <w:rsid w:val="00EE2B3D"/>
    <w:rsid w:val="00EE3B20"/>
    <w:rsid w:val="00EE718F"/>
    <w:rsid w:val="00EF4FCF"/>
    <w:rsid w:val="00EF788A"/>
    <w:rsid w:val="00EF7E54"/>
    <w:rsid w:val="00F0425C"/>
    <w:rsid w:val="00F10385"/>
    <w:rsid w:val="00F11F47"/>
    <w:rsid w:val="00F1548A"/>
    <w:rsid w:val="00F26805"/>
    <w:rsid w:val="00F27CF1"/>
    <w:rsid w:val="00F310DE"/>
    <w:rsid w:val="00F34FBD"/>
    <w:rsid w:val="00F4044C"/>
    <w:rsid w:val="00F40A27"/>
    <w:rsid w:val="00F41CF0"/>
    <w:rsid w:val="00F462E9"/>
    <w:rsid w:val="00F47547"/>
    <w:rsid w:val="00F47AE6"/>
    <w:rsid w:val="00F507BA"/>
    <w:rsid w:val="00F50C00"/>
    <w:rsid w:val="00F54FED"/>
    <w:rsid w:val="00F5709E"/>
    <w:rsid w:val="00F63E2C"/>
    <w:rsid w:val="00F66BFE"/>
    <w:rsid w:val="00F702DD"/>
    <w:rsid w:val="00F750E8"/>
    <w:rsid w:val="00F80588"/>
    <w:rsid w:val="00F83991"/>
    <w:rsid w:val="00F839C4"/>
    <w:rsid w:val="00F8584F"/>
    <w:rsid w:val="00F86DB1"/>
    <w:rsid w:val="00F941C9"/>
    <w:rsid w:val="00F95736"/>
    <w:rsid w:val="00FA292A"/>
    <w:rsid w:val="00FA2FE9"/>
    <w:rsid w:val="00FA345E"/>
    <w:rsid w:val="00FB11A7"/>
    <w:rsid w:val="00FB1C8E"/>
    <w:rsid w:val="00FB2540"/>
    <w:rsid w:val="00FB4260"/>
    <w:rsid w:val="00FB43AD"/>
    <w:rsid w:val="00FB5FAD"/>
    <w:rsid w:val="00FB6B88"/>
    <w:rsid w:val="00FC0A58"/>
    <w:rsid w:val="00FC35BD"/>
    <w:rsid w:val="00FD1673"/>
    <w:rsid w:val="00FD1914"/>
    <w:rsid w:val="00FD3B9E"/>
    <w:rsid w:val="00FD3BF2"/>
    <w:rsid w:val="00FD4FE6"/>
    <w:rsid w:val="00FD5D37"/>
    <w:rsid w:val="00FE20C1"/>
    <w:rsid w:val="00FE20C2"/>
    <w:rsid w:val="00FE3BCA"/>
    <w:rsid w:val="00FE4C17"/>
    <w:rsid w:val="00FF2BF1"/>
    <w:rsid w:val="00FF70A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FB3E5E-BD2F-4118-AAD8-4DEAB06CD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14A"/>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55174"/>
    <w:pPr>
      <w:ind w:left="720"/>
      <w:contextualSpacing/>
    </w:pPr>
  </w:style>
  <w:style w:type="paragraph" w:styleId="Encabezado">
    <w:name w:val="header"/>
    <w:basedOn w:val="Normal"/>
    <w:link w:val="EncabezadoCar"/>
    <w:uiPriority w:val="99"/>
    <w:unhideWhenUsed/>
    <w:rsid w:val="00E90F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0FF5"/>
    <w:rPr>
      <w:rFonts w:ascii="Calibri" w:eastAsia="Calibri" w:hAnsi="Calibri" w:cs="Times New Roman"/>
    </w:rPr>
  </w:style>
  <w:style w:type="paragraph" w:styleId="Piedepgina">
    <w:name w:val="footer"/>
    <w:basedOn w:val="Normal"/>
    <w:link w:val="PiedepginaCar"/>
    <w:uiPriority w:val="99"/>
    <w:unhideWhenUsed/>
    <w:rsid w:val="00E90F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0FF5"/>
    <w:rPr>
      <w:rFonts w:ascii="Calibri" w:eastAsia="Calibri" w:hAnsi="Calibri" w:cs="Times New Roman"/>
    </w:rPr>
  </w:style>
  <w:style w:type="paragraph" w:styleId="Textodeglobo">
    <w:name w:val="Balloon Text"/>
    <w:basedOn w:val="Normal"/>
    <w:link w:val="TextodegloboCar"/>
    <w:uiPriority w:val="99"/>
    <w:semiHidden/>
    <w:unhideWhenUsed/>
    <w:rsid w:val="00E90FF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0FF5"/>
    <w:rPr>
      <w:rFonts w:ascii="Tahoma" w:eastAsia="Calibri" w:hAnsi="Tahoma" w:cs="Tahoma"/>
      <w:sz w:val="16"/>
      <w:szCs w:val="16"/>
    </w:rPr>
  </w:style>
  <w:style w:type="paragraph" w:styleId="Textonotapie">
    <w:name w:val="footnote text"/>
    <w:basedOn w:val="Normal"/>
    <w:link w:val="TextonotapieCar"/>
    <w:uiPriority w:val="99"/>
    <w:semiHidden/>
    <w:unhideWhenUsed/>
    <w:rsid w:val="001A56A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A56A4"/>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1A56A4"/>
    <w:rPr>
      <w:vertAlign w:val="superscript"/>
    </w:rPr>
  </w:style>
  <w:style w:type="character" w:styleId="Refdecomentario">
    <w:name w:val="annotation reference"/>
    <w:basedOn w:val="Fuentedeprrafopredeter"/>
    <w:uiPriority w:val="99"/>
    <w:semiHidden/>
    <w:unhideWhenUsed/>
    <w:rsid w:val="00C96D2C"/>
    <w:rPr>
      <w:sz w:val="16"/>
      <w:szCs w:val="16"/>
    </w:rPr>
  </w:style>
  <w:style w:type="paragraph" w:styleId="Textocomentario">
    <w:name w:val="annotation text"/>
    <w:basedOn w:val="Normal"/>
    <w:link w:val="TextocomentarioCar"/>
    <w:uiPriority w:val="99"/>
    <w:semiHidden/>
    <w:unhideWhenUsed/>
    <w:rsid w:val="00C96D2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96D2C"/>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C96D2C"/>
    <w:rPr>
      <w:b/>
      <w:bCs/>
    </w:rPr>
  </w:style>
  <w:style w:type="character" w:customStyle="1" w:styleId="AsuntodelcomentarioCar">
    <w:name w:val="Asunto del comentario Car"/>
    <w:basedOn w:val="TextocomentarioCar"/>
    <w:link w:val="Asuntodelcomentario"/>
    <w:uiPriority w:val="99"/>
    <w:semiHidden/>
    <w:rsid w:val="00C96D2C"/>
    <w:rPr>
      <w:rFonts w:ascii="Calibri" w:eastAsia="Calibri" w:hAnsi="Calibri" w:cs="Times New Roman"/>
      <w:b/>
      <w:bCs/>
      <w:sz w:val="20"/>
      <w:szCs w:val="20"/>
    </w:rPr>
  </w:style>
  <w:style w:type="table" w:styleId="Tablaconcuadrcula">
    <w:name w:val="Table Grid"/>
    <w:basedOn w:val="Tablanormal"/>
    <w:uiPriority w:val="59"/>
    <w:rsid w:val="001074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7B078D"/>
  </w:style>
  <w:style w:type="character" w:styleId="Hipervnculo">
    <w:name w:val="Hyperlink"/>
    <w:basedOn w:val="Fuentedeprrafopredeter"/>
    <w:uiPriority w:val="99"/>
    <w:semiHidden/>
    <w:unhideWhenUsed/>
    <w:rsid w:val="0003196B"/>
    <w:rPr>
      <w:color w:val="0000FF"/>
      <w:u w:val="single"/>
    </w:rPr>
  </w:style>
  <w:style w:type="table" w:customStyle="1" w:styleId="Tabladecuadrcula5oscura-nfasis31">
    <w:name w:val="Tabla de cuadrícula 5 oscura - Énfasis 31"/>
    <w:basedOn w:val="Tablanormal"/>
    <w:uiPriority w:val="50"/>
    <w:rsid w:val="00A60416"/>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Tabladecuadrcula5oscura-nfasis41">
    <w:name w:val="Tabla de cuadrícula 5 oscura - Énfasis 41"/>
    <w:basedOn w:val="Tablanormal"/>
    <w:uiPriority w:val="50"/>
    <w:rsid w:val="000D4B6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Tabladecuadrcula5oscura-nfasis32">
    <w:name w:val="Tabla de cuadrícula 5 oscura - Énfasis 32"/>
    <w:basedOn w:val="Tablanormal"/>
    <w:uiPriority w:val="50"/>
    <w:rsid w:val="00A113D4"/>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4485">
      <w:bodyDiv w:val="1"/>
      <w:marLeft w:val="0"/>
      <w:marRight w:val="0"/>
      <w:marTop w:val="0"/>
      <w:marBottom w:val="0"/>
      <w:divBdr>
        <w:top w:val="none" w:sz="0" w:space="0" w:color="auto"/>
        <w:left w:val="none" w:sz="0" w:space="0" w:color="auto"/>
        <w:bottom w:val="none" w:sz="0" w:space="0" w:color="auto"/>
        <w:right w:val="none" w:sz="0" w:space="0" w:color="auto"/>
      </w:divBdr>
    </w:div>
    <w:div w:id="32195127">
      <w:bodyDiv w:val="1"/>
      <w:marLeft w:val="0"/>
      <w:marRight w:val="0"/>
      <w:marTop w:val="0"/>
      <w:marBottom w:val="0"/>
      <w:divBdr>
        <w:top w:val="none" w:sz="0" w:space="0" w:color="auto"/>
        <w:left w:val="none" w:sz="0" w:space="0" w:color="auto"/>
        <w:bottom w:val="none" w:sz="0" w:space="0" w:color="auto"/>
        <w:right w:val="none" w:sz="0" w:space="0" w:color="auto"/>
      </w:divBdr>
    </w:div>
    <w:div w:id="42676383">
      <w:bodyDiv w:val="1"/>
      <w:marLeft w:val="0"/>
      <w:marRight w:val="0"/>
      <w:marTop w:val="0"/>
      <w:marBottom w:val="0"/>
      <w:divBdr>
        <w:top w:val="none" w:sz="0" w:space="0" w:color="auto"/>
        <w:left w:val="none" w:sz="0" w:space="0" w:color="auto"/>
        <w:bottom w:val="none" w:sz="0" w:space="0" w:color="auto"/>
        <w:right w:val="none" w:sz="0" w:space="0" w:color="auto"/>
      </w:divBdr>
    </w:div>
    <w:div w:id="73286685">
      <w:bodyDiv w:val="1"/>
      <w:marLeft w:val="0"/>
      <w:marRight w:val="0"/>
      <w:marTop w:val="0"/>
      <w:marBottom w:val="0"/>
      <w:divBdr>
        <w:top w:val="none" w:sz="0" w:space="0" w:color="auto"/>
        <w:left w:val="none" w:sz="0" w:space="0" w:color="auto"/>
        <w:bottom w:val="none" w:sz="0" w:space="0" w:color="auto"/>
        <w:right w:val="none" w:sz="0" w:space="0" w:color="auto"/>
      </w:divBdr>
    </w:div>
    <w:div w:id="78722442">
      <w:bodyDiv w:val="1"/>
      <w:marLeft w:val="0"/>
      <w:marRight w:val="0"/>
      <w:marTop w:val="0"/>
      <w:marBottom w:val="0"/>
      <w:divBdr>
        <w:top w:val="none" w:sz="0" w:space="0" w:color="auto"/>
        <w:left w:val="none" w:sz="0" w:space="0" w:color="auto"/>
        <w:bottom w:val="none" w:sz="0" w:space="0" w:color="auto"/>
        <w:right w:val="none" w:sz="0" w:space="0" w:color="auto"/>
      </w:divBdr>
    </w:div>
    <w:div w:id="95096888">
      <w:bodyDiv w:val="1"/>
      <w:marLeft w:val="0"/>
      <w:marRight w:val="0"/>
      <w:marTop w:val="0"/>
      <w:marBottom w:val="0"/>
      <w:divBdr>
        <w:top w:val="none" w:sz="0" w:space="0" w:color="auto"/>
        <w:left w:val="none" w:sz="0" w:space="0" w:color="auto"/>
        <w:bottom w:val="none" w:sz="0" w:space="0" w:color="auto"/>
        <w:right w:val="none" w:sz="0" w:space="0" w:color="auto"/>
      </w:divBdr>
    </w:div>
    <w:div w:id="127556351">
      <w:bodyDiv w:val="1"/>
      <w:marLeft w:val="0"/>
      <w:marRight w:val="0"/>
      <w:marTop w:val="0"/>
      <w:marBottom w:val="0"/>
      <w:divBdr>
        <w:top w:val="none" w:sz="0" w:space="0" w:color="auto"/>
        <w:left w:val="none" w:sz="0" w:space="0" w:color="auto"/>
        <w:bottom w:val="none" w:sz="0" w:space="0" w:color="auto"/>
        <w:right w:val="none" w:sz="0" w:space="0" w:color="auto"/>
      </w:divBdr>
    </w:div>
    <w:div w:id="136266811">
      <w:bodyDiv w:val="1"/>
      <w:marLeft w:val="0"/>
      <w:marRight w:val="0"/>
      <w:marTop w:val="0"/>
      <w:marBottom w:val="0"/>
      <w:divBdr>
        <w:top w:val="none" w:sz="0" w:space="0" w:color="auto"/>
        <w:left w:val="none" w:sz="0" w:space="0" w:color="auto"/>
        <w:bottom w:val="none" w:sz="0" w:space="0" w:color="auto"/>
        <w:right w:val="none" w:sz="0" w:space="0" w:color="auto"/>
      </w:divBdr>
    </w:div>
    <w:div w:id="168909397">
      <w:bodyDiv w:val="1"/>
      <w:marLeft w:val="0"/>
      <w:marRight w:val="0"/>
      <w:marTop w:val="0"/>
      <w:marBottom w:val="0"/>
      <w:divBdr>
        <w:top w:val="none" w:sz="0" w:space="0" w:color="auto"/>
        <w:left w:val="none" w:sz="0" w:space="0" w:color="auto"/>
        <w:bottom w:val="none" w:sz="0" w:space="0" w:color="auto"/>
        <w:right w:val="none" w:sz="0" w:space="0" w:color="auto"/>
      </w:divBdr>
    </w:div>
    <w:div w:id="180124754">
      <w:bodyDiv w:val="1"/>
      <w:marLeft w:val="0"/>
      <w:marRight w:val="0"/>
      <w:marTop w:val="0"/>
      <w:marBottom w:val="0"/>
      <w:divBdr>
        <w:top w:val="none" w:sz="0" w:space="0" w:color="auto"/>
        <w:left w:val="none" w:sz="0" w:space="0" w:color="auto"/>
        <w:bottom w:val="none" w:sz="0" w:space="0" w:color="auto"/>
        <w:right w:val="none" w:sz="0" w:space="0" w:color="auto"/>
      </w:divBdr>
    </w:div>
    <w:div w:id="219168912">
      <w:bodyDiv w:val="1"/>
      <w:marLeft w:val="0"/>
      <w:marRight w:val="0"/>
      <w:marTop w:val="0"/>
      <w:marBottom w:val="0"/>
      <w:divBdr>
        <w:top w:val="none" w:sz="0" w:space="0" w:color="auto"/>
        <w:left w:val="none" w:sz="0" w:space="0" w:color="auto"/>
        <w:bottom w:val="none" w:sz="0" w:space="0" w:color="auto"/>
        <w:right w:val="none" w:sz="0" w:space="0" w:color="auto"/>
      </w:divBdr>
    </w:div>
    <w:div w:id="220559204">
      <w:bodyDiv w:val="1"/>
      <w:marLeft w:val="0"/>
      <w:marRight w:val="0"/>
      <w:marTop w:val="0"/>
      <w:marBottom w:val="0"/>
      <w:divBdr>
        <w:top w:val="none" w:sz="0" w:space="0" w:color="auto"/>
        <w:left w:val="none" w:sz="0" w:space="0" w:color="auto"/>
        <w:bottom w:val="none" w:sz="0" w:space="0" w:color="auto"/>
        <w:right w:val="none" w:sz="0" w:space="0" w:color="auto"/>
      </w:divBdr>
    </w:div>
    <w:div w:id="257324515">
      <w:bodyDiv w:val="1"/>
      <w:marLeft w:val="0"/>
      <w:marRight w:val="0"/>
      <w:marTop w:val="0"/>
      <w:marBottom w:val="0"/>
      <w:divBdr>
        <w:top w:val="none" w:sz="0" w:space="0" w:color="auto"/>
        <w:left w:val="none" w:sz="0" w:space="0" w:color="auto"/>
        <w:bottom w:val="none" w:sz="0" w:space="0" w:color="auto"/>
        <w:right w:val="none" w:sz="0" w:space="0" w:color="auto"/>
      </w:divBdr>
    </w:div>
    <w:div w:id="288364154">
      <w:bodyDiv w:val="1"/>
      <w:marLeft w:val="0"/>
      <w:marRight w:val="0"/>
      <w:marTop w:val="0"/>
      <w:marBottom w:val="0"/>
      <w:divBdr>
        <w:top w:val="none" w:sz="0" w:space="0" w:color="auto"/>
        <w:left w:val="none" w:sz="0" w:space="0" w:color="auto"/>
        <w:bottom w:val="none" w:sz="0" w:space="0" w:color="auto"/>
        <w:right w:val="none" w:sz="0" w:space="0" w:color="auto"/>
      </w:divBdr>
    </w:div>
    <w:div w:id="322903044">
      <w:bodyDiv w:val="1"/>
      <w:marLeft w:val="0"/>
      <w:marRight w:val="0"/>
      <w:marTop w:val="0"/>
      <w:marBottom w:val="0"/>
      <w:divBdr>
        <w:top w:val="none" w:sz="0" w:space="0" w:color="auto"/>
        <w:left w:val="none" w:sz="0" w:space="0" w:color="auto"/>
        <w:bottom w:val="none" w:sz="0" w:space="0" w:color="auto"/>
        <w:right w:val="none" w:sz="0" w:space="0" w:color="auto"/>
      </w:divBdr>
    </w:div>
    <w:div w:id="327639955">
      <w:bodyDiv w:val="1"/>
      <w:marLeft w:val="0"/>
      <w:marRight w:val="0"/>
      <w:marTop w:val="0"/>
      <w:marBottom w:val="0"/>
      <w:divBdr>
        <w:top w:val="none" w:sz="0" w:space="0" w:color="auto"/>
        <w:left w:val="none" w:sz="0" w:space="0" w:color="auto"/>
        <w:bottom w:val="none" w:sz="0" w:space="0" w:color="auto"/>
        <w:right w:val="none" w:sz="0" w:space="0" w:color="auto"/>
      </w:divBdr>
    </w:div>
    <w:div w:id="338698047">
      <w:bodyDiv w:val="1"/>
      <w:marLeft w:val="0"/>
      <w:marRight w:val="0"/>
      <w:marTop w:val="0"/>
      <w:marBottom w:val="0"/>
      <w:divBdr>
        <w:top w:val="none" w:sz="0" w:space="0" w:color="auto"/>
        <w:left w:val="none" w:sz="0" w:space="0" w:color="auto"/>
        <w:bottom w:val="none" w:sz="0" w:space="0" w:color="auto"/>
        <w:right w:val="none" w:sz="0" w:space="0" w:color="auto"/>
      </w:divBdr>
    </w:div>
    <w:div w:id="362243146">
      <w:bodyDiv w:val="1"/>
      <w:marLeft w:val="0"/>
      <w:marRight w:val="0"/>
      <w:marTop w:val="0"/>
      <w:marBottom w:val="0"/>
      <w:divBdr>
        <w:top w:val="none" w:sz="0" w:space="0" w:color="auto"/>
        <w:left w:val="none" w:sz="0" w:space="0" w:color="auto"/>
        <w:bottom w:val="none" w:sz="0" w:space="0" w:color="auto"/>
        <w:right w:val="none" w:sz="0" w:space="0" w:color="auto"/>
      </w:divBdr>
    </w:div>
    <w:div w:id="365177471">
      <w:bodyDiv w:val="1"/>
      <w:marLeft w:val="0"/>
      <w:marRight w:val="0"/>
      <w:marTop w:val="0"/>
      <w:marBottom w:val="0"/>
      <w:divBdr>
        <w:top w:val="none" w:sz="0" w:space="0" w:color="auto"/>
        <w:left w:val="none" w:sz="0" w:space="0" w:color="auto"/>
        <w:bottom w:val="none" w:sz="0" w:space="0" w:color="auto"/>
        <w:right w:val="none" w:sz="0" w:space="0" w:color="auto"/>
      </w:divBdr>
    </w:div>
    <w:div w:id="390006275">
      <w:bodyDiv w:val="1"/>
      <w:marLeft w:val="0"/>
      <w:marRight w:val="0"/>
      <w:marTop w:val="0"/>
      <w:marBottom w:val="0"/>
      <w:divBdr>
        <w:top w:val="none" w:sz="0" w:space="0" w:color="auto"/>
        <w:left w:val="none" w:sz="0" w:space="0" w:color="auto"/>
        <w:bottom w:val="none" w:sz="0" w:space="0" w:color="auto"/>
        <w:right w:val="none" w:sz="0" w:space="0" w:color="auto"/>
      </w:divBdr>
    </w:div>
    <w:div w:id="427043517">
      <w:bodyDiv w:val="1"/>
      <w:marLeft w:val="0"/>
      <w:marRight w:val="0"/>
      <w:marTop w:val="0"/>
      <w:marBottom w:val="0"/>
      <w:divBdr>
        <w:top w:val="none" w:sz="0" w:space="0" w:color="auto"/>
        <w:left w:val="none" w:sz="0" w:space="0" w:color="auto"/>
        <w:bottom w:val="none" w:sz="0" w:space="0" w:color="auto"/>
        <w:right w:val="none" w:sz="0" w:space="0" w:color="auto"/>
      </w:divBdr>
    </w:div>
    <w:div w:id="439957265">
      <w:bodyDiv w:val="1"/>
      <w:marLeft w:val="0"/>
      <w:marRight w:val="0"/>
      <w:marTop w:val="0"/>
      <w:marBottom w:val="0"/>
      <w:divBdr>
        <w:top w:val="none" w:sz="0" w:space="0" w:color="auto"/>
        <w:left w:val="none" w:sz="0" w:space="0" w:color="auto"/>
        <w:bottom w:val="none" w:sz="0" w:space="0" w:color="auto"/>
        <w:right w:val="none" w:sz="0" w:space="0" w:color="auto"/>
      </w:divBdr>
    </w:div>
    <w:div w:id="446123722">
      <w:bodyDiv w:val="1"/>
      <w:marLeft w:val="0"/>
      <w:marRight w:val="0"/>
      <w:marTop w:val="0"/>
      <w:marBottom w:val="0"/>
      <w:divBdr>
        <w:top w:val="none" w:sz="0" w:space="0" w:color="auto"/>
        <w:left w:val="none" w:sz="0" w:space="0" w:color="auto"/>
        <w:bottom w:val="none" w:sz="0" w:space="0" w:color="auto"/>
        <w:right w:val="none" w:sz="0" w:space="0" w:color="auto"/>
      </w:divBdr>
    </w:div>
    <w:div w:id="462231203">
      <w:bodyDiv w:val="1"/>
      <w:marLeft w:val="0"/>
      <w:marRight w:val="0"/>
      <w:marTop w:val="0"/>
      <w:marBottom w:val="0"/>
      <w:divBdr>
        <w:top w:val="none" w:sz="0" w:space="0" w:color="auto"/>
        <w:left w:val="none" w:sz="0" w:space="0" w:color="auto"/>
        <w:bottom w:val="none" w:sz="0" w:space="0" w:color="auto"/>
        <w:right w:val="none" w:sz="0" w:space="0" w:color="auto"/>
      </w:divBdr>
    </w:div>
    <w:div w:id="469052730">
      <w:bodyDiv w:val="1"/>
      <w:marLeft w:val="0"/>
      <w:marRight w:val="0"/>
      <w:marTop w:val="0"/>
      <w:marBottom w:val="0"/>
      <w:divBdr>
        <w:top w:val="none" w:sz="0" w:space="0" w:color="auto"/>
        <w:left w:val="none" w:sz="0" w:space="0" w:color="auto"/>
        <w:bottom w:val="none" w:sz="0" w:space="0" w:color="auto"/>
        <w:right w:val="none" w:sz="0" w:space="0" w:color="auto"/>
      </w:divBdr>
    </w:div>
    <w:div w:id="489831833">
      <w:bodyDiv w:val="1"/>
      <w:marLeft w:val="0"/>
      <w:marRight w:val="0"/>
      <w:marTop w:val="0"/>
      <w:marBottom w:val="0"/>
      <w:divBdr>
        <w:top w:val="none" w:sz="0" w:space="0" w:color="auto"/>
        <w:left w:val="none" w:sz="0" w:space="0" w:color="auto"/>
        <w:bottom w:val="none" w:sz="0" w:space="0" w:color="auto"/>
        <w:right w:val="none" w:sz="0" w:space="0" w:color="auto"/>
      </w:divBdr>
    </w:div>
    <w:div w:id="496114371">
      <w:bodyDiv w:val="1"/>
      <w:marLeft w:val="0"/>
      <w:marRight w:val="0"/>
      <w:marTop w:val="0"/>
      <w:marBottom w:val="0"/>
      <w:divBdr>
        <w:top w:val="none" w:sz="0" w:space="0" w:color="auto"/>
        <w:left w:val="none" w:sz="0" w:space="0" w:color="auto"/>
        <w:bottom w:val="none" w:sz="0" w:space="0" w:color="auto"/>
        <w:right w:val="none" w:sz="0" w:space="0" w:color="auto"/>
      </w:divBdr>
    </w:div>
    <w:div w:id="524516944">
      <w:bodyDiv w:val="1"/>
      <w:marLeft w:val="0"/>
      <w:marRight w:val="0"/>
      <w:marTop w:val="0"/>
      <w:marBottom w:val="0"/>
      <w:divBdr>
        <w:top w:val="none" w:sz="0" w:space="0" w:color="auto"/>
        <w:left w:val="none" w:sz="0" w:space="0" w:color="auto"/>
        <w:bottom w:val="none" w:sz="0" w:space="0" w:color="auto"/>
        <w:right w:val="none" w:sz="0" w:space="0" w:color="auto"/>
      </w:divBdr>
    </w:div>
    <w:div w:id="528883827">
      <w:bodyDiv w:val="1"/>
      <w:marLeft w:val="0"/>
      <w:marRight w:val="0"/>
      <w:marTop w:val="0"/>
      <w:marBottom w:val="0"/>
      <w:divBdr>
        <w:top w:val="none" w:sz="0" w:space="0" w:color="auto"/>
        <w:left w:val="none" w:sz="0" w:space="0" w:color="auto"/>
        <w:bottom w:val="none" w:sz="0" w:space="0" w:color="auto"/>
        <w:right w:val="none" w:sz="0" w:space="0" w:color="auto"/>
      </w:divBdr>
    </w:div>
    <w:div w:id="555942348">
      <w:bodyDiv w:val="1"/>
      <w:marLeft w:val="0"/>
      <w:marRight w:val="0"/>
      <w:marTop w:val="0"/>
      <w:marBottom w:val="0"/>
      <w:divBdr>
        <w:top w:val="none" w:sz="0" w:space="0" w:color="auto"/>
        <w:left w:val="none" w:sz="0" w:space="0" w:color="auto"/>
        <w:bottom w:val="none" w:sz="0" w:space="0" w:color="auto"/>
        <w:right w:val="none" w:sz="0" w:space="0" w:color="auto"/>
      </w:divBdr>
    </w:div>
    <w:div w:id="606037340">
      <w:bodyDiv w:val="1"/>
      <w:marLeft w:val="0"/>
      <w:marRight w:val="0"/>
      <w:marTop w:val="0"/>
      <w:marBottom w:val="0"/>
      <w:divBdr>
        <w:top w:val="none" w:sz="0" w:space="0" w:color="auto"/>
        <w:left w:val="none" w:sz="0" w:space="0" w:color="auto"/>
        <w:bottom w:val="none" w:sz="0" w:space="0" w:color="auto"/>
        <w:right w:val="none" w:sz="0" w:space="0" w:color="auto"/>
      </w:divBdr>
    </w:div>
    <w:div w:id="625546127">
      <w:bodyDiv w:val="1"/>
      <w:marLeft w:val="0"/>
      <w:marRight w:val="0"/>
      <w:marTop w:val="0"/>
      <w:marBottom w:val="0"/>
      <w:divBdr>
        <w:top w:val="none" w:sz="0" w:space="0" w:color="auto"/>
        <w:left w:val="none" w:sz="0" w:space="0" w:color="auto"/>
        <w:bottom w:val="none" w:sz="0" w:space="0" w:color="auto"/>
        <w:right w:val="none" w:sz="0" w:space="0" w:color="auto"/>
      </w:divBdr>
    </w:div>
    <w:div w:id="644554282">
      <w:bodyDiv w:val="1"/>
      <w:marLeft w:val="0"/>
      <w:marRight w:val="0"/>
      <w:marTop w:val="0"/>
      <w:marBottom w:val="0"/>
      <w:divBdr>
        <w:top w:val="none" w:sz="0" w:space="0" w:color="auto"/>
        <w:left w:val="none" w:sz="0" w:space="0" w:color="auto"/>
        <w:bottom w:val="none" w:sz="0" w:space="0" w:color="auto"/>
        <w:right w:val="none" w:sz="0" w:space="0" w:color="auto"/>
      </w:divBdr>
    </w:div>
    <w:div w:id="660888488">
      <w:bodyDiv w:val="1"/>
      <w:marLeft w:val="0"/>
      <w:marRight w:val="0"/>
      <w:marTop w:val="0"/>
      <w:marBottom w:val="0"/>
      <w:divBdr>
        <w:top w:val="none" w:sz="0" w:space="0" w:color="auto"/>
        <w:left w:val="none" w:sz="0" w:space="0" w:color="auto"/>
        <w:bottom w:val="none" w:sz="0" w:space="0" w:color="auto"/>
        <w:right w:val="none" w:sz="0" w:space="0" w:color="auto"/>
      </w:divBdr>
    </w:div>
    <w:div w:id="695082678">
      <w:bodyDiv w:val="1"/>
      <w:marLeft w:val="0"/>
      <w:marRight w:val="0"/>
      <w:marTop w:val="0"/>
      <w:marBottom w:val="0"/>
      <w:divBdr>
        <w:top w:val="none" w:sz="0" w:space="0" w:color="auto"/>
        <w:left w:val="none" w:sz="0" w:space="0" w:color="auto"/>
        <w:bottom w:val="none" w:sz="0" w:space="0" w:color="auto"/>
        <w:right w:val="none" w:sz="0" w:space="0" w:color="auto"/>
      </w:divBdr>
    </w:div>
    <w:div w:id="709232018">
      <w:bodyDiv w:val="1"/>
      <w:marLeft w:val="0"/>
      <w:marRight w:val="0"/>
      <w:marTop w:val="0"/>
      <w:marBottom w:val="0"/>
      <w:divBdr>
        <w:top w:val="none" w:sz="0" w:space="0" w:color="auto"/>
        <w:left w:val="none" w:sz="0" w:space="0" w:color="auto"/>
        <w:bottom w:val="none" w:sz="0" w:space="0" w:color="auto"/>
        <w:right w:val="none" w:sz="0" w:space="0" w:color="auto"/>
      </w:divBdr>
    </w:div>
    <w:div w:id="751388991">
      <w:bodyDiv w:val="1"/>
      <w:marLeft w:val="0"/>
      <w:marRight w:val="0"/>
      <w:marTop w:val="0"/>
      <w:marBottom w:val="0"/>
      <w:divBdr>
        <w:top w:val="none" w:sz="0" w:space="0" w:color="auto"/>
        <w:left w:val="none" w:sz="0" w:space="0" w:color="auto"/>
        <w:bottom w:val="none" w:sz="0" w:space="0" w:color="auto"/>
        <w:right w:val="none" w:sz="0" w:space="0" w:color="auto"/>
      </w:divBdr>
    </w:div>
    <w:div w:id="781536911">
      <w:bodyDiv w:val="1"/>
      <w:marLeft w:val="0"/>
      <w:marRight w:val="0"/>
      <w:marTop w:val="0"/>
      <w:marBottom w:val="0"/>
      <w:divBdr>
        <w:top w:val="none" w:sz="0" w:space="0" w:color="auto"/>
        <w:left w:val="none" w:sz="0" w:space="0" w:color="auto"/>
        <w:bottom w:val="none" w:sz="0" w:space="0" w:color="auto"/>
        <w:right w:val="none" w:sz="0" w:space="0" w:color="auto"/>
      </w:divBdr>
    </w:div>
    <w:div w:id="827987700">
      <w:bodyDiv w:val="1"/>
      <w:marLeft w:val="0"/>
      <w:marRight w:val="0"/>
      <w:marTop w:val="0"/>
      <w:marBottom w:val="0"/>
      <w:divBdr>
        <w:top w:val="none" w:sz="0" w:space="0" w:color="auto"/>
        <w:left w:val="none" w:sz="0" w:space="0" w:color="auto"/>
        <w:bottom w:val="none" w:sz="0" w:space="0" w:color="auto"/>
        <w:right w:val="none" w:sz="0" w:space="0" w:color="auto"/>
      </w:divBdr>
    </w:div>
    <w:div w:id="839465251">
      <w:bodyDiv w:val="1"/>
      <w:marLeft w:val="0"/>
      <w:marRight w:val="0"/>
      <w:marTop w:val="0"/>
      <w:marBottom w:val="0"/>
      <w:divBdr>
        <w:top w:val="none" w:sz="0" w:space="0" w:color="auto"/>
        <w:left w:val="none" w:sz="0" w:space="0" w:color="auto"/>
        <w:bottom w:val="none" w:sz="0" w:space="0" w:color="auto"/>
        <w:right w:val="none" w:sz="0" w:space="0" w:color="auto"/>
      </w:divBdr>
    </w:div>
    <w:div w:id="845708252">
      <w:bodyDiv w:val="1"/>
      <w:marLeft w:val="0"/>
      <w:marRight w:val="0"/>
      <w:marTop w:val="0"/>
      <w:marBottom w:val="0"/>
      <w:divBdr>
        <w:top w:val="none" w:sz="0" w:space="0" w:color="auto"/>
        <w:left w:val="none" w:sz="0" w:space="0" w:color="auto"/>
        <w:bottom w:val="none" w:sz="0" w:space="0" w:color="auto"/>
        <w:right w:val="none" w:sz="0" w:space="0" w:color="auto"/>
      </w:divBdr>
    </w:div>
    <w:div w:id="854924956">
      <w:bodyDiv w:val="1"/>
      <w:marLeft w:val="0"/>
      <w:marRight w:val="0"/>
      <w:marTop w:val="0"/>
      <w:marBottom w:val="0"/>
      <w:divBdr>
        <w:top w:val="none" w:sz="0" w:space="0" w:color="auto"/>
        <w:left w:val="none" w:sz="0" w:space="0" w:color="auto"/>
        <w:bottom w:val="none" w:sz="0" w:space="0" w:color="auto"/>
        <w:right w:val="none" w:sz="0" w:space="0" w:color="auto"/>
      </w:divBdr>
    </w:div>
    <w:div w:id="897715292">
      <w:bodyDiv w:val="1"/>
      <w:marLeft w:val="0"/>
      <w:marRight w:val="0"/>
      <w:marTop w:val="0"/>
      <w:marBottom w:val="0"/>
      <w:divBdr>
        <w:top w:val="none" w:sz="0" w:space="0" w:color="auto"/>
        <w:left w:val="none" w:sz="0" w:space="0" w:color="auto"/>
        <w:bottom w:val="none" w:sz="0" w:space="0" w:color="auto"/>
        <w:right w:val="none" w:sz="0" w:space="0" w:color="auto"/>
      </w:divBdr>
    </w:div>
    <w:div w:id="942689666">
      <w:bodyDiv w:val="1"/>
      <w:marLeft w:val="0"/>
      <w:marRight w:val="0"/>
      <w:marTop w:val="0"/>
      <w:marBottom w:val="0"/>
      <w:divBdr>
        <w:top w:val="none" w:sz="0" w:space="0" w:color="auto"/>
        <w:left w:val="none" w:sz="0" w:space="0" w:color="auto"/>
        <w:bottom w:val="none" w:sz="0" w:space="0" w:color="auto"/>
        <w:right w:val="none" w:sz="0" w:space="0" w:color="auto"/>
      </w:divBdr>
    </w:div>
    <w:div w:id="1054041589">
      <w:bodyDiv w:val="1"/>
      <w:marLeft w:val="0"/>
      <w:marRight w:val="0"/>
      <w:marTop w:val="0"/>
      <w:marBottom w:val="0"/>
      <w:divBdr>
        <w:top w:val="none" w:sz="0" w:space="0" w:color="auto"/>
        <w:left w:val="none" w:sz="0" w:space="0" w:color="auto"/>
        <w:bottom w:val="none" w:sz="0" w:space="0" w:color="auto"/>
        <w:right w:val="none" w:sz="0" w:space="0" w:color="auto"/>
      </w:divBdr>
    </w:div>
    <w:div w:id="1084768146">
      <w:bodyDiv w:val="1"/>
      <w:marLeft w:val="0"/>
      <w:marRight w:val="0"/>
      <w:marTop w:val="0"/>
      <w:marBottom w:val="0"/>
      <w:divBdr>
        <w:top w:val="none" w:sz="0" w:space="0" w:color="auto"/>
        <w:left w:val="none" w:sz="0" w:space="0" w:color="auto"/>
        <w:bottom w:val="none" w:sz="0" w:space="0" w:color="auto"/>
        <w:right w:val="none" w:sz="0" w:space="0" w:color="auto"/>
      </w:divBdr>
    </w:div>
    <w:div w:id="1125805772">
      <w:bodyDiv w:val="1"/>
      <w:marLeft w:val="0"/>
      <w:marRight w:val="0"/>
      <w:marTop w:val="0"/>
      <w:marBottom w:val="0"/>
      <w:divBdr>
        <w:top w:val="none" w:sz="0" w:space="0" w:color="auto"/>
        <w:left w:val="none" w:sz="0" w:space="0" w:color="auto"/>
        <w:bottom w:val="none" w:sz="0" w:space="0" w:color="auto"/>
        <w:right w:val="none" w:sz="0" w:space="0" w:color="auto"/>
      </w:divBdr>
    </w:div>
    <w:div w:id="1154108341">
      <w:bodyDiv w:val="1"/>
      <w:marLeft w:val="0"/>
      <w:marRight w:val="0"/>
      <w:marTop w:val="0"/>
      <w:marBottom w:val="0"/>
      <w:divBdr>
        <w:top w:val="none" w:sz="0" w:space="0" w:color="auto"/>
        <w:left w:val="none" w:sz="0" w:space="0" w:color="auto"/>
        <w:bottom w:val="none" w:sz="0" w:space="0" w:color="auto"/>
        <w:right w:val="none" w:sz="0" w:space="0" w:color="auto"/>
      </w:divBdr>
    </w:div>
    <w:div w:id="1196847047">
      <w:bodyDiv w:val="1"/>
      <w:marLeft w:val="0"/>
      <w:marRight w:val="0"/>
      <w:marTop w:val="0"/>
      <w:marBottom w:val="0"/>
      <w:divBdr>
        <w:top w:val="none" w:sz="0" w:space="0" w:color="auto"/>
        <w:left w:val="none" w:sz="0" w:space="0" w:color="auto"/>
        <w:bottom w:val="none" w:sz="0" w:space="0" w:color="auto"/>
        <w:right w:val="none" w:sz="0" w:space="0" w:color="auto"/>
      </w:divBdr>
    </w:div>
    <w:div w:id="1206797390">
      <w:bodyDiv w:val="1"/>
      <w:marLeft w:val="0"/>
      <w:marRight w:val="0"/>
      <w:marTop w:val="0"/>
      <w:marBottom w:val="0"/>
      <w:divBdr>
        <w:top w:val="none" w:sz="0" w:space="0" w:color="auto"/>
        <w:left w:val="none" w:sz="0" w:space="0" w:color="auto"/>
        <w:bottom w:val="none" w:sz="0" w:space="0" w:color="auto"/>
        <w:right w:val="none" w:sz="0" w:space="0" w:color="auto"/>
      </w:divBdr>
    </w:div>
    <w:div w:id="1218010395">
      <w:bodyDiv w:val="1"/>
      <w:marLeft w:val="0"/>
      <w:marRight w:val="0"/>
      <w:marTop w:val="0"/>
      <w:marBottom w:val="0"/>
      <w:divBdr>
        <w:top w:val="none" w:sz="0" w:space="0" w:color="auto"/>
        <w:left w:val="none" w:sz="0" w:space="0" w:color="auto"/>
        <w:bottom w:val="none" w:sz="0" w:space="0" w:color="auto"/>
        <w:right w:val="none" w:sz="0" w:space="0" w:color="auto"/>
      </w:divBdr>
    </w:div>
    <w:div w:id="1249343813">
      <w:bodyDiv w:val="1"/>
      <w:marLeft w:val="0"/>
      <w:marRight w:val="0"/>
      <w:marTop w:val="0"/>
      <w:marBottom w:val="0"/>
      <w:divBdr>
        <w:top w:val="none" w:sz="0" w:space="0" w:color="auto"/>
        <w:left w:val="none" w:sz="0" w:space="0" w:color="auto"/>
        <w:bottom w:val="none" w:sz="0" w:space="0" w:color="auto"/>
        <w:right w:val="none" w:sz="0" w:space="0" w:color="auto"/>
      </w:divBdr>
    </w:div>
    <w:div w:id="1302926408">
      <w:bodyDiv w:val="1"/>
      <w:marLeft w:val="0"/>
      <w:marRight w:val="0"/>
      <w:marTop w:val="0"/>
      <w:marBottom w:val="0"/>
      <w:divBdr>
        <w:top w:val="none" w:sz="0" w:space="0" w:color="auto"/>
        <w:left w:val="none" w:sz="0" w:space="0" w:color="auto"/>
        <w:bottom w:val="none" w:sz="0" w:space="0" w:color="auto"/>
        <w:right w:val="none" w:sz="0" w:space="0" w:color="auto"/>
      </w:divBdr>
    </w:div>
    <w:div w:id="1360930942">
      <w:bodyDiv w:val="1"/>
      <w:marLeft w:val="0"/>
      <w:marRight w:val="0"/>
      <w:marTop w:val="0"/>
      <w:marBottom w:val="0"/>
      <w:divBdr>
        <w:top w:val="none" w:sz="0" w:space="0" w:color="auto"/>
        <w:left w:val="none" w:sz="0" w:space="0" w:color="auto"/>
        <w:bottom w:val="none" w:sz="0" w:space="0" w:color="auto"/>
        <w:right w:val="none" w:sz="0" w:space="0" w:color="auto"/>
      </w:divBdr>
    </w:div>
    <w:div w:id="1384599028">
      <w:bodyDiv w:val="1"/>
      <w:marLeft w:val="0"/>
      <w:marRight w:val="0"/>
      <w:marTop w:val="0"/>
      <w:marBottom w:val="0"/>
      <w:divBdr>
        <w:top w:val="none" w:sz="0" w:space="0" w:color="auto"/>
        <w:left w:val="none" w:sz="0" w:space="0" w:color="auto"/>
        <w:bottom w:val="none" w:sz="0" w:space="0" w:color="auto"/>
        <w:right w:val="none" w:sz="0" w:space="0" w:color="auto"/>
      </w:divBdr>
    </w:div>
    <w:div w:id="1402218405">
      <w:bodyDiv w:val="1"/>
      <w:marLeft w:val="0"/>
      <w:marRight w:val="0"/>
      <w:marTop w:val="0"/>
      <w:marBottom w:val="0"/>
      <w:divBdr>
        <w:top w:val="none" w:sz="0" w:space="0" w:color="auto"/>
        <w:left w:val="none" w:sz="0" w:space="0" w:color="auto"/>
        <w:bottom w:val="none" w:sz="0" w:space="0" w:color="auto"/>
        <w:right w:val="none" w:sz="0" w:space="0" w:color="auto"/>
      </w:divBdr>
    </w:div>
    <w:div w:id="1406806132">
      <w:bodyDiv w:val="1"/>
      <w:marLeft w:val="0"/>
      <w:marRight w:val="0"/>
      <w:marTop w:val="0"/>
      <w:marBottom w:val="0"/>
      <w:divBdr>
        <w:top w:val="none" w:sz="0" w:space="0" w:color="auto"/>
        <w:left w:val="none" w:sz="0" w:space="0" w:color="auto"/>
        <w:bottom w:val="none" w:sz="0" w:space="0" w:color="auto"/>
        <w:right w:val="none" w:sz="0" w:space="0" w:color="auto"/>
      </w:divBdr>
    </w:div>
    <w:div w:id="1434856305">
      <w:bodyDiv w:val="1"/>
      <w:marLeft w:val="0"/>
      <w:marRight w:val="0"/>
      <w:marTop w:val="0"/>
      <w:marBottom w:val="0"/>
      <w:divBdr>
        <w:top w:val="none" w:sz="0" w:space="0" w:color="auto"/>
        <w:left w:val="none" w:sz="0" w:space="0" w:color="auto"/>
        <w:bottom w:val="none" w:sz="0" w:space="0" w:color="auto"/>
        <w:right w:val="none" w:sz="0" w:space="0" w:color="auto"/>
      </w:divBdr>
    </w:div>
    <w:div w:id="1462378612">
      <w:bodyDiv w:val="1"/>
      <w:marLeft w:val="0"/>
      <w:marRight w:val="0"/>
      <w:marTop w:val="0"/>
      <w:marBottom w:val="0"/>
      <w:divBdr>
        <w:top w:val="none" w:sz="0" w:space="0" w:color="auto"/>
        <w:left w:val="none" w:sz="0" w:space="0" w:color="auto"/>
        <w:bottom w:val="none" w:sz="0" w:space="0" w:color="auto"/>
        <w:right w:val="none" w:sz="0" w:space="0" w:color="auto"/>
      </w:divBdr>
    </w:div>
    <w:div w:id="1477799604">
      <w:bodyDiv w:val="1"/>
      <w:marLeft w:val="0"/>
      <w:marRight w:val="0"/>
      <w:marTop w:val="0"/>
      <w:marBottom w:val="0"/>
      <w:divBdr>
        <w:top w:val="none" w:sz="0" w:space="0" w:color="auto"/>
        <w:left w:val="none" w:sz="0" w:space="0" w:color="auto"/>
        <w:bottom w:val="none" w:sz="0" w:space="0" w:color="auto"/>
        <w:right w:val="none" w:sz="0" w:space="0" w:color="auto"/>
      </w:divBdr>
    </w:div>
    <w:div w:id="1490755761">
      <w:bodyDiv w:val="1"/>
      <w:marLeft w:val="0"/>
      <w:marRight w:val="0"/>
      <w:marTop w:val="0"/>
      <w:marBottom w:val="0"/>
      <w:divBdr>
        <w:top w:val="none" w:sz="0" w:space="0" w:color="auto"/>
        <w:left w:val="none" w:sz="0" w:space="0" w:color="auto"/>
        <w:bottom w:val="none" w:sz="0" w:space="0" w:color="auto"/>
        <w:right w:val="none" w:sz="0" w:space="0" w:color="auto"/>
      </w:divBdr>
    </w:div>
    <w:div w:id="1543246175">
      <w:bodyDiv w:val="1"/>
      <w:marLeft w:val="0"/>
      <w:marRight w:val="0"/>
      <w:marTop w:val="0"/>
      <w:marBottom w:val="0"/>
      <w:divBdr>
        <w:top w:val="none" w:sz="0" w:space="0" w:color="auto"/>
        <w:left w:val="none" w:sz="0" w:space="0" w:color="auto"/>
        <w:bottom w:val="none" w:sz="0" w:space="0" w:color="auto"/>
        <w:right w:val="none" w:sz="0" w:space="0" w:color="auto"/>
      </w:divBdr>
    </w:div>
    <w:div w:id="1544244552">
      <w:bodyDiv w:val="1"/>
      <w:marLeft w:val="0"/>
      <w:marRight w:val="0"/>
      <w:marTop w:val="0"/>
      <w:marBottom w:val="0"/>
      <w:divBdr>
        <w:top w:val="none" w:sz="0" w:space="0" w:color="auto"/>
        <w:left w:val="none" w:sz="0" w:space="0" w:color="auto"/>
        <w:bottom w:val="none" w:sz="0" w:space="0" w:color="auto"/>
        <w:right w:val="none" w:sz="0" w:space="0" w:color="auto"/>
      </w:divBdr>
    </w:div>
    <w:div w:id="1553806264">
      <w:bodyDiv w:val="1"/>
      <w:marLeft w:val="0"/>
      <w:marRight w:val="0"/>
      <w:marTop w:val="0"/>
      <w:marBottom w:val="0"/>
      <w:divBdr>
        <w:top w:val="none" w:sz="0" w:space="0" w:color="auto"/>
        <w:left w:val="none" w:sz="0" w:space="0" w:color="auto"/>
        <w:bottom w:val="none" w:sz="0" w:space="0" w:color="auto"/>
        <w:right w:val="none" w:sz="0" w:space="0" w:color="auto"/>
      </w:divBdr>
    </w:div>
    <w:div w:id="1565412254">
      <w:bodyDiv w:val="1"/>
      <w:marLeft w:val="0"/>
      <w:marRight w:val="0"/>
      <w:marTop w:val="0"/>
      <w:marBottom w:val="0"/>
      <w:divBdr>
        <w:top w:val="none" w:sz="0" w:space="0" w:color="auto"/>
        <w:left w:val="none" w:sz="0" w:space="0" w:color="auto"/>
        <w:bottom w:val="none" w:sz="0" w:space="0" w:color="auto"/>
        <w:right w:val="none" w:sz="0" w:space="0" w:color="auto"/>
      </w:divBdr>
    </w:div>
    <w:div w:id="1624581969">
      <w:bodyDiv w:val="1"/>
      <w:marLeft w:val="0"/>
      <w:marRight w:val="0"/>
      <w:marTop w:val="0"/>
      <w:marBottom w:val="0"/>
      <w:divBdr>
        <w:top w:val="none" w:sz="0" w:space="0" w:color="auto"/>
        <w:left w:val="none" w:sz="0" w:space="0" w:color="auto"/>
        <w:bottom w:val="none" w:sz="0" w:space="0" w:color="auto"/>
        <w:right w:val="none" w:sz="0" w:space="0" w:color="auto"/>
      </w:divBdr>
    </w:div>
    <w:div w:id="1674066167">
      <w:bodyDiv w:val="1"/>
      <w:marLeft w:val="0"/>
      <w:marRight w:val="0"/>
      <w:marTop w:val="0"/>
      <w:marBottom w:val="0"/>
      <w:divBdr>
        <w:top w:val="none" w:sz="0" w:space="0" w:color="auto"/>
        <w:left w:val="none" w:sz="0" w:space="0" w:color="auto"/>
        <w:bottom w:val="none" w:sz="0" w:space="0" w:color="auto"/>
        <w:right w:val="none" w:sz="0" w:space="0" w:color="auto"/>
      </w:divBdr>
    </w:div>
    <w:div w:id="1722246082">
      <w:bodyDiv w:val="1"/>
      <w:marLeft w:val="0"/>
      <w:marRight w:val="0"/>
      <w:marTop w:val="0"/>
      <w:marBottom w:val="0"/>
      <w:divBdr>
        <w:top w:val="none" w:sz="0" w:space="0" w:color="auto"/>
        <w:left w:val="none" w:sz="0" w:space="0" w:color="auto"/>
        <w:bottom w:val="none" w:sz="0" w:space="0" w:color="auto"/>
        <w:right w:val="none" w:sz="0" w:space="0" w:color="auto"/>
      </w:divBdr>
    </w:div>
    <w:div w:id="1722286265">
      <w:bodyDiv w:val="1"/>
      <w:marLeft w:val="0"/>
      <w:marRight w:val="0"/>
      <w:marTop w:val="0"/>
      <w:marBottom w:val="0"/>
      <w:divBdr>
        <w:top w:val="none" w:sz="0" w:space="0" w:color="auto"/>
        <w:left w:val="none" w:sz="0" w:space="0" w:color="auto"/>
        <w:bottom w:val="none" w:sz="0" w:space="0" w:color="auto"/>
        <w:right w:val="none" w:sz="0" w:space="0" w:color="auto"/>
      </w:divBdr>
    </w:div>
    <w:div w:id="1733918586">
      <w:bodyDiv w:val="1"/>
      <w:marLeft w:val="0"/>
      <w:marRight w:val="0"/>
      <w:marTop w:val="0"/>
      <w:marBottom w:val="0"/>
      <w:divBdr>
        <w:top w:val="none" w:sz="0" w:space="0" w:color="auto"/>
        <w:left w:val="none" w:sz="0" w:space="0" w:color="auto"/>
        <w:bottom w:val="none" w:sz="0" w:space="0" w:color="auto"/>
        <w:right w:val="none" w:sz="0" w:space="0" w:color="auto"/>
      </w:divBdr>
    </w:div>
    <w:div w:id="1757900118">
      <w:bodyDiv w:val="1"/>
      <w:marLeft w:val="0"/>
      <w:marRight w:val="0"/>
      <w:marTop w:val="0"/>
      <w:marBottom w:val="0"/>
      <w:divBdr>
        <w:top w:val="none" w:sz="0" w:space="0" w:color="auto"/>
        <w:left w:val="none" w:sz="0" w:space="0" w:color="auto"/>
        <w:bottom w:val="none" w:sz="0" w:space="0" w:color="auto"/>
        <w:right w:val="none" w:sz="0" w:space="0" w:color="auto"/>
      </w:divBdr>
    </w:div>
    <w:div w:id="1790124081">
      <w:bodyDiv w:val="1"/>
      <w:marLeft w:val="0"/>
      <w:marRight w:val="0"/>
      <w:marTop w:val="0"/>
      <w:marBottom w:val="0"/>
      <w:divBdr>
        <w:top w:val="none" w:sz="0" w:space="0" w:color="auto"/>
        <w:left w:val="none" w:sz="0" w:space="0" w:color="auto"/>
        <w:bottom w:val="none" w:sz="0" w:space="0" w:color="auto"/>
        <w:right w:val="none" w:sz="0" w:space="0" w:color="auto"/>
      </w:divBdr>
    </w:div>
    <w:div w:id="1824737816">
      <w:bodyDiv w:val="1"/>
      <w:marLeft w:val="0"/>
      <w:marRight w:val="0"/>
      <w:marTop w:val="0"/>
      <w:marBottom w:val="0"/>
      <w:divBdr>
        <w:top w:val="none" w:sz="0" w:space="0" w:color="auto"/>
        <w:left w:val="none" w:sz="0" w:space="0" w:color="auto"/>
        <w:bottom w:val="none" w:sz="0" w:space="0" w:color="auto"/>
        <w:right w:val="none" w:sz="0" w:space="0" w:color="auto"/>
      </w:divBdr>
    </w:div>
    <w:div w:id="1853180339">
      <w:bodyDiv w:val="1"/>
      <w:marLeft w:val="0"/>
      <w:marRight w:val="0"/>
      <w:marTop w:val="0"/>
      <w:marBottom w:val="0"/>
      <w:divBdr>
        <w:top w:val="none" w:sz="0" w:space="0" w:color="auto"/>
        <w:left w:val="none" w:sz="0" w:space="0" w:color="auto"/>
        <w:bottom w:val="none" w:sz="0" w:space="0" w:color="auto"/>
        <w:right w:val="none" w:sz="0" w:space="0" w:color="auto"/>
      </w:divBdr>
    </w:div>
    <w:div w:id="1855025691">
      <w:bodyDiv w:val="1"/>
      <w:marLeft w:val="0"/>
      <w:marRight w:val="0"/>
      <w:marTop w:val="0"/>
      <w:marBottom w:val="0"/>
      <w:divBdr>
        <w:top w:val="none" w:sz="0" w:space="0" w:color="auto"/>
        <w:left w:val="none" w:sz="0" w:space="0" w:color="auto"/>
        <w:bottom w:val="none" w:sz="0" w:space="0" w:color="auto"/>
        <w:right w:val="none" w:sz="0" w:space="0" w:color="auto"/>
      </w:divBdr>
    </w:div>
    <w:div w:id="1875071766">
      <w:bodyDiv w:val="1"/>
      <w:marLeft w:val="0"/>
      <w:marRight w:val="0"/>
      <w:marTop w:val="0"/>
      <w:marBottom w:val="0"/>
      <w:divBdr>
        <w:top w:val="none" w:sz="0" w:space="0" w:color="auto"/>
        <w:left w:val="none" w:sz="0" w:space="0" w:color="auto"/>
        <w:bottom w:val="none" w:sz="0" w:space="0" w:color="auto"/>
        <w:right w:val="none" w:sz="0" w:space="0" w:color="auto"/>
      </w:divBdr>
    </w:div>
    <w:div w:id="1910653527">
      <w:bodyDiv w:val="1"/>
      <w:marLeft w:val="0"/>
      <w:marRight w:val="0"/>
      <w:marTop w:val="0"/>
      <w:marBottom w:val="0"/>
      <w:divBdr>
        <w:top w:val="none" w:sz="0" w:space="0" w:color="auto"/>
        <w:left w:val="none" w:sz="0" w:space="0" w:color="auto"/>
        <w:bottom w:val="none" w:sz="0" w:space="0" w:color="auto"/>
        <w:right w:val="none" w:sz="0" w:space="0" w:color="auto"/>
      </w:divBdr>
    </w:div>
    <w:div w:id="1930036998">
      <w:bodyDiv w:val="1"/>
      <w:marLeft w:val="0"/>
      <w:marRight w:val="0"/>
      <w:marTop w:val="0"/>
      <w:marBottom w:val="0"/>
      <w:divBdr>
        <w:top w:val="none" w:sz="0" w:space="0" w:color="auto"/>
        <w:left w:val="none" w:sz="0" w:space="0" w:color="auto"/>
        <w:bottom w:val="none" w:sz="0" w:space="0" w:color="auto"/>
        <w:right w:val="none" w:sz="0" w:space="0" w:color="auto"/>
      </w:divBdr>
    </w:div>
    <w:div w:id="1933392727">
      <w:bodyDiv w:val="1"/>
      <w:marLeft w:val="0"/>
      <w:marRight w:val="0"/>
      <w:marTop w:val="0"/>
      <w:marBottom w:val="0"/>
      <w:divBdr>
        <w:top w:val="none" w:sz="0" w:space="0" w:color="auto"/>
        <w:left w:val="none" w:sz="0" w:space="0" w:color="auto"/>
        <w:bottom w:val="none" w:sz="0" w:space="0" w:color="auto"/>
        <w:right w:val="none" w:sz="0" w:space="0" w:color="auto"/>
      </w:divBdr>
    </w:div>
    <w:div w:id="1934901518">
      <w:bodyDiv w:val="1"/>
      <w:marLeft w:val="0"/>
      <w:marRight w:val="0"/>
      <w:marTop w:val="0"/>
      <w:marBottom w:val="0"/>
      <w:divBdr>
        <w:top w:val="none" w:sz="0" w:space="0" w:color="auto"/>
        <w:left w:val="none" w:sz="0" w:space="0" w:color="auto"/>
        <w:bottom w:val="none" w:sz="0" w:space="0" w:color="auto"/>
        <w:right w:val="none" w:sz="0" w:space="0" w:color="auto"/>
      </w:divBdr>
    </w:div>
    <w:div w:id="1948150674">
      <w:bodyDiv w:val="1"/>
      <w:marLeft w:val="0"/>
      <w:marRight w:val="0"/>
      <w:marTop w:val="0"/>
      <w:marBottom w:val="0"/>
      <w:divBdr>
        <w:top w:val="none" w:sz="0" w:space="0" w:color="auto"/>
        <w:left w:val="none" w:sz="0" w:space="0" w:color="auto"/>
        <w:bottom w:val="none" w:sz="0" w:space="0" w:color="auto"/>
        <w:right w:val="none" w:sz="0" w:space="0" w:color="auto"/>
      </w:divBdr>
    </w:div>
    <w:div w:id="1953435680">
      <w:bodyDiv w:val="1"/>
      <w:marLeft w:val="0"/>
      <w:marRight w:val="0"/>
      <w:marTop w:val="0"/>
      <w:marBottom w:val="0"/>
      <w:divBdr>
        <w:top w:val="none" w:sz="0" w:space="0" w:color="auto"/>
        <w:left w:val="none" w:sz="0" w:space="0" w:color="auto"/>
        <w:bottom w:val="none" w:sz="0" w:space="0" w:color="auto"/>
        <w:right w:val="none" w:sz="0" w:space="0" w:color="auto"/>
      </w:divBdr>
    </w:div>
    <w:div w:id="1981491357">
      <w:bodyDiv w:val="1"/>
      <w:marLeft w:val="0"/>
      <w:marRight w:val="0"/>
      <w:marTop w:val="0"/>
      <w:marBottom w:val="0"/>
      <w:divBdr>
        <w:top w:val="none" w:sz="0" w:space="0" w:color="auto"/>
        <w:left w:val="none" w:sz="0" w:space="0" w:color="auto"/>
        <w:bottom w:val="none" w:sz="0" w:space="0" w:color="auto"/>
        <w:right w:val="none" w:sz="0" w:space="0" w:color="auto"/>
      </w:divBdr>
    </w:div>
    <w:div w:id="1988895176">
      <w:bodyDiv w:val="1"/>
      <w:marLeft w:val="0"/>
      <w:marRight w:val="0"/>
      <w:marTop w:val="0"/>
      <w:marBottom w:val="0"/>
      <w:divBdr>
        <w:top w:val="none" w:sz="0" w:space="0" w:color="auto"/>
        <w:left w:val="none" w:sz="0" w:space="0" w:color="auto"/>
        <w:bottom w:val="none" w:sz="0" w:space="0" w:color="auto"/>
        <w:right w:val="none" w:sz="0" w:space="0" w:color="auto"/>
      </w:divBdr>
    </w:div>
    <w:div w:id="1998224560">
      <w:bodyDiv w:val="1"/>
      <w:marLeft w:val="0"/>
      <w:marRight w:val="0"/>
      <w:marTop w:val="0"/>
      <w:marBottom w:val="0"/>
      <w:divBdr>
        <w:top w:val="none" w:sz="0" w:space="0" w:color="auto"/>
        <w:left w:val="none" w:sz="0" w:space="0" w:color="auto"/>
        <w:bottom w:val="none" w:sz="0" w:space="0" w:color="auto"/>
        <w:right w:val="none" w:sz="0" w:space="0" w:color="auto"/>
      </w:divBdr>
    </w:div>
    <w:div w:id="2049331947">
      <w:bodyDiv w:val="1"/>
      <w:marLeft w:val="0"/>
      <w:marRight w:val="0"/>
      <w:marTop w:val="0"/>
      <w:marBottom w:val="0"/>
      <w:divBdr>
        <w:top w:val="none" w:sz="0" w:space="0" w:color="auto"/>
        <w:left w:val="none" w:sz="0" w:space="0" w:color="auto"/>
        <w:bottom w:val="none" w:sz="0" w:space="0" w:color="auto"/>
        <w:right w:val="none" w:sz="0" w:space="0" w:color="auto"/>
      </w:divBdr>
    </w:div>
    <w:div w:id="2053461071">
      <w:bodyDiv w:val="1"/>
      <w:marLeft w:val="0"/>
      <w:marRight w:val="0"/>
      <w:marTop w:val="0"/>
      <w:marBottom w:val="0"/>
      <w:divBdr>
        <w:top w:val="none" w:sz="0" w:space="0" w:color="auto"/>
        <w:left w:val="none" w:sz="0" w:space="0" w:color="auto"/>
        <w:bottom w:val="none" w:sz="0" w:space="0" w:color="auto"/>
        <w:right w:val="none" w:sz="0" w:space="0" w:color="auto"/>
      </w:divBdr>
    </w:div>
    <w:div w:id="2067756229">
      <w:bodyDiv w:val="1"/>
      <w:marLeft w:val="0"/>
      <w:marRight w:val="0"/>
      <w:marTop w:val="0"/>
      <w:marBottom w:val="0"/>
      <w:divBdr>
        <w:top w:val="none" w:sz="0" w:space="0" w:color="auto"/>
        <w:left w:val="none" w:sz="0" w:space="0" w:color="auto"/>
        <w:bottom w:val="none" w:sz="0" w:space="0" w:color="auto"/>
        <w:right w:val="none" w:sz="0" w:space="0" w:color="auto"/>
      </w:divBdr>
    </w:div>
    <w:div w:id="2075812711">
      <w:bodyDiv w:val="1"/>
      <w:marLeft w:val="0"/>
      <w:marRight w:val="0"/>
      <w:marTop w:val="0"/>
      <w:marBottom w:val="0"/>
      <w:divBdr>
        <w:top w:val="none" w:sz="0" w:space="0" w:color="auto"/>
        <w:left w:val="none" w:sz="0" w:space="0" w:color="auto"/>
        <w:bottom w:val="none" w:sz="0" w:space="0" w:color="auto"/>
        <w:right w:val="none" w:sz="0" w:space="0" w:color="auto"/>
      </w:divBdr>
    </w:div>
    <w:div w:id="2078940805">
      <w:bodyDiv w:val="1"/>
      <w:marLeft w:val="0"/>
      <w:marRight w:val="0"/>
      <w:marTop w:val="0"/>
      <w:marBottom w:val="0"/>
      <w:divBdr>
        <w:top w:val="none" w:sz="0" w:space="0" w:color="auto"/>
        <w:left w:val="none" w:sz="0" w:space="0" w:color="auto"/>
        <w:bottom w:val="none" w:sz="0" w:space="0" w:color="auto"/>
        <w:right w:val="none" w:sz="0" w:space="0" w:color="auto"/>
      </w:divBdr>
    </w:div>
    <w:div w:id="2106341363">
      <w:bodyDiv w:val="1"/>
      <w:marLeft w:val="0"/>
      <w:marRight w:val="0"/>
      <w:marTop w:val="0"/>
      <w:marBottom w:val="0"/>
      <w:divBdr>
        <w:top w:val="none" w:sz="0" w:space="0" w:color="auto"/>
        <w:left w:val="none" w:sz="0" w:space="0" w:color="auto"/>
        <w:bottom w:val="none" w:sz="0" w:space="0" w:color="auto"/>
        <w:right w:val="none" w:sz="0" w:space="0" w:color="auto"/>
      </w:divBdr>
    </w:div>
    <w:div w:id="214253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header" Target="header2.xml"/><Relationship Id="rId26" Type="http://schemas.openxmlformats.org/officeDocument/2006/relationships/chart" Target="charts/chart15.xml"/><Relationship Id="rId39" Type="http://schemas.openxmlformats.org/officeDocument/2006/relationships/chart" Target="charts/chart28.xml"/><Relationship Id="rId3" Type="http://schemas.openxmlformats.org/officeDocument/2006/relationships/styles" Target="styles.xml"/><Relationship Id="rId21" Type="http://schemas.openxmlformats.org/officeDocument/2006/relationships/chart" Target="charts/chart10.xml"/><Relationship Id="rId34" Type="http://schemas.openxmlformats.org/officeDocument/2006/relationships/chart" Target="charts/chart23.xml"/><Relationship Id="rId42" Type="http://schemas.openxmlformats.org/officeDocument/2006/relationships/chart" Target="charts/chart31.xml"/><Relationship Id="rId47" Type="http://schemas.openxmlformats.org/officeDocument/2006/relationships/chart" Target="charts/chart36.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1.xml"/><Relationship Id="rId25" Type="http://schemas.openxmlformats.org/officeDocument/2006/relationships/chart" Target="charts/chart14.xml"/><Relationship Id="rId33" Type="http://schemas.openxmlformats.org/officeDocument/2006/relationships/chart" Target="charts/chart22.xml"/><Relationship Id="rId38" Type="http://schemas.openxmlformats.org/officeDocument/2006/relationships/chart" Target="charts/chart27.xml"/><Relationship Id="rId46" Type="http://schemas.openxmlformats.org/officeDocument/2006/relationships/chart" Target="charts/chart3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hart" Target="charts/chart9.xml"/><Relationship Id="rId29" Type="http://schemas.openxmlformats.org/officeDocument/2006/relationships/chart" Target="charts/chart18.xml"/><Relationship Id="rId41" Type="http://schemas.openxmlformats.org/officeDocument/2006/relationships/chart" Target="charts/chart3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3.xml"/><Relationship Id="rId32" Type="http://schemas.openxmlformats.org/officeDocument/2006/relationships/chart" Target="charts/chart21.xml"/><Relationship Id="rId37" Type="http://schemas.openxmlformats.org/officeDocument/2006/relationships/chart" Target="charts/chart26.xml"/><Relationship Id="rId40" Type="http://schemas.openxmlformats.org/officeDocument/2006/relationships/chart" Target="charts/chart29.xml"/><Relationship Id="rId45" Type="http://schemas.openxmlformats.org/officeDocument/2006/relationships/chart" Target="charts/chart34.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2.xml"/><Relationship Id="rId28" Type="http://schemas.openxmlformats.org/officeDocument/2006/relationships/chart" Target="charts/chart17.xml"/><Relationship Id="rId36" Type="http://schemas.openxmlformats.org/officeDocument/2006/relationships/chart" Target="charts/chart25.xml"/><Relationship Id="rId49" Type="http://schemas.openxmlformats.org/officeDocument/2006/relationships/chart" Target="charts/chart38.xml"/><Relationship Id="rId10" Type="http://schemas.openxmlformats.org/officeDocument/2006/relationships/chart" Target="charts/chart3.xml"/><Relationship Id="rId19" Type="http://schemas.openxmlformats.org/officeDocument/2006/relationships/footer" Target="footer2.xml"/><Relationship Id="rId31" Type="http://schemas.openxmlformats.org/officeDocument/2006/relationships/chart" Target="charts/chart20.xml"/><Relationship Id="rId44" Type="http://schemas.openxmlformats.org/officeDocument/2006/relationships/chart" Target="charts/chart3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 Id="rId35" Type="http://schemas.openxmlformats.org/officeDocument/2006/relationships/chart" Target="charts/chart24.xml"/><Relationship Id="rId43" Type="http://schemas.openxmlformats.org/officeDocument/2006/relationships/chart" Target="charts/chart32.xml"/><Relationship Id="rId48" Type="http://schemas.openxmlformats.org/officeDocument/2006/relationships/chart" Target="charts/chart37.xml"/><Relationship Id="rId8" Type="http://schemas.openxmlformats.org/officeDocument/2006/relationships/chart" Target="charts/chart1.xml"/><Relationship Id="rId51"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oleObject" Target="file:///C:\Users\lortiz\Documents\Dpto%20Estudios%20y%20Evaluaci&#243;n\IDR\IDR%202001-2013(2014)\Series%20din&#225;micas%20M$%20de%202013.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lortiz\Documents\Dpto%20Estudios%20y%20Evaluaci&#243;n\IDR\IDR%202001-2013(2014)\Series%20din&#225;micas%20M$%20de%202013.xlsx"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lortiz\Documents\Dpto%20Estudios%20y%20Evaluaci&#243;n\IDR\IDR%202001-2013(2014)\Series%20din&#225;micas%20M$%20de%202013.xlsx" TargetMode="Externa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lortiz\Documents\Dpto%20Estudios%20y%20Evaluaci&#243;n\IDR\IDR%202001-2013(2014)\Series%20din&#225;micas%20M$%20de%202013.xlsx" TargetMode="Externa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Users\lortiz\Documents\Dpto%20Estudios%20y%20Evaluaci&#243;n\IDR\IDR%202001-2013(2014)\Series%20din&#225;micas%20M$%20de%202013.xlsx" TargetMode="Externa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Users\lortiz\Documents\Dpto%20Estudios%20y%20Evaluaci&#243;n\IDR\IDR%202001-2013(2014)\Series%20din&#225;micas%20M$%20de%202013.xlsx" TargetMode="External"/></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C:\Users\lortiz\Documents\Dpto%20Estudios%20y%20Evaluaci&#243;n\IDR\IDR%202001-2013(2014)\Series%20din&#225;micas%20M$%20de%202013.xlsx" TargetMode="External"/></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15.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C:\Users\lortiz\Documents\Dpto%20Estudios%20y%20Evaluaci&#243;n\IDR\IDR%202001-2013(2014)\Series%20din&#225;micas%20M$%20de%202013.xlsx" TargetMode="External"/></Relationships>
</file>

<file path=word/charts/_rels/chart17.xml.rels><?xml version="1.0" encoding="UTF-8" standalone="yes"?>
<Relationships xmlns="http://schemas.openxmlformats.org/package/2006/relationships"><Relationship Id="rId3" Type="http://schemas.openxmlformats.org/officeDocument/2006/relationships/themeOverride" Target="../theme/themeOverride16.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C:\Users\lortiz\Documents\Dpto%20Estudios%20y%20Evaluaci&#243;n\IDR\IDR%202001-2013(2014)\Series%20din&#225;micas%20M$%20de%202013.xlsx" TargetMode="External"/></Relationships>
</file>

<file path=word/charts/_rels/chart18.xml.rels><?xml version="1.0" encoding="UTF-8" standalone="yes"?>
<Relationships xmlns="http://schemas.openxmlformats.org/package/2006/relationships"><Relationship Id="rId3" Type="http://schemas.openxmlformats.org/officeDocument/2006/relationships/themeOverride" Target="../theme/themeOverride17.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file:///C:\Users\lortiz\Documents\Dpto%20Estudios%20y%20Evaluaci&#243;n\IDR\IDR%202001-2013(2014)\Series%20din&#225;micas%20M$%20de%202013.xlsx" TargetMode="External"/></Relationships>
</file>

<file path=word/charts/_rels/chart19.xml.rels><?xml version="1.0" encoding="UTF-8" standalone="yes"?>
<Relationships xmlns="http://schemas.openxmlformats.org/package/2006/relationships"><Relationship Id="rId3" Type="http://schemas.openxmlformats.org/officeDocument/2006/relationships/themeOverride" Target="../theme/themeOverride18.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file:///C:\Users\lortiz\Documents\Dpto%20Estudios%20y%20Evaluaci&#243;n\IDR\IDR%202001-2013(2014)\Series%20din&#225;micas%20M$%20de%202013.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C:\Users\lortiz\Documents\Dpto%20Estudios%20y%20Evaluaci&#243;n\IDR\IDR%202001-2013(2014)\Series%20din&#225;micas%20M$%20de%202013.xlsx" TargetMode="External"/><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3" Type="http://schemas.openxmlformats.org/officeDocument/2006/relationships/themeOverride" Target="../theme/themeOverride19.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oleObject" Target="file:///C:\Users\lortiz\Documents\Dpto%20Estudios%20y%20Evaluaci&#243;n\IDR\IDR%202001-2013(2014)\Series%20din&#225;micas%20M$%20de%202013.xlsx" TargetMode="External"/></Relationships>
</file>

<file path=word/charts/_rels/chart21.xml.rels><?xml version="1.0" encoding="UTF-8" standalone="yes"?>
<Relationships xmlns="http://schemas.openxmlformats.org/package/2006/relationships"><Relationship Id="rId3" Type="http://schemas.openxmlformats.org/officeDocument/2006/relationships/themeOverride" Target="../theme/themeOverride20.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oleObject" Target="file:///C:\Users\lortiz\Documents\Dpto%20Estudios%20y%20Evaluaci&#243;n\IDR\IDR%202001-2013(2014)\Series%20din&#225;micas%20M$%20de%202013.xlsx" TargetMode="External"/></Relationships>
</file>

<file path=word/charts/_rels/chart22.xml.rels><?xml version="1.0" encoding="UTF-8" standalone="yes"?>
<Relationships xmlns="http://schemas.openxmlformats.org/package/2006/relationships"><Relationship Id="rId3" Type="http://schemas.openxmlformats.org/officeDocument/2006/relationships/themeOverride" Target="../theme/themeOverride21.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oleObject" Target="file:///C:\Users\lortiz\Documents\Dpto%20Estudios%20y%20Evaluaci&#243;n\IDR\IDR%202001-2013(2014)\Series%20din&#225;micas%20M$%20de%202013.xlsx" TargetMode="External"/></Relationships>
</file>

<file path=word/charts/_rels/chart23.xml.rels><?xml version="1.0" encoding="UTF-8" standalone="yes"?>
<Relationships xmlns="http://schemas.openxmlformats.org/package/2006/relationships"><Relationship Id="rId3" Type="http://schemas.openxmlformats.org/officeDocument/2006/relationships/themeOverride" Target="../theme/themeOverride22.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oleObject" Target="file:///C:\Users\lortiz\Documents\Dpto%20Estudios%20y%20Evaluaci&#243;n\IDR\IDR%202001-2013(2014)\Series%20din&#225;micas%20M$%20de%202013.xlsx" TargetMode="External"/></Relationships>
</file>

<file path=word/charts/_rels/chart24.xml.rels><?xml version="1.0" encoding="UTF-8" standalone="yes"?>
<Relationships xmlns="http://schemas.openxmlformats.org/package/2006/relationships"><Relationship Id="rId3" Type="http://schemas.openxmlformats.org/officeDocument/2006/relationships/themeOverride" Target="../theme/themeOverride23.xml"/><Relationship Id="rId2" Type="http://schemas.microsoft.com/office/2011/relationships/chartColorStyle" Target="colors16.xml"/><Relationship Id="rId1" Type="http://schemas.microsoft.com/office/2011/relationships/chartStyle" Target="style16.xml"/><Relationship Id="rId4" Type="http://schemas.openxmlformats.org/officeDocument/2006/relationships/oleObject" Target="file:///C:\Users\lortiz\Documents\Dpto%20Estudios%20y%20Evaluaci&#243;n\IDR\IDR%202001-2013(2014)\Series%20din&#225;micas%20M$%20de%202013.xlsx" TargetMode="External"/></Relationships>
</file>

<file path=word/charts/_rels/chart25.xml.rels><?xml version="1.0" encoding="UTF-8" standalone="yes"?>
<Relationships xmlns="http://schemas.openxmlformats.org/package/2006/relationships"><Relationship Id="rId3" Type="http://schemas.openxmlformats.org/officeDocument/2006/relationships/themeOverride" Target="../theme/themeOverride24.xml"/><Relationship Id="rId2" Type="http://schemas.microsoft.com/office/2011/relationships/chartColorStyle" Target="colors17.xml"/><Relationship Id="rId1" Type="http://schemas.microsoft.com/office/2011/relationships/chartStyle" Target="style17.xml"/><Relationship Id="rId4" Type="http://schemas.openxmlformats.org/officeDocument/2006/relationships/oleObject" Target="file:///C:\Users\lortiz\Documents\Dpto%20Estudios%20y%20Evaluaci&#243;n\IDR\IDR%202001-2013(2014)\Series%20din&#225;micas%20M$%20de%202013.xlsx" TargetMode="External"/></Relationships>
</file>

<file path=word/charts/_rels/chart26.xml.rels><?xml version="1.0" encoding="UTF-8" standalone="yes"?>
<Relationships xmlns="http://schemas.openxmlformats.org/package/2006/relationships"><Relationship Id="rId3" Type="http://schemas.openxmlformats.org/officeDocument/2006/relationships/themeOverride" Target="../theme/themeOverride25.xml"/><Relationship Id="rId2" Type="http://schemas.microsoft.com/office/2011/relationships/chartColorStyle" Target="colors18.xml"/><Relationship Id="rId1" Type="http://schemas.microsoft.com/office/2011/relationships/chartStyle" Target="style18.xml"/><Relationship Id="rId4" Type="http://schemas.openxmlformats.org/officeDocument/2006/relationships/oleObject" Target="file:///C:\Users\lortiz\Documents\Dpto%20Estudios%20y%20Evaluaci&#243;n\IDR\IDR%202001-2013(2014)\Series%20din&#225;micas%20M$%20de%202013.xlsx" TargetMode="External"/></Relationships>
</file>

<file path=word/charts/_rels/chart27.xml.rels><?xml version="1.0" encoding="UTF-8" standalone="yes"?>
<Relationships xmlns="http://schemas.openxmlformats.org/package/2006/relationships"><Relationship Id="rId3" Type="http://schemas.openxmlformats.org/officeDocument/2006/relationships/themeOverride" Target="../theme/themeOverride26.xml"/><Relationship Id="rId2" Type="http://schemas.microsoft.com/office/2011/relationships/chartColorStyle" Target="colors19.xml"/><Relationship Id="rId1" Type="http://schemas.microsoft.com/office/2011/relationships/chartStyle" Target="style19.xml"/><Relationship Id="rId4" Type="http://schemas.openxmlformats.org/officeDocument/2006/relationships/oleObject" Target="file:///C:\Users\lortiz\Documents\Dpto%20Estudios%20y%20Evaluaci&#243;n\IDR\IDR%202001-2013(2014)\Series%20din&#225;micas%20M$%20de%202013.xlsx" TargetMode="External"/></Relationships>
</file>

<file path=word/charts/_rels/chart28.xml.rels><?xml version="1.0" encoding="UTF-8" standalone="yes"?>
<Relationships xmlns="http://schemas.openxmlformats.org/package/2006/relationships"><Relationship Id="rId3" Type="http://schemas.openxmlformats.org/officeDocument/2006/relationships/themeOverride" Target="../theme/themeOverride27.xml"/><Relationship Id="rId2" Type="http://schemas.microsoft.com/office/2011/relationships/chartColorStyle" Target="colors20.xml"/><Relationship Id="rId1" Type="http://schemas.microsoft.com/office/2011/relationships/chartStyle" Target="style20.xml"/><Relationship Id="rId4" Type="http://schemas.openxmlformats.org/officeDocument/2006/relationships/oleObject" Target="file:///C:\Users\lortiz\Documents\Dpto%20Estudios%20y%20Evaluaci&#243;n\IDR\IDR%202001-2013(2014)\Series%20din&#225;micas%20M$%20de%202013.xlsx" TargetMode="External"/></Relationships>
</file>

<file path=word/charts/_rels/chart29.xml.rels><?xml version="1.0" encoding="UTF-8" standalone="yes"?>
<Relationships xmlns="http://schemas.openxmlformats.org/package/2006/relationships"><Relationship Id="rId3" Type="http://schemas.openxmlformats.org/officeDocument/2006/relationships/themeOverride" Target="../theme/themeOverride28.xml"/><Relationship Id="rId2" Type="http://schemas.microsoft.com/office/2011/relationships/chartColorStyle" Target="colors21.xml"/><Relationship Id="rId1" Type="http://schemas.microsoft.com/office/2011/relationships/chartStyle" Target="style21.xml"/><Relationship Id="rId4" Type="http://schemas.openxmlformats.org/officeDocument/2006/relationships/oleObject" Target="file:///C:\Users\lortiz\Documents\Dpto%20Estudios%20y%20Evaluaci&#243;n\IDR\IDR%202001-2013(2014)\Series%20din&#225;micas%20M$%20de%202013.xlsx"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file:///C:\Users\lortiz\Documents\Dpto%20Estudios%20y%20Evaluaci&#243;n\IDR\IDR%202001-2013(2014)\Series%20din&#225;micas%20M$%20de%202013.xlsx" TargetMode="External"/><Relationship Id="rId1" Type="http://schemas.openxmlformats.org/officeDocument/2006/relationships/themeOverride" Target="../theme/themeOverride3.xml"/></Relationships>
</file>

<file path=word/charts/_rels/chart30.xml.rels><?xml version="1.0" encoding="UTF-8" standalone="yes"?>
<Relationships xmlns="http://schemas.openxmlformats.org/package/2006/relationships"><Relationship Id="rId3" Type="http://schemas.openxmlformats.org/officeDocument/2006/relationships/themeOverride" Target="../theme/themeOverride29.xml"/><Relationship Id="rId2" Type="http://schemas.microsoft.com/office/2011/relationships/chartColorStyle" Target="colors22.xml"/><Relationship Id="rId1" Type="http://schemas.microsoft.com/office/2011/relationships/chartStyle" Target="style22.xml"/><Relationship Id="rId4" Type="http://schemas.openxmlformats.org/officeDocument/2006/relationships/oleObject" Target="file:///C:\Users\lortiz\Documents\Dpto%20Estudios%20y%20Evaluaci&#243;n\IDR\IDR%202001-2013(2014)\Series%20din&#225;micas%20M$%20de%202013.xlsx" TargetMode="External"/></Relationships>
</file>

<file path=word/charts/_rels/chart31.xml.rels><?xml version="1.0" encoding="UTF-8" standalone="yes"?>
<Relationships xmlns="http://schemas.openxmlformats.org/package/2006/relationships"><Relationship Id="rId3" Type="http://schemas.openxmlformats.org/officeDocument/2006/relationships/themeOverride" Target="../theme/themeOverride30.xml"/><Relationship Id="rId2" Type="http://schemas.microsoft.com/office/2011/relationships/chartColorStyle" Target="colors23.xml"/><Relationship Id="rId1" Type="http://schemas.microsoft.com/office/2011/relationships/chartStyle" Target="style23.xml"/><Relationship Id="rId4" Type="http://schemas.openxmlformats.org/officeDocument/2006/relationships/oleObject" Target="file:///C:\Users\lortiz\Documents\Dpto%20Estudios%20y%20Evaluaci&#243;n\IDR\IDR%202001-2013(2014)\Series%20din&#225;micas%20M$%20de%202013.xlsx" TargetMode="External"/></Relationships>
</file>

<file path=word/charts/_rels/chart32.xml.rels><?xml version="1.0" encoding="UTF-8" standalone="yes"?>
<Relationships xmlns="http://schemas.openxmlformats.org/package/2006/relationships"><Relationship Id="rId3" Type="http://schemas.openxmlformats.org/officeDocument/2006/relationships/themeOverride" Target="../theme/themeOverride31.xml"/><Relationship Id="rId2" Type="http://schemas.microsoft.com/office/2011/relationships/chartColorStyle" Target="colors24.xml"/><Relationship Id="rId1" Type="http://schemas.microsoft.com/office/2011/relationships/chartStyle" Target="style24.xml"/><Relationship Id="rId4" Type="http://schemas.openxmlformats.org/officeDocument/2006/relationships/oleObject" Target="file:///C:\Users\lortiz\Documents\Dpto%20Estudios%20y%20Evaluaci&#243;n\IDR\IDR%202001-2013(2014)\Series%20din&#225;micas%20M$%20de%202013.xlsx" TargetMode="External"/></Relationships>
</file>

<file path=word/charts/_rels/chart33.xml.rels><?xml version="1.0" encoding="UTF-8" standalone="yes"?>
<Relationships xmlns="http://schemas.openxmlformats.org/package/2006/relationships"><Relationship Id="rId3" Type="http://schemas.openxmlformats.org/officeDocument/2006/relationships/themeOverride" Target="../theme/themeOverride32.xml"/><Relationship Id="rId2" Type="http://schemas.microsoft.com/office/2011/relationships/chartColorStyle" Target="colors25.xml"/><Relationship Id="rId1" Type="http://schemas.microsoft.com/office/2011/relationships/chartStyle" Target="style25.xml"/><Relationship Id="rId4" Type="http://schemas.openxmlformats.org/officeDocument/2006/relationships/oleObject" Target="file:///C:\Users\lortiz\Documents\Dpto%20Estudios%20y%20Evaluaci&#243;n\IDR\IDR%202001-2013(2014)\Series%20din&#225;micas%20M$%20de%202013.xlsx" TargetMode="External"/></Relationships>
</file>

<file path=word/charts/_rels/chart34.xml.rels><?xml version="1.0" encoding="UTF-8" standalone="yes"?>
<Relationships xmlns="http://schemas.openxmlformats.org/package/2006/relationships"><Relationship Id="rId3" Type="http://schemas.openxmlformats.org/officeDocument/2006/relationships/themeOverride" Target="../theme/themeOverride33.xml"/><Relationship Id="rId2" Type="http://schemas.microsoft.com/office/2011/relationships/chartColorStyle" Target="colors26.xml"/><Relationship Id="rId1" Type="http://schemas.microsoft.com/office/2011/relationships/chartStyle" Target="style26.xml"/><Relationship Id="rId4" Type="http://schemas.openxmlformats.org/officeDocument/2006/relationships/oleObject" Target="file:///C:\Users\lortiz\Documents\Dpto%20Estudios%20y%20Evaluaci&#243;n\IDR\IDR%202001-2013(2014)\Series%20din&#225;micas%20M$%20de%202013.xlsx" TargetMode="External"/></Relationships>
</file>

<file path=word/charts/_rels/chart35.xml.rels><?xml version="1.0" encoding="UTF-8" standalone="yes"?>
<Relationships xmlns="http://schemas.openxmlformats.org/package/2006/relationships"><Relationship Id="rId3" Type="http://schemas.openxmlformats.org/officeDocument/2006/relationships/themeOverride" Target="../theme/themeOverride34.xml"/><Relationship Id="rId2" Type="http://schemas.microsoft.com/office/2011/relationships/chartColorStyle" Target="colors27.xml"/><Relationship Id="rId1" Type="http://schemas.microsoft.com/office/2011/relationships/chartStyle" Target="style27.xml"/><Relationship Id="rId4" Type="http://schemas.openxmlformats.org/officeDocument/2006/relationships/oleObject" Target="file:///C:\Users\lortiz\Documents\Dpto%20Estudios%20y%20Evaluaci&#243;n\IDR\IDR%202001-2013(2014)\Series%20din&#225;micas%20M$%20de%202013.xlsx" TargetMode="External"/></Relationships>
</file>

<file path=word/charts/_rels/chart36.xml.rels><?xml version="1.0" encoding="UTF-8" standalone="yes"?>
<Relationships xmlns="http://schemas.openxmlformats.org/package/2006/relationships"><Relationship Id="rId3" Type="http://schemas.openxmlformats.org/officeDocument/2006/relationships/themeOverride" Target="../theme/themeOverride35.xml"/><Relationship Id="rId2" Type="http://schemas.microsoft.com/office/2011/relationships/chartColorStyle" Target="colors28.xml"/><Relationship Id="rId1" Type="http://schemas.microsoft.com/office/2011/relationships/chartStyle" Target="style28.xml"/><Relationship Id="rId4" Type="http://schemas.openxmlformats.org/officeDocument/2006/relationships/oleObject" Target="file:///C:\Users\lortiz\Documents\Dpto%20Estudios%20y%20Evaluaci&#243;n\IDR\IDR%202001-2013(2014)\Series%20din&#225;micas%20M$%20de%202013.xlsx" TargetMode="External"/></Relationships>
</file>

<file path=word/charts/_rels/chart37.xml.rels><?xml version="1.0" encoding="UTF-8" standalone="yes"?>
<Relationships xmlns="http://schemas.openxmlformats.org/package/2006/relationships"><Relationship Id="rId3" Type="http://schemas.openxmlformats.org/officeDocument/2006/relationships/themeOverride" Target="../theme/themeOverride36.xml"/><Relationship Id="rId2" Type="http://schemas.microsoft.com/office/2011/relationships/chartColorStyle" Target="colors29.xml"/><Relationship Id="rId1" Type="http://schemas.microsoft.com/office/2011/relationships/chartStyle" Target="style29.xml"/><Relationship Id="rId4" Type="http://schemas.openxmlformats.org/officeDocument/2006/relationships/oleObject" Target="file:///C:\Users\lortiz\Documents\Dpto%20Estudios%20y%20Evaluaci&#243;n\IDR\IDR%202001-2013(2014)\Series%20din&#225;micas%20M$%20de%202013.xlsx" TargetMode="External"/></Relationships>
</file>

<file path=word/charts/_rels/chart38.xml.rels><?xml version="1.0" encoding="UTF-8" standalone="yes"?>
<Relationships xmlns="http://schemas.openxmlformats.org/package/2006/relationships"><Relationship Id="rId3" Type="http://schemas.openxmlformats.org/officeDocument/2006/relationships/themeOverride" Target="../theme/themeOverride37.xml"/><Relationship Id="rId2" Type="http://schemas.microsoft.com/office/2011/relationships/chartColorStyle" Target="colors30.xml"/><Relationship Id="rId1" Type="http://schemas.microsoft.com/office/2011/relationships/chartStyle" Target="style30.xml"/><Relationship Id="rId4" Type="http://schemas.openxmlformats.org/officeDocument/2006/relationships/oleObject" Target="file:///C:\Users\lortiz\Documents\Dpto%20Estudios%20y%20Evaluaci&#243;n\IDR\IDR%202001-2013(2014)\Series%20din&#225;micas%20M$%20de%202013.xlsx"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file:///C:\Users\lortiz\Documents\Dpto%20Estudios%20y%20Evaluaci&#243;n\IDR\IDR%202001-2013(2014)\Series%20din&#225;micas%20M$%20de%202013.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1" Type="http://schemas.openxmlformats.org/officeDocument/2006/relationships/oleObject" Target="file:///C:\Users\lortiz\Documents\Dpto%20Estudios%20y%20Evaluaci&#243;n\IDR\IDR%202001-2013(2014)\Series%20din&#225;micas%20M$%20de%202013.xlsx" TargetMode="External"/></Relationships>
</file>

<file path=word/charts/_rels/chart6.xml.rels><?xml version="1.0" encoding="UTF-8" standalone="yes"?>
<Relationships xmlns="http://schemas.openxmlformats.org/package/2006/relationships"><Relationship Id="rId2" Type="http://schemas.openxmlformats.org/officeDocument/2006/relationships/oleObject" Target="file:///C:\Users\lortiz\Documents\Dpto%20Estudios%20y%20Evaluaci&#243;n\IDR\IDR%202001-2013(2014)\Series%20din&#225;micas%20M$%20de%202013.xlsx" TargetMode="External"/><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lortiz\Documents\Dpto%20Estudios%20y%20Evaluaci&#243;n\IDR\IDR%202001-2013(2014)\Series%20din&#225;micas%20M$%20de%202013.xlsx" TargetMode="External"/><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lortiz\Documents\Dpto%20Estudios%20y%20Evaluaci&#243;n\IDR\IDR%202001-2013(2014)\Series%20din&#225;micas%20M$%20de%202013.xlsx" TargetMode="External"/><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lortiz\Documents\Dpto%20Estudios%20y%20Evaluaci&#243;n\IDR\IDR%202001-2013(2014)\Series%20din&#225;micas%20M$%20de%20201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Garamond" panose="02020404030301010803" pitchFamily="18" charset="0"/>
                <a:ea typeface="+mn-ea"/>
                <a:cs typeface="+mn-cs"/>
              </a:defRPr>
            </a:pPr>
            <a:r>
              <a:rPr lang="es-CL" sz="1200"/>
              <a:t>EVOLUCIÓN 2001-2013 INVERSIÓN PÚBLICA EN REGIONES, POR FUENTE</a:t>
            </a:r>
          </a:p>
        </c:rich>
      </c:tx>
      <c:overlay val="0"/>
      <c:spPr>
        <a:noFill/>
        <a:ln>
          <a:noFill/>
        </a:ln>
        <a:effectLst/>
      </c:spPr>
    </c:title>
    <c:autoTitleDeleted val="0"/>
    <c:plotArea>
      <c:layout/>
      <c:lineChart>
        <c:grouping val="standard"/>
        <c:varyColors val="0"/>
        <c:ser>
          <c:idx val="0"/>
          <c:order val="0"/>
          <c:tx>
            <c:strRef>
              <c:f>Series!$A$8</c:f>
              <c:strCache>
                <c:ptCount val="1"/>
                <c:pt idx="0">
                  <c:v>IDR (M$)</c:v>
                </c:pt>
              </c:strCache>
            </c:strRef>
          </c:tx>
          <c:spPr>
            <a:ln w="34925" cap="rnd">
              <a:solidFill>
                <a:schemeClr val="accent1"/>
              </a:solidFill>
              <a:round/>
            </a:ln>
            <a:effectLst>
              <a:outerShdw blurRad="57150" dist="19050" dir="5400000" algn="ctr" rotWithShape="0">
                <a:srgbClr val="000000">
                  <a:alpha val="63000"/>
                </a:srgbClr>
              </a:outerShdw>
            </a:effectLst>
          </c:spPr>
          <c:marker>
            <c:symbol val="square"/>
            <c:size val="8"/>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a:outerShdw blurRad="57150" dist="19050" dir="5400000" algn="ctr" rotWithShape="0">
                  <a:srgbClr val="000000">
                    <a:alpha val="63000"/>
                  </a:srgbClr>
                </a:outerShdw>
              </a:effectLst>
            </c:spPr>
          </c:marker>
          <c:cat>
            <c:numRef>
              <c:f>Series!$B$3:$N$3</c:f>
              <c:numCache>
                <c:formatCode>General</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Series!$B$8:$N$8</c:f>
              <c:numCache>
                <c:formatCode>#,##0</c:formatCode>
                <c:ptCount val="13"/>
                <c:pt idx="0">
                  <c:v>748353918.2372179</c:v>
                </c:pt>
                <c:pt idx="1">
                  <c:v>742578886.0776577</c:v>
                </c:pt>
                <c:pt idx="2">
                  <c:v>671392931.63570178</c:v>
                </c:pt>
                <c:pt idx="3">
                  <c:v>632687057.37054992</c:v>
                </c:pt>
                <c:pt idx="4">
                  <c:v>600326555.65168667</c:v>
                </c:pt>
                <c:pt idx="5">
                  <c:v>626663212.77152443</c:v>
                </c:pt>
                <c:pt idx="6">
                  <c:v>662052978.14515841</c:v>
                </c:pt>
                <c:pt idx="7">
                  <c:v>786745326.29573536</c:v>
                </c:pt>
                <c:pt idx="8">
                  <c:v>1042599712.8811715</c:v>
                </c:pt>
                <c:pt idx="9">
                  <c:v>868886537.40616393</c:v>
                </c:pt>
                <c:pt idx="10">
                  <c:v>988901562.16749716</c:v>
                </c:pt>
                <c:pt idx="11">
                  <c:v>1008114427.595889</c:v>
                </c:pt>
                <c:pt idx="12">
                  <c:v>1026618228.124</c:v>
                </c:pt>
              </c:numCache>
            </c:numRef>
          </c:val>
          <c:smooth val="0"/>
        </c:ser>
        <c:ser>
          <c:idx val="1"/>
          <c:order val="1"/>
          <c:tx>
            <c:strRef>
              <c:f>Series!$A$9</c:f>
              <c:strCache>
                <c:ptCount val="1"/>
                <c:pt idx="0">
                  <c:v>INVERSIÓN MUNICIPAL (M$)</c:v>
                </c:pt>
              </c:strCache>
            </c:strRef>
          </c:tx>
          <c:spPr>
            <a:ln w="34925" cap="rnd">
              <a:solidFill>
                <a:schemeClr val="accent2"/>
              </a:solidFill>
              <a:round/>
            </a:ln>
            <a:effectLst>
              <a:outerShdw blurRad="57150" dist="19050" dir="5400000" algn="ctr" rotWithShape="0">
                <a:srgbClr val="000000">
                  <a:alpha val="63000"/>
                </a:srgbClr>
              </a:outerShdw>
            </a:effectLst>
          </c:spPr>
          <c:marker>
            <c:symbol val="triangle"/>
            <c:size val="8"/>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9525">
                <a:solidFill>
                  <a:schemeClr val="accent2"/>
                </a:solidFill>
                <a:round/>
              </a:ln>
              <a:effectLst>
                <a:outerShdw blurRad="57150" dist="19050" dir="5400000" algn="ctr" rotWithShape="0">
                  <a:srgbClr val="000000">
                    <a:alpha val="63000"/>
                  </a:srgbClr>
                </a:outerShdw>
              </a:effectLst>
            </c:spPr>
          </c:marker>
          <c:cat>
            <c:numRef>
              <c:f>Series!$B$3:$N$3</c:f>
              <c:numCache>
                <c:formatCode>General</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Series!$B$9:$N$9</c:f>
              <c:numCache>
                <c:formatCode>#,##0</c:formatCode>
                <c:ptCount val="13"/>
                <c:pt idx="0">
                  <c:v>404010633.19387722</c:v>
                </c:pt>
                <c:pt idx="1">
                  <c:v>417184213.57735646</c:v>
                </c:pt>
                <c:pt idx="2">
                  <c:v>403243366.48580664</c:v>
                </c:pt>
                <c:pt idx="3">
                  <c:v>471221621.70336986</c:v>
                </c:pt>
                <c:pt idx="4">
                  <c:v>355212090.04988348</c:v>
                </c:pt>
                <c:pt idx="5">
                  <c:v>378693563.45832431</c:v>
                </c:pt>
                <c:pt idx="6">
                  <c:v>403814812.67501384</c:v>
                </c:pt>
                <c:pt idx="7">
                  <c:v>358280976.91808438</c:v>
                </c:pt>
                <c:pt idx="8">
                  <c:v>341977104.02143699</c:v>
                </c:pt>
                <c:pt idx="9">
                  <c:v>343315528.69502026</c:v>
                </c:pt>
                <c:pt idx="10">
                  <c:v>322259102.05422056</c:v>
                </c:pt>
                <c:pt idx="11">
                  <c:v>395055680.00791144</c:v>
                </c:pt>
                <c:pt idx="12">
                  <c:v>389138747.21899998</c:v>
                </c:pt>
              </c:numCache>
            </c:numRef>
          </c:val>
          <c:smooth val="0"/>
        </c:ser>
        <c:ser>
          <c:idx val="2"/>
          <c:order val="2"/>
          <c:tx>
            <c:strRef>
              <c:f>Series!$A$10</c:f>
              <c:strCache>
                <c:ptCount val="1"/>
                <c:pt idx="0">
                  <c:v>INVERSIÓN SECTORIAL (M$)</c:v>
                </c:pt>
              </c:strCache>
            </c:strRef>
          </c:tx>
          <c:spPr>
            <a:ln w="34925" cap="rnd">
              <a:solidFill>
                <a:schemeClr val="accent3"/>
              </a:solidFill>
              <a:round/>
            </a:ln>
            <a:effectLst>
              <a:outerShdw blurRad="57150" dist="19050" dir="5400000" algn="ctr" rotWithShape="0">
                <a:srgbClr val="000000">
                  <a:alpha val="63000"/>
                </a:srgbClr>
              </a:outerShdw>
            </a:effectLst>
          </c:spPr>
          <c:marker>
            <c:symbol val="circle"/>
            <c:size val="8"/>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9525">
                <a:solidFill>
                  <a:schemeClr val="accent3"/>
                </a:solidFill>
                <a:round/>
              </a:ln>
              <a:effectLst>
                <a:outerShdw blurRad="57150" dist="19050" dir="5400000" algn="ctr" rotWithShape="0">
                  <a:srgbClr val="000000">
                    <a:alpha val="63000"/>
                  </a:srgbClr>
                </a:outerShdw>
              </a:effectLst>
            </c:spPr>
          </c:marker>
          <c:cat>
            <c:numRef>
              <c:f>Series!$B$3:$N$3</c:f>
              <c:numCache>
                <c:formatCode>General</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Series!$B$10:$N$10</c:f>
              <c:numCache>
                <c:formatCode>#,##0</c:formatCode>
                <c:ptCount val="13"/>
                <c:pt idx="0">
                  <c:v>1261373305.3766804</c:v>
                </c:pt>
                <c:pt idx="1">
                  <c:v>1305761552.9831667</c:v>
                </c:pt>
                <c:pt idx="2">
                  <c:v>1382163922.7070439</c:v>
                </c:pt>
                <c:pt idx="3">
                  <c:v>1514987315.8284647</c:v>
                </c:pt>
                <c:pt idx="4">
                  <c:v>1791677311.3260226</c:v>
                </c:pt>
                <c:pt idx="5">
                  <c:v>1849877263.4188428</c:v>
                </c:pt>
                <c:pt idx="6">
                  <c:v>2142488486.903717</c:v>
                </c:pt>
                <c:pt idx="7">
                  <c:v>2354841989.6471357</c:v>
                </c:pt>
                <c:pt idx="8">
                  <c:v>2790063378.3332577</c:v>
                </c:pt>
                <c:pt idx="9">
                  <c:v>2809533199.0798006</c:v>
                </c:pt>
                <c:pt idx="10">
                  <c:v>3178731516.2847829</c:v>
                </c:pt>
                <c:pt idx="11">
                  <c:v>2820906324.2883258</c:v>
                </c:pt>
                <c:pt idx="12">
                  <c:v>2805677962.579</c:v>
                </c:pt>
              </c:numCache>
            </c:numRef>
          </c:val>
          <c:smooth val="0"/>
        </c:ser>
        <c:dLbls>
          <c:showLegendKey val="0"/>
          <c:showVal val="0"/>
          <c:showCatName val="0"/>
          <c:showSerName val="0"/>
          <c:showPercent val="0"/>
          <c:showBubbleSize val="0"/>
        </c:dLbls>
        <c:marker val="1"/>
        <c:smooth val="0"/>
        <c:axId val="460026960"/>
        <c:axId val="460026176"/>
      </c:lineChart>
      <c:catAx>
        <c:axId val="460026960"/>
        <c:scaling>
          <c:orientation val="minMax"/>
        </c:scaling>
        <c:delete val="0"/>
        <c:axPos val="b"/>
        <c:title>
          <c:tx>
            <c:rich>
              <a:bodyPr rot="0" spcFirstLastPara="1" vertOverflow="ellipsis" vert="horz" wrap="square" anchor="ctr" anchorCtr="1"/>
              <a:lstStyle/>
              <a:p>
                <a:pPr>
                  <a:defRPr sz="900" b="1" i="0" u="none" strike="noStrike" kern="1200" cap="all" baseline="0">
                    <a:solidFill>
                      <a:schemeClr val="lt1">
                        <a:lumMod val="85000"/>
                      </a:schemeClr>
                    </a:solidFill>
                    <a:latin typeface="Garamond" panose="02020404030301010803" pitchFamily="18" charset="0"/>
                    <a:ea typeface="+mn-ea"/>
                    <a:cs typeface="+mn-cs"/>
                  </a:defRPr>
                </a:pPr>
                <a:r>
                  <a:rPr lang="en-US"/>
                  <a:t>AÑO</a:t>
                </a:r>
              </a:p>
            </c:rich>
          </c:tx>
          <c:overlay val="0"/>
          <c:spPr>
            <a:noFill/>
            <a:ln>
              <a:noFill/>
            </a:ln>
            <a:effectLst/>
          </c:spPr>
        </c:title>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Garamond" panose="02020404030301010803" pitchFamily="18" charset="0"/>
                <a:ea typeface="+mn-ea"/>
                <a:cs typeface="+mn-cs"/>
              </a:defRPr>
            </a:pPr>
            <a:endParaRPr lang="es-CL"/>
          </a:p>
        </c:txPr>
        <c:crossAx val="460026176"/>
        <c:crosses val="autoZero"/>
        <c:auto val="1"/>
        <c:lblAlgn val="ctr"/>
        <c:lblOffset val="100"/>
        <c:noMultiLvlLbl val="0"/>
      </c:catAx>
      <c:valAx>
        <c:axId val="460026176"/>
        <c:scaling>
          <c:orientation val="minMax"/>
        </c:scaling>
        <c:delete val="0"/>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Garamond" panose="02020404030301010803" pitchFamily="18" charset="0"/>
                    <a:ea typeface="+mn-ea"/>
                    <a:cs typeface="+mn-cs"/>
                  </a:defRPr>
                </a:pPr>
                <a:r>
                  <a:rPr lang="en-US"/>
                  <a:t>MONTO (M$ A DICIEMBRE 2013)</a:t>
                </a:r>
              </a:p>
            </c:rich>
          </c:tx>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Garamond" panose="02020404030301010803" pitchFamily="18" charset="0"/>
                <a:ea typeface="+mn-ea"/>
                <a:cs typeface="+mn-cs"/>
              </a:defRPr>
            </a:pPr>
            <a:endParaRPr lang="es-CL"/>
          </a:p>
        </c:txPr>
        <c:crossAx val="460026960"/>
        <c:crosses val="autoZero"/>
        <c:crossBetween val="between"/>
      </c:valAx>
      <c:spPr>
        <a:noFill/>
        <a:ln w="9525">
          <a:solidFill>
            <a:srgbClr val="5B9BD5"/>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Garamond" panose="02020404030301010803" pitchFamily="18" charset="0"/>
              <a:ea typeface="+mn-ea"/>
              <a:cs typeface="+mn-cs"/>
            </a:defRPr>
          </a:pPr>
          <a:endParaRPr lang="es-CL"/>
        </a:p>
      </c:txPr>
    </c:legend>
    <c:plotVisOnly val="1"/>
    <c:dispBlanksAs val="gap"/>
    <c:showDLblsOverMax val="0"/>
  </c:chart>
  <c:spPr>
    <a:gradFill flip="none" rotWithShape="1">
      <a:gsLst>
        <a:gs pos="0">
          <a:srgbClr val="70AD47"/>
        </a:gs>
        <a:gs pos="100000">
          <a:sysClr val="windowText" lastClr="000000">
            <a:lumMod val="85000"/>
            <a:lumOff val="15000"/>
          </a:sysClr>
        </a:gs>
      </a:gsLst>
      <a:path path="circle">
        <a:fillToRect l="50000" t="50000" r="50000" b="50000"/>
      </a:path>
      <a:tileRect/>
    </a:gradFill>
    <a:ln>
      <a:noFill/>
    </a:ln>
    <a:effectLst/>
  </c:spPr>
  <c:txPr>
    <a:bodyPr/>
    <a:lstStyle/>
    <a:p>
      <a:pPr>
        <a:defRPr>
          <a:latin typeface="Garamond" panose="02020404030301010803" pitchFamily="18" charset="0"/>
        </a:defRPr>
      </a:pPr>
      <a:endParaRPr lang="es-CL"/>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CL"/>
              <a:t>EVOLUCIÓN 2001-2013 DE LA PARTICIPACIÓN DE LAS TRES PRINCIPALES FUENTES DE INVERSIÓN SOBRE LA INVERSIÓN PÚBLICA TOTAL REGIÓN DE ARICA Y PARINACOTA</a:t>
            </a:r>
          </a:p>
        </c:rich>
      </c:tx>
      <c:overlay val="0"/>
      <c:spPr>
        <a:noFill/>
        <a:ln>
          <a:noFill/>
        </a:ln>
        <a:effectLst/>
      </c:spPr>
      <c:txPr>
        <a:bodyPr rot="0" spcFirstLastPara="1" vertOverflow="ellipsis" vert="horz" wrap="square" anchor="ctr" anchorCtr="1"/>
        <a:lstStyle/>
        <a:p>
          <a:pPr>
            <a:defRPr sz="12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CL"/>
        </a:p>
      </c:txPr>
    </c:title>
    <c:autoTitleDeleted val="0"/>
    <c:plotArea>
      <c:layout/>
      <c:barChart>
        <c:barDir val="col"/>
        <c:grouping val="percentStacked"/>
        <c:varyColors val="0"/>
        <c:ser>
          <c:idx val="0"/>
          <c:order val="0"/>
          <c:tx>
            <c:strRef>
              <c:f>Series!$A$33</c:f>
              <c:strCache>
                <c:ptCount val="1"/>
                <c:pt idx="0">
                  <c:v>IDR/INV. PÚBLICA TOTAL TOTAL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horzOverflow="clip" vert="horz" wrap="square" lIns="38100" tIns="19050" rIns="38100" bIns="180000" anchor="ctr" anchorCtr="1">
                <a:spAutoFit/>
              </a:bodyPr>
              <a:lstStyle/>
              <a:p>
                <a:pPr>
                  <a:defRPr sz="700" b="0" i="0" u="none" strike="noStrike" kern="1200" baseline="0">
                    <a:solidFill>
                      <a:schemeClr val="lt1">
                        <a:lumMod val="85000"/>
                      </a:schemeClr>
                    </a:solidFill>
                    <a:latin typeface="+mn-lt"/>
                    <a:ea typeface="+mn-ea"/>
                    <a:cs typeface="+mn-cs"/>
                  </a:defRPr>
                </a:pPr>
                <a:endParaRPr lang="es-CL"/>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a:solidFill>
                        <a:schemeClr val="lt1">
                          <a:lumMod val="95000"/>
                          <a:alpha val="54000"/>
                        </a:schemeClr>
                      </a:solidFill>
                    </a:ln>
                    <a:effectLst/>
                  </c:spPr>
                </c15:leaderLines>
              </c:ext>
            </c:extLst>
          </c:dLbls>
          <c:cat>
            <c:numRef>
              <c:f>Series!$B$22:$N$22</c:f>
              <c:numCache>
                <c:formatCode>General</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Series!$B$33:$N$33</c:f>
              <c:numCache>
                <c:formatCode>General</c:formatCode>
                <c:ptCount val="13"/>
                <c:pt idx="7" formatCode="0.00">
                  <c:v>51.357327879679652</c:v>
                </c:pt>
                <c:pt idx="8" formatCode="0.00">
                  <c:v>49.314212010851705</c:v>
                </c:pt>
                <c:pt idx="9" formatCode="0.00">
                  <c:v>32.808740998897349</c:v>
                </c:pt>
                <c:pt idx="10" formatCode="0.00">
                  <c:v>34.148928489461298</c:v>
                </c:pt>
                <c:pt idx="11" formatCode="0.00">
                  <c:v>37.858741542332929</c:v>
                </c:pt>
                <c:pt idx="12" formatCode="0.00">
                  <c:v>32.347534689330779</c:v>
                </c:pt>
              </c:numCache>
            </c:numRef>
          </c:val>
        </c:ser>
        <c:ser>
          <c:idx val="1"/>
          <c:order val="1"/>
          <c:tx>
            <c:strRef>
              <c:f>Series!$A$34</c:f>
              <c:strCache>
                <c:ptCount val="1"/>
                <c:pt idx="0">
                  <c:v>INV. MUNICIPAL/INV. PÚBLICATOTAL (%)</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lt1">
                        <a:lumMod val="85000"/>
                      </a:schemeClr>
                    </a:solidFill>
                    <a:latin typeface="+mn-lt"/>
                    <a:ea typeface="+mn-ea"/>
                    <a:cs typeface="+mn-cs"/>
                  </a:defRPr>
                </a:pPr>
                <a:endParaRPr lang="es-C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Series!$B$22:$N$22</c:f>
              <c:numCache>
                <c:formatCode>General</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Series!$B$34:$N$34</c:f>
              <c:numCache>
                <c:formatCode>0.00</c:formatCode>
                <c:ptCount val="13"/>
                <c:pt idx="0">
                  <c:v>41.452689187410776</c:v>
                </c:pt>
                <c:pt idx="1">
                  <c:v>12.933546063758888</c:v>
                </c:pt>
                <c:pt idx="2">
                  <c:v>37.743425005914496</c:v>
                </c:pt>
                <c:pt idx="3">
                  <c:v>77.627290287622472</c:v>
                </c:pt>
                <c:pt idx="4">
                  <c:v>14.976617650872095</c:v>
                </c:pt>
                <c:pt idx="5">
                  <c:v>42.69000270012188</c:v>
                </c:pt>
                <c:pt idx="6">
                  <c:v>23.73865155976803</c:v>
                </c:pt>
                <c:pt idx="7">
                  <c:v>6.2860928815311317</c:v>
                </c:pt>
                <c:pt idx="8">
                  <c:v>3.9684296895277282</c:v>
                </c:pt>
                <c:pt idx="9">
                  <c:v>6.0511082517981141</c:v>
                </c:pt>
                <c:pt idx="10">
                  <c:v>3.7839801252071261</c:v>
                </c:pt>
                <c:pt idx="11">
                  <c:v>3.2159174250586759</c:v>
                </c:pt>
                <c:pt idx="12">
                  <c:v>3.6988199386623517</c:v>
                </c:pt>
              </c:numCache>
            </c:numRef>
          </c:val>
        </c:ser>
        <c:ser>
          <c:idx val="2"/>
          <c:order val="2"/>
          <c:tx>
            <c:strRef>
              <c:f>Series!$A$35</c:f>
              <c:strCache>
                <c:ptCount val="1"/>
                <c:pt idx="0">
                  <c:v>INV. SECTORIAL/INV. PÚBLICA TOTAL (%)</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lt1">
                        <a:lumMod val="85000"/>
                      </a:schemeClr>
                    </a:solidFill>
                    <a:latin typeface="+mn-lt"/>
                    <a:ea typeface="+mn-ea"/>
                    <a:cs typeface="+mn-cs"/>
                  </a:defRPr>
                </a:pPr>
                <a:endParaRPr lang="es-C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Series!$B$22:$N$22</c:f>
              <c:numCache>
                <c:formatCode>General</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Series!$B$35:$N$35</c:f>
              <c:numCache>
                <c:formatCode>0.00</c:formatCode>
                <c:ptCount val="13"/>
                <c:pt idx="0">
                  <c:v>58.547310812589238</c:v>
                </c:pt>
                <c:pt idx="1">
                  <c:v>87.066453936241103</c:v>
                </c:pt>
                <c:pt idx="2">
                  <c:v>62.256574994085511</c:v>
                </c:pt>
                <c:pt idx="3">
                  <c:v>22.372709712377514</c:v>
                </c:pt>
                <c:pt idx="4">
                  <c:v>85.023382349127914</c:v>
                </c:pt>
                <c:pt idx="5">
                  <c:v>57.309997299878113</c:v>
                </c:pt>
                <c:pt idx="6">
                  <c:v>76.261348440231984</c:v>
                </c:pt>
                <c:pt idx="7">
                  <c:v>42.356579238789202</c:v>
                </c:pt>
                <c:pt idx="8">
                  <c:v>46.717358299620557</c:v>
                </c:pt>
                <c:pt idx="9">
                  <c:v>61.140150749304532</c:v>
                </c:pt>
                <c:pt idx="10">
                  <c:v>62.067091385331565</c:v>
                </c:pt>
                <c:pt idx="11">
                  <c:v>58.925341032608401</c:v>
                </c:pt>
                <c:pt idx="12">
                  <c:v>63.953645372006882</c:v>
                </c:pt>
              </c:numCache>
            </c:numRef>
          </c:val>
        </c:ser>
        <c:dLbls>
          <c:showLegendKey val="0"/>
          <c:showVal val="1"/>
          <c:showCatName val="0"/>
          <c:showSerName val="0"/>
          <c:showPercent val="0"/>
          <c:showBubbleSize val="0"/>
        </c:dLbls>
        <c:gapWidth val="150"/>
        <c:overlap val="100"/>
        <c:axId val="296894696"/>
        <c:axId val="296895088"/>
      </c:barChart>
      <c:catAx>
        <c:axId val="296894696"/>
        <c:scaling>
          <c:orientation val="minMax"/>
        </c:scaling>
        <c:delete val="0"/>
        <c:axPos val="b"/>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AÑO</a:t>
                </a:r>
              </a:p>
            </c:rich>
          </c:tx>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s-CL"/>
            </a:p>
          </c:txPr>
        </c:title>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L"/>
          </a:p>
        </c:txPr>
        <c:crossAx val="296895088"/>
        <c:crosses val="autoZero"/>
        <c:auto val="1"/>
        <c:lblAlgn val="ctr"/>
        <c:lblOffset val="100"/>
        <c:noMultiLvlLbl val="0"/>
      </c:catAx>
      <c:valAx>
        <c:axId val="296895088"/>
        <c:scaling>
          <c:orientation val="minMax"/>
        </c:scaling>
        <c:delete val="0"/>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PARTICIPACIÓN (%)</a:t>
                </a:r>
              </a:p>
            </c:rich>
          </c:tx>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s-CL"/>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L"/>
          </a:p>
        </c:txPr>
        <c:crossAx val="2968946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L"/>
        </a:p>
      </c:txPr>
    </c:legend>
    <c:plotVisOnly val="1"/>
    <c:dispBlanksAs val="gap"/>
    <c:showDLblsOverMax val="0"/>
  </c:chart>
  <c:spPr>
    <a:gradFill flip="none" rotWithShape="1">
      <a:gsLst>
        <a:gs pos="0">
          <a:srgbClr val="70AD47"/>
        </a:gs>
        <a:gs pos="100000">
          <a:sysClr val="windowText" lastClr="000000">
            <a:lumMod val="85000"/>
            <a:lumOff val="15000"/>
          </a:sysClr>
        </a:gs>
      </a:gsLst>
      <a:path path="circle">
        <a:fillToRect l="50000" t="50000" r="50000" b="50000"/>
      </a:path>
      <a:tileRect/>
    </a:gradFill>
    <a:ln>
      <a:noFill/>
    </a:ln>
    <a:effectLst/>
  </c:spPr>
  <c:txPr>
    <a:bodyPr/>
    <a:lstStyle/>
    <a:p>
      <a:pPr>
        <a:defRPr/>
      </a:pPr>
      <a:endParaRPr lang="es-CL"/>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CL"/>
              <a:t>EVOLUCIÓN 2001-2013 INVERSIÓN PÚBLICA EN REGIÓN DE TARAPACÁ, POR FUENTE</a:t>
            </a:r>
          </a:p>
        </c:rich>
      </c:tx>
      <c:overlay val="0"/>
      <c:spPr>
        <a:noFill/>
        <a:ln>
          <a:noFill/>
        </a:ln>
        <a:effectLst/>
      </c:spPr>
      <c:txPr>
        <a:bodyPr rot="0" spcFirstLastPara="1" vertOverflow="ellipsis" vert="horz" wrap="square" anchor="ctr" anchorCtr="1"/>
        <a:lstStyle/>
        <a:p>
          <a:pPr>
            <a:defRPr sz="12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CL"/>
        </a:p>
      </c:txPr>
    </c:title>
    <c:autoTitleDeleted val="0"/>
    <c:plotArea>
      <c:layout/>
      <c:lineChart>
        <c:grouping val="standard"/>
        <c:varyColors val="0"/>
        <c:ser>
          <c:idx val="0"/>
          <c:order val="0"/>
          <c:tx>
            <c:strRef>
              <c:f>Series!$A$44</c:f>
              <c:strCache>
                <c:ptCount val="1"/>
                <c:pt idx="0">
                  <c:v>IDR (CONV. PROG. + IRAL + ISAR TOTAL) (%)</c:v>
                </c:pt>
              </c:strCache>
            </c:strRef>
          </c:tx>
          <c:spPr>
            <a:ln w="34925" cap="rnd">
              <a:solidFill>
                <a:schemeClr val="accent1"/>
              </a:solidFill>
              <a:round/>
            </a:ln>
            <a:effectLst>
              <a:outerShdw blurRad="57150" dist="19050" dir="5400000" algn="ctr" rotWithShape="0">
                <a:srgbClr val="000000">
                  <a:alpha val="63000"/>
                </a:srgbClr>
              </a:outerShdw>
            </a:effectLst>
          </c:spPr>
          <c:marker>
            <c:symbol val="square"/>
            <c:size val="8"/>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a:outerShdw blurRad="57150" dist="19050" dir="5400000" algn="ctr" rotWithShape="0">
                  <a:srgbClr val="000000">
                    <a:alpha val="63000"/>
                  </a:srgbClr>
                </a:outerShdw>
              </a:effectLst>
            </c:spPr>
          </c:marker>
          <c:cat>
            <c:numRef>
              <c:f>Series!$B$39:$N$39</c:f>
              <c:numCache>
                <c:formatCode>General</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Series!$B$44:$N$44</c:f>
              <c:numCache>
                <c:formatCode>#,##0</c:formatCode>
                <c:ptCount val="13"/>
                <c:pt idx="0">
                  <c:v>42414073.210295759</c:v>
                </c:pt>
                <c:pt idx="1">
                  <c:v>39353080.665314212</c:v>
                </c:pt>
                <c:pt idx="2">
                  <c:v>31864904.551417626</c:v>
                </c:pt>
                <c:pt idx="3">
                  <c:v>22878934.637856118</c:v>
                </c:pt>
                <c:pt idx="4">
                  <c:v>34259744.339845225</c:v>
                </c:pt>
                <c:pt idx="5">
                  <c:v>27174324.214263868</c:v>
                </c:pt>
                <c:pt idx="6">
                  <c:v>40352783.851277255</c:v>
                </c:pt>
                <c:pt idx="7">
                  <c:v>20425329.873897597</c:v>
                </c:pt>
                <c:pt idx="8">
                  <c:v>28009764.82444153</c:v>
                </c:pt>
                <c:pt idx="9">
                  <c:v>36938908.557102017</c:v>
                </c:pt>
                <c:pt idx="10">
                  <c:v>46098839.873421751</c:v>
                </c:pt>
                <c:pt idx="11">
                  <c:v>38945860.866084948</c:v>
                </c:pt>
                <c:pt idx="12">
                  <c:v>40650848.906000003</c:v>
                </c:pt>
              </c:numCache>
            </c:numRef>
          </c:val>
          <c:smooth val="0"/>
        </c:ser>
        <c:ser>
          <c:idx val="1"/>
          <c:order val="1"/>
          <c:tx>
            <c:strRef>
              <c:f>Series!$A$45</c:f>
              <c:strCache>
                <c:ptCount val="1"/>
                <c:pt idx="0">
                  <c:v>INV. MUNICIPAL (M$)</c:v>
                </c:pt>
              </c:strCache>
            </c:strRef>
          </c:tx>
          <c:spPr>
            <a:ln w="34925" cap="rnd">
              <a:solidFill>
                <a:schemeClr val="accent2"/>
              </a:solidFill>
              <a:round/>
            </a:ln>
            <a:effectLst>
              <a:outerShdw blurRad="57150" dist="19050" dir="5400000" algn="ctr" rotWithShape="0">
                <a:srgbClr val="000000">
                  <a:alpha val="63000"/>
                </a:srgbClr>
              </a:outerShdw>
            </a:effectLst>
          </c:spPr>
          <c:marker>
            <c:symbol val="triangle"/>
            <c:size val="8"/>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9525">
                <a:solidFill>
                  <a:schemeClr val="accent2"/>
                </a:solidFill>
                <a:round/>
              </a:ln>
              <a:effectLst>
                <a:outerShdw blurRad="57150" dist="19050" dir="5400000" algn="ctr" rotWithShape="0">
                  <a:srgbClr val="000000">
                    <a:alpha val="63000"/>
                  </a:srgbClr>
                </a:outerShdw>
              </a:effectLst>
            </c:spPr>
          </c:marker>
          <c:cat>
            <c:numRef>
              <c:f>Series!$B$39:$N$39</c:f>
              <c:numCache>
                <c:formatCode>General</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Series!$B$45:$N$45</c:f>
              <c:numCache>
                <c:formatCode>#,##0</c:formatCode>
                <c:ptCount val="13"/>
                <c:pt idx="0">
                  <c:v>6743973.8552885791</c:v>
                </c:pt>
                <c:pt idx="1">
                  <c:v>5304485.898987921</c:v>
                </c:pt>
                <c:pt idx="2">
                  <c:v>5492752.0583001664</c:v>
                </c:pt>
                <c:pt idx="3">
                  <c:v>8252709.6802599067</c:v>
                </c:pt>
                <c:pt idx="4">
                  <c:v>7320652.6157188425</c:v>
                </c:pt>
                <c:pt idx="5">
                  <c:v>7625479.9023962962</c:v>
                </c:pt>
                <c:pt idx="6">
                  <c:v>8904640.4265044797</c:v>
                </c:pt>
                <c:pt idx="7">
                  <c:v>9205023.3941038195</c:v>
                </c:pt>
                <c:pt idx="8">
                  <c:v>5238235.7952029165</c:v>
                </c:pt>
                <c:pt idx="9">
                  <c:v>5459000.887191223</c:v>
                </c:pt>
                <c:pt idx="10">
                  <c:v>5679711.4733640803</c:v>
                </c:pt>
                <c:pt idx="11">
                  <c:v>10738220.937229982</c:v>
                </c:pt>
                <c:pt idx="12">
                  <c:v>14380145.342999997</c:v>
                </c:pt>
              </c:numCache>
            </c:numRef>
          </c:val>
          <c:smooth val="0"/>
        </c:ser>
        <c:ser>
          <c:idx val="2"/>
          <c:order val="2"/>
          <c:tx>
            <c:strRef>
              <c:f>Series!$A$46</c:f>
              <c:strCache>
                <c:ptCount val="1"/>
                <c:pt idx="0">
                  <c:v>INV. SECTORIAL M$</c:v>
                </c:pt>
              </c:strCache>
            </c:strRef>
          </c:tx>
          <c:spPr>
            <a:ln w="34925" cap="rnd">
              <a:solidFill>
                <a:schemeClr val="accent3"/>
              </a:solidFill>
              <a:round/>
            </a:ln>
            <a:effectLst>
              <a:outerShdw blurRad="57150" dist="19050" dir="5400000" algn="ctr" rotWithShape="0">
                <a:srgbClr val="000000">
                  <a:alpha val="63000"/>
                </a:srgbClr>
              </a:outerShdw>
            </a:effectLst>
          </c:spPr>
          <c:marker>
            <c:symbol val="circle"/>
            <c:size val="8"/>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9525">
                <a:solidFill>
                  <a:schemeClr val="accent3"/>
                </a:solidFill>
                <a:round/>
              </a:ln>
              <a:effectLst>
                <a:outerShdw blurRad="57150" dist="19050" dir="5400000" algn="ctr" rotWithShape="0">
                  <a:srgbClr val="000000">
                    <a:alpha val="63000"/>
                  </a:srgbClr>
                </a:outerShdw>
              </a:effectLst>
            </c:spPr>
          </c:marker>
          <c:cat>
            <c:numRef>
              <c:f>Series!$B$39:$N$39</c:f>
              <c:numCache>
                <c:formatCode>General</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Series!$B$46:$N$46</c:f>
              <c:numCache>
                <c:formatCode>#,##0</c:formatCode>
                <c:ptCount val="13"/>
                <c:pt idx="0">
                  <c:v>39778288.936895005</c:v>
                </c:pt>
                <c:pt idx="1">
                  <c:v>40145357.007126391</c:v>
                </c:pt>
                <c:pt idx="2">
                  <c:v>38411270.10987217</c:v>
                </c:pt>
                <c:pt idx="3">
                  <c:v>40917597.366684228</c:v>
                </c:pt>
                <c:pt idx="4">
                  <c:v>35933393.335690267</c:v>
                </c:pt>
                <c:pt idx="5">
                  <c:v>69844713.198453277</c:v>
                </c:pt>
                <c:pt idx="6">
                  <c:v>67945288.747791529</c:v>
                </c:pt>
                <c:pt idx="7">
                  <c:v>43199635.408236966</c:v>
                </c:pt>
                <c:pt idx="8">
                  <c:v>59591946.244907588</c:v>
                </c:pt>
                <c:pt idx="9">
                  <c:v>52157759.824022569</c:v>
                </c:pt>
                <c:pt idx="10">
                  <c:v>66003955.471330442</c:v>
                </c:pt>
                <c:pt idx="11">
                  <c:v>47736463.929330453</c:v>
                </c:pt>
                <c:pt idx="12">
                  <c:v>60747138.566999994</c:v>
                </c:pt>
              </c:numCache>
            </c:numRef>
          </c:val>
          <c:smooth val="0"/>
        </c:ser>
        <c:dLbls>
          <c:showLegendKey val="0"/>
          <c:showVal val="0"/>
          <c:showCatName val="0"/>
          <c:showSerName val="0"/>
          <c:showPercent val="0"/>
          <c:showBubbleSize val="0"/>
        </c:dLbls>
        <c:marker val="1"/>
        <c:smooth val="0"/>
        <c:axId val="296895872"/>
        <c:axId val="296896264"/>
      </c:lineChart>
      <c:catAx>
        <c:axId val="296895872"/>
        <c:scaling>
          <c:orientation val="minMax"/>
        </c:scaling>
        <c:delete val="0"/>
        <c:axPos val="b"/>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AÑO</a:t>
                </a:r>
              </a:p>
            </c:rich>
          </c:tx>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s-CL"/>
            </a:p>
          </c:txPr>
        </c:title>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L"/>
          </a:p>
        </c:txPr>
        <c:crossAx val="296896264"/>
        <c:crosses val="autoZero"/>
        <c:auto val="1"/>
        <c:lblAlgn val="ctr"/>
        <c:lblOffset val="100"/>
        <c:noMultiLvlLbl val="0"/>
      </c:catAx>
      <c:valAx>
        <c:axId val="296896264"/>
        <c:scaling>
          <c:orientation val="minMax"/>
        </c:scaling>
        <c:delete val="0"/>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MONTO (M$ A DICIEMBRE 2013)</a:t>
                </a:r>
              </a:p>
            </c:rich>
          </c:tx>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s-CL"/>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L"/>
          </a:p>
        </c:txPr>
        <c:crossAx val="2968958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L"/>
        </a:p>
      </c:txPr>
    </c:legend>
    <c:plotVisOnly val="1"/>
    <c:dispBlanksAs val="gap"/>
    <c:showDLblsOverMax val="0"/>
  </c:chart>
  <c:spPr>
    <a:gradFill flip="none" rotWithShape="1">
      <a:gsLst>
        <a:gs pos="0">
          <a:srgbClr val="70AD47"/>
        </a:gs>
        <a:gs pos="100000">
          <a:sysClr val="windowText" lastClr="000000">
            <a:lumMod val="85000"/>
            <a:lumOff val="15000"/>
          </a:sysClr>
        </a:gs>
      </a:gsLst>
      <a:path path="circle">
        <a:fillToRect l="50000" t="50000" r="50000" b="50000"/>
      </a:path>
      <a:tileRect/>
    </a:gradFill>
    <a:ln>
      <a:noFill/>
    </a:ln>
    <a:effectLst/>
  </c:spPr>
  <c:txPr>
    <a:bodyPr/>
    <a:lstStyle/>
    <a:p>
      <a:pPr>
        <a:defRPr/>
      </a:pPr>
      <a:endParaRPr lang="es-CL"/>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CL"/>
              <a:t>EVOLUCIÓN 2001-2013 DE LA PARTICIPACIÓN DE LAS TRES PRINCIPALES FUENTES DE INVERSIÓN SOBRE LA INVERSIÓN PÚBLICA TOTAL REGIÓN DE TARAPACÁ</a:t>
            </a:r>
          </a:p>
        </c:rich>
      </c:tx>
      <c:overlay val="0"/>
      <c:spPr>
        <a:noFill/>
        <a:ln>
          <a:noFill/>
        </a:ln>
        <a:effectLst/>
      </c:spPr>
      <c:txPr>
        <a:bodyPr rot="0" spcFirstLastPara="1" vertOverflow="ellipsis" vert="horz" wrap="square" anchor="ctr" anchorCtr="1"/>
        <a:lstStyle/>
        <a:p>
          <a:pPr>
            <a:defRPr sz="12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CL"/>
        </a:p>
      </c:txPr>
    </c:title>
    <c:autoTitleDeleted val="0"/>
    <c:plotArea>
      <c:layout/>
      <c:barChart>
        <c:barDir val="col"/>
        <c:grouping val="percentStacked"/>
        <c:varyColors val="0"/>
        <c:ser>
          <c:idx val="0"/>
          <c:order val="0"/>
          <c:tx>
            <c:strRef>
              <c:f>Series!$A$50</c:f>
              <c:strCache>
                <c:ptCount val="1"/>
                <c:pt idx="0">
                  <c:v>IDR/INV. PÚBLICA TOTAL TOTAL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horzOverflow="clip" vert="horz" wrap="square" lIns="38100" tIns="19050" rIns="38100" bIns="180000" anchor="ctr" anchorCtr="1">
                <a:spAutoFit/>
              </a:bodyPr>
              <a:lstStyle/>
              <a:p>
                <a:pPr>
                  <a:defRPr sz="700" b="0" i="0" u="none" strike="noStrike" kern="1200" baseline="0">
                    <a:solidFill>
                      <a:schemeClr val="lt1">
                        <a:lumMod val="85000"/>
                      </a:schemeClr>
                    </a:solidFill>
                    <a:latin typeface="+mn-lt"/>
                    <a:ea typeface="+mn-ea"/>
                    <a:cs typeface="+mn-cs"/>
                  </a:defRPr>
                </a:pPr>
                <a:endParaRPr lang="es-CL"/>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a:solidFill>
                        <a:schemeClr val="lt1">
                          <a:lumMod val="95000"/>
                          <a:alpha val="54000"/>
                        </a:schemeClr>
                      </a:solidFill>
                    </a:ln>
                    <a:effectLst/>
                  </c:spPr>
                </c15:leaderLines>
              </c:ext>
            </c:extLst>
          </c:dLbls>
          <c:cat>
            <c:numRef>
              <c:f>Series!$B$39:$N$39</c:f>
              <c:numCache>
                <c:formatCode>General</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Series!$B$50:$N$50</c:f>
              <c:numCache>
                <c:formatCode>0.00</c:formatCode>
                <c:ptCount val="13"/>
                <c:pt idx="0">
                  <c:v>47.690376191249158</c:v>
                </c:pt>
                <c:pt idx="1">
                  <c:v>46.405334872880374</c:v>
                </c:pt>
                <c:pt idx="2">
                  <c:v>42.055372737883836</c:v>
                </c:pt>
                <c:pt idx="3">
                  <c:v>31.754580760123023</c:v>
                </c:pt>
                <c:pt idx="4">
                  <c:v>44.198257124462486</c:v>
                </c:pt>
                <c:pt idx="5">
                  <c:v>25.968225485177115</c:v>
                </c:pt>
                <c:pt idx="6">
                  <c:v>34.429905937819385</c:v>
                </c:pt>
                <c:pt idx="7">
                  <c:v>28.045219071359806</c:v>
                </c:pt>
                <c:pt idx="8">
                  <c:v>30.169949219495045</c:v>
                </c:pt>
                <c:pt idx="9">
                  <c:v>39.065778755457124</c:v>
                </c:pt>
                <c:pt idx="10">
                  <c:v>39.13895290461862</c:v>
                </c:pt>
                <c:pt idx="11">
                  <c:v>39.977050603848433</c:v>
                </c:pt>
                <c:pt idx="12">
                  <c:v>35.110990233884856</c:v>
                </c:pt>
              </c:numCache>
            </c:numRef>
          </c:val>
        </c:ser>
        <c:ser>
          <c:idx val="1"/>
          <c:order val="1"/>
          <c:tx>
            <c:strRef>
              <c:f>Series!$A$51</c:f>
              <c:strCache>
                <c:ptCount val="1"/>
                <c:pt idx="0">
                  <c:v>INV. MUNICIPAL/INV. PÚBLICATOTAL (%)</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lt1">
                        <a:lumMod val="85000"/>
                      </a:schemeClr>
                    </a:solidFill>
                    <a:latin typeface="+mn-lt"/>
                    <a:ea typeface="+mn-ea"/>
                    <a:cs typeface="+mn-cs"/>
                  </a:defRPr>
                </a:pPr>
                <a:endParaRPr lang="es-C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Series!$B$39:$N$39</c:f>
              <c:numCache>
                <c:formatCode>General</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Series!$B$51:$N$51</c:f>
              <c:numCache>
                <c:formatCode>0.00</c:formatCode>
                <c:ptCount val="13"/>
                <c:pt idx="0">
                  <c:v>7.5829229743628881</c:v>
                </c:pt>
                <c:pt idx="1">
                  <c:v>6.2550743247902458</c:v>
                </c:pt>
                <c:pt idx="2">
                  <c:v>7.2493465278029623</c:v>
                </c:pt>
                <c:pt idx="3">
                  <c:v>11.454263066867123</c:v>
                </c:pt>
                <c:pt idx="4">
                  <c:v>9.4443228594703506</c:v>
                </c:pt>
                <c:pt idx="5">
                  <c:v>7.287032419896283</c:v>
                </c:pt>
                <c:pt idx="6">
                  <c:v>7.5976401882109297</c:v>
                </c:pt>
                <c:pt idx="7">
                  <c:v>12.639056467555188</c:v>
                </c:pt>
                <c:pt idx="8">
                  <c:v>5.642221879817737</c:v>
                </c:pt>
                <c:pt idx="9">
                  <c:v>5.773319494678308</c:v>
                </c:pt>
                <c:pt idx="10">
                  <c:v>4.8222029117913756</c:v>
                </c:pt>
                <c:pt idx="11">
                  <c:v>11.02254237694301</c:v>
                </c:pt>
                <c:pt idx="12">
                  <c:v>12.420432937758283</c:v>
                </c:pt>
              </c:numCache>
            </c:numRef>
          </c:val>
        </c:ser>
        <c:ser>
          <c:idx val="2"/>
          <c:order val="2"/>
          <c:tx>
            <c:strRef>
              <c:f>Series!$A$52</c:f>
              <c:strCache>
                <c:ptCount val="1"/>
                <c:pt idx="0">
                  <c:v>INV. SECTORIAL/INV. PÚBLICA TOTAL (%)</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lt1">
                        <a:lumMod val="85000"/>
                      </a:schemeClr>
                    </a:solidFill>
                    <a:latin typeface="+mn-lt"/>
                    <a:ea typeface="+mn-ea"/>
                    <a:cs typeface="+mn-cs"/>
                  </a:defRPr>
                </a:pPr>
                <a:endParaRPr lang="es-C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Series!$B$39:$N$39</c:f>
              <c:numCache>
                <c:formatCode>General</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Series!$B$52:$N$52</c:f>
              <c:numCache>
                <c:formatCode>0.00</c:formatCode>
                <c:ptCount val="13"/>
                <c:pt idx="0">
                  <c:v>44.726700834387955</c:v>
                </c:pt>
                <c:pt idx="1">
                  <c:v>47.339590802329376</c:v>
                </c:pt>
                <c:pt idx="2">
                  <c:v>50.695280734313172</c:v>
                </c:pt>
                <c:pt idx="3">
                  <c:v>56.79115617300986</c:v>
                </c:pt>
                <c:pt idx="4">
                  <c:v>46.357420016067174</c:v>
                </c:pt>
                <c:pt idx="5">
                  <c:v>66.744742094926607</c:v>
                </c:pt>
                <c:pt idx="6">
                  <c:v>57.972453873969698</c:v>
                </c:pt>
                <c:pt idx="7">
                  <c:v>59.315724461084997</c:v>
                </c:pt>
                <c:pt idx="8">
                  <c:v>64.187828900687222</c:v>
                </c:pt>
                <c:pt idx="9">
                  <c:v>55.160901749864564</c:v>
                </c:pt>
                <c:pt idx="10">
                  <c:v>56.038844183589973</c:v>
                </c:pt>
                <c:pt idx="11">
                  <c:v>49.000407019208566</c:v>
                </c:pt>
                <c:pt idx="12">
                  <c:v>52.468576828356852</c:v>
                </c:pt>
              </c:numCache>
            </c:numRef>
          </c:val>
        </c:ser>
        <c:dLbls>
          <c:showLegendKey val="0"/>
          <c:showVal val="1"/>
          <c:showCatName val="0"/>
          <c:showSerName val="0"/>
          <c:showPercent val="0"/>
          <c:showBubbleSize val="0"/>
        </c:dLbls>
        <c:gapWidth val="150"/>
        <c:overlap val="100"/>
        <c:axId val="296897048"/>
        <c:axId val="296897440"/>
      </c:barChart>
      <c:catAx>
        <c:axId val="296897048"/>
        <c:scaling>
          <c:orientation val="minMax"/>
        </c:scaling>
        <c:delete val="0"/>
        <c:axPos val="b"/>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AÑO</a:t>
                </a:r>
              </a:p>
            </c:rich>
          </c:tx>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s-CL"/>
            </a:p>
          </c:txPr>
        </c:title>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L"/>
          </a:p>
        </c:txPr>
        <c:crossAx val="296897440"/>
        <c:crosses val="autoZero"/>
        <c:auto val="1"/>
        <c:lblAlgn val="ctr"/>
        <c:lblOffset val="100"/>
        <c:noMultiLvlLbl val="0"/>
      </c:catAx>
      <c:valAx>
        <c:axId val="296897440"/>
        <c:scaling>
          <c:orientation val="minMax"/>
        </c:scaling>
        <c:delete val="0"/>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PARTICIPACIÓN (%)</a:t>
                </a:r>
              </a:p>
            </c:rich>
          </c:tx>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s-CL"/>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L"/>
          </a:p>
        </c:txPr>
        <c:crossAx val="296897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L"/>
        </a:p>
      </c:txPr>
    </c:legend>
    <c:plotVisOnly val="1"/>
    <c:dispBlanksAs val="gap"/>
    <c:showDLblsOverMax val="0"/>
  </c:chart>
  <c:spPr>
    <a:gradFill flip="none" rotWithShape="1">
      <a:gsLst>
        <a:gs pos="0">
          <a:srgbClr val="70AD47"/>
        </a:gs>
        <a:gs pos="100000">
          <a:sysClr val="windowText" lastClr="000000">
            <a:lumMod val="85000"/>
            <a:lumOff val="15000"/>
          </a:sysClr>
        </a:gs>
      </a:gsLst>
      <a:path path="circle">
        <a:fillToRect l="50000" t="50000" r="50000" b="50000"/>
      </a:path>
      <a:tileRect/>
    </a:gradFill>
    <a:ln>
      <a:noFill/>
    </a:ln>
    <a:effectLst/>
  </c:spPr>
  <c:txPr>
    <a:bodyPr/>
    <a:lstStyle/>
    <a:p>
      <a:pPr>
        <a:defRPr/>
      </a:pPr>
      <a:endParaRPr lang="es-CL"/>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CL"/>
              <a:t>EVOLUCIÓN 2001-2013 INVERSIÓN PÚBLICA EN REGIÓN DE ANTOFAGASTA, POR FUENTE</a:t>
            </a:r>
          </a:p>
        </c:rich>
      </c:tx>
      <c:overlay val="0"/>
      <c:spPr>
        <a:noFill/>
        <a:ln>
          <a:noFill/>
        </a:ln>
        <a:effectLst/>
      </c:spPr>
      <c:txPr>
        <a:bodyPr rot="0" spcFirstLastPara="1" vertOverflow="ellipsis" vert="horz" wrap="square" anchor="ctr" anchorCtr="1"/>
        <a:lstStyle/>
        <a:p>
          <a:pPr>
            <a:defRPr sz="12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CL"/>
        </a:p>
      </c:txPr>
    </c:title>
    <c:autoTitleDeleted val="0"/>
    <c:plotArea>
      <c:layout/>
      <c:lineChart>
        <c:grouping val="standard"/>
        <c:varyColors val="0"/>
        <c:ser>
          <c:idx val="0"/>
          <c:order val="0"/>
          <c:tx>
            <c:strRef>
              <c:f>Series!$A$61</c:f>
              <c:strCache>
                <c:ptCount val="1"/>
                <c:pt idx="0">
                  <c:v>IDR (CONV. PROG. + IRAL + ISAR TOTAL) (%)</c:v>
                </c:pt>
              </c:strCache>
            </c:strRef>
          </c:tx>
          <c:spPr>
            <a:ln w="34925" cap="rnd">
              <a:solidFill>
                <a:schemeClr val="accent1"/>
              </a:solidFill>
              <a:round/>
            </a:ln>
            <a:effectLst>
              <a:outerShdw blurRad="57150" dist="19050" dir="5400000" algn="ctr" rotWithShape="0">
                <a:srgbClr val="000000">
                  <a:alpha val="63000"/>
                </a:srgbClr>
              </a:outerShdw>
            </a:effectLst>
          </c:spPr>
          <c:marker>
            <c:symbol val="square"/>
            <c:size val="8"/>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a:outerShdw blurRad="57150" dist="19050" dir="5400000" algn="ctr" rotWithShape="0">
                  <a:srgbClr val="000000">
                    <a:alpha val="63000"/>
                  </a:srgbClr>
                </a:outerShdw>
              </a:effectLst>
            </c:spPr>
          </c:marker>
          <c:cat>
            <c:numRef>
              <c:f>Series!$B$56:$N$56</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Series!$B$61:$N$61</c:f>
              <c:numCache>
                <c:formatCode>#,##0</c:formatCode>
                <c:ptCount val="13"/>
                <c:pt idx="0">
                  <c:v>46119862.137137018</c:v>
                </c:pt>
                <c:pt idx="1">
                  <c:v>43788173.430973791</c:v>
                </c:pt>
                <c:pt idx="2">
                  <c:v>49014057.128878601</c:v>
                </c:pt>
                <c:pt idx="3">
                  <c:v>39779745.066547588</c:v>
                </c:pt>
                <c:pt idx="4">
                  <c:v>47380129.854067616</c:v>
                </c:pt>
                <c:pt idx="5">
                  <c:v>44809035.62992271</c:v>
                </c:pt>
                <c:pt idx="6">
                  <c:v>50701584.394195102</c:v>
                </c:pt>
                <c:pt idx="7">
                  <c:v>61442075.372350745</c:v>
                </c:pt>
                <c:pt idx="8">
                  <c:v>65814166.486744381</c:v>
                </c:pt>
                <c:pt idx="9">
                  <c:v>65266517.24361214</c:v>
                </c:pt>
                <c:pt idx="10">
                  <c:v>75420239.430816129</c:v>
                </c:pt>
                <c:pt idx="11">
                  <c:v>82258601.586406663</c:v>
                </c:pt>
                <c:pt idx="12">
                  <c:v>76965400.171000004</c:v>
                </c:pt>
              </c:numCache>
            </c:numRef>
          </c:val>
          <c:smooth val="0"/>
        </c:ser>
        <c:ser>
          <c:idx val="1"/>
          <c:order val="1"/>
          <c:tx>
            <c:strRef>
              <c:f>Series!$A$62</c:f>
              <c:strCache>
                <c:ptCount val="1"/>
                <c:pt idx="0">
                  <c:v>INV. MUNICIPAL (M$)</c:v>
                </c:pt>
              </c:strCache>
            </c:strRef>
          </c:tx>
          <c:spPr>
            <a:ln w="34925" cap="rnd">
              <a:solidFill>
                <a:schemeClr val="accent2"/>
              </a:solidFill>
              <a:round/>
            </a:ln>
            <a:effectLst>
              <a:outerShdw blurRad="57150" dist="19050" dir="5400000" algn="ctr" rotWithShape="0">
                <a:srgbClr val="000000">
                  <a:alpha val="63000"/>
                </a:srgbClr>
              </a:outerShdw>
            </a:effectLst>
          </c:spPr>
          <c:marker>
            <c:symbol val="triangle"/>
            <c:size val="8"/>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9525">
                <a:solidFill>
                  <a:schemeClr val="accent2"/>
                </a:solidFill>
                <a:round/>
              </a:ln>
              <a:effectLst>
                <a:outerShdw blurRad="57150" dist="19050" dir="5400000" algn="ctr" rotWithShape="0">
                  <a:srgbClr val="000000">
                    <a:alpha val="63000"/>
                  </a:srgbClr>
                </a:outerShdw>
              </a:effectLst>
            </c:spPr>
          </c:marker>
          <c:cat>
            <c:numRef>
              <c:f>Series!$B$56:$N$56</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Series!$B$62:$N$62</c:f>
              <c:numCache>
                <c:formatCode>#,##0</c:formatCode>
                <c:ptCount val="13"/>
                <c:pt idx="0">
                  <c:v>11825822.040187191</c:v>
                </c:pt>
                <c:pt idx="1">
                  <c:v>12927595.443194676</c:v>
                </c:pt>
                <c:pt idx="2">
                  <c:v>12540948.877153711</c:v>
                </c:pt>
                <c:pt idx="3">
                  <c:v>13716298.327268286</c:v>
                </c:pt>
                <c:pt idx="4">
                  <c:v>8178696.6158979442</c:v>
                </c:pt>
                <c:pt idx="5">
                  <c:v>9468815.5445003584</c:v>
                </c:pt>
                <c:pt idx="6">
                  <c:v>9745703.0193380918</c:v>
                </c:pt>
                <c:pt idx="7">
                  <c:v>14811465.472626146</c:v>
                </c:pt>
                <c:pt idx="8">
                  <c:v>14117579.265402338</c:v>
                </c:pt>
                <c:pt idx="9">
                  <c:v>9194697.5553664919</c:v>
                </c:pt>
                <c:pt idx="10">
                  <c:v>10221763.245873922</c:v>
                </c:pt>
                <c:pt idx="11">
                  <c:v>13617495.961441614</c:v>
                </c:pt>
                <c:pt idx="12">
                  <c:v>16500298.940999998</c:v>
                </c:pt>
              </c:numCache>
            </c:numRef>
          </c:val>
          <c:smooth val="0"/>
        </c:ser>
        <c:ser>
          <c:idx val="2"/>
          <c:order val="2"/>
          <c:tx>
            <c:strRef>
              <c:f>Series!$A$63</c:f>
              <c:strCache>
                <c:ptCount val="1"/>
                <c:pt idx="0">
                  <c:v>INV. SECTORIAL M$</c:v>
                </c:pt>
              </c:strCache>
            </c:strRef>
          </c:tx>
          <c:spPr>
            <a:ln w="34925" cap="rnd">
              <a:solidFill>
                <a:schemeClr val="accent3"/>
              </a:solidFill>
              <a:round/>
            </a:ln>
            <a:effectLst>
              <a:outerShdw blurRad="57150" dist="19050" dir="5400000" algn="ctr" rotWithShape="0">
                <a:srgbClr val="000000">
                  <a:alpha val="63000"/>
                </a:srgbClr>
              </a:outerShdw>
            </a:effectLst>
          </c:spPr>
          <c:marker>
            <c:symbol val="circle"/>
            <c:size val="8"/>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9525">
                <a:solidFill>
                  <a:schemeClr val="accent3"/>
                </a:solidFill>
                <a:round/>
              </a:ln>
              <a:effectLst>
                <a:outerShdw blurRad="57150" dist="19050" dir="5400000" algn="ctr" rotWithShape="0">
                  <a:srgbClr val="000000">
                    <a:alpha val="63000"/>
                  </a:srgbClr>
                </a:outerShdw>
              </a:effectLst>
            </c:spPr>
          </c:marker>
          <c:cat>
            <c:numRef>
              <c:f>Series!$B$56:$N$56</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Series!$B$63:$N$63</c:f>
              <c:numCache>
                <c:formatCode>#,##0</c:formatCode>
                <c:ptCount val="13"/>
                <c:pt idx="0">
                  <c:v>37687039.289490096</c:v>
                </c:pt>
                <c:pt idx="1">
                  <c:v>32836952.44465686</c:v>
                </c:pt>
                <c:pt idx="2">
                  <c:v>29197435.856154356</c:v>
                </c:pt>
                <c:pt idx="3">
                  <c:v>49977410.272063874</c:v>
                </c:pt>
                <c:pt idx="4">
                  <c:v>44743449.937538132</c:v>
                </c:pt>
                <c:pt idx="5">
                  <c:v>46923460.928944312</c:v>
                </c:pt>
                <c:pt idx="6">
                  <c:v>49243137.387249172</c:v>
                </c:pt>
                <c:pt idx="7">
                  <c:v>88108114.322820589</c:v>
                </c:pt>
                <c:pt idx="8">
                  <c:v>110061295.22915918</c:v>
                </c:pt>
                <c:pt idx="9">
                  <c:v>83665173.083441287</c:v>
                </c:pt>
                <c:pt idx="10">
                  <c:v>89301123.605828732</c:v>
                </c:pt>
                <c:pt idx="11">
                  <c:v>97332483.414785013</c:v>
                </c:pt>
                <c:pt idx="12">
                  <c:v>90394335.306999996</c:v>
                </c:pt>
              </c:numCache>
            </c:numRef>
          </c:val>
          <c:smooth val="0"/>
        </c:ser>
        <c:dLbls>
          <c:showLegendKey val="0"/>
          <c:showVal val="0"/>
          <c:showCatName val="0"/>
          <c:showSerName val="0"/>
          <c:showPercent val="0"/>
          <c:showBubbleSize val="0"/>
        </c:dLbls>
        <c:marker val="1"/>
        <c:smooth val="0"/>
        <c:axId val="296898224"/>
        <c:axId val="296898616"/>
      </c:lineChart>
      <c:catAx>
        <c:axId val="296898224"/>
        <c:scaling>
          <c:orientation val="minMax"/>
        </c:scaling>
        <c:delete val="0"/>
        <c:axPos val="b"/>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AÑO</a:t>
                </a:r>
              </a:p>
            </c:rich>
          </c:tx>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s-CL"/>
            </a:p>
          </c:txPr>
        </c:title>
        <c:numFmt formatCode="0"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L"/>
          </a:p>
        </c:txPr>
        <c:crossAx val="296898616"/>
        <c:crosses val="autoZero"/>
        <c:auto val="1"/>
        <c:lblAlgn val="ctr"/>
        <c:lblOffset val="100"/>
        <c:noMultiLvlLbl val="0"/>
      </c:catAx>
      <c:valAx>
        <c:axId val="296898616"/>
        <c:scaling>
          <c:orientation val="minMax"/>
        </c:scaling>
        <c:delete val="0"/>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MONTO (M$ A DICIEMBRE 2013)</a:t>
                </a:r>
              </a:p>
            </c:rich>
          </c:tx>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s-CL"/>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L"/>
          </a:p>
        </c:txPr>
        <c:crossAx val="296898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L"/>
        </a:p>
      </c:txPr>
    </c:legend>
    <c:plotVisOnly val="1"/>
    <c:dispBlanksAs val="gap"/>
    <c:showDLblsOverMax val="0"/>
  </c:chart>
  <c:spPr>
    <a:gradFill flip="none" rotWithShape="1">
      <a:gsLst>
        <a:gs pos="0">
          <a:srgbClr val="70AD47"/>
        </a:gs>
        <a:gs pos="100000">
          <a:sysClr val="windowText" lastClr="000000">
            <a:lumMod val="85000"/>
            <a:lumOff val="15000"/>
          </a:sysClr>
        </a:gs>
      </a:gsLst>
      <a:path path="circle">
        <a:fillToRect l="50000" t="50000" r="50000" b="50000"/>
      </a:path>
      <a:tileRect/>
    </a:gradFill>
    <a:ln>
      <a:noFill/>
    </a:ln>
    <a:effectLst/>
  </c:spPr>
  <c:txPr>
    <a:bodyPr/>
    <a:lstStyle/>
    <a:p>
      <a:pPr>
        <a:defRPr/>
      </a:pPr>
      <a:endParaRPr lang="es-CL"/>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CL"/>
              <a:t>EVOLUCIÓN 2001-2013 DE LA PARTICIPACIÓN DE LAS TRES PRINCIPALES FUENTES DE INVERSIÓN SOBRE LA INVERSIÓN PÚBLICA TOTAL REGIÓN DE ANTOFAGASTA</a:t>
            </a:r>
          </a:p>
        </c:rich>
      </c:tx>
      <c:overlay val="0"/>
      <c:spPr>
        <a:noFill/>
        <a:ln>
          <a:noFill/>
        </a:ln>
        <a:effectLst/>
      </c:spPr>
      <c:txPr>
        <a:bodyPr rot="0" spcFirstLastPara="1" vertOverflow="ellipsis" vert="horz" wrap="square" anchor="ctr" anchorCtr="1"/>
        <a:lstStyle/>
        <a:p>
          <a:pPr>
            <a:defRPr sz="12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CL"/>
        </a:p>
      </c:txPr>
    </c:title>
    <c:autoTitleDeleted val="0"/>
    <c:plotArea>
      <c:layout/>
      <c:barChart>
        <c:barDir val="col"/>
        <c:grouping val="percentStacked"/>
        <c:varyColors val="0"/>
        <c:ser>
          <c:idx val="0"/>
          <c:order val="0"/>
          <c:tx>
            <c:strRef>
              <c:f>Series!$A$67</c:f>
              <c:strCache>
                <c:ptCount val="1"/>
                <c:pt idx="0">
                  <c:v>IDR/INV. PÚBLICA TOTAL TOTAL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horzOverflow="clip" vert="horz" wrap="square" lIns="38100" tIns="19050" rIns="38100" bIns="180000" anchor="ctr" anchorCtr="1">
                <a:spAutoFit/>
              </a:bodyPr>
              <a:lstStyle/>
              <a:p>
                <a:pPr>
                  <a:defRPr sz="700" b="0" i="0" u="none" strike="noStrike" kern="1200" baseline="0">
                    <a:solidFill>
                      <a:schemeClr val="lt1">
                        <a:lumMod val="85000"/>
                      </a:schemeClr>
                    </a:solidFill>
                    <a:latin typeface="+mn-lt"/>
                    <a:ea typeface="+mn-ea"/>
                    <a:cs typeface="+mn-cs"/>
                  </a:defRPr>
                </a:pPr>
                <a:endParaRPr lang="es-CL"/>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a:solidFill>
                        <a:schemeClr val="lt1">
                          <a:lumMod val="95000"/>
                          <a:alpha val="54000"/>
                        </a:schemeClr>
                      </a:solidFill>
                    </a:ln>
                    <a:effectLst/>
                  </c:spPr>
                </c15:leaderLines>
              </c:ext>
            </c:extLst>
          </c:dLbls>
          <c:cat>
            <c:numRef>
              <c:f>Series!$B$56:$N$56</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Series!$B$67:$N$67</c:f>
              <c:numCache>
                <c:formatCode>0.00</c:formatCode>
                <c:ptCount val="13"/>
                <c:pt idx="0">
                  <c:v>48.226026055967303</c:v>
                </c:pt>
                <c:pt idx="1">
                  <c:v>48.896530207138298</c:v>
                </c:pt>
                <c:pt idx="2">
                  <c:v>54.008527068957044</c:v>
                </c:pt>
                <c:pt idx="3">
                  <c:v>38.444396758030422</c:v>
                </c:pt>
                <c:pt idx="4">
                  <c:v>47.237342512121764</c:v>
                </c:pt>
                <c:pt idx="5">
                  <c:v>44.277129118795024</c:v>
                </c:pt>
                <c:pt idx="6">
                  <c:v>46.222434169872479</c:v>
                </c:pt>
                <c:pt idx="7">
                  <c:v>37.382244240376068</c:v>
                </c:pt>
                <c:pt idx="8">
                  <c:v>34.640303743135554</c:v>
                </c:pt>
                <c:pt idx="9">
                  <c:v>41.274905547164721</c:v>
                </c:pt>
                <c:pt idx="10">
                  <c:v>43.111290528224949</c:v>
                </c:pt>
                <c:pt idx="11">
                  <c:v>42.575024968645444</c:v>
                </c:pt>
                <c:pt idx="12">
                  <c:v>41.860864659474053</c:v>
                </c:pt>
              </c:numCache>
            </c:numRef>
          </c:val>
        </c:ser>
        <c:ser>
          <c:idx val="1"/>
          <c:order val="1"/>
          <c:tx>
            <c:strRef>
              <c:f>Series!$A$68</c:f>
              <c:strCache>
                <c:ptCount val="1"/>
                <c:pt idx="0">
                  <c:v>INV. MUNICIPAL/INV. PÚBLICATOTAL (%)</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lt1">
                        <a:lumMod val="85000"/>
                      </a:schemeClr>
                    </a:solidFill>
                    <a:latin typeface="+mn-lt"/>
                    <a:ea typeface="+mn-ea"/>
                    <a:cs typeface="+mn-cs"/>
                  </a:defRPr>
                </a:pPr>
                <a:endParaRPr lang="es-C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Series!$B$56:$N$56</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Series!$B$68:$N$68</c:f>
              <c:numCache>
                <c:formatCode>0.00</c:formatCode>
                <c:ptCount val="13"/>
                <c:pt idx="0">
                  <c:v>12.365873951389551</c:v>
                </c:pt>
                <c:pt idx="1">
                  <c:v>14.435737130946466</c:v>
                </c:pt>
                <c:pt idx="2">
                  <c:v>13.818855580985836</c:v>
                </c:pt>
                <c:pt idx="3">
                  <c:v>13.255862099238328</c:v>
                </c:pt>
                <c:pt idx="4">
                  <c:v>8.1540488499681647</c:v>
                </c:pt>
                <c:pt idx="5">
                  <c:v>9.3564157891835205</c:v>
                </c:pt>
                <c:pt idx="6">
                  <c:v>8.8847345035248519</c:v>
                </c:pt>
                <c:pt idx="7">
                  <c:v>9.0115090758273642</c:v>
                </c:pt>
                <c:pt idx="8">
                  <c:v>7.4305770319195084</c:v>
                </c:pt>
                <c:pt idx="9">
                  <c:v>5.8147774565011332</c:v>
                </c:pt>
                <c:pt idx="10">
                  <c:v>5.8429064708530554</c:v>
                </c:pt>
                <c:pt idx="11">
                  <c:v>7.0480803148568487</c:v>
                </c:pt>
                <c:pt idx="12">
                  <c:v>8.9743804264701392</c:v>
                </c:pt>
              </c:numCache>
            </c:numRef>
          </c:val>
        </c:ser>
        <c:ser>
          <c:idx val="2"/>
          <c:order val="2"/>
          <c:tx>
            <c:strRef>
              <c:f>Series!$A$69</c:f>
              <c:strCache>
                <c:ptCount val="1"/>
                <c:pt idx="0">
                  <c:v>INV. SECTORIAL/INV. PÚBLICA TOTAL (%)</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lt1">
                        <a:lumMod val="85000"/>
                      </a:schemeClr>
                    </a:solidFill>
                    <a:latin typeface="+mn-lt"/>
                    <a:ea typeface="+mn-ea"/>
                    <a:cs typeface="+mn-cs"/>
                  </a:defRPr>
                </a:pPr>
                <a:endParaRPr lang="es-C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Series!$B$56:$N$56</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Series!$B$69:$N$69</c:f>
              <c:numCache>
                <c:formatCode>0.00</c:formatCode>
                <c:ptCount val="13"/>
                <c:pt idx="0">
                  <c:v>39.408099992643159</c:v>
                </c:pt>
                <c:pt idx="1">
                  <c:v>36.667732661915267</c:v>
                </c:pt>
                <c:pt idx="2">
                  <c:v>32.172617350057095</c:v>
                </c:pt>
                <c:pt idx="3">
                  <c:v>48.299741142731243</c:v>
                </c:pt>
                <c:pt idx="4">
                  <c:v>44.608608637910081</c:v>
                </c:pt>
                <c:pt idx="5">
                  <c:v>46.366455092021454</c:v>
                </c:pt>
                <c:pt idx="6">
                  <c:v>44.892831326602675</c:v>
                </c:pt>
                <c:pt idx="7">
                  <c:v>53.606246683796563</c:v>
                </c:pt>
                <c:pt idx="8">
                  <c:v>57.929119224944927</c:v>
                </c:pt>
                <c:pt idx="9">
                  <c:v>52.910316996334153</c:v>
                </c:pt>
                <c:pt idx="10">
                  <c:v>51.045803000922</c:v>
                </c:pt>
                <c:pt idx="11">
                  <c:v>50.376894716497709</c:v>
                </c:pt>
                <c:pt idx="12">
                  <c:v>49.164754914055806</c:v>
                </c:pt>
              </c:numCache>
            </c:numRef>
          </c:val>
        </c:ser>
        <c:dLbls>
          <c:showLegendKey val="0"/>
          <c:showVal val="1"/>
          <c:showCatName val="0"/>
          <c:showSerName val="0"/>
          <c:showPercent val="0"/>
          <c:showBubbleSize val="0"/>
        </c:dLbls>
        <c:gapWidth val="150"/>
        <c:overlap val="100"/>
        <c:axId val="296899792"/>
        <c:axId val="296900184"/>
      </c:barChart>
      <c:catAx>
        <c:axId val="296899792"/>
        <c:scaling>
          <c:orientation val="minMax"/>
        </c:scaling>
        <c:delete val="0"/>
        <c:axPos val="b"/>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AÑO</a:t>
                </a:r>
              </a:p>
            </c:rich>
          </c:tx>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s-CL"/>
            </a:p>
          </c:txPr>
        </c:title>
        <c:numFmt formatCode="0"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L"/>
          </a:p>
        </c:txPr>
        <c:crossAx val="296900184"/>
        <c:crosses val="autoZero"/>
        <c:auto val="1"/>
        <c:lblAlgn val="ctr"/>
        <c:lblOffset val="100"/>
        <c:noMultiLvlLbl val="0"/>
      </c:catAx>
      <c:valAx>
        <c:axId val="296900184"/>
        <c:scaling>
          <c:orientation val="minMax"/>
        </c:scaling>
        <c:delete val="0"/>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PARTICIPACIÓN (%)</a:t>
                </a:r>
              </a:p>
            </c:rich>
          </c:tx>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s-CL"/>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L"/>
          </a:p>
        </c:txPr>
        <c:crossAx val="296899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L"/>
        </a:p>
      </c:txPr>
    </c:legend>
    <c:plotVisOnly val="1"/>
    <c:dispBlanksAs val="gap"/>
    <c:showDLblsOverMax val="0"/>
  </c:chart>
  <c:spPr>
    <a:gradFill flip="none" rotWithShape="1">
      <a:gsLst>
        <a:gs pos="0">
          <a:srgbClr val="70AD47"/>
        </a:gs>
        <a:gs pos="100000">
          <a:sysClr val="windowText" lastClr="000000">
            <a:lumMod val="85000"/>
            <a:lumOff val="15000"/>
          </a:sysClr>
        </a:gs>
      </a:gsLst>
      <a:path path="circle">
        <a:fillToRect l="50000" t="50000" r="50000" b="50000"/>
      </a:path>
      <a:tileRect/>
    </a:gradFill>
    <a:ln>
      <a:noFill/>
    </a:ln>
    <a:effectLst/>
  </c:spPr>
  <c:txPr>
    <a:bodyPr/>
    <a:lstStyle/>
    <a:p>
      <a:pPr>
        <a:defRPr/>
      </a:pPr>
      <a:endParaRPr lang="es-CL"/>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CL"/>
              <a:t>EVOLUCIÓN 2001-2013 INVERSIÓN PÚBLICA EN REGIÓN DE ATACAMA, POR FUENTE</a:t>
            </a:r>
          </a:p>
        </c:rich>
      </c:tx>
      <c:overlay val="0"/>
      <c:spPr>
        <a:noFill/>
        <a:ln>
          <a:noFill/>
        </a:ln>
        <a:effectLst/>
      </c:spPr>
      <c:txPr>
        <a:bodyPr rot="0" spcFirstLastPara="1" vertOverflow="ellipsis" vert="horz" wrap="square" anchor="ctr" anchorCtr="1"/>
        <a:lstStyle/>
        <a:p>
          <a:pPr>
            <a:defRPr sz="12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CL"/>
        </a:p>
      </c:txPr>
    </c:title>
    <c:autoTitleDeleted val="0"/>
    <c:plotArea>
      <c:layout/>
      <c:lineChart>
        <c:grouping val="standard"/>
        <c:varyColors val="0"/>
        <c:ser>
          <c:idx val="0"/>
          <c:order val="0"/>
          <c:tx>
            <c:strRef>
              <c:f>Series!$A$78</c:f>
              <c:strCache>
                <c:ptCount val="1"/>
                <c:pt idx="0">
                  <c:v>IDR (CONV. PROG. + IRAL + ISAR TOTAL) (%)</c:v>
                </c:pt>
              </c:strCache>
            </c:strRef>
          </c:tx>
          <c:spPr>
            <a:ln w="34925" cap="rnd">
              <a:solidFill>
                <a:schemeClr val="accent1"/>
              </a:solidFill>
              <a:round/>
            </a:ln>
            <a:effectLst>
              <a:outerShdw blurRad="57150" dist="19050" dir="5400000" algn="ctr" rotWithShape="0">
                <a:srgbClr val="000000">
                  <a:alpha val="63000"/>
                </a:srgbClr>
              </a:outerShdw>
            </a:effectLst>
          </c:spPr>
          <c:marker>
            <c:symbol val="square"/>
            <c:size val="8"/>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a:outerShdw blurRad="57150" dist="19050" dir="5400000" algn="ctr" rotWithShape="0">
                  <a:srgbClr val="000000">
                    <a:alpha val="63000"/>
                  </a:srgbClr>
                </a:outerShdw>
              </a:effectLst>
            </c:spPr>
          </c:marker>
          <c:cat>
            <c:numRef>
              <c:f>Series!$B$73:$N$73</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Series!$B$78:$N$78</c:f>
              <c:numCache>
                <c:formatCode>#,##0</c:formatCode>
                <c:ptCount val="13"/>
                <c:pt idx="0">
                  <c:v>39385727.092450842</c:v>
                </c:pt>
                <c:pt idx="1">
                  <c:v>32186199.214551724</c:v>
                </c:pt>
                <c:pt idx="2">
                  <c:v>25241147.374073096</c:v>
                </c:pt>
                <c:pt idx="3">
                  <c:v>24525319.236477103</c:v>
                </c:pt>
                <c:pt idx="4">
                  <c:v>36054784.299458191</c:v>
                </c:pt>
                <c:pt idx="5">
                  <c:v>34357978.69427906</c:v>
                </c:pt>
                <c:pt idx="6">
                  <c:v>27262532.368183997</c:v>
                </c:pt>
                <c:pt idx="7">
                  <c:v>45871777.299635947</c:v>
                </c:pt>
                <c:pt idx="8">
                  <c:v>52691858.756850101</c:v>
                </c:pt>
                <c:pt idx="9">
                  <c:v>42301339.154492371</c:v>
                </c:pt>
                <c:pt idx="10">
                  <c:v>52448903.306247935</c:v>
                </c:pt>
                <c:pt idx="11">
                  <c:v>51949134.487797424</c:v>
                </c:pt>
                <c:pt idx="12">
                  <c:v>38995478.778999999</c:v>
                </c:pt>
              </c:numCache>
            </c:numRef>
          </c:val>
          <c:smooth val="0"/>
        </c:ser>
        <c:ser>
          <c:idx val="1"/>
          <c:order val="1"/>
          <c:tx>
            <c:strRef>
              <c:f>Series!$A$79</c:f>
              <c:strCache>
                <c:ptCount val="1"/>
                <c:pt idx="0">
                  <c:v>INV. MUNICIPAL (M$)</c:v>
                </c:pt>
              </c:strCache>
            </c:strRef>
          </c:tx>
          <c:spPr>
            <a:ln w="34925" cap="rnd">
              <a:solidFill>
                <a:schemeClr val="accent2"/>
              </a:solidFill>
              <a:round/>
            </a:ln>
            <a:effectLst>
              <a:outerShdw blurRad="57150" dist="19050" dir="5400000" algn="ctr" rotWithShape="0">
                <a:srgbClr val="000000">
                  <a:alpha val="63000"/>
                </a:srgbClr>
              </a:outerShdw>
            </a:effectLst>
          </c:spPr>
          <c:marker>
            <c:symbol val="triangle"/>
            <c:size val="8"/>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9525">
                <a:solidFill>
                  <a:schemeClr val="accent2"/>
                </a:solidFill>
                <a:round/>
              </a:ln>
              <a:effectLst>
                <a:outerShdw blurRad="57150" dist="19050" dir="5400000" algn="ctr" rotWithShape="0">
                  <a:srgbClr val="000000">
                    <a:alpha val="63000"/>
                  </a:srgbClr>
                </a:outerShdw>
              </a:effectLst>
            </c:spPr>
          </c:marker>
          <c:cat>
            <c:numRef>
              <c:f>Series!$B$73:$N$73</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Series!$B$79:$N$79</c:f>
              <c:numCache>
                <c:formatCode>#,##0</c:formatCode>
                <c:ptCount val="13"/>
                <c:pt idx="0">
                  <c:v>9875116.9705601875</c:v>
                </c:pt>
                <c:pt idx="1">
                  <c:v>6991316.2460571621</c:v>
                </c:pt>
                <c:pt idx="2">
                  <c:v>9343049.4267495945</c:v>
                </c:pt>
                <c:pt idx="3">
                  <c:v>8804423.9875149913</c:v>
                </c:pt>
                <c:pt idx="4">
                  <c:v>10738690.978471275</c:v>
                </c:pt>
                <c:pt idx="5">
                  <c:v>11112248.303647244</c:v>
                </c:pt>
                <c:pt idx="6">
                  <c:v>12002060.614964712</c:v>
                </c:pt>
                <c:pt idx="7">
                  <c:v>10388548.720815524</c:v>
                </c:pt>
                <c:pt idx="8">
                  <c:v>8774731.7038080618</c:v>
                </c:pt>
                <c:pt idx="9">
                  <c:v>9793162.168605756</c:v>
                </c:pt>
                <c:pt idx="10">
                  <c:v>8085808.1922045881</c:v>
                </c:pt>
                <c:pt idx="11">
                  <c:v>11344795.313570196</c:v>
                </c:pt>
                <c:pt idx="12">
                  <c:v>10605292.722999999</c:v>
                </c:pt>
              </c:numCache>
            </c:numRef>
          </c:val>
          <c:smooth val="0"/>
        </c:ser>
        <c:ser>
          <c:idx val="2"/>
          <c:order val="2"/>
          <c:tx>
            <c:strRef>
              <c:f>Series!$A$80</c:f>
              <c:strCache>
                <c:ptCount val="1"/>
                <c:pt idx="0">
                  <c:v>INV. SECTORIAL M$</c:v>
                </c:pt>
              </c:strCache>
            </c:strRef>
          </c:tx>
          <c:spPr>
            <a:ln w="34925" cap="rnd">
              <a:solidFill>
                <a:schemeClr val="accent3"/>
              </a:solidFill>
              <a:round/>
            </a:ln>
            <a:effectLst>
              <a:outerShdw blurRad="57150" dist="19050" dir="5400000" algn="ctr" rotWithShape="0">
                <a:srgbClr val="000000">
                  <a:alpha val="63000"/>
                </a:srgbClr>
              </a:outerShdw>
            </a:effectLst>
          </c:spPr>
          <c:marker>
            <c:symbol val="circle"/>
            <c:size val="8"/>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9525">
                <a:solidFill>
                  <a:schemeClr val="accent3"/>
                </a:solidFill>
                <a:round/>
              </a:ln>
              <a:effectLst>
                <a:outerShdw blurRad="57150" dist="19050" dir="5400000" algn="ctr" rotWithShape="0">
                  <a:srgbClr val="000000">
                    <a:alpha val="63000"/>
                  </a:srgbClr>
                </a:outerShdw>
              </a:effectLst>
            </c:spPr>
          </c:marker>
          <c:cat>
            <c:numRef>
              <c:f>Series!$B$73:$N$73</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Series!$B$80:$N$80</c:f>
              <c:numCache>
                <c:formatCode>#,##0</c:formatCode>
                <c:ptCount val="13"/>
                <c:pt idx="0">
                  <c:v>30082621.153975677</c:v>
                </c:pt>
                <c:pt idx="1">
                  <c:v>26057098.926229544</c:v>
                </c:pt>
                <c:pt idx="2">
                  <c:v>28598472.995927773</c:v>
                </c:pt>
                <c:pt idx="3">
                  <c:v>39749281.096516795</c:v>
                </c:pt>
                <c:pt idx="4">
                  <c:v>36269856.247859679</c:v>
                </c:pt>
                <c:pt idx="5">
                  <c:v>27335189.449608099</c:v>
                </c:pt>
                <c:pt idx="6">
                  <c:v>35260069.025003344</c:v>
                </c:pt>
                <c:pt idx="7">
                  <c:v>42480295.288534738</c:v>
                </c:pt>
                <c:pt idx="8">
                  <c:v>70799917.040031612</c:v>
                </c:pt>
                <c:pt idx="9">
                  <c:v>47976096.903642088</c:v>
                </c:pt>
                <c:pt idx="10">
                  <c:v>60129704.643814512</c:v>
                </c:pt>
                <c:pt idx="11">
                  <c:v>50808125.077493772</c:v>
                </c:pt>
                <c:pt idx="12">
                  <c:v>63943210.545000002</c:v>
                </c:pt>
              </c:numCache>
            </c:numRef>
          </c:val>
          <c:smooth val="0"/>
        </c:ser>
        <c:dLbls>
          <c:showLegendKey val="0"/>
          <c:showVal val="0"/>
          <c:showCatName val="0"/>
          <c:showSerName val="0"/>
          <c:showPercent val="0"/>
          <c:showBubbleSize val="0"/>
        </c:dLbls>
        <c:marker val="1"/>
        <c:smooth val="0"/>
        <c:axId val="296900968"/>
        <c:axId val="296901360"/>
      </c:lineChart>
      <c:catAx>
        <c:axId val="296900968"/>
        <c:scaling>
          <c:orientation val="minMax"/>
        </c:scaling>
        <c:delete val="0"/>
        <c:axPos val="b"/>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AÑO</a:t>
                </a:r>
              </a:p>
            </c:rich>
          </c:tx>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s-CL"/>
            </a:p>
          </c:txPr>
        </c:title>
        <c:numFmt formatCode="0"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L"/>
          </a:p>
        </c:txPr>
        <c:crossAx val="296901360"/>
        <c:crosses val="autoZero"/>
        <c:auto val="1"/>
        <c:lblAlgn val="ctr"/>
        <c:lblOffset val="100"/>
        <c:noMultiLvlLbl val="0"/>
      </c:catAx>
      <c:valAx>
        <c:axId val="296901360"/>
        <c:scaling>
          <c:orientation val="minMax"/>
        </c:scaling>
        <c:delete val="0"/>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MONTO (M$ A DICIEMBRE 2013)</a:t>
                </a:r>
              </a:p>
            </c:rich>
          </c:tx>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s-CL"/>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L"/>
          </a:p>
        </c:txPr>
        <c:crossAx val="296900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L"/>
        </a:p>
      </c:txPr>
    </c:legend>
    <c:plotVisOnly val="1"/>
    <c:dispBlanksAs val="gap"/>
    <c:showDLblsOverMax val="0"/>
  </c:chart>
  <c:spPr>
    <a:gradFill flip="none" rotWithShape="1">
      <a:gsLst>
        <a:gs pos="0">
          <a:srgbClr val="70AD47"/>
        </a:gs>
        <a:gs pos="100000">
          <a:sysClr val="windowText" lastClr="000000">
            <a:lumMod val="85000"/>
            <a:lumOff val="15000"/>
          </a:sysClr>
        </a:gs>
      </a:gsLst>
      <a:path path="circle">
        <a:fillToRect l="50000" t="50000" r="50000" b="50000"/>
      </a:path>
      <a:tileRect/>
    </a:gradFill>
    <a:ln>
      <a:noFill/>
    </a:ln>
    <a:effectLst/>
  </c:spPr>
  <c:txPr>
    <a:bodyPr/>
    <a:lstStyle/>
    <a:p>
      <a:pPr>
        <a:defRPr/>
      </a:pPr>
      <a:endParaRPr lang="es-CL"/>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CL"/>
              <a:t>EVOLUCIÓN 2001-2013 DE LA PARTICIPACIÓN DE LAS TRES PRINCIPALES FUENTES DE INVERSIÓN SOBRE LA INVERSIÓN PÚBLICA TOTAL REGIÓN DE ATACAMA</a:t>
            </a:r>
          </a:p>
        </c:rich>
      </c:tx>
      <c:overlay val="0"/>
      <c:spPr>
        <a:noFill/>
        <a:ln>
          <a:noFill/>
        </a:ln>
        <a:effectLst/>
      </c:spPr>
      <c:txPr>
        <a:bodyPr rot="0" spcFirstLastPara="1" vertOverflow="ellipsis" vert="horz" wrap="square" anchor="ctr" anchorCtr="1"/>
        <a:lstStyle/>
        <a:p>
          <a:pPr>
            <a:defRPr sz="12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CL"/>
        </a:p>
      </c:txPr>
    </c:title>
    <c:autoTitleDeleted val="0"/>
    <c:plotArea>
      <c:layout/>
      <c:barChart>
        <c:barDir val="col"/>
        <c:grouping val="percentStacked"/>
        <c:varyColors val="0"/>
        <c:ser>
          <c:idx val="0"/>
          <c:order val="0"/>
          <c:tx>
            <c:strRef>
              <c:f>Series!$A$84</c:f>
              <c:strCache>
                <c:ptCount val="1"/>
                <c:pt idx="0">
                  <c:v>IDR/INV. PÚBLICA TOTAL TOTAL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horzOverflow="clip" vert="horz" wrap="square" lIns="38100" tIns="19050" rIns="38100" bIns="180000" anchor="ctr" anchorCtr="1">
                <a:spAutoFit/>
              </a:bodyPr>
              <a:lstStyle/>
              <a:p>
                <a:pPr>
                  <a:defRPr sz="700" b="0" i="0" u="none" strike="noStrike" kern="1200" baseline="0">
                    <a:solidFill>
                      <a:schemeClr val="lt1">
                        <a:lumMod val="85000"/>
                      </a:schemeClr>
                    </a:solidFill>
                    <a:latin typeface="+mn-lt"/>
                    <a:ea typeface="+mn-ea"/>
                    <a:cs typeface="+mn-cs"/>
                  </a:defRPr>
                </a:pPr>
                <a:endParaRPr lang="es-CL"/>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a:solidFill>
                        <a:schemeClr val="lt1">
                          <a:lumMod val="95000"/>
                          <a:alpha val="54000"/>
                        </a:schemeClr>
                      </a:solidFill>
                    </a:ln>
                    <a:effectLst/>
                  </c:spPr>
                </c15:leaderLines>
              </c:ext>
            </c:extLst>
          </c:dLbls>
          <c:cat>
            <c:numRef>
              <c:f>Series!$B$73:$N$73</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Series!$B$84:$N$84</c:f>
              <c:numCache>
                <c:formatCode>0.00</c:formatCode>
                <c:ptCount val="13"/>
                <c:pt idx="0">
                  <c:v>49.639534881341078</c:v>
                </c:pt>
                <c:pt idx="1">
                  <c:v>49.339142289841639</c:v>
                </c:pt>
                <c:pt idx="2">
                  <c:v>39.949478955653859</c:v>
                </c:pt>
                <c:pt idx="3">
                  <c:v>33.559998186229642</c:v>
                </c:pt>
                <c:pt idx="4">
                  <c:v>43.406378768065728</c:v>
                </c:pt>
                <c:pt idx="5">
                  <c:v>47.191514547600136</c:v>
                </c:pt>
                <c:pt idx="6">
                  <c:v>36.581893340491526</c:v>
                </c:pt>
                <c:pt idx="7">
                  <c:v>46.456844904885401</c:v>
                </c:pt>
                <c:pt idx="8">
                  <c:v>39.837642765743482</c:v>
                </c:pt>
                <c:pt idx="9">
                  <c:v>42.271496227739036</c:v>
                </c:pt>
                <c:pt idx="10">
                  <c:v>43.466752654244878</c:v>
                </c:pt>
                <c:pt idx="11">
                  <c:v>45.528658132362473</c:v>
                </c:pt>
                <c:pt idx="12">
                  <c:v>34.343941507052619</c:v>
                </c:pt>
              </c:numCache>
            </c:numRef>
          </c:val>
        </c:ser>
        <c:ser>
          <c:idx val="1"/>
          <c:order val="1"/>
          <c:tx>
            <c:strRef>
              <c:f>Series!$A$85</c:f>
              <c:strCache>
                <c:ptCount val="1"/>
                <c:pt idx="0">
                  <c:v>INV. MUNICIPAL/INV. PÚBLICATOTAL (%)</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lt1">
                        <a:lumMod val="85000"/>
                      </a:schemeClr>
                    </a:solidFill>
                    <a:latin typeface="+mn-lt"/>
                    <a:ea typeface="+mn-ea"/>
                    <a:cs typeface="+mn-cs"/>
                  </a:defRPr>
                </a:pPr>
                <a:endParaRPr lang="es-C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Series!$B$73:$N$73</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Series!$B$85:$N$85</c:f>
              <c:numCache>
                <c:formatCode>0.00</c:formatCode>
                <c:ptCount val="13"/>
                <c:pt idx="0">
                  <c:v>12.446036915017437</c:v>
                </c:pt>
                <c:pt idx="1">
                  <c:v>10.717187971096081</c:v>
                </c:pt>
                <c:pt idx="2">
                  <c:v>14.787360927932989</c:v>
                </c:pt>
                <c:pt idx="3">
                  <c:v>12.047812719694615</c:v>
                </c:pt>
                <c:pt idx="4">
                  <c:v>12.928317202323111</c:v>
                </c:pt>
                <c:pt idx="5">
                  <c:v>15.262941750570219</c:v>
                </c:pt>
                <c:pt idx="6">
                  <c:v>16.104817239763985</c:v>
                </c:pt>
                <c:pt idx="7">
                  <c:v>10.521048564508154</c:v>
                </c:pt>
                <c:pt idx="8">
                  <c:v>6.6341297351956623</c:v>
                </c:pt>
                <c:pt idx="9">
                  <c:v>9.7862532473488226</c:v>
                </c:pt>
                <c:pt idx="10">
                  <c:v>6.7010709956704826</c:v>
                </c:pt>
                <c:pt idx="11">
                  <c:v>9.9426739734131981</c:v>
                </c:pt>
                <c:pt idx="12">
                  <c:v>9.3402508277453951</c:v>
                </c:pt>
              </c:numCache>
            </c:numRef>
          </c:val>
        </c:ser>
        <c:ser>
          <c:idx val="2"/>
          <c:order val="2"/>
          <c:tx>
            <c:strRef>
              <c:f>Series!$A$86</c:f>
              <c:strCache>
                <c:ptCount val="1"/>
                <c:pt idx="0">
                  <c:v>INV. SECTORIAL/INV. PÚBLICA TOTAL (%)</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lt1">
                        <a:lumMod val="85000"/>
                      </a:schemeClr>
                    </a:solidFill>
                    <a:latin typeface="+mn-lt"/>
                    <a:ea typeface="+mn-ea"/>
                    <a:cs typeface="+mn-cs"/>
                  </a:defRPr>
                </a:pPr>
                <a:endParaRPr lang="es-C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Series!$B$73:$N$73</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Series!$B$86:$N$86</c:f>
              <c:numCache>
                <c:formatCode>0.00</c:formatCode>
                <c:ptCount val="13"/>
                <c:pt idx="0">
                  <c:v>37.914428203641478</c:v>
                </c:pt>
                <c:pt idx="1">
                  <c:v>39.943669739062265</c:v>
                </c:pt>
                <c:pt idx="2">
                  <c:v>45.263160116413147</c:v>
                </c:pt>
                <c:pt idx="3">
                  <c:v>54.392189094075746</c:v>
                </c:pt>
                <c:pt idx="4">
                  <c:v>43.665304029611143</c:v>
                </c:pt>
                <c:pt idx="5">
                  <c:v>37.545543701829651</c:v>
                </c:pt>
                <c:pt idx="6">
                  <c:v>47.313289419744486</c:v>
                </c:pt>
                <c:pt idx="7">
                  <c:v>43.02210653060645</c:v>
                </c:pt>
                <c:pt idx="8">
                  <c:v>53.528227499060854</c:v>
                </c:pt>
                <c:pt idx="9">
                  <c:v>47.942250524912154</c:v>
                </c:pt>
                <c:pt idx="10">
                  <c:v>49.832176350084652</c:v>
                </c:pt>
                <c:pt idx="11">
                  <c:v>44.52866789422432</c:v>
                </c:pt>
                <c:pt idx="12">
                  <c:v>56.315807665202001</c:v>
                </c:pt>
              </c:numCache>
            </c:numRef>
          </c:val>
        </c:ser>
        <c:dLbls>
          <c:showLegendKey val="0"/>
          <c:showVal val="1"/>
          <c:showCatName val="0"/>
          <c:showSerName val="0"/>
          <c:showPercent val="0"/>
          <c:showBubbleSize val="0"/>
        </c:dLbls>
        <c:gapWidth val="150"/>
        <c:overlap val="100"/>
        <c:axId val="296902144"/>
        <c:axId val="296902536"/>
      </c:barChart>
      <c:catAx>
        <c:axId val="296902144"/>
        <c:scaling>
          <c:orientation val="minMax"/>
        </c:scaling>
        <c:delete val="0"/>
        <c:axPos val="b"/>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AÑO</a:t>
                </a:r>
              </a:p>
            </c:rich>
          </c:tx>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s-CL"/>
            </a:p>
          </c:txPr>
        </c:title>
        <c:numFmt formatCode="0"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L"/>
          </a:p>
        </c:txPr>
        <c:crossAx val="296902536"/>
        <c:crosses val="autoZero"/>
        <c:auto val="1"/>
        <c:lblAlgn val="ctr"/>
        <c:lblOffset val="100"/>
        <c:noMultiLvlLbl val="0"/>
      </c:catAx>
      <c:valAx>
        <c:axId val="296902536"/>
        <c:scaling>
          <c:orientation val="minMax"/>
        </c:scaling>
        <c:delete val="0"/>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PARTICIPACIÓN (%)</a:t>
                </a:r>
              </a:p>
            </c:rich>
          </c:tx>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s-CL"/>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L"/>
          </a:p>
        </c:txPr>
        <c:crossAx val="296902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L"/>
        </a:p>
      </c:txPr>
    </c:legend>
    <c:plotVisOnly val="1"/>
    <c:dispBlanksAs val="gap"/>
    <c:showDLblsOverMax val="0"/>
  </c:chart>
  <c:spPr>
    <a:gradFill flip="none" rotWithShape="1">
      <a:gsLst>
        <a:gs pos="0">
          <a:srgbClr val="70AD47"/>
        </a:gs>
        <a:gs pos="100000">
          <a:sysClr val="windowText" lastClr="000000">
            <a:lumMod val="85000"/>
            <a:lumOff val="15000"/>
          </a:sysClr>
        </a:gs>
      </a:gsLst>
      <a:path path="circle">
        <a:fillToRect l="50000" t="50000" r="50000" b="50000"/>
      </a:path>
      <a:tileRect/>
    </a:gradFill>
    <a:ln>
      <a:noFill/>
    </a:ln>
    <a:effectLst/>
  </c:spPr>
  <c:txPr>
    <a:bodyPr/>
    <a:lstStyle/>
    <a:p>
      <a:pPr>
        <a:defRPr/>
      </a:pPr>
      <a:endParaRPr lang="es-CL"/>
    </a:p>
  </c:txPr>
  <c:externalData r:id="rId4">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CL"/>
              <a:t>EVOLUCIÓN 2001-2013 INVERSIÓN PÚBLICA EN REGIÓN DE COQUIMBO, POR FUENTE</a:t>
            </a:r>
          </a:p>
        </c:rich>
      </c:tx>
      <c:overlay val="0"/>
      <c:spPr>
        <a:noFill/>
        <a:ln>
          <a:noFill/>
        </a:ln>
        <a:effectLst/>
      </c:spPr>
      <c:txPr>
        <a:bodyPr rot="0" spcFirstLastPara="1" vertOverflow="ellipsis" vert="horz" wrap="square" anchor="ctr" anchorCtr="1"/>
        <a:lstStyle/>
        <a:p>
          <a:pPr>
            <a:defRPr sz="12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CL"/>
        </a:p>
      </c:txPr>
    </c:title>
    <c:autoTitleDeleted val="0"/>
    <c:plotArea>
      <c:layout/>
      <c:lineChart>
        <c:grouping val="standard"/>
        <c:varyColors val="0"/>
        <c:ser>
          <c:idx val="0"/>
          <c:order val="0"/>
          <c:tx>
            <c:strRef>
              <c:f>Series!$A$95</c:f>
              <c:strCache>
                <c:ptCount val="1"/>
                <c:pt idx="0">
                  <c:v>IDR (CONV. PROG. + IRAL + ISAR TOTAL) (%)</c:v>
                </c:pt>
              </c:strCache>
            </c:strRef>
          </c:tx>
          <c:spPr>
            <a:ln w="34925" cap="rnd">
              <a:solidFill>
                <a:schemeClr val="accent1"/>
              </a:solidFill>
              <a:round/>
            </a:ln>
            <a:effectLst>
              <a:outerShdw blurRad="57150" dist="19050" dir="5400000" algn="ctr" rotWithShape="0">
                <a:srgbClr val="000000">
                  <a:alpha val="63000"/>
                </a:srgbClr>
              </a:outerShdw>
            </a:effectLst>
          </c:spPr>
          <c:marker>
            <c:symbol val="square"/>
            <c:size val="8"/>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a:outerShdw blurRad="57150" dist="19050" dir="5400000" algn="ctr" rotWithShape="0">
                  <a:srgbClr val="000000">
                    <a:alpha val="63000"/>
                  </a:srgbClr>
                </a:outerShdw>
              </a:effectLst>
            </c:spPr>
          </c:marker>
          <c:cat>
            <c:numRef>
              <c:f>Series!$B$90:$N$90</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Series!$B$95:$N$95</c:f>
              <c:numCache>
                <c:formatCode>#,##0</c:formatCode>
                <c:ptCount val="13"/>
                <c:pt idx="0">
                  <c:v>50431561.030880734</c:v>
                </c:pt>
                <c:pt idx="1">
                  <c:v>47744464.352695189</c:v>
                </c:pt>
                <c:pt idx="2">
                  <c:v>40145533.554072186</c:v>
                </c:pt>
                <c:pt idx="3">
                  <c:v>39094666.955719411</c:v>
                </c:pt>
                <c:pt idx="4">
                  <c:v>37891579.689307757</c:v>
                </c:pt>
                <c:pt idx="5">
                  <c:v>48537031.57666418</c:v>
                </c:pt>
                <c:pt idx="6">
                  <c:v>48670924.013356723</c:v>
                </c:pt>
                <c:pt idx="7">
                  <c:v>61195858.699661896</c:v>
                </c:pt>
                <c:pt idx="8">
                  <c:v>72831010.396596387</c:v>
                </c:pt>
                <c:pt idx="9">
                  <c:v>53005615.589338787</c:v>
                </c:pt>
                <c:pt idx="10">
                  <c:v>53205331.944730327</c:v>
                </c:pt>
                <c:pt idx="11">
                  <c:v>58377664.826287165</c:v>
                </c:pt>
                <c:pt idx="12">
                  <c:v>57744370.063999996</c:v>
                </c:pt>
              </c:numCache>
            </c:numRef>
          </c:val>
          <c:smooth val="0"/>
        </c:ser>
        <c:ser>
          <c:idx val="1"/>
          <c:order val="1"/>
          <c:tx>
            <c:strRef>
              <c:f>Series!$A$96</c:f>
              <c:strCache>
                <c:ptCount val="1"/>
                <c:pt idx="0">
                  <c:v>INV. MUNICIPAL (M$)</c:v>
                </c:pt>
              </c:strCache>
            </c:strRef>
          </c:tx>
          <c:spPr>
            <a:ln w="34925" cap="rnd">
              <a:solidFill>
                <a:schemeClr val="accent2"/>
              </a:solidFill>
              <a:round/>
            </a:ln>
            <a:effectLst>
              <a:outerShdw blurRad="57150" dist="19050" dir="5400000" algn="ctr" rotWithShape="0">
                <a:srgbClr val="000000">
                  <a:alpha val="63000"/>
                </a:srgbClr>
              </a:outerShdw>
            </a:effectLst>
          </c:spPr>
          <c:marker>
            <c:symbol val="triangle"/>
            <c:size val="8"/>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9525">
                <a:solidFill>
                  <a:schemeClr val="accent2"/>
                </a:solidFill>
                <a:round/>
              </a:ln>
              <a:effectLst>
                <a:outerShdw blurRad="57150" dist="19050" dir="5400000" algn="ctr" rotWithShape="0">
                  <a:srgbClr val="000000">
                    <a:alpha val="63000"/>
                  </a:srgbClr>
                </a:outerShdw>
              </a:effectLst>
            </c:spPr>
          </c:marker>
          <c:cat>
            <c:numRef>
              <c:f>Series!$B$90:$N$90</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Series!$B$96:$N$96</c:f>
              <c:numCache>
                <c:formatCode>#,##0</c:formatCode>
                <c:ptCount val="13"/>
                <c:pt idx="0">
                  <c:v>17971786.207274459</c:v>
                </c:pt>
                <c:pt idx="1">
                  <c:v>15994502.720876087</c:v>
                </c:pt>
                <c:pt idx="2">
                  <c:v>15980981.450539043</c:v>
                </c:pt>
                <c:pt idx="3">
                  <c:v>26066665.827923022</c:v>
                </c:pt>
                <c:pt idx="4">
                  <c:v>27419794.026773211</c:v>
                </c:pt>
                <c:pt idx="5">
                  <c:v>26946131.845687121</c:v>
                </c:pt>
                <c:pt idx="6">
                  <c:v>23842047.566608883</c:v>
                </c:pt>
                <c:pt idx="7">
                  <c:v>11428649.712973766</c:v>
                </c:pt>
                <c:pt idx="8">
                  <c:v>12765206.938205482</c:v>
                </c:pt>
                <c:pt idx="9">
                  <c:v>13456303.119393611</c:v>
                </c:pt>
                <c:pt idx="10">
                  <c:v>11908700.378371866</c:v>
                </c:pt>
                <c:pt idx="11">
                  <c:v>13712711.590245878</c:v>
                </c:pt>
                <c:pt idx="12">
                  <c:v>13688856.493999997</c:v>
                </c:pt>
              </c:numCache>
            </c:numRef>
          </c:val>
          <c:smooth val="0"/>
        </c:ser>
        <c:ser>
          <c:idx val="2"/>
          <c:order val="2"/>
          <c:tx>
            <c:strRef>
              <c:f>Series!$A$97</c:f>
              <c:strCache>
                <c:ptCount val="1"/>
                <c:pt idx="0">
                  <c:v>INV. SECTORIAL M$</c:v>
                </c:pt>
              </c:strCache>
            </c:strRef>
          </c:tx>
          <c:spPr>
            <a:ln w="34925" cap="rnd">
              <a:solidFill>
                <a:schemeClr val="accent3"/>
              </a:solidFill>
              <a:round/>
            </a:ln>
            <a:effectLst>
              <a:outerShdw blurRad="57150" dist="19050" dir="5400000" algn="ctr" rotWithShape="0">
                <a:srgbClr val="000000">
                  <a:alpha val="63000"/>
                </a:srgbClr>
              </a:outerShdw>
            </a:effectLst>
          </c:spPr>
          <c:marker>
            <c:symbol val="circle"/>
            <c:size val="8"/>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9525">
                <a:solidFill>
                  <a:schemeClr val="accent3"/>
                </a:solidFill>
                <a:round/>
              </a:ln>
              <a:effectLst>
                <a:outerShdw blurRad="57150" dist="19050" dir="5400000" algn="ctr" rotWithShape="0">
                  <a:srgbClr val="000000">
                    <a:alpha val="63000"/>
                  </a:srgbClr>
                </a:outerShdw>
              </a:effectLst>
            </c:spPr>
          </c:marker>
          <c:cat>
            <c:numRef>
              <c:f>Series!$B$90:$N$90</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Series!$B$97:$N$97</c:f>
              <c:numCache>
                <c:formatCode>#,##0</c:formatCode>
                <c:ptCount val="13"/>
                <c:pt idx="0">
                  <c:v>66672376.281940743</c:v>
                </c:pt>
                <c:pt idx="1">
                  <c:v>87820650.311106727</c:v>
                </c:pt>
                <c:pt idx="2">
                  <c:v>62158502.863783486</c:v>
                </c:pt>
                <c:pt idx="3">
                  <c:v>71638270.154804096</c:v>
                </c:pt>
                <c:pt idx="4">
                  <c:v>81976149.253609315</c:v>
                </c:pt>
                <c:pt idx="5">
                  <c:v>66488393.542237766</c:v>
                </c:pt>
                <c:pt idx="6">
                  <c:v>62065262.90983443</c:v>
                </c:pt>
                <c:pt idx="7">
                  <c:v>90379751.133318022</c:v>
                </c:pt>
                <c:pt idx="8">
                  <c:v>116215217.86372553</c:v>
                </c:pt>
                <c:pt idx="9">
                  <c:v>114599561.66336307</c:v>
                </c:pt>
                <c:pt idx="10">
                  <c:v>119041976.30549908</c:v>
                </c:pt>
                <c:pt idx="11">
                  <c:v>88322209.149459407</c:v>
                </c:pt>
                <c:pt idx="12">
                  <c:v>93618952.952999994</c:v>
                </c:pt>
              </c:numCache>
            </c:numRef>
          </c:val>
          <c:smooth val="0"/>
        </c:ser>
        <c:dLbls>
          <c:showLegendKey val="0"/>
          <c:showVal val="0"/>
          <c:showCatName val="0"/>
          <c:showSerName val="0"/>
          <c:showPercent val="0"/>
          <c:showBubbleSize val="0"/>
        </c:dLbls>
        <c:marker val="1"/>
        <c:smooth val="0"/>
        <c:axId val="296903320"/>
        <c:axId val="296903712"/>
      </c:lineChart>
      <c:catAx>
        <c:axId val="296903320"/>
        <c:scaling>
          <c:orientation val="minMax"/>
        </c:scaling>
        <c:delete val="0"/>
        <c:axPos val="b"/>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AÑO</a:t>
                </a:r>
              </a:p>
            </c:rich>
          </c:tx>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s-CL"/>
            </a:p>
          </c:txPr>
        </c:title>
        <c:numFmt formatCode="0"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L"/>
          </a:p>
        </c:txPr>
        <c:crossAx val="296903712"/>
        <c:crosses val="autoZero"/>
        <c:auto val="1"/>
        <c:lblAlgn val="ctr"/>
        <c:lblOffset val="100"/>
        <c:noMultiLvlLbl val="0"/>
      </c:catAx>
      <c:valAx>
        <c:axId val="296903712"/>
        <c:scaling>
          <c:orientation val="minMax"/>
        </c:scaling>
        <c:delete val="0"/>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MONTO (M$ A DICIEMBRE 2013)</a:t>
                </a:r>
              </a:p>
            </c:rich>
          </c:tx>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s-CL"/>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L"/>
          </a:p>
        </c:txPr>
        <c:crossAx val="296903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L"/>
        </a:p>
      </c:txPr>
    </c:legend>
    <c:plotVisOnly val="1"/>
    <c:dispBlanksAs val="gap"/>
    <c:showDLblsOverMax val="0"/>
  </c:chart>
  <c:spPr>
    <a:gradFill flip="none" rotWithShape="1">
      <a:gsLst>
        <a:gs pos="0">
          <a:srgbClr val="70AD47"/>
        </a:gs>
        <a:gs pos="100000">
          <a:sysClr val="windowText" lastClr="000000">
            <a:lumMod val="85000"/>
            <a:lumOff val="15000"/>
          </a:sysClr>
        </a:gs>
      </a:gsLst>
      <a:path path="circle">
        <a:fillToRect l="50000" t="50000" r="50000" b="50000"/>
      </a:path>
      <a:tileRect/>
    </a:gradFill>
    <a:ln>
      <a:noFill/>
    </a:ln>
    <a:effectLst/>
  </c:spPr>
  <c:txPr>
    <a:bodyPr/>
    <a:lstStyle/>
    <a:p>
      <a:pPr>
        <a:defRPr/>
      </a:pPr>
      <a:endParaRPr lang="es-CL"/>
    </a:p>
  </c:txPr>
  <c:externalData r:id="rId4">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CL"/>
              <a:t>EVOLUCIÓN 2001-2013 DE LA PARTICIPACIÓN DE LAS TRES PRINCIPALES FUENTES DE INVERSIÓN SOBRE LA INVERSIÓN PÚBLICA TOTAL REGIÓN DE COQUIMBO</a:t>
            </a:r>
          </a:p>
        </c:rich>
      </c:tx>
      <c:overlay val="0"/>
      <c:spPr>
        <a:noFill/>
        <a:ln>
          <a:noFill/>
        </a:ln>
        <a:effectLst/>
      </c:spPr>
      <c:txPr>
        <a:bodyPr rot="0" spcFirstLastPara="1" vertOverflow="ellipsis" vert="horz" wrap="square" anchor="ctr" anchorCtr="1"/>
        <a:lstStyle/>
        <a:p>
          <a:pPr>
            <a:defRPr sz="12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CL"/>
        </a:p>
      </c:txPr>
    </c:title>
    <c:autoTitleDeleted val="0"/>
    <c:plotArea>
      <c:layout/>
      <c:barChart>
        <c:barDir val="col"/>
        <c:grouping val="percentStacked"/>
        <c:varyColors val="0"/>
        <c:ser>
          <c:idx val="0"/>
          <c:order val="0"/>
          <c:tx>
            <c:strRef>
              <c:f>Series!$A$101</c:f>
              <c:strCache>
                <c:ptCount val="1"/>
                <c:pt idx="0">
                  <c:v>IDR/INV. PÚBLICA TOTAL TOTAL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horzOverflow="clip" vert="horz" wrap="square" lIns="38100" tIns="19050" rIns="38100" bIns="180000" anchor="ctr" anchorCtr="1">
                <a:spAutoFit/>
              </a:bodyPr>
              <a:lstStyle/>
              <a:p>
                <a:pPr>
                  <a:defRPr sz="700" b="0" i="0" u="none" strike="noStrike" kern="1200" baseline="0">
                    <a:solidFill>
                      <a:schemeClr val="lt1">
                        <a:lumMod val="85000"/>
                      </a:schemeClr>
                    </a:solidFill>
                    <a:latin typeface="+mn-lt"/>
                    <a:ea typeface="+mn-ea"/>
                    <a:cs typeface="+mn-cs"/>
                  </a:defRPr>
                </a:pPr>
                <a:endParaRPr lang="es-CL"/>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a:solidFill>
                        <a:schemeClr val="lt1">
                          <a:lumMod val="95000"/>
                          <a:alpha val="54000"/>
                        </a:schemeClr>
                      </a:solidFill>
                    </a:ln>
                    <a:effectLst/>
                  </c:spPr>
                </c15:leaderLines>
              </c:ext>
            </c:extLst>
          </c:dLbls>
          <c:cat>
            <c:numRef>
              <c:f>Series!$B$90:$N$90</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Series!$B$101:$N$101</c:f>
              <c:numCache>
                <c:formatCode>0.00</c:formatCode>
                <c:ptCount val="13"/>
                <c:pt idx="0">
                  <c:v>37.335769682831099</c:v>
                </c:pt>
                <c:pt idx="1">
                  <c:v>31.502101401795919</c:v>
                </c:pt>
                <c:pt idx="2">
                  <c:v>33.939660556790528</c:v>
                </c:pt>
                <c:pt idx="3">
                  <c:v>28.578055868561396</c:v>
                </c:pt>
                <c:pt idx="4">
                  <c:v>25.726265827082521</c:v>
                </c:pt>
                <c:pt idx="5">
                  <c:v>34.187856084983565</c:v>
                </c:pt>
                <c:pt idx="6">
                  <c:v>36.165524237907576</c:v>
                </c:pt>
                <c:pt idx="7">
                  <c:v>37.542490527623137</c:v>
                </c:pt>
                <c:pt idx="8">
                  <c:v>36.088643998270236</c:v>
                </c:pt>
                <c:pt idx="9">
                  <c:v>29.274926660495716</c:v>
                </c:pt>
                <c:pt idx="10">
                  <c:v>28.89144499869824</c:v>
                </c:pt>
                <c:pt idx="11">
                  <c:v>36.392197420364539</c:v>
                </c:pt>
                <c:pt idx="12">
                  <c:v>34.98552411430083</c:v>
                </c:pt>
              </c:numCache>
            </c:numRef>
          </c:val>
        </c:ser>
        <c:ser>
          <c:idx val="1"/>
          <c:order val="1"/>
          <c:tx>
            <c:strRef>
              <c:f>Series!$A$102</c:f>
              <c:strCache>
                <c:ptCount val="1"/>
                <c:pt idx="0">
                  <c:v>INV. MUNICIPAL/INV. PÚBLICATOTAL (%)</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lt1">
                        <a:lumMod val="85000"/>
                      </a:schemeClr>
                    </a:solidFill>
                    <a:latin typeface="+mn-lt"/>
                    <a:ea typeface="+mn-ea"/>
                    <a:cs typeface="+mn-cs"/>
                  </a:defRPr>
                </a:pPr>
                <a:endParaRPr lang="es-C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Series!$B$90:$N$90</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Series!$B$102:$N$102</c:f>
              <c:numCache>
                <c:formatCode>0.00</c:formatCode>
                <c:ptCount val="13"/>
                <c:pt idx="0">
                  <c:v>13.304971270134045</c:v>
                </c:pt>
                <c:pt idx="1">
                  <c:v>10.553274676248328</c:v>
                </c:pt>
                <c:pt idx="2">
                  <c:v>13.510571109115164</c:v>
                </c:pt>
                <c:pt idx="3">
                  <c:v>19.054635589587061</c:v>
                </c:pt>
                <c:pt idx="4">
                  <c:v>18.616508359921173</c:v>
                </c:pt>
                <c:pt idx="5">
                  <c:v>18.979950929472512</c:v>
                </c:pt>
                <c:pt idx="6">
                  <c:v>17.716124495908677</c:v>
                </c:pt>
                <c:pt idx="7">
                  <c:v>7.0112583222107974</c:v>
                </c:pt>
                <c:pt idx="8">
                  <c:v>6.3253139871127724</c:v>
                </c:pt>
                <c:pt idx="9">
                  <c:v>7.4318972162051589</c:v>
                </c:pt>
                <c:pt idx="10">
                  <c:v>6.4666368841588397</c:v>
                </c:pt>
                <c:pt idx="11">
                  <c:v>8.5484013251594764</c:v>
                </c:pt>
                <c:pt idx="12">
                  <c:v>8.2936538824000792</c:v>
                </c:pt>
              </c:numCache>
            </c:numRef>
          </c:val>
        </c:ser>
        <c:ser>
          <c:idx val="2"/>
          <c:order val="2"/>
          <c:tx>
            <c:strRef>
              <c:f>Series!$A$103</c:f>
              <c:strCache>
                <c:ptCount val="1"/>
                <c:pt idx="0">
                  <c:v>INV. SECTORIAL/INV. PÚBLICA TOTAL (%)</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lt1">
                        <a:lumMod val="85000"/>
                      </a:schemeClr>
                    </a:solidFill>
                    <a:latin typeface="+mn-lt"/>
                    <a:ea typeface="+mn-ea"/>
                    <a:cs typeface="+mn-cs"/>
                  </a:defRPr>
                </a:pPr>
                <a:endParaRPr lang="es-C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Series!$B$90:$N$90</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Series!$B$103:$N$103</c:f>
              <c:numCache>
                <c:formatCode>0.00</c:formatCode>
                <c:ptCount val="13"/>
                <c:pt idx="0">
                  <c:v>49.359259047034854</c:v>
                </c:pt>
                <c:pt idx="1">
                  <c:v>57.944623921955731</c:v>
                </c:pt>
                <c:pt idx="2">
                  <c:v>52.549768334094317</c:v>
                </c:pt>
                <c:pt idx="3">
                  <c:v>52.367308541851529</c:v>
                </c:pt>
                <c:pt idx="4">
                  <c:v>55.657225812996295</c:v>
                </c:pt>
                <c:pt idx="5">
                  <c:v>46.832192985543905</c:v>
                </c:pt>
                <c:pt idx="6">
                  <c:v>46.118351266183751</c:v>
                </c:pt>
                <c:pt idx="7">
                  <c:v>55.446251150166063</c:v>
                </c:pt>
                <c:pt idx="8">
                  <c:v>57.586042014616993</c:v>
                </c:pt>
                <c:pt idx="9">
                  <c:v>63.293176123299148</c:v>
                </c:pt>
                <c:pt idx="10">
                  <c:v>64.641918117142922</c:v>
                </c:pt>
                <c:pt idx="11">
                  <c:v>55.059401254475979</c:v>
                </c:pt>
                <c:pt idx="12">
                  <c:v>56.720822003299098</c:v>
                </c:pt>
              </c:numCache>
            </c:numRef>
          </c:val>
        </c:ser>
        <c:dLbls>
          <c:showLegendKey val="0"/>
          <c:showVal val="1"/>
          <c:showCatName val="0"/>
          <c:showSerName val="0"/>
          <c:showPercent val="0"/>
          <c:showBubbleSize val="0"/>
        </c:dLbls>
        <c:gapWidth val="150"/>
        <c:overlap val="100"/>
        <c:axId val="296904496"/>
        <c:axId val="296904888"/>
      </c:barChart>
      <c:catAx>
        <c:axId val="296904496"/>
        <c:scaling>
          <c:orientation val="minMax"/>
        </c:scaling>
        <c:delete val="0"/>
        <c:axPos val="b"/>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AÑO</a:t>
                </a:r>
              </a:p>
            </c:rich>
          </c:tx>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s-CL"/>
            </a:p>
          </c:txPr>
        </c:title>
        <c:numFmt formatCode="0"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L"/>
          </a:p>
        </c:txPr>
        <c:crossAx val="296904888"/>
        <c:crosses val="autoZero"/>
        <c:auto val="1"/>
        <c:lblAlgn val="ctr"/>
        <c:lblOffset val="100"/>
        <c:noMultiLvlLbl val="0"/>
      </c:catAx>
      <c:valAx>
        <c:axId val="296904888"/>
        <c:scaling>
          <c:orientation val="minMax"/>
        </c:scaling>
        <c:delete val="0"/>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PARTICIPACIÓN (%)</a:t>
                </a:r>
              </a:p>
            </c:rich>
          </c:tx>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s-CL"/>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L"/>
          </a:p>
        </c:txPr>
        <c:crossAx val="296904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L"/>
        </a:p>
      </c:txPr>
    </c:legend>
    <c:plotVisOnly val="1"/>
    <c:dispBlanksAs val="gap"/>
    <c:showDLblsOverMax val="0"/>
  </c:chart>
  <c:spPr>
    <a:gradFill flip="none" rotWithShape="1">
      <a:gsLst>
        <a:gs pos="0">
          <a:srgbClr val="70AD47"/>
        </a:gs>
        <a:gs pos="100000">
          <a:sysClr val="windowText" lastClr="000000">
            <a:lumMod val="85000"/>
            <a:lumOff val="15000"/>
          </a:sysClr>
        </a:gs>
      </a:gsLst>
      <a:path path="circle">
        <a:fillToRect l="50000" t="50000" r="50000" b="50000"/>
      </a:path>
      <a:tileRect/>
    </a:gradFill>
    <a:ln>
      <a:noFill/>
    </a:ln>
    <a:effectLst/>
  </c:spPr>
  <c:txPr>
    <a:bodyPr/>
    <a:lstStyle/>
    <a:p>
      <a:pPr>
        <a:defRPr/>
      </a:pPr>
      <a:endParaRPr lang="es-CL"/>
    </a:p>
  </c:txPr>
  <c:externalData r:id="rId4">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CL"/>
              <a:t>EVOLUCIÓN 2001-2013 INVERSIÓN PÚBLICA EN REGIÓN DE VALPARAÍSO, POR FUENTE</a:t>
            </a:r>
          </a:p>
        </c:rich>
      </c:tx>
      <c:overlay val="0"/>
      <c:spPr>
        <a:noFill/>
        <a:ln>
          <a:noFill/>
        </a:ln>
        <a:effectLst/>
      </c:spPr>
      <c:txPr>
        <a:bodyPr rot="0" spcFirstLastPara="1" vertOverflow="ellipsis" vert="horz" wrap="square" anchor="ctr" anchorCtr="1"/>
        <a:lstStyle/>
        <a:p>
          <a:pPr>
            <a:defRPr sz="12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CL"/>
        </a:p>
      </c:txPr>
    </c:title>
    <c:autoTitleDeleted val="0"/>
    <c:plotArea>
      <c:layout/>
      <c:lineChart>
        <c:grouping val="standard"/>
        <c:varyColors val="0"/>
        <c:ser>
          <c:idx val="0"/>
          <c:order val="0"/>
          <c:tx>
            <c:strRef>
              <c:f>Series!$A$112</c:f>
              <c:strCache>
                <c:ptCount val="1"/>
                <c:pt idx="0">
                  <c:v>IDR (CONV. PROG. + IRAL + ISAR TOTAL) (%)</c:v>
                </c:pt>
              </c:strCache>
            </c:strRef>
          </c:tx>
          <c:spPr>
            <a:ln w="34925" cap="rnd">
              <a:solidFill>
                <a:schemeClr val="accent1"/>
              </a:solidFill>
              <a:round/>
            </a:ln>
            <a:effectLst>
              <a:outerShdw blurRad="57150" dist="19050" dir="5400000" algn="ctr" rotWithShape="0">
                <a:srgbClr val="000000">
                  <a:alpha val="63000"/>
                </a:srgbClr>
              </a:outerShdw>
            </a:effectLst>
          </c:spPr>
          <c:marker>
            <c:symbol val="square"/>
            <c:size val="8"/>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a:outerShdw blurRad="57150" dist="19050" dir="5400000" algn="ctr" rotWithShape="0">
                  <a:srgbClr val="000000">
                    <a:alpha val="63000"/>
                  </a:srgbClr>
                </a:outerShdw>
              </a:effectLst>
            </c:spPr>
          </c:marker>
          <c:cat>
            <c:numRef>
              <c:f>Series!$B$107:$N$107</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Series!$B$112:$N$112</c:f>
              <c:numCache>
                <c:formatCode>#,##0</c:formatCode>
                <c:ptCount val="13"/>
                <c:pt idx="0">
                  <c:v>63474275.665837482</c:v>
                </c:pt>
                <c:pt idx="1">
                  <c:v>68807384.449317485</c:v>
                </c:pt>
                <c:pt idx="2">
                  <c:v>57562851.23698774</c:v>
                </c:pt>
                <c:pt idx="3">
                  <c:v>46975831.208049208</c:v>
                </c:pt>
                <c:pt idx="4">
                  <c:v>41887775.782547019</c:v>
                </c:pt>
                <c:pt idx="5">
                  <c:v>37330416.02698002</c:v>
                </c:pt>
                <c:pt idx="6">
                  <c:v>41670260.687461637</c:v>
                </c:pt>
                <c:pt idx="7">
                  <c:v>52835652.382315308</c:v>
                </c:pt>
                <c:pt idx="8">
                  <c:v>61137861.248679161</c:v>
                </c:pt>
                <c:pt idx="9">
                  <c:v>60531615.212634876</c:v>
                </c:pt>
                <c:pt idx="10">
                  <c:v>66888365.040430002</c:v>
                </c:pt>
                <c:pt idx="11">
                  <c:v>68360089.902374998</c:v>
                </c:pt>
                <c:pt idx="12">
                  <c:v>88617143.958000004</c:v>
                </c:pt>
              </c:numCache>
            </c:numRef>
          </c:val>
          <c:smooth val="0"/>
        </c:ser>
        <c:ser>
          <c:idx val="1"/>
          <c:order val="1"/>
          <c:tx>
            <c:strRef>
              <c:f>Series!$A$113</c:f>
              <c:strCache>
                <c:ptCount val="1"/>
                <c:pt idx="0">
                  <c:v>INV. MUNICIPAL (M$)</c:v>
                </c:pt>
              </c:strCache>
            </c:strRef>
          </c:tx>
          <c:spPr>
            <a:ln w="34925" cap="rnd">
              <a:solidFill>
                <a:schemeClr val="accent2"/>
              </a:solidFill>
              <a:round/>
            </a:ln>
            <a:effectLst>
              <a:outerShdw blurRad="57150" dist="19050" dir="5400000" algn="ctr" rotWithShape="0">
                <a:srgbClr val="000000">
                  <a:alpha val="63000"/>
                </a:srgbClr>
              </a:outerShdw>
            </a:effectLst>
          </c:spPr>
          <c:marker>
            <c:symbol val="triangle"/>
            <c:size val="8"/>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9525">
                <a:solidFill>
                  <a:schemeClr val="accent2"/>
                </a:solidFill>
                <a:round/>
              </a:ln>
              <a:effectLst>
                <a:outerShdw blurRad="57150" dist="19050" dir="5400000" algn="ctr" rotWithShape="0">
                  <a:srgbClr val="000000">
                    <a:alpha val="63000"/>
                  </a:srgbClr>
                </a:outerShdw>
              </a:effectLst>
            </c:spPr>
          </c:marker>
          <c:cat>
            <c:numRef>
              <c:f>Series!$B$107:$N$107</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Series!$B$113:$N$113</c:f>
              <c:numCache>
                <c:formatCode>#,##0</c:formatCode>
                <c:ptCount val="13"/>
                <c:pt idx="0">
                  <c:v>47141352.746138141</c:v>
                </c:pt>
                <c:pt idx="1">
                  <c:v>51511482.013676673</c:v>
                </c:pt>
                <c:pt idx="2">
                  <c:v>39958274.197320551</c:v>
                </c:pt>
                <c:pt idx="3">
                  <c:v>35633275.016769446</c:v>
                </c:pt>
                <c:pt idx="4">
                  <c:v>33267577.152731825</c:v>
                </c:pt>
                <c:pt idx="5">
                  <c:v>44937438.183517009</c:v>
                </c:pt>
                <c:pt idx="6">
                  <c:v>46247847.377098329</c:v>
                </c:pt>
                <c:pt idx="7">
                  <c:v>38319544.566720195</c:v>
                </c:pt>
                <c:pt idx="8">
                  <c:v>34637740.147214726</c:v>
                </c:pt>
                <c:pt idx="9">
                  <c:v>26418655.568204708</c:v>
                </c:pt>
                <c:pt idx="10">
                  <c:v>30372002.888920162</c:v>
                </c:pt>
                <c:pt idx="11">
                  <c:v>33712937.298743874</c:v>
                </c:pt>
                <c:pt idx="12">
                  <c:v>31361302.084000003</c:v>
                </c:pt>
              </c:numCache>
            </c:numRef>
          </c:val>
          <c:smooth val="0"/>
        </c:ser>
        <c:ser>
          <c:idx val="2"/>
          <c:order val="2"/>
          <c:tx>
            <c:strRef>
              <c:f>Series!$A$114</c:f>
              <c:strCache>
                <c:ptCount val="1"/>
                <c:pt idx="0">
                  <c:v>INV. SECTORIAL M$</c:v>
                </c:pt>
              </c:strCache>
            </c:strRef>
          </c:tx>
          <c:spPr>
            <a:ln w="34925" cap="rnd">
              <a:solidFill>
                <a:schemeClr val="accent3"/>
              </a:solidFill>
              <a:round/>
            </a:ln>
            <a:effectLst>
              <a:outerShdw blurRad="57150" dist="19050" dir="5400000" algn="ctr" rotWithShape="0">
                <a:srgbClr val="000000">
                  <a:alpha val="63000"/>
                </a:srgbClr>
              </a:outerShdw>
            </a:effectLst>
          </c:spPr>
          <c:marker>
            <c:symbol val="circle"/>
            <c:size val="8"/>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9525">
                <a:solidFill>
                  <a:schemeClr val="accent3"/>
                </a:solidFill>
                <a:round/>
              </a:ln>
              <a:effectLst>
                <a:outerShdw blurRad="57150" dist="19050" dir="5400000" algn="ctr" rotWithShape="0">
                  <a:srgbClr val="000000">
                    <a:alpha val="63000"/>
                  </a:srgbClr>
                </a:outerShdw>
              </a:effectLst>
            </c:spPr>
          </c:marker>
          <c:cat>
            <c:numRef>
              <c:f>Series!$B$107:$N$107</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Series!$B$114:$N$114</c:f>
              <c:numCache>
                <c:formatCode>#,##0</c:formatCode>
                <c:ptCount val="13"/>
                <c:pt idx="0">
                  <c:v>110536276.48623408</c:v>
                </c:pt>
                <c:pt idx="1">
                  <c:v>112377306.1423246</c:v>
                </c:pt>
                <c:pt idx="2">
                  <c:v>100035165.08077884</c:v>
                </c:pt>
                <c:pt idx="3">
                  <c:v>127469059.03699128</c:v>
                </c:pt>
                <c:pt idx="4">
                  <c:v>154232157.5520612</c:v>
                </c:pt>
                <c:pt idx="5">
                  <c:v>136284723.8490712</c:v>
                </c:pt>
                <c:pt idx="6">
                  <c:v>157524057.60095096</c:v>
                </c:pt>
                <c:pt idx="7">
                  <c:v>264544868.9686271</c:v>
                </c:pt>
                <c:pt idx="8">
                  <c:v>198261631.87519592</c:v>
                </c:pt>
                <c:pt idx="9">
                  <c:v>264890312.24276423</c:v>
                </c:pt>
                <c:pt idx="10">
                  <c:v>286649411.1073491</c:v>
                </c:pt>
                <c:pt idx="11">
                  <c:v>210137259.75491601</c:v>
                </c:pt>
                <c:pt idx="12">
                  <c:v>230487759.852</c:v>
                </c:pt>
              </c:numCache>
            </c:numRef>
          </c:val>
          <c:smooth val="0"/>
        </c:ser>
        <c:dLbls>
          <c:showLegendKey val="0"/>
          <c:showVal val="0"/>
          <c:showCatName val="0"/>
          <c:showSerName val="0"/>
          <c:showPercent val="0"/>
          <c:showBubbleSize val="0"/>
        </c:dLbls>
        <c:marker val="1"/>
        <c:smooth val="0"/>
        <c:axId val="296905672"/>
        <c:axId val="296906064"/>
      </c:lineChart>
      <c:catAx>
        <c:axId val="296905672"/>
        <c:scaling>
          <c:orientation val="minMax"/>
        </c:scaling>
        <c:delete val="0"/>
        <c:axPos val="b"/>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AÑO</a:t>
                </a:r>
              </a:p>
            </c:rich>
          </c:tx>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s-CL"/>
            </a:p>
          </c:txPr>
        </c:title>
        <c:numFmt formatCode="0"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L"/>
          </a:p>
        </c:txPr>
        <c:crossAx val="296906064"/>
        <c:crosses val="autoZero"/>
        <c:auto val="1"/>
        <c:lblAlgn val="ctr"/>
        <c:lblOffset val="100"/>
        <c:noMultiLvlLbl val="0"/>
      </c:catAx>
      <c:valAx>
        <c:axId val="296906064"/>
        <c:scaling>
          <c:orientation val="minMax"/>
        </c:scaling>
        <c:delete val="0"/>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MONTO (M$ A DICIEMBRE 2013)</a:t>
                </a:r>
              </a:p>
            </c:rich>
          </c:tx>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s-CL"/>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L"/>
          </a:p>
        </c:txPr>
        <c:crossAx val="296905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L"/>
        </a:p>
      </c:txPr>
    </c:legend>
    <c:plotVisOnly val="1"/>
    <c:dispBlanksAs val="gap"/>
    <c:showDLblsOverMax val="0"/>
  </c:chart>
  <c:spPr>
    <a:gradFill flip="none" rotWithShape="1">
      <a:gsLst>
        <a:gs pos="0">
          <a:srgbClr val="70AD47"/>
        </a:gs>
        <a:gs pos="100000">
          <a:sysClr val="windowText" lastClr="000000">
            <a:lumMod val="85000"/>
            <a:lumOff val="15000"/>
          </a:sysClr>
        </a:gs>
      </a:gsLst>
      <a:path path="circle">
        <a:fillToRect l="50000" t="50000" r="50000" b="50000"/>
      </a:path>
      <a:tileRect/>
    </a:gradFill>
    <a:ln>
      <a:noFill/>
    </a:ln>
    <a:effectLst/>
  </c:spPr>
  <c:txPr>
    <a:bodyPr/>
    <a:lstStyle/>
    <a:p>
      <a:pPr>
        <a:defRPr/>
      </a:pPr>
      <a:endParaRPr lang="es-CL"/>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Garamond" panose="02020404030301010803" pitchFamily="18" charset="0"/>
                <a:ea typeface="+mn-ea"/>
                <a:cs typeface="+mn-cs"/>
              </a:defRPr>
            </a:pPr>
            <a:r>
              <a:rPr lang="en-US" sz="1200"/>
              <a:t>EVOLUCIÓN 2001-2013 DE LA PARTICIPACIÓN DE LAS TRES PRINCIPALES FUENTES DE INVERSIÓN SOBRE LA INVERSIÓN PÚBLICA TOTAL EN REGIONES</a:t>
            </a:r>
          </a:p>
        </c:rich>
      </c:tx>
      <c:overlay val="0"/>
      <c:spPr>
        <a:noFill/>
        <a:ln>
          <a:noFill/>
        </a:ln>
        <a:effectLst/>
      </c:spPr>
    </c:title>
    <c:autoTitleDeleted val="0"/>
    <c:plotArea>
      <c:layout/>
      <c:barChart>
        <c:barDir val="col"/>
        <c:grouping val="percentStacked"/>
        <c:varyColors val="0"/>
        <c:ser>
          <c:idx val="0"/>
          <c:order val="0"/>
          <c:tx>
            <c:strRef>
              <c:f>Series!$A$13</c:f>
              <c:strCache>
                <c:ptCount val="1"/>
                <c:pt idx="0">
                  <c:v>IDR/INV. TOTAL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Garamond" panose="02020404030301010803" pitchFamily="18" charset="0"/>
                    <a:ea typeface="+mn-ea"/>
                    <a:cs typeface="+mn-cs"/>
                  </a:defRPr>
                </a:pPr>
                <a:endParaRPr lang="es-C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Series!$B$3:$N$3</c:f>
              <c:numCache>
                <c:formatCode>General</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Series!$B$13:$N$13</c:f>
              <c:numCache>
                <c:formatCode>0.00</c:formatCode>
                <c:ptCount val="13"/>
                <c:pt idx="0">
                  <c:v>31.003943370508892</c:v>
                </c:pt>
                <c:pt idx="1">
                  <c:v>30.118493655420458</c:v>
                </c:pt>
                <c:pt idx="2">
                  <c:v>27.327941683808358</c:v>
                </c:pt>
                <c:pt idx="3">
                  <c:v>24.158540797422248</c:v>
                </c:pt>
                <c:pt idx="4">
                  <c:v>21.852179262282039</c:v>
                </c:pt>
                <c:pt idx="5">
                  <c:v>21.947875518065381</c:v>
                </c:pt>
                <c:pt idx="6">
                  <c:v>20.635269927529372</c:v>
                </c:pt>
                <c:pt idx="7">
                  <c:v>22.479283803351731</c:v>
                </c:pt>
                <c:pt idx="8">
                  <c:v>24.974600543323344</c:v>
                </c:pt>
                <c:pt idx="9">
                  <c:v>21.604767099633111</c:v>
                </c:pt>
                <c:pt idx="10">
                  <c:v>22.025062571902122</c:v>
                </c:pt>
                <c:pt idx="11">
                  <c:v>23.865913504418195</c:v>
                </c:pt>
                <c:pt idx="12">
                  <c:v>24.319176849124965</c:v>
                </c:pt>
              </c:numCache>
            </c:numRef>
          </c:val>
        </c:ser>
        <c:ser>
          <c:idx val="1"/>
          <c:order val="1"/>
          <c:tx>
            <c:strRef>
              <c:f>Series!$A$14</c:f>
              <c:strCache>
                <c:ptCount val="1"/>
                <c:pt idx="0">
                  <c:v>INV. MUNICIPAL/INV. TOTAL (%)</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Garamond" panose="02020404030301010803" pitchFamily="18" charset="0"/>
                    <a:ea typeface="+mn-ea"/>
                    <a:cs typeface="+mn-cs"/>
                  </a:defRPr>
                </a:pPr>
                <a:endParaRPr lang="es-C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Series!$B$3:$N$3</c:f>
              <c:numCache>
                <c:formatCode>General</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Series!$B$14:$N$14</c:f>
              <c:numCache>
                <c:formatCode>0.00</c:formatCode>
                <c:ptCount val="13"/>
                <c:pt idx="0">
                  <c:v>16.737966471975984</c:v>
                </c:pt>
                <c:pt idx="1">
                  <c:v>16.92070744987107</c:v>
                </c:pt>
                <c:pt idx="2">
                  <c:v>16.413356001320018</c:v>
                </c:pt>
                <c:pt idx="3">
                  <c:v>17.99313995747028</c:v>
                </c:pt>
                <c:pt idx="4">
                  <c:v>12.929893230316432</c:v>
                </c:pt>
                <c:pt idx="5">
                  <c:v>13.263135637907943</c:v>
                </c:pt>
                <c:pt idx="6">
                  <c:v>12.586345708510061</c:v>
                </c:pt>
                <c:pt idx="7">
                  <c:v>10.236984564502251</c:v>
                </c:pt>
                <c:pt idx="8">
                  <c:v>8.1917743333115034</c:v>
                </c:pt>
                <c:pt idx="9">
                  <c:v>8.5365024313595761</c:v>
                </c:pt>
                <c:pt idx="10">
                  <c:v>7.1774352055346418</c:v>
                </c:pt>
                <c:pt idx="11">
                  <c:v>9.3524747096242979</c:v>
                </c:pt>
                <c:pt idx="12">
                  <c:v>9.218162850818528</c:v>
                </c:pt>
              </c:numCache>
            </c:numRef>
          </c:val>
        </c:ser>
        <c:ser>
          <c:idx val="2"/>
          <c:order val="2"/>
          <c:tx>
            <c:strRef>
              <c:f>Series!$A$15</c:f>
              <c:strCache>
                <c:ptCount val="1"/>
                <c:pt idx="0">
                  <c:v>INV. SECTORIAL/INV. TOTAL (%)</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Garamond" panose="02020404030301010803" pitchFamily="18" charset="0"/>
                    <a:ea typeface="+mn-ea"/>
                    <a:cs typeface="+mn-cs"/>
                  </a:defRPr>
                </a:pPr>
                <a:endParaRPr lang="es-C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Series!$B$3:$N$3</c:f>
              <c:numCache>
                <c:formatCode>General</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Series!$B$15:$N$15</c:f>
              <c:numCache>
                <c:formatCode>0.00</c:formatCode>
                <c:ptCount val="13"/>
                <c:pt idx="0">
                  <c:v>52.258090157515099</c:v>
                </c:pt>
                <c:pt idx="1">
                  <c:v>52.960798894708482</c:v>
                </c:pt>
                <c:pt idx="2">
                  <c:v>56.25870231487162</c:v>
                </c:pt>
                <c:pt idx="3">
                  <c:v>57.848319245107461</c:v>
                </c:pt>
                <c:pt idx="4">
                  <c:v>65.217927507401527</c:v>
                </c:pt>
                <c:pt idx="5">
                  <c:v>64.788988844026647</c:v>
                </c:pt>
                <c:pt idx="6">
                  <c:v>66.778384363960569</c:v>
                </c:pt>
                <c:pt idx="7">
                  <c:v>67.283731632146043</c:v>
                </c:pt>
                <c:pt idx="8">
                  <c:v>66.833625123365138</c:v>
                </c:pt>
                <c:pt idx="9">
                  <c:v>69.858730469007313</c:v>
                </c:pt>
                <c:pt idx="10">
                  <c:v>70.797502222563253</c:v>
                </c:pt>
                <c:pt idx="11">
                  <c:v>66.781611785957523</c:v>
                </c:pt>
                <c:pt idx="12">
                  <c:v>66.462660300056498</c:v>
                </c:pt>
              </c:numCache>
            </c:numRef>
          </c:val>
        </c:ser>
        <c:dLbls>
          <c:showLegendKey val="0"/>
          <c:showVal val="1"/>
          <c:showCatName val="0"/>
          <c:showSerName val="0"/>
          <c:showPercent val="0"/>
          <c:showBubbleSize val="0"/>
        </c:dLbls>
        <c:gapWidth val="150"/>
        <c:overlap val="100"/>
        <c:axId val="428321256"/>
        <c:axId val="428331448"/>
      </c:barChart>
      <c:catAx>
        <c:axId val="428321256"/>
        <c:scaling>
          <c:orientation val="minMax"/>
        </c:scaling>
        <c:delete val="0"/>
        <c:axPos val="b"/>
        <c:title>
          <c:tx>
            <c:rich>
              <a:bodyPr rot="0" spcFirstLastPara="1" vertOverflow="ellipsis" vert="horz" wrap="square" anchor="ctr" anchorCtr="1"/>
              <a:lstStyle/>
              <a:p>
                <a:pPr>
                  <a:defRPr sz="900" b="1" i="0" u="none" strike="noStrike" kern="1200" cap="all" baseline="0">
                    <a:solidFill>
                      <a:schemeClr val="lt1">
                        <a:lumMod val="85000"/>
                      </a:schemeClr>
                    </a:solidFill>
                    <a:latin typeface="Garamond" panose="02020404030301010803" pitchFamily="18" charset="0"/>
                    <a:ea typeface="+mn-ea"/>
                    <a:cs typeface="+mn-cs"/>
                  </a:defRPr>
                </a:pPr>
                <a:r>
                  <a:rPr lang="en-US"/>
                  <a:t>AÑO</a:t>
                </a:r>
              </a:p>
            </c:rich>
          </c:tx>
          <c:overlay val="0"/>
          <c:spPr>
            <a:noFill/>
            <a:ln>
              <a:noFill/>
            </a:ln>
            <a:effectLst/>
          </c:spPr>
        </c:title>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Garamond" panose="02020404030301010803" pitchFamily="18" charset="0"/>
                <a:ea typeface="+mn-ea"/>
                <a:cs typeface="+mn-cs"/>
              </a:defRPr>
            </a:pPr>
            <a:endParaRPr lang="es-CL"/>
          </a:p>
        </c:txPr>
        <c:crossAx val="428331448"/>
        <c:crosses val="autoZero"/>
        <c:auto val="1"/>
        <c:lblAlgn val="ctr"/>
        <c:lblOffset val="100"/>
        <c:noMultiLvlLbl val="0"/>
      </c:catAx>
      <c:valAx>
        <c:axId val="428331448"/>
        <c:scaling>
          <c:orientation val="minMax"/>
        </c:scaling>
        <c:delete val="0"/>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Garamond" panose="02020404030301010803" pitchFamily="18" charset="0"/>
                    <a:ea typeface="+mn-ea"/>
                    <a:cs typeface="+mn-cs"/>
                  </a:defRPr>
                </a:pPr>
                <a:r>
                  <a:rPr lang="en-US"/>
                  <a:t>PARTICIPACIÓN (%)</a:t>
                </a:r>
              </a:p>
            </c:rich>
          </c:tx>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Garamond" panose="02020404030301010803" pitchFamily="18" charset="0"/>
                <a:ea typeface="+mn-ea"/>
                <a:cs typeface="+mn-cs"/>
              </a:defRPr>
            </a:pPr>
            <a:endParaRPr lang="es-CL"/>
          </a:p>
        </c:txPr>
        <c:crossAx val="428321256"/>
        <c:crosses val="autoZero"/>
        <c:crossBetween val="between"/>
      </c:valAx>
      <c:spPr>
        <a:noFill/>
        <a:ln>
          <a:solidFill>
            <a:srgbClr val="5B9BD5"/>
          </a:solid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lt1">
                  <a:lumMod val="85000"/>
                </a:schemeClr>
              </a:solidFill>
              <a:latin typeface="Garamond" panose="02020404030301010803" pitchFamily="18" charset="0"/>
              <a:ea typeface="+mn-ea"/>
              <a:cs typeface="+mn-cs"/>
            </a:defRPr>
          </a:pPr>
          <a:endParaRPr lang="es-CL"/>
        </a:p>
      </c:txPr>
    </c:legend>
    <c:plotVisOnly val="1"/>
    <c:dispBlanksAs val="gap"/>
    <c:showDLblsOverMax val="0"/>
  </c:chart>
  <c:spPr>
    <a:gradFill flip="none" rotWithShape="1">
      <a:gsLst>
        <a:gs pos="0">
          <a:srgbClr val="70AD47"/>
        </a:gs>
        <a:gs pos="100000">
          <a:sysClr val="windowText" lastClr="000000">
            <a:lumMod val="85000"/>
            <a:lumOff val="15000"/>
          </a:sysClr>
        </a:gs>
      </a:gsLst>
      <a:path path="circle">
        <a:fillToRect l="50000" t="50000" r="50000" b="50000"/>
      </a:path>
      <a:tileRect/>
    </a:gradFill>
    <a:ln>
      <a:noFill/>
    </a:ln>
    <a:effectLst/>
  </c:spPr>
  <c:txPr>
    <a:bodyPr/>
    <a:lstStyle/>
    <a:p>
      <a:pPr>
        <a:defRPr>
          <a:latin typeface="Garamond" panose="02020404030301010803" pitchFamily="18" charset="0"/>
        </a:defRPr>
      </a:pPr>
      <a:endParaRPr lang="es-CL"/>
    </a:p>
  </c:tx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CL"/>
              <a:t>EVOLUCIÓN 2001-2013 DE LA PARTICIPACIÓN DE LAS TRES PRINCIPALES FUENTES DE INVERSIÓN SOBRE LA INVERSIÓN PÚBLICA TOTAL REGIÓN DE VALPARAÍSO</a:t>
            </a:r>
          </a:p>
        </c:rich>
      </c:tx>
      <c:overlay val="0"/>
      <c:spPr>
        <a:noFill/>
        <a:ln>
          <a:noFill/>
        </a:ln>
        <a:effectLst/>
      </c:spPr>
      <c:txPr>
        <a:bodyPr rot="0" spcFirstLastPara="1" vertOverflow="ellipsis" vert="horz" wrap="square" anchor="ctr" anchorCtr="1"/>
        <a:lstStyle/>
        <a:p>
          <a:pPr>
            <a:defRPr sz="12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CL"/>
        </a:p>
      </c:txPr>
    </c:title>
    <c:autoTitleDeleted val="0"/>
    <c:plotArea>
      <c:layout/>
      <c:barChart>
        <c:barDir val="col"/>
        <c:grouping val="percentStacked"/>
        <c:varyColors val="0"/>
        <c:ser>
          <c:idx val="0"/>
          <c:order val="0"/>
          <c:tx>
            <c:strRef>
              <c:f>Series!$A$118</c:f>
              <c:strCache>
                <c:ptCount val="1"/>
                <c:pt idx="0">
                  <c:v>IDR/INV. PÚBLICA TOTAL TOTAL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horzOverflow="clip" vert="horz" wrap="square" lIns="38100" tIns="19050" rIns="38100" bIns="180000" anchor="ctr" anchorCtr="1">
                <a:spAutoFit/>
              </a:bodyPr>
              <a:lstStyle/>
              <a:p>
                <a:pPr>
                  <a:defRPr sz="700" b="0" i="0" u="none" strike="noStrike" kern="1200" baseline="0">
                    <a:solidFill>
                      <a:schemeClr val="lt1">
                        <a:lumMod val="85000"/>
                      </a:schemeClr>
                    </a:solidFill>
                    <a:latin typeface="+mn-lt"/>
                    <a:ea typeface="+mn-ea"/>
                    <a:cs typeface="+mn-cs"/>
                  </a:defRPr>
                </a:pPr>
                <a:endParaRPr lang="es-CL"/>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a:solidFill>
                        <a:schemeClr val="lt1">
                          <a:lumMod val="95000"/>
                          <a:alpha val="54000"/>
                        </a:schemeClr>
                      </a:solidFill>
                    </a:ln>
                    <a:effectLst/>
                  </c:spPr>
                </c15:leaderLines>
              </c:ext>
            </c:extLst>
          </c:dLbls>
          <c:cat>
            <c:numRef>
              <c:f>Series!$B$107:$N$107</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Series!$B$118:$N$118</c:f>
              <c:numCache>
                <c:formatCode>0.00</c:formatCode>
                <c:ptCount val="13"/>
                <c:pt idx="0">
                  <c:v>28.701663544364663</c:v>
                </c:pt>
                <c:pt idx="1">
                  <c:v>29.569624493146801</c:v>
                </c:pt>
                <c:pt idx="2">
                  <c:v>29.137442845735016</c:v>
                </c:pt>
                <c:pt idx="3">
                  <c:v>22.36112027611512</c:v>
                </c:pt>
                <c:pt idx="4">
                  <c:v>18.260704644971856</c:v>
                </c:pt>
                <c:pt idx="5">
                  <c:v>17.080748421464662</c:v>
                </c:pt>
                <c:pt idx="6">
                  <c:v>16.977629159388187</c:v>
                </c:pt>
                <c:pt idx="7">
                  <c:v>14.8539900452382</c:v>
                </c:pt>
                <c:pt idx="8">
                  <c:v>20.792557652830538</c:v>
                </c:pt>
                <c:pt idx="9">
                  <c:v>17.204273222959614</c:v>
                </c:pt>
                <c:pt idx="10">
                  <c:v>17.422938589442893</c:v>
                </c:pt>
                <c:pt idx="11">
                  <c:v>21.895527712705185</c:v>
                </c:pt>
                <c:pt idx="12">
                  <c:v>25.285503271834042</c:v>
                </c:pt>
              </c:numCache>
            </c:numRef>
          </c:val>
        </c:ser>
        <c:ser>
          <c:idx val="1"/>
          <c:order val="1"/>
          <c:tx>
            <c:strRef>
              <c:f>Series!$A$119</c:f>
              <c:strCache>
                <c:ptCount val="1"/>
                <c:pt idx="0">
                  <c:v>INV. MUNICIPAL/INV. PÚBLICATOTAL (%)</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lt1">
                        <a:lumMod val="85000"/>
                      </a:schemeClr>
                    </a:solidFill>
                    <a:latin typeface="+mn-lt"/>
                    <a:ea typeface="+mn-ea"/>
                    <a:cs typeface="+mn-cs"/>
                  </a:defRPr>
                </a:pPr>
                <a:endParaRPr lang="es-C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Series!$B$107:$N$107</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Series!$B$119:$N$119</c:f>
              <c:numCache>
                <c:formatCode>0.00</c:formatCode>
                <c:ptCount val="13"/>
                <c:pt idx="0">
                  <c:v>21.316277048500229</c:v>
                </c:pt>
                <c:pt idx="1">
                  <c:v>22.136798141947295</c:v>
                </c:pt>
                <c:pt idx="2">
                  <c:v>20.226272771744007</c:v>
                </c:pt>
                <c:pt idx="3">
                  <c:v>16.961912711090882</c:v>
                </c:pt>
                <c:pt idx="4">
                  <c:v>14.502784864814103</c:v>
                </c:pt>
                <c:pt idx="5">
                  <c:v>20.56138554049404</c:v>
                </c:pt>
                <c:pt idx="6">
                  <c:v>18.842665950122438</c:v>
                </c:pt>
                <c:pt idx="7">
                  <c:v>10.772993383585822</c:v>
                </c:pt>
                <c:pt idx="8">
                  <c:v>11.780052397405129</c:v>
                </c:pt>
                <c:pt idx="9">
                  <c:v>7.5087004862177498</c:v>
                </c:pt>
                <c:pt idx="10">
                  <c:v>7.9112345002331397</c:v>
                </c:pt>
                <c:pt idx="11">
                  <c:v>10.79815070394887</c:v>
                </c:pt>
                <c:pt idx="12">
                  <c:v>8.9484525345320627</c:v>
                </c:pt>
              </c:numCache>
            </c:numRef>
          </c:val>
        </c:ser>
        <c:ser>
          <c:idx val="2"/>
          <c:order val="2"/>
          <c:tx>
            <c:strRef>
              <c:f>Series!$A$120</c:f>
              <c:strCache>
                <c:ptCount val="1"/>
                <c:pt idx="0">
                  <c:v>INV. SECTORIAL/INV. PÚBLICA TOTAL (%)</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lt1">
                        <a:lumMod val="85000"/>
                      </a:schemeClr>
                    </a:solidFill>
                    <a:latin typeface="+mn-lt"/>
                    <a:ea typeface="+mn-ea"/>
                    <a:cs typeface="+mn-cs"/>
                  </a:defRPr>
                </a:pPr>
                <a:endParaRPr lang="es-C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Series!$B$107:$N$107</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Series!$B$120:$N$120</c:f>
              <c:numCache>
                <c:formatCode>0.00</c:formatCode>
                <c:ptCount val="13"/>
                <c:pt idx="0">
                  <c:v>49.98205940713509</c:v>
                </c:pt>
                <c:pt idx="1">
                  <c:v>48.293577364905907</c:v>
                </c:pt>
                <c:pt idx="2">
                  <c:v>50.636284382520977</c:v>
                </c:pt>
                <c:pt idx="3">
                  <c:v>60.676967012794002</c:v>
                </c:pt>
                <c:pt idx="4">
                  <c:v>67.236510490214016</c:v>
                </c:pt>
                <c:pt idx="5">
                  <c:v>62.357866038041301</c:v>
                </c:pt>
                <c:pt idx="6">
                  <c:v>64.17970489048939</c:v>
                </c:pt>
                <c:pt idx="7">
                  <c:v>74.373016571175981</c:v>
                </c:pt>
                <c:pt idx="8">
                  <c:v>67.427389949764333</c:v>
                </c:pt>
                <c:pt idx="9">
                  <c:v>75.287026290822624</c:v>
                </c:pt>
                <c:pt idx="10">
                  <c:v>74.665826910323986</c:v>
                </c:pt>
                <c:pt idx="11">
                  <c:v>67.306321583345934</c:v>
                </c:pt>
                <c:pt idx="12">
                  <c:v>65.766044193633903</c:v>
                </c:pt>
              </c:numCache>
            </c:numRef>
          </c:val>
        </c:ser>
        <c:dLbls>
          <c:showLegendKey val="0"/>
          <c:showVal val="1"/>
          <c:showCatName val="0"/>
          <c:showSerName val="0"/>
          <c:showPercent val="0"/>
          <c:showBubbleSize val="0"/>
        </c:dLbls>
        <c:gapWidth val="150"/>
        <c:overlap val="100"/>
        <c:axId val="296906848"/>
        <c:axId val="296907240"/>
      </c:barChart>
      <c:catAx>
        <c:axId val="296906848"/>
        <c:scaling>
          <c:orientation val="minMax"/>
        </c:scaling>
        <c:delete val="0"/>
        <c:axPos val="b"/>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AÑO</a:t>
                </a:r>
              </a:p>
            </c:rich>
          </c:tx>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s-CL"/>
            </a:p>
          </c:txPr>
        </c:title>
        <c:numFmt formatCode="0"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L"/>
          </a:p>
        </c:txPr>
        <c:crossAx val="296907240"/>
        <c:crosses val="autoZero"/>
        <c:auto val="1"/>
        <c:lblAlgn val="ctr"/>
        <c:lblOffset val="100"/>
        <c:noMultiLvlLbl val="0"/>
      </c:catAx>
      <c:valAx>
        <c:axId val="296907240"/>
        <c:scaling>
          <c:orientation val="minMax"/>
        </c:scaling>
        <c:delete val="0"/>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PARTICIPACIÓN (%)</a:t>
                </a:r>
              </a:p>
            </c:rich>
          </c:tx>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s-CL"/>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L"/>
          </a:p>
        </c:txPr>
        <c:crossAx val="296906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L"/>
        </a:p>
      </c:txPr>
    </c:legend>
    <c:plotVisOnly val="1"/>
    <c:dispBlanksAs val="gap"/>
    <c:showDLblsOverMax val="0"/>
  </c:chart>
  <c:spPr>
    <a:gradFill flip="none" rotWithShape="1">
      <a:gsLst>
        <a:gs pos="0">
          <a:srgbClr val="70AD47"/>
        </a:gs>
        <a:gs pos="100000">
          <a:sysClr val="windowText" lastClr="000000">
            <a:lumMod val="85000"/>
            <a:lumOff val="15000"/>
          </a:sysClr>
        </a:gs>
      </a:gsLst>
      <a:path path="circle">
        <a:fillToRect l="50000" t="50000" r="50000" b="50000"/>
      </a:path>
      <a:tileRect/>
    </a:gradFill>
    <a:ln>
      <a:noFill/>
    </a:ln>
    <a:effectLst/>
  </c:spPr>
  <c:txPr>
    <a:bodyPr/>
    <a:lstStyle/>
    <a:p>
      <a:pPr>
        <a:defRPr/>
      </a:pPr>
      <a:endParaRPr lang="es-CL"/>
    </a:p>
  </c:txPr>
  <c:externalData r:id="rId4">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CL"/>
              <a:t>EVOLUCIÓN 2001-2013 INVERSIÓN PÚBLICA EN REGIÓN METROPOLITANA, POR FUENTE</a:t>
            </a:r>
          </a:p>
        </c:rich>
      </c:tx>
      <c:overlay val="0"/>
      <c:spPr>
        <a:noFill/>
        <a:ln>
          <a:noFill/>
        </a:ln>
        <a:effectLst/>
      </c:spPr>
      <c:txPr>
        <a:bodyPr rot="0" spcFirstLastPara="1" vertOverflow="ellipsis" vert="horz" wrap="square" anchor="ctr" anchorCtr="1"/>
        <a:lstStyle/>
        <a:p>
          <a:pPr>
            <a:defRPr sz="12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CL"/>
        </a:p>
      </c:txPr>
    </c:title>
    <c:autoTitleDeleted val="0"/>
    <c:plotArea>
      <c:layout/>
      <c:lineChart>
        <c:grouping val="standard"/>
        <c:varyColors val="0"/>
        <c:ser>
          <c:idx val="0"/>
          <c:order val="0"/>
          <c:tx>
            <c:strRef>
              <c:f>Series!$A$129</c:f>
              <c:strCache>
                <c:ptCount val="1"/>
                <c:pt idx="0">
                  <c:v>IDR (CONV. PROG. + IRAL + ISAR TOTAL) (%)</c:v>
                </c:pt>
              </c:strCache>
            </c:strRef>
          </c:tx>
          <c:spPr>
            <a:ln w="34925" cap="rnd">
              <a:solidFill>
                <a:schemeClr val="accent1"/>
              </a:solidFill>
              <a:round/>
            </a:ln>
            <a:effectLst>
              <a:outerShdw blurRad="57150" dist="19050" dir="5400000" algn="ctr" rotWithShape="0">
                <a:srgbClr val="000000">
                  <a:alpha val="63000"/>
                </a:srgbClr>
              </a:outerShdw>
            </a:effectLst>
          </c:spPr>
          <c:marker>
            <c:symbol val="square"/>
            <c:size val="8"/>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a:outerShdw blurRad="57150" dist="19050" dir="5400000" algn="ctr" rotWithShape="0">
                  <a:srgbClr val="000000">
                    <a:alpha val="63000"/>
                  </a:srgbClr>
                </a:outerShdw>
              </a:effectLst>
            </c:spPr>
          </c:marker>
          <c:cat>
            <c:numRef>
              <c:f>Series!$B$124:$N$124</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Series!$B$129:$N$129</c:f>
              <c:numCache>
                <c:formatCode>#,##0</c:formatCode>
                <c:ptCount val="13"/>
                <c:pt idx="0">
                  <c:v>103598733.62350881</c:v>
                </c:pt>
                <c:pt idx="1">
                  <c:v>115028290.46597424</c:v>
                </c:pt>
                <c:pt idx="2">
                  <c:v>83061033.447530046</c:v>
                </c:pt>
                <c:pt idx="3">
                  <c:v>99073023.180195853</c:v>
                </c:pt>
                <c:pt idx="4">
                  <c:v>75698032.639000013</c:v>
                </c:pt>
                <c:pt idx="5">
                  <c:v>103896427.46145961</c:v>
                </c:pt>
                <c:pt idx="6">
                  <c:v>89259120.51284413</c:v>
                </c:pt>
                <c:pt idx="7">
                  <c:v>97939233.456914768</c:v>
                </c:pt>
                <c:pt idx="8">
                  <c:v>118658471.56652191</c:v>
                </c:pt>
                <c:pt idx="9">
                  <c:v>97912216.291979209</c:v>
                </c:pt>
                <c:pt idx="10">
                  <c:v>119466218.7704332</c:v>
                </c:pt>
                <c:pt idx="11">
                  <c:v>103419171.26886998</c:v>
                </c:pt>
                <c:pt idx="12">
                  <c:v>104903212.56299999</c:v>
                </c:pt>
              </c:numCache>
            </c:numRef>
          </c:val>
          <c:smooth val="0"/>
        </c:ser>
        <c:ser>
          <c:idx val="1"/>
          <c:order val="1"/>
          <c:tx>
            <c:strRef>
              <c:f>Series!$A$130</c:f>
              <c:strCache>
                <c:ptCount val="1"/>
                <c:pt idx="0">
                  <c:v>INV. MUNICIPAL (M$)</c:v>
                </c:pt>
              </c:strCache>
            </c:strRef>
          </c:tx>
          <c:spPr>
            <a:ln w="34925" cap="rnd">
              <a:solidFill>
                <a:schemeClr val="accent2"/>
              </a:solidFill>
              <a:round/>
            </a:ln>
            <a:effectLst>
              <a:outerShdw blurRad="57150" dist="19050" dir="5400000" algn="ctr" rotWithShape="0">
                <a:srgbClr val="000000">
                  <a:alpha val="63000"/>
                </a:srgbClr>
              </a:outerShdw>
            </a:effectLst>
          </c:spPr>
          <c:marker>
            <c:symbol val="triangle"/>
            <c:size val="8"/>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9525">
                <a:solidFill>
                  <a:schemeClr val="accent2"/>
                </a:solidFill>
                <a:round/>
              </a:ln>
              <a:effectLst>
                <a:outerShdw blurRad="57150" dist="19050" dir="5400000" algn="ctr" rotWithShape="0">
                  <a:srgbClr val="000000">
                    <a:alpha val="63000"/>
                  </a:srgbClr>
                </a:outerShdw>
              </a:effectLst>
            </c:spPr>
          </c:marker>
          <c:cat>
            <c:numRef>
              <c:f>Series!$B$124:$N$124</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Series!$B$130:$N$130</c:f>
              <c:numCache>
                <c:formatCode>#,##0</c:formatCode>
                <c:ptCount val="13"/>
                <c:pt idx="0">
                  <c:v>104754413.26747864</c:v>
                </c:pt>
                <c:pt idx="1">
                  <c:v>112246199.44527671</c:v>
                </c:pt>
                <c:pt idx="2">
                  <c:v>117085946.4401992</c:v>
                </c:pt>
                <c:pt idx="3">
                  <c:v>151722373.47182432</c:v>
                </c:pt>
                <c:pt idx="4">
                  <c:v>113716120.53258875</c:v>
                </c:pt>
                <c:pt idx="5">
                  <c:v>114566577.19394727</c:v>
                </c:pt>
                <c:pt idx="6">
                  <c:v>123962905.24247311</c:v>
                </c:pt>
                <c:pt idx="7">
                  <c:v>116213676.54831104</c:v>
                </c:pt>
                <c:pt idx="8">
                  <c:v>86812237.845016807</c:v>
                </c:pt>
                <c:pt idx="9">
                  <c:v>99826666.055541232</c:v>
                </c:pt>
                <c:pt idx="10">
                  <c:v>81526204.632496566</c:v>
                </c:pt>
                <c:pt idx="11">
                  <c:v>104749754.99424925</c:v>
                </c:pt>
                <c:pt idx="12">
                  <c:v>110399262.677</c:v>
                </c:pt>
              </c:numCache>
            </c:numRef>
          </c:val>
          <c:smooth val="0"/>
        </c:ser>
        <c:ser>
          <c:idx val="2"/>
          <c:order val="2"/>
          <c:tx>
            <c:strRef>
              <c:f>Series!$A$131</c:f>
              <c:strCache>
                <c:ptCount val="1"/>
                <c:pt idx="0">
                  <c:v>INV. SECTORIAL M$</c:v>
                </c:pt>
              </c:strCache>
            </c:strRef>
          </c:tx>
          <c:spPr>
            <a:ln w="34925" cap="rnd">
              <a:solidFill>
                <a:schemeClr val="accent3"/>
              </a:solidFill>
              <a:round/>
            </a:ln>
            <a:effectLst>
              <a:outerShdw blurRad="57150" dist="19050" dir="5400000" algn="ctr" rotWithShape="0">
                <a:srgbClr val="000000">
                  <a:alpha val="63000"/>
                </a:srgbClr>
              </a:outerShdw>
            </a:effectLst>
          </c:spPr>
          <c:marker>
            <c:symbol val="circle"/>
            <c:size val="8"/>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9525">
                <a:solidFill>
                  <a:schemeClr val="accent3"/>
                </a:solidFill>
                <a:round/>
              </a:ln>
              <a:effectLst>
                <a:outerShdw blurRad="57150" dist="19050" dir="5400000" algn="ctr" rotWithShape="0">
                  <a:srgbClr val="000000">
                    <a:alpha val="63000"/>
                  </a:srgbClr>
                </a:outerShdw>
              </a:effectLst>
            </c:spPr>
          </c:marker>
          <c:cat>
            <c:numRef>
              <c:f>Series!$B$124:$N$124</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Series!$B$131:$N$131</c:f>
              <c:numCache>
                <c:formatCode>#,##0</c:formatCode>
                <c:ptCount val="13"/>
                <c:pt idx="0">
                  <c:v>245710402.32148844</c:v>
                </c:pt>
                <c:pt idx="1">
                  <c:v>213461363.36418739</c:v>
                </c:pt>
                <c:pt idx="2">
                  <c:v>255099198.92452058</c:v>
                </c:pt>
                <c:pt idx="3">
                  <c:v>358062865.6457746</c:v>
                </c:pt>
                <c:pt idx="4">
                  <c:v>448386253.92956465</c:v>
                </c:pt>
                <c:pt idx="5">
                  <c:v>505599135.67789447</c:v>
                </c:pt>
                <c:pt idx="6">
                  <c:v>629845938.05404079</c:v>
                </c:pt>
                <c:pt idx="7">
                  <c:v>622014776.01550698</c:v>
                </c:pt>
                <c:pt idx="8">
                  <c:v>785492038.56121874</c:v>
                </c:pt>
                <c:pt idx="9">
                  <c:v>664450854.38611066</c:v>
                </c:pt>
                <c:pt idx="10">
                  <c:v>686236625.8490293</c:v>
                </c:pt>
                <c:pt idx="11">
                  <c:v>592667163.64528549</c:v>
                </c:pt>
                <c:pt idx="12">
                  <c:v>548310563.40499997</c:v>
                </c:pt>
              </c:numCache>
            </c:numRef>
          </c:val>
          <c:smooth val="0"/>
        </c:ser>
        <c:dLbls>
          <c:showLegendKey val="0"/>
          <c:showVal val="0"/>
          <c:showCatName val="0"/>
          <c:showSerName val="0"/>
          <c:showPercent val="0"/>
          <c:showBubbleSize val="0"/>
        </c:dLbls>
        <c:marker val="1"/>
        <c:smooth val="0"/>
        <c:axId val="296908024"/>
        <c:axId val="296908416"/>
      </c:lineChart>
      <c:catAx>
        <c:axId val="296908024"/>
        <c:scaling>
          <c:orientation val="minMax"/>
        </c:scaling>
        <c:delete val="0"/>
        <c:axPos val="b"/>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AÑO</a:t>
                </a:r>
              </a:p>
            </c:rich>
          </c:tx>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s-CL"/>
            </a:p>
          </c:txPr>
        </c:title>
        <c:numFmt formatCode="0"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L"/>
          </a:p>
        </c:txPr>
        <c:crossAx val="296908416"/>
        <c:crosses val="autoZero"/>
        <c:auto val="1"/>
        <c:lblAlgn val="ctr"/>
        <c:lblOffset val="100"/>
        <c:noMultiLvlLbl val="0"/>
      </c:catAx>
      <c:valAx>
        <c:axId val="296908416"/>
        <c:scaling>
          <c:orientation val="minMax"/>
        </c:scaling>
        <c:delete val="0"/>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MONTO (M$ A DICIEMBRE 2013)</a:t>
                </a:r>
              </a:p>
            </c:rich>
          </c:tx>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s-CL"/>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L"/>
          </a:p>
        </c:txPr>
        <c:crossAx val="296908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L"/>
        </a:p>
      </c:txPr>
    </c:legend>
    <c:plotVisOnly val="1"/>
    <c:dispBlanksAs val="gap"/>
    <c:showDLblsOverMax val="0"/>
  </c:chart>
  <c:spPr>
    <a:gradFill flip="none" rotWithShape="1">
      <a:gsLst>
        <a:gs pos="0">
          <a:srgbClr val="70AD47"/>
        </a:gs>
        <a:gs pos="100000">
          <a:sysClr val="windowText" lastClr="000000">
            <a:lumMod val="85000"/>
            <a:lumOff val="15000"/>
          </a:sysClr>
        </a:gs>
      </a:gsLst>
      <a:path path="circle">
        <a:fillToRect l="50000" t="50000" r="50000" b="50000"/>
      </a:path>
      <a:tileRect/>
    </a:gradFill>
    <a:ln>
      <a:noFill/>
    </a:ln>
    <a:effectLst/>
  </c:spPr>
  <c:txPr>
    <a:bodyPr/>
    <a:lstStyle/>
    <a:p>
      <a:pPr>
        <a:defRPr/>
      </a:pPr>
      <a:endParaRPr lang="es-CL"/>
    </a:p>
  </c:txPr>
  <c:externalData r:id="rId4">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CL"/>
              <a:t>EVOLUCIÓN 2001-2013 DE LA PARTICIPACIÓN DE LAS TRES PRINCIPALES FUENTES DE INVERSIÓN SOBRE LA INVERSIÓN PÚBLICA TOTAL REGIÓN METROPOLITANA</a:t>
            </a:r>
          </a:p>
        </c:rich>
      </c:tx>
      <c:overlay val="0"/>
      <c:spPr>
        <a:noFill/>
        <a:ln>
          <a:noFill/>
        </a:ln>
        <a:effectLst/>
      </c:spPr>
      <c:txPr>
        <a:bodyPr rot="0" spcFirstLastPara="1" vertOverflow="ellipsis" vert="horz" wrap="square" anchor="ctr" anchorCtr="1"/>
        <a:lstStyle/>
        <a:p>
          <a:pPr>
            <a:defRPr sz="12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CL"/>
        </a:p>
      </c:txPr>
    </c:title>
    <c:autoTitleDeleted val="0"/>
    <c:plotArea>
      <c:layout/>
      <c:barChart>
        <c:barDir val="col"/>
        <c:grouping val="percentStacked"/>
        <c:varyColors val="0"/>
        <c:ser>
          <c:idx val="0"/>
          <c:order val="0"/>
          <c:tx>
            <c:strRef>
              <c:f>Series!$A$135</c:f>
              <c:strCache>
                <c:ptCount val="1"/>
                <c:pt idx="0">
                  <c:v>IDR/INV. PÚBLICA TOTAL TOTAL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horzOverflow="clip" vert="horz" wrap="square" lIns="38100" tIns="19050" rIns="38100" bIns="180000" anchor="ctr" anchorCtr="1">
                <a:spAutoFit/>
              </a:bodyPr>
              <a:lstStyle/>
              <a:p>
                <a:pPr>
                  <a:defRPr sz="700" b="0" i="0" u="none" strike="noStrike" kern="1200" baseline="0">
                    <a:solidFill>
                      <a:schemeClr val="lt1">
                        <a:lumMod val="85000"/>
                      </a:schemeClr>
                    </a:solidFill>
                    <a:latin typeface="+mn-lt"/>
                    <a:ea typeface="+mn-ea"/>
                    <a:cs typeface="+mn-cs"/>
                  </a:defRPr>
                </a:pPr>
                <a:endParaRPr lang="es-CL"/>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a:solidFill>
                        <a:schemeClr val="lt1">
                          <a:lumMod val="95000"/>
                          <a:alpha val="54000"/>
                        </a:schemeClr>
                      </a:solidFill>
                    </a:ln>
                    <a:effectLst/>
                  </c:spPr>
                </c15:leaderLines>
              </c:ext>
            </c:extLst>
          </c:dLbls>
          <c:cat>
            <c:numRef>
              <c:f>Series!$B$124:$N$124</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Series!$B$135:$N$135</c:f>
              <c:numCache>
                <c:formatCode>0.00</c:formatCode>
                <c:ptCount val="13"/>
                <c:pt idx="0">
                  <c:v>22.815910636999952</c:v>
                </c:pt>
                <c:pt idx="1">
                  <c:v>26.099145238834744</c:v>
                </c:pt>
                <c:pt idx="2">
                  <c:v>18.24530052382617</c:v>
                </c:pt>
                <c:pt idx="3">
                  <c:v>16.271935410106806</c:v>
                </c:pt>
                <c:pt idx="4">
                  <c:v>11.868608391620942</c:v>
                </c:pt>
                <c:pt idx="5">
                  <c:v>14.349103712788219</c:v>
                </c:pt>
                <c:pt idx="6">
                  <c:v>10.587416951479392</c:v>
                </c:pt>
                <c:pt idx="7">
                  <c:v>11.712869929595241</c:v>
                </c:pt>
                <c:pt idx="8">
                  <c:v>11.974059752424111</c:v>
                </c:pt>
                <c:pt idx="9">
                  <c:v>11.356226143785406</c:v>
                </c:pt>
                <c:pt idx="10">
                  <c:v>13.46509324409042</c:v>
                </c:pt>
                <c:pt idx="11">
                  <c:v>12.913899931844796</c:v>
                </c:pt>
                <c:pt idx="12">
                  <c:v>13.737745069039997</c:v>
                </c:pt>
              </c:numCache>
            </c:numRef>
          </c:val>
        </c:ser>
        <c:ser>
          <c:idx val="1"/>
          <c:order val="1"/>
          <c:tx>
            <c:strRef>
              <c:f>Series!$A$136</c:f>
              <c:strCache>
                <c:ptCount val="1"/>
                <c:pt idx="0">
                  <c:v>INV. MUNICIPAL/INV. PÚBLICATOTAL (%)</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lt1">
                        <a:lumMod val="85000"/>
                      </a:schemeClr>
                    </a:solidFill>
                    <a:latin typeface="+mn-lt"/>
                    <a:ea typeface="+mn-ea"/>
                    <a:cs typeface="+mn-cs"/>
                  </a:defRPr>
                </a:pPr>
                <a:endParaRPr lang="es-C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Series!$B$124:$N$124</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Series!$B$136:$N$136</c:f>
              <c:numCache>
                <c:formatCode>0.00</c:formatCode>
                <c:ptCount val="13"/>
                <c:pt idx="0">
                  <c:v>23.070429997995621</c:v>
                </c:pt>
                <c:pt idx="1">
                  <c:v>25.467907503120319</c:v>
                </c:pt>
                <c:pt idx="2">
                  <c:v>25.719259576363658</c:v>
                </c:pt>
                <c:pt idx="3">
                  <c:v>24.919161464481586</c:v>
                </c:pt>
                <c:pt idx="4">
                  <c:v>17.829421127126011</c:v>
                </c:pt>
                <c:pt idx="5">
                  <c:v>15.822754817868228</c:v>
                </c:pt>
                <c:pt idx="6">
                  <c:v>14.703785526655913</c:v>
                </c:pt>
                <c:pt idx="7">
                  <c:v>13.898369727890863</c:v>
                </c:pt>
                <c:pt idx="8">
                  <c:v>8.7603936699549241</c:v>
                </c:pt>
                <c:pt idx="9">
                  <c:v>11.578271209041556</c:v>
                </c:pt>
                <c:pt idx="10">
                  <c:v>9.1888565530212265</c:v>
                </c:pt>
                <c:pt idx="11">
                  <c:v>13.080049252804027</c:v>
                </c:pt>
                <c:pt idx="12">
                  <c:v>14.457487901581532</c:v>
                </c:pt>
              </c:numCache>
            </c:numRef>
          </c:val>
        </c:ser>
        <c:ser>
          <c:idx val="2"/>
          <c:order val="2"/>
          <c:tx>
            <c:strRef>
              <c:f>Series!$A$137</c:f>
              <c:strCache>
                <c:ptCount val="1"/>
                <c:pt idx="0">
                  <c:v>INV. SECTORIAL/INV. PÚBLICA TOTAL (%)</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lt1">
                        <a:lumMod val="85000"/>
                      </a:schemeClr>
                    </a:solidFill>
                    <a:latin typeface="+mn-lt"/>
                    <a:ea typeface="+mn-ea"/>
                    <a:cs typeface="+mn-cs"/>
                  </a:defRPr>
                </a:pPr>
                <a:endParaRPr lang="es-C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Series!$B$124:$N$124</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Series!$B$137:$N$137</c:f>
              <c:numCache>
                <c:formatCode>0.00</c:formatCode>
                <c:ptCount val="13"/>
                <c:pt idx="0">
                  <c:v>54.11365936500443</c:v>
                </c:pt>
                <c:pt idx="1">
                  <c:v>48.432947258044948</c:v>
                </c:pt>
                <c:pt idx="2">
                  <c:v>56.035439899810157</c:v>
                </c:pt>
                <c:pt idx="3">
                  <c:v>58.808903125411597</c:v>
                </c:pt>
                <c:pt idx="4">
                  <c:v>70.301970481253051</c:v>
                </c:pt>
                <c:pt idx="5">
                  <c:v>69.828141469343535</c:v>
                </c:pt>
                <c:pt idx="6">
                  <c:v>74.708797521864696</c:v>
                </c:pt>
                <c:pt idx="7">
                  <c:v>74.388760342513891</c:v>
                </c:pt>
                <c:pt idx="8">
                  <c:v>79.265546577620967</c:v>
                </c:pt>
                <c:pt idx="9">
                  <c:v>77.065502647173005</c:v>
                </c:pt>
                <c:pt idx="10">
                  <c:v>77.34605020288835</c:v>
                </c:pt>
                <c:pt idx="11">
                  <c:v>74.006050815351216</c:v>
                </c:pt>
                <c:pt idx="12">
                  <c:v>71.804767029378453</c:v>
                </c:pt>
              </c:numCache>
            </c:numRef>
          </c:val>
        </c:ser>
        <c:dLbls>
          <c:showLegendKey val="0"/>
          <c:showVal val="1"/>
          <c:showCatName val="0"/>
          <c:showSerName val="0"/>
          <c:showPercent val="0"/>
          <c:showBubbleSize val="0"/>
        </c:dLbls>
        <c:gapWidth val="150"/>
        <c:overlap val="100"/>
        <c:axId val="689853544"/>
        <c:axId val="689853936"/>
      </c:barChart>
      <c:catAx>
        <c:axId val="689853544"/>
        <c:scaling>
          <c:orientation val="minMax"/>
        </c:scaling>
        <c:delete val="0"/>
        <c:axPos val="b"/>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AÑO</a:t>
                </a:r>
              </a:p>
            </c:rich>
          </c:tx>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s-CL"/>
            </a:p>
          </c:txPr>
        </c:title>
        <c:numFmt formatCode="0"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L"/>
          </a:p>
        </c:txPr>
        <c:crossAx val="689853936"/>
        <c:crosses val="autoZero"/>
        <c:auto val="1"/>
        <c:lblAlgn val="ctr"/>
        <c:lblOffset val="100"/>
        <c:noMultiLvlLbl val="0"/>
      </c:catAx>
      <c:valAx>
        <c:axId val="689853936"/>
        <c:scaling>
          <c:orientation val="minMax"/>
        </c:scaling>
        <c:delete val="0"/>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PARTICIPACIÓN (%)</a:t>
                </a:r>
              </a:p>
            </c:rich>
          </c:tx>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s-CL"/>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L"/>
          </a:p>
        </c:txPr>
        <c:crossAx val="689853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L"/>
        </a:p>
      </c:txPr>
    </c:legend>
    <c:plotVisOnly val="1"/>
    <c:dispBlanksAs val="gap"/>
    <c:showDLblsOverMax val="0"/>
  </c:chart>
  <c:spPr>
    <a:gradFill flip="none" rotWithShape="1">
      <a:gsLst>
        <a:gs pos="0">
          <a:srgbClr val="70AD47"/>
        </a:gs>
        <a:gs pos="100000">
          <a:sysClr val="windowText" lastClr="000000">
            <a:lumMod val="85000"/>
            <a:lumOff val="15000"/>
          </a:sysClr>
        </a:gs>
      </a:gsLst>
      <a:path path="circle">
        <a:fillToRect l="50000" t="50000" r="50000" b="50000"/>
      </a:path>
      <a:tileRect/>
    </a:gradFill>
    <a:ln>
      <a:noFill/>
    </a:ln>
    <a:effectLst/>
  </c:spPr>
  <c:txPr>
    <a:bodyPr/>
    <a:lstStyle/>
    <a:p>
      <a:pPr>
        <a:defRPr/>
      </a:pPr>
      <a:endParaRPr lang="es-CL"/>
    </a:p>
  </c:txPr>
  <c:externalData r:id="rId4">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CL"/>
              <a:t>EVOLUCIÓN 2001-2013 INVERSIÓN PÚBLICA EN REGIÓN DE O'HIGGINS, POR FUENTE</a:t>
            </a:r>
          </a:p>
        </c:rich>
      </c:tx>
      <c:overlay val="0"/>
      <c:spPr>
        <a:noFill/>
        <a:ln>
          <a:noFill/>
        </a:ln>
        <a:effectLst/>
      </c:spPr>
      <c:txPr>
        <a:bodyPr rot="0" spcFirstLastPara="1" vertOverflow="ellipsis" vert="horz" wrap="square" anchor="ctr" anchorCtr="1"/>
        <a:lstStyle/>
        <a:p>
          <a:pPr>
            <a:defRPr sz="12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CL"/>
        </a:p>
      </c:txPr>
    </c:title>
    <c:autoTitleDeleted val="0"/>
    <c:plotArea>
      <c:layout/>
      <c:lineChart>
        <c:grouping val="standard"/>
        <c:varyColors val="0"/>
        <c:ser>
          <c:idx val="0"/>
          <c:order val="0"/>
          <c:tx>
            <c:strRef>
              <c:f>Series!$A$146</c:f>
              <c:strCache>
                <c:ptCount val="1"/>
                <c:pt idx="0">
                  <c:v>IDR (CONV. PROG. + IRAL + ISAR TOTAL) (%)</c:v>
                </c:pt>
              </c:strCache>
            </c:strRef>
          </c:tx>
          <c:spPr>
            <a:ln w="34925" cap="rnd">
              <a:solidFill>
                <a:schemeClr val="accent1"/>
              </a:solidFill>
              <a:round/>
            </a:ln>
            <a:effectLst>
              <a:outerShdw blurRad="57150" dist="19050" dir="5400000" algn="ctr" rotWithShape="0">
                <a:srgbClr val="000000">
                  <a:alpha val="63000"/>
                </a:srgbClr>
              </a:outerShdw>
            </a:effectLst>
          </c:spPr>
          <c:marker>
            <c:symbol val="square"/>
            <c:size val="8"/>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a:outerShdw blurRad="57150" dist="19050" dir="5400000" algn="ctr" rotWithShape="0">
                  <a:srgbClr val="000000">
                    <a:alpha val="63000"/>
                  </a:srgbClr>
                </a:outerShdw>
              </a:effectLst>
            </c:spPr>
          </c:marker>
          <c:cat>
            <c:numRef>
              <c:f>Series!$B$141:$N$141</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Series!$B$146:$N$146</c:f>
              <c:numCache>
                <c:formatCode>#,##0</c:formatCode>
                <c:ptCount val="13"/>
                <c:pt idx="0">
                  <c:v>43146777.372673556</c:v>
                </c:pt>
                <c:pt idx="1">
                  <c:v>40392053.495092086</c:v>
                </c:pt>
                <c:pt idx="2">
                  <c:v>31081364.417482115</c:v>
                </c:pt>
                <c:pt idx="3">
                  <c:v>34493322.757167101</c:v>
                </c:pt>
                <c:pt idx="4">
                  <c:v>25389943.694101378</c:v>
                </c:pt>
                <c:pt idx="5">
                  <c:v>34450674.722345874</c:v>
                </c:pt>
                <c:pt idx="6">
                  <c:v>39643838.398123428</c:v>
                </c:pt>
                <c:pt idx="7">
                  <c:v>57637485.284599803</c:v>
                </c:pt>
                <c:pt idx="8">
                  <c:v>58093246.584193066</c:v>
                </c:pt>
                <c:pt idx="9">
                  <c:v>51167723.383393824</c:v>
                </c:pt>
                <c:pt idx="10">
                  <c:v>59791495.072320543</c:v>
                </c:pt>
                <c:pt idx="11">
                  <c:v>70460914.416230038</c:v>
                </c:pt>
                <c:pt idx="12">
                  <c:v>52937114.067000002</c:v>
                </c:pt>
              </c:numCache>
            </c:numRef>
          </c:val>
          <c:smooth val="0"/>
        </c:ser>
        <c:ser>
          <c:idx val="1"/>
          <c:order val="1"/>
          <c:tx>
            <c:strRef>
              <c:f>Series!$A$147</c:f>
              <c:strCache>
                <c:ptCount val="1"/>
                <c:pt idx="0">
                  <c:v>INV. MUNICIPAL (M$)</c:v>
                </c:pt>
              </c:strCache>
            </c:strRef>
          </c:tx>
          <c:spPr>
            <a:ln w="34925" cap="rnd">
              <a:solidFill>
                <a:schemeClr val="accent2"/>
              </a:solidFill>
              <a:round/>
            </a:ln>
            <a:effectLst>
              <a:outerShdw blurRad="57150" dist="19050" dir="5400000" algn="ctr" rotWithShape="0">
                <a:srgbClr val="000000">
                  <a:alpha val="63000"/>
                </a:srgbClr>
              </a:outerShdw>
            </a:effectLst>
          </c:spPr>
          <c:marker>
            <c:symbol val="triangle"/>
            <c:size val="8"/>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9525">
                <a:solidFill>
                  <a:schemeClr val="accent2"/>
                </a:solidFill>
                <a:round/>
              </a:ln>
              <a:effectLst>
                <a:outerShdw blurRad="57150" dist="19050" dir="5400000" algn="ctr" rotWithShape="0">
                  <a:srgbClr val="000000">
                    <a:alpha val="63000"/>
                  </a:srgbClr>
                </a:outerShdw>
              </a:effectLst>
            </c:spPr>
          </c:marker>
          <c:cat>
            <c:numRef>
              <c:f>Series!$B$141:$N$141</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Series!$B$147:$N$147</c:f>
              <c:numCache>
                <c:formatCode>#,##0</c:formatCode>
                <c:ptCount val="13"/>
                <c:pt idx="0">
                  <c:v>16498370.020371895</c:v>
                </c:pt>
                <c:pt idx="1">
                  <c:v>19909048.410083238</c:v>
                </c:pt>
                <c:pt idx="2">
                  <c:v>19467353.20657827</c:v>
                </c:pt>
                <c:pt idx="3">
                  <c:v>17795551.476921137</c:v>
                </c:pt>
                <c:pt idx="4">
                  <c:v>15076322.85628878</c:v>
                </c:pt>
                <c:pt idx="5">
                  <c:v>14381879.588657495</c:v>
                </c:pt>
                <c:pt idx="6">
                  <c:v>17448335.760633819</c:v>
                </c:pt>
                <c:pt idx="7">
                  <c:v>22210536.422908045</c:v>
                </c:pt>
                <c:pt idx="8">
                  <c:v>27122110.321558032</c:v>
                </c:pt>
                <c:pt idx="9">
                  <c:v>26029349.488592323</c:v>
                </c:pt>
                <c:pt idx="10">
                  <c:v>27269081.028181486</c:v>
                </c:pt>
                <c:pt idx="11">
                  <c:v>33708059.215540893</c:v>
                </c:pt>
                <c:pt idx="12">
                  <c:v>30750604.772</c:v>
                </c:pt>
              </c:numCache>
            </c:numRef>
          </c:val>
          <c:smooth val="0"/>
        </c:ser>
        <c:ser>
          <c:idx val="2"/>
          <c:order val="2"/>
          <c:tx>
            <c:strRef>
              <c:f>Series!$A$148</c:f>
              <c:strCache>
                <c:ptCount val="1"/>
                <c:pt idx="0">
                  <c:v>INV. SECTORIAL M$</c:v>
                </c:pt>
              </c:strCache>
            </c:strRef>
          </c:tx>
          <c:spPr>
            <a:ln w="34925" cap="rnd">
              <a:solidFill>
                <a:schemeClr val="accent3"/>
              </a:solidFill>
              <a:round/>
            </a:ln>
            <a:effectLst>
              <a:outerShdw blurRad="57150" dist="19050" dir="5400000" algn="ctr" rotWithShape="0">
                <a:srgbClr val="000000">
                  <a:alpha val="63000"/>
                </a:srgbClr>
              </a:outerShdw>
            </a:effectLst>
          </c:spPr>
          <c:marker>
            <c:symbol val="circle"/>
            <c:size val="8"/>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9525">
                <a:solidFill>
                  <a:schemeClr val="accent3"/>
                </a:solidFill>
                <a:round/>
              </a:ln>
              <a:effectLst>
                <a:outerShdw blurRad="57150" dist="19050" dir="5400000" algn="ctr" rotWithShape="0">
                  <a:srgbClr val="000000">
                    <a:alpha val="63000"/>
                  </a:srgbClr>
                </a:outerShdw>
              </a:effectLst>
            </c:spPr>
          </c:marker>
          <c:cat>
            <c:numRef>
              <c:f>Series!$B$141:$N$141</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Series!$B$148:$N$148</c:f>
              <c:numCache>
                <c:formatCode>#,##0</c:formatCode>
                <c:ptCount val="13"/>
                <c:pt idx="0">
                  <c:v>76553621.449160457</c:v>
                </c:pt>
                <c:pt idx="1">
                  <c:v>60474210.023806766</c:v>
                </c:pt>
                <c:pt idx="2">
                  <c:v>70107475.76996398</c:v>
                </c:pt>
                <c:pt idx="3">
                  <c:v>77293055.197915807</c:v>
                </c:pt>
                <c:pt idx="4">
                  <c:v>81140978.031386197</c:v>
                </c:pt>
                <c:pt idx="5">
                  <c:v>80990625.068716764</c:v>
                </c:pt>
                <c:pt idx="6">
                  <c:v>101943352.97419414</c:v>
                </c:pt>
                <c:pt idx="7">
                  <c:v>129283451.06264661</c:v>
                </c:pt>
                <c:pt idx="8">
                  <c:v>108349269.58872254</c:v>
                </c:pt>
                <c:pt idx="9">
                  <c:v>165845994.18200332</c:v>
                </c:pt>
                <c:pt idx="10">
                  <c:v>181386522.70988578</c:v>
                </c:pt>
                <c:pt idx="11">
                  <c:v>182217485.64739838</c:v>
                </c:pt>
                <c:pt idx="12">
                  <c:v>209946373.61399999</c:v>
                </c:pt>
              </c:numCache>
            </c:numRef>
          </c:val>
          <c:smooth val="0"/>
        </c:ser>
        <c:dLbls>
          <c:showLegendKey val="0"/>
          <c:showVal val="0"/>
          <c:showCatName val="0"/>
          <c:showSerName val="0"/>
          <c:showPercent val="0"/>
          <c:showBubbleSize val="0"/>
        </c:dLbls>
        <c:marker val="1"/>
        <c:smooth val="0"/>
        <c:axId val="689854720"/>
        <c:axId val="689855112"/>
      </c:lineChart>
      <c:catAx>
        <c:axId val="689854720"/>
        <c:scaling>
          <c:orientation val="minMax"/>
        </c:scaling>
        <c:delete val="0"/>
        <c:axPos val="b"/>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AÑO</a:t>
                </a:r>
              </a:p>
            </c:rich>
          </c:tx>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s-CL"/>
            </a:p>
          </c:txPr>
        </c:title>
        <c:numFmt formatCode="0"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L"/>
          </a:p>
        </c:txPr>
        <c:crossAx val="689855112"/>
        <c:crosses val="autoZero"/>
        <c:auto val="1"/>
        <c:lblAlgn val="ctr"/>
        <c:lblOffset val="100"/>
        <c:noMultiLvlLbl val="0"/>
      </c:catAx>
      <c:valAx>
        <c:axId val="689855112"/>
        <c:scaling>
          <c:orientation val="minMax"/>
        </c:scaling>
        <c:delete val="0"/>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MONTO (M$ A DICIEMBRE 2013)</a:t>
                </a:r>
              </a:p>
            </c:rich>
          </c:tx>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s-CL"/>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L"/>
          </a:p>
        </c:txPr>
        <c:crossAx val="689854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L"/>
        </a:p>
      </c:txPr>
    </c:legend>
    <c:plotVisOnly val="1"/>
    <c:dispBlanksAs val="gap"/>
    <c:showDLblsOverMax val="0"/>
  </c:chart>
  <c:spPr>
    <a:gradFill flip="none" rotWithShape="1">
      <a:gsLst>
        <a:gs pos="0">
          <a:srgbClr val="70AD47"/>
        </a:gs>
        <a:gs pos="100000">
          <a:sysClr val="windowText" lastClr="000000">
            <a:lumMod val="85000"/>
            <a:lumOff val="15000"/>
          </a:sysClr>
        </a:gs>
      </a:gsLst>
      <a:path path="circle">
        <a:fillToRect l="50000" t="50000" r="50000" b="50000"/>
      </a:path>
      <a:tileRect/>
    </a:gradFill>
    <a:ln>
      <a:noFill/>
    </a:ln>
    <a:effectLst/>
  </c:spPr>
  <c:txPr>
    <a:bodyPr/>
    <a:lstStyle/>
    <a:p>
      <a:pPr>
        <a:defRPr/>
      </a:pPr>
      <a:endParaRPr lang="es-CL"/>
    </a:p>
  </c:txPr>
  <c:externalData r:id="rId4">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CL"/>
              <a:t>EVOLUCIÓN 2001-2013 DE LA PARTICIPACIÓN DE LAS TRES PRINCIPALES FUENTES DE INVERSIÓN SOBRE LA INVERSIÓN PÚBLICA TOTAL REGIÓN DE O'HIGGINS</a:t>
            </a:r>
          </a:p>
        </c:rich>
      </c:tx>
      <c:overlay val="0"/>
      <c:spPr>
        <a:noFill/>
        <a:ln>
          <a:noFill/>
        </a:ln>
        <a:effectLst/>
      </c:spPr>
      <c:txPr>
        <a:bodyPr rot="0" spcFirstLastPara="1" vertOverflow="ellipsis" vert="horz" wrap="square" anchor="ctr" anchorCtr="1"/>
        <a:lstStyle/>
        <a:p>
          <a:pPr>
            <a:defRPr sz="12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CL"/>
        </a:p>
      </c:txPr>
    </c:title>
    <c:autoTitleDeleted val="0"/>
    <c:plotArea>
      <c:layout/>
      <c:barChart>
        <c:barDir val="col"/>
        <c:grouping val="percentStacked"/>
        <c:varyColors val="0"/>
        <c:ser>
          <c:idx val="0"/>
          <c:order val="0"/>
          <c:tx>
            <c:strRef>
              <c:f>Series!$A$152</c:f>
              <c:strCache>
                <c:ptCount val="1"/>
                <c:pt idx="0">
                  <c:v>IDR/INV. PÚBLICA TOTAL TOTAL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horzOverflow="clip" vert="horz" wrap="square" lIns="38100" tIns="19050" rIns="38100" bIns="180000" anchor="ctr" anchorCtr="1">
                <a:spAutoFit/>
              </a:bodyPr>
              <a:lstStyle/>
              <a:p>
                <a:pPr>
                  <a:defRPr sz="700" b="0" i="0" u="none" strike="noStrike" kern="1200" baseline="0">
                    <a:solidFill>
                      <a:schemeClr val="lt1">
                        <a:lumMod val="85000"/>
                      </a:schemeClr>
                    </a:solidFill>
                    <a:latin typeface="+mn-lt"/>
                    <a:ea typeface="+mn-ea"/>
                    <a:cs typeface="+mn-cs"/>
                  </a:defRPr>
                </a:pPr>
                <a:endParaRPr lang="es-CL"/>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a:solidFill>
                        <a:schemeClr val="lt1">
                          <a:lumMod val="95000"/>
                          <a:alpha val="54000"/>
                        </a:schemeClr>
                      </a:solidFill>
                    </a:ln>
                    <a:effectLst/>
                  </c:spPr>
                </c15:leaderLines>
              </c:ext>
            </c:extLst>
          </c:dLbls>
          <c:cat>
            <c:numRef>
              <c:f>Series!$B$141:$N$141</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Series!$B$152:$N$152</c:f>
              <c:numCache>
                <c:formatCode>0.00</c:formatCode>
                <c:ptCount val="13"/>
                <c:pt idx="0">
                  <c:v>31.679271214750543</c:v>
                </c:pt>
                <c:pt idx="1">
                  <c:v>33.443965368388618</c:v>
                </c:pt>
                <c:pt idx="2">
                  <c:v>25.760272674922174</c:v>
                </c:pt>
                <c:pt idx="3">
                  <c:v>26.618929744572828</c:v>
                </c:pt>
                <c:pt idx="4">
                  <c:v>20.878644016169272</c:v>
                </c:pt>
                <c:pt idx="5">
                  <c:v>26.536613020068632</c:v>
                </c:pt>
                <c:pt idx="6">
                  <c:v>24.927661833058067</c:v>
                </c:pt>
                <c:pt idx="7">
                  <c:v>27.560407107134072</c:v>
                </c:pt>
                <c:pt idx="8">
                  <c:v>30.012325927667188</c:v>
                </c:pt>
                <c:pt idx="9">
                  <c:v>21.052945061801516</c:v>
                </c:pt>
                <c:pt idx="10">
                  <c:v>22.273101604481507</c:v>
                </c:pt>
                <c:pt idx="11">
                  <c:v>24.60343781391731</c:v>
                </c:pt>
                <c:pt idx="12">
                  <c:v>18.02825878451879</c:v>
                </c:pt>
              </c:numCache>
            </c:numRef>
          </c:val>
        </c:ser>
        <c:ser>
          <c:idx val="1"/>
          <c:order val="1"/>
          <c:tx>
            <c:strRef>
              <c:f>Series!$A$153</c:f>
              <c:strCache>
                <c:ptCount val="1"/>
                <c:pt idx="0">
                  <c:v>INV. MUNICIPAL/INV. PÚBLICATOTAL (%)</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lt1">
                        <a:lumMod val="85000"/>
                      </a:schemeClr>
                    </a:solidFill>
                    <a:latin typeface="+mn-lt"/>
                    <a:ea typeface="+mn-ea"/>
                    <a:cs typeface="+mn-cs"/>
                  </a:defRPr>
                </a:pPr>
                <a:endParaRPr lang="es-C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Series!$B$141:$N$141</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Series!$B$153:$N$153</c:f>
              <c:numCache>
                <c:formatCode>0.00</c:formatCode>
                <c:ptCount val="13"/>
                <c:pt idx="0">
                  <c:v>12.113450188001485</c:v>
                </c:pt>
                <c:pt idx="1">
                  <c:v>16.484369273904338</c:v>
                </c:pt>
                <c:pt idx="2">
                  <c:v>16.134566041715029</c:v>
                </c:pt>
                <c:pt idx="3">
                  <c:v>13.73305024467864</c:v>
                </c:pt>
                <c:pt idx="4">
                  <c:v>12.397553211684286</c:v>
                </c:pt>
                <c:pt idx="5">
                  <c:v>11.078052207142377</c:v>
                </c:pt>
                <c:pt idx="6">
                  <c:v>10.971344626692918</c:v>
                </c:pt>
                <c:pt idx="7">
                  <c:v>10.620370109150665</c:v>
                </c:pt>
                <c:pt idx="8">
                  <c:v>14.011914683353769</c:v>
                </c:pt>
                <c:pt idx="9">
                  <c:v>10.70976835673744</c:v>
                </c:pt>
                <c:pt idx="10">
                  <c:v>10.158083715198744</c:v>
                </c:pt>
                <c:pt idx="11">
                  <c:v>11.770130229056083</c:v>
                </c:pt>
                <c:pt idx="12">
                  <c:v>10.472423183258952</c:v>
                </c:pt>
              </c:numCache>
            </c:numRef>
          </c:val>
        </c:ser>
        <c:ser>
          <c:idx val="2"/>
          <c:order val="2"/>
          <c:tx>
            <c:strRef>
              <c:f>Series!$A$154</c:f>
              <c:strCache>
                <c:ptCount val="1"/>
                <c:pt idx="0">
                  <c:v>INV. SECTORIAL/INV. PÚBLICA TOTAL (%)</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lt1">
                        <a:lumMod val="85000"/>
                      </a:schemeClr>
                    </a:solidFill>
                    <a:latin typeface="+mn-lt"/>
                    <a:ea typeface="+mn-ea"/>
                    <a:cs typeface="+mn-cs"/>
                  </a:defRPr>
                </a:pPr>
                <a:endParaRPr lang="es-C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Series!$B$141:$N$141</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Series!$B$154:$N$154</c:f>
              <c:numCache>
                <c:formatCode>0.00</c:formatCode>
                <c:ptCount val="13"/>
                <c:pt idx="0">
                  <c:v>56.207278597247992</c:v>
                </c:pt>
                <c:pt idx="1">
                  <c:v>50.071665357707076</c:v>
                </c:pt>
                <c:pt idx="2">
                  <c:v>58.105161283362783</c:v>
                </c:pt>
                <c:pt idx="3">
                  <c:v>59.648020010748517</c:v>
                </c:pt>
                <c:pt idx="4">
                  <c:v>66.723802772146442</c:v>
                </c:pt>
                <c:pt idx="5">
                  <c:v>62.38533477278898</c:v>
                </c:pt>
                <c:pt idx="6">
                  <c:v>64.100993540249021</c:v>
                </c:pt>
                <c:pt idx="7">
                  <c:v>61.819222783715269</c:v>
                </c:pt>
                <c:pt idx="8">
                  <c:v>55.975759388979043</c:v>
                </c:pt>
                <c:pt idx="9">
                  <c:v>68.237286581461049</c:v>
                </c:pt>
                <c:pt idx="10">
                  <c:v>67.568814680319761</c:v>
                </c:pt>
                <c:pt idx="11">
                  <c:v>63.626431957026611</c:v>
                </c:pt>
                <c:pt idx="12">
                  <c:v>71.499318032222249</c:v>
                </c:pt>
              </c:numCache>
            </c:numRef>
          </c:val>
        </c:ser>
        <c:dLbls>
          <c:showLegendKey val="0"/>
          <c:showVal val="1"/>
          <c:showCatName val="0"/>
          <c:showSerName val="0"/>
          <c:showPercent val="0"/>
          <c:showBubbleSize val="0"/>
        </c:dLbls>
        <c:gapWidth val="150"/>
        <c:overlap val="100"/>
        <c:axId val="689855896"/>
        <c:axId val="689856288"/>
      </c:barChart>
      <c:catAx>
        <c:axId val="689855896"/>
        <c:scaling>
          <c:orientation val="minMax"/>
        </c:scaling>
        <c:delete val="0"/>
        <c:axPos val="b"/>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AÑO</a:t>
                </a:r>
              </a:p>
            </c:rich>
          </c:tx>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s-CL"/>
            </a:p>
          </c:txPr>
        </c:title>
        <c:numFmt formatCode="0"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L"/>
          </a:p>
        </c:txPr>
        <c:crossAx val="689856288"/>
        <c:crosses val="autoZero"/>
        <c:auto val="1"/>
        <c:lblAlgn val="ctr"/>
        <c:lblOffset val="100"/>
        <c:noMultiLvlLbl val="0"/>
      </c:catAx>
      <c:valAx>
        <c:axId val="689856288"/>
        <c:scaling>
          <c:orientation val="minMax"/>
        </c:scaling>
        <c:delete val="0"/>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PARTICIPACIÓN (%)</a:t>
                </a:r>
              </a:p>
            </c:rich>
          </c:tx>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s-CL"/>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L"/>
          </a:p>
        </c:txPr>
        <c:crossAx val="689855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L"/>
        </a:p>
      </c:txPr>
    </c:legend>
    <c:plotVisOnly val="1"/>
    <c:dispBlanksAs val="gap"/>
    <c:showDLblsOverMax val="0"/>
  </c:chart>
  <c:spPr>
    <a:gradFill flip="none" rotWithShape="1">
      <a:gsLst>
        <a:gs pos="0">
          <a:srgbClr val="70AD47"/>
        </a:gs>
        <a:gs pos="100000">
          <a:sysClr val="windowText" lastClr="000000">
            <a:lumMod val="85000"/>
            <a:lumOff val="15000"/>
          </a:sysClr>
        </a:gs>
      </a:gsLst>
      <a:path path="circle">
        <a:fillToRect l="50000" t="50000" r="50000" b="50000"/>
      </a:path>
      <a:tileRect/>
    </a:gradFill>
    <a:ln>
      <a:noFill/>
    </a:ln>
    <a:effectLst/>
  </c:spPr>
  <c:txPr>
    <a:bodyPr/>
    <a:lstStyle/>
    <a:p>
      <a:pPr>
        <a:defRPr/>
      </a:pPr>
      <a:endParaRPr lang="es-CL"/>
    </a:p>
  </c:txPr>
  <c:externalData r:id="rId4">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CL"/>
              <a:t>EVOLUCIÓN 2001-2013 INVERSIÓN PÚBLICA EN REGIÓN DEL MAULE, POR FUENTE</a:t>
            </a:r>
          </a:p>
        </c:rich>
      </c:tx>
      <c:overlay val="0"/>
      <c:spPr>
        <a:noFill/>
        <a:ln>
          <a:noFill/>
        </a:ln>
        <a:effectLst/>
      </c:spPr>
      <c:txPr>
        <a:bodyPr rot="0" spcFirstLastPara="1" vertOverflow="ellipsis" vert="horz" wrap="square" anchor="ctr" anchorCtr="1"/>
        <a:lstStyle/>
        <a:p>
          <a:pPr>
            <a:defRPr sz="12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CL"/>
        </a:p>
      </c:txPr>
    </c:title>
    <c:autoTitleDeleted val="0"/>
    <c:plotArea>
      <c:layout/>
      <c:lineChart>
        <c:grouping val="standard"/>
        <c:varyColors val="0"/>
        <c:ser>
          <c:idx val="0"/>
          <c:order val="0"/>
          <c:tx>
            <c:strRef>
              <c:f>Series!$A$163</c:f>
              <c:strCache>
                <c:ptCount val="1"/>
                <c:pt idx="0">
                  <c:v>IDR (CONV. PROG. + IRAL + ISAR TOTAL) (%)</c:v>
                </c:pt>
              </c:strCache>
            </c:strRef>
          </c:tx>
          <c:spPr>
            <a:ln w="34925" cap="rnd">
              <a:solidFill>
                <a:schemeClr val="accent1"/>
              </a:solidFill>
              <a:round/>
            </a:ln>
            <a:effectLst>
              <a:outerShdw blurRad="57150" dist="19050" dir="5400000" algn="ctr" rotWithShape="0">
                <a:srgbClr val="000000">
                  <a:alpha val="63000"/>
                </a:srgbClr>
              </a:outerShdw>
            </a:effectLst>
          </c:spPr>
          <c:marker>
            <c:symbol val="square"/>
            <c:size val="8"/>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a:outerShdw blurRad="57150" dist="19050" dir="5400000" algn="ctr" rotWithShape="0">
                  <a:srgbClr val="000000">
                    <a:alpha val="63000"/>
                  </a:srgbClr>
                </a:outerShdw>
              </a:effectLst>
            </c:spPr>
          </c:marker>
          <c:cat>
            <c:numRef>
              <c:f>Series!$B$158:$N$158</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Series!$B$163:$N$163</c:f>
              <c:numCache>
                <c:formatCode>#,##0</c:formatCode>
                <c:ptCount val="13"/>
                <c:pt idx="0">
                  <c:v>56979166.679264769</c:v>
                </c:pt>
                <c:pt idx="1">
                  <c:v>44808661.831235379</c:v>
                </c:pt>
                <c:pt idx="2">
                  <c:v>39672283.006320886</c:v>
                </c:pt>
                <c:pt idx="3">
                  <c:v>40918980.355587117</c:v>
                </c:pt>
                <c:pt idx="4">
                  <c:v>46423172.830008432</c:v>
                </c:pt>
                <c:pt idx="5">
                  <c:v>39657742.211778469</c:v>
                </c:pt>
                <c:pt idx="6">
                  <c:v>51668030.141376838</c:v>
                </c:pt>
                <c:pt idx="7">
                  <c:v>56788012.176274344</c:v>
                </c:pt>
                <c:pt idx="8">
                  <c:v>96388434.832163274</c:v>
                </c:pt>
                <c:pt idx="9">
                  <c:v>71141276.374333799</c:v>
                </c:pt>
                <c:pt idx="10">
                  <c:v>81546711.228819698</c:v>
                </c:pt>
                <c:pt idx="11">
                  <c:v>83157190.612413526</c:v>
                </c:pt>
                <c:pt idx="12">
                  <c:v>87506656.726999998</c:v>
                </c:pt>
              </c:numCache>
            </c:numRef>
          </c:val>
          <c:smooth val="0"/>
        </c:ser>
        <c:ser>
          <c:idx val="1"/>
          <c:order val="1"/>
          <c:tx>
            <c:strRef>
              <c:f>Series!$A$164</c:f>
              <c:strCache>
                <c:ptCount val="1"/>
                <c:pt idx="0">
                  <c:v>INV. MUNICIPAL (M$)</c:v>
                </c:pt>
              </c:strCache>
            </c:strRef>
          </c:tx>
          <c:spPr>
            <a:ln w="34925" cap="rnd">
              <a:solidFill>
                <a:schemeClr val="accent2"/>
              </a:solidFill>
              <a:round/>
            </a:ln>
            <a:effectLst>
              <a:outerShdw blurRad="57150" dist="19050" dir="5400000" algn="ctr" rotWithShape="0">
                <a:srgbClr val="000000">
                  <a:alpha val="63000"/>
                </a:srgbClr>
              </a:outerShdw>
            </a:effectLst>
          </c:spPr>
          <c:marker>
            <c:symbol val="triangle"/>
            <c:size val="8"/>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9525">
                <a:solidFill>
                  <a:schemeClr val="accent2"/>
                </a:solidFill>
                <a:round/>
              </a:ln>
              <a:effectLst>
                <a:outerShdw blurRad="57150" dist="19050" dir="5400000" algn="ctr" rotWithShape="0">
                  <a:srgbClr val="000000">
                    <a:alpha val="63000"/>
                  </a:srgbClr>
                </a:outerShdw>
              </a:effectLst>
            </c:spPr>
          </c:marker>
          <c:cat>
            <c:numRef>
              <c:f>Series!$B$158:$N$158</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Series!$B$164:$N$164</c:f>
              <c:numCache>
                <c:formatCode>#,##0</c:formatCode>
                <c:ptCount val="13"/>
                <c:pt idx="0">
                  <c:v>27423475.033819575</c:v>
                </c:pt>
                <c:pt idx="1">
                  <c:v>21376732.298269484</c:v>
                </c:pt>
                <c:pt idx="2">
                  <c:v>19621681.917680144</c:v>
                </c:pt>
                <c:pt idx="3">
                  <c:v>20174270.553237848</c:v>
                </c:pt>
                <c:pt idx="4">
                  <c:v>17583200.192761738</c:v>
                </c:pt>
                <c:pt idx="5">
                  <c:v>22866961.929455176</c:v>
                </c:pt>
                <c:pt idx="6">
                  <c:v>25535891.278192285</c:v>
                </c:pt>
                <c:pt idx="7">
                  <c:v>20277347.475217544</c:v>
                </c:pt>
                <c:pt idx="8">
                  <c:v>27809459.983560294</c:v>
                </c:pt>
                <c:pt idx="9">
                  <c:v>21933916.809066366</c:v>
                </c:pt>
                <c:pt idx="10">
                  <c:v>26784341.829489067</c:v>
                </c:pt>
                <c:pt idx="11">
                  <c:v>36135569.348317929</c:v>
                </c:pt>
                <c:pt idx="12">
                  <c:v>33582292.410000004</c:v>
                </c:pt>
              </c:numCache>
            </c:numRef>
          </c:val>
          <c:smooth val="0"/>
        </c:ser>
        <c:ser>
          <c:idx val="2"/>
          <c:order val="2"/>
          <c:tx>
            <c:strRef>
              <c:f>Series!$A$165</c:f>
              <c:strCache>
                <c:ptCount val="1"/>
                <c:pt idx="0">
                  <c:v>INV. SECTORIAL M$</c:v>
                </c:pt>
              </c:strCache>
            </c:strRef>
          </c:tx>
          <c:spPr>
            <a:ln w="34925" cap="rnd">
              <a:solidFill>
                <a:schemeClr val="accent3"/>
              </a:solidFill>
              <a:round/>
            </a:ln>
            <a:effectLst>
              <a:outerShdw blurRad="57150" dist="19050" dir="5400000" algn="ctr" rotWithShape="0">
                <a:srgbClr val="000000">
                  <a:alpha val="63000"/>
                </a:srgbClr>
              </a:outerShdw>
            </a:effectLst>
          </c:spPr>
          <c:marker>
            <c:symbol val="circle"/>
            <c:size val="8"/>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9525">
                <a:solidFill>
                  <a:schemeClr val="accent3"/>
                </a:solidFill>
                <a:round/>
              </a:ln>
              <a:effectLst>
                <a:outerShdw blurRad="57150" dist="19050" dir="5400000" algn="ctr" rotWithShape="0">
                  <a:srgbClr val="000000">
                    <a:alpha val="63000"/>
                  </a:srgbClr>
                </a:outerShdw>
              </a:effectLst>
            </c:spPr>
          </c:marker>
          <c:cat>
            <c:numRef>
              <c:f>Series!$B$158:$N$158</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Series!$B$165:$N$165</c:f>
              <c:numCache>
                <c:formatCode>#,##0</c:formatCode>
                <c:ptCount val="13"/>
                <c:pt idx="0">
                  <c:v>109055424.86231136</c:v>
                </c:pt>
                <c:pt idx="1">
                  <c:v>116531553.58157463</c:v>
                </c:pt>
                <c:pt idx="2">
                  <c:v>84604132.737607434</c:v>
                </c:pt>
                <c:pt idx="3">
                  <c:v>100831799.28356637</c:v>
                </c:pt>
                <c:pt idx="4">
                  <c:v>133978777.08509453</c:v>
                </c:pt>
                <c:pt idx="5">
                  <c:v>157018961.1276117</c:v>
                </c:pt>
                <c:pt idx="6">
                  <c:v>149262457.69582441</c:v>
                </c:pt>
                <c:pt idx="7">
                  <c:v>178321070.73057407</c:v>
                </c:pt>
                <c:pt idx="8">
                  <c:v>193446573.63386762</c:v>
                </c:pt>
                <c:pt idx="9">
                  <c:v>210625897.79998451</c:v>
                </c:pt>
                <c:pt idx="10">
                  <c:v>298299025.87513566</c:v>
                </c:pt>
                <c:pt idx="11">
                  <c:v>296113211.01781261</c:v>
                </c:pt>
                <c:pt idx="12">
                  <c:v>257683799.134</c:v>
                </c:pt>
              </c:numCache>
            </c:numRef>
          </c:val>
          <c:smooth val="0"/>
        </c:ser>
        <c:dLbls>
          <c:showLegendKey val="0"/>
          <c:showVal val="0"/>
          <c:showCatName val="0"/>
          <c:showSerName val="0"/>
          <c:showPercent val="0"/>
          <c:showBubbleSize val="0"/>
        </c:dLbls>
        <c:marker val="1"/>
        <c:smooth val="0"/>
        <c:axId val="689857072"/>
        <c:axId val="689857464"/>
      </c:lineChart>
      <c:catAx>
        <c:axId val="689857072"/>
        <c:scaling>
          <c:orientation val="minMax"/>
        </c:scaling>
        <c:delete val="0"/>
        <c:axPos val="b"/>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AÑO</a:t>
                </a:r>
              </a:p>
            </c:rich>
          </c:tx>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s-CL"/>
            </a:p>
          </c:txPr>
        </c:title>
        <c:numFmt formatCode="0"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L"/>
          </a:p>
        </c:txPr>
        <c:crossAx val="689857464"/>
        <c:crosses val="autoZero"/>
        <c:auto val="1"/>
        <c:lblAlgn val="ctr"/>
        <c:lblOffset val="100"/>
        <c:noMultiLvlLbl val="0"/>
      </c:catAx>
      <c:valAx>
        <c:axId val="689857464"/>
        <c:scaling>
          <c:orientation val="minMax"/>
        </c:scaling>
        <c:delete val="0"/>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MONTO (M$ A DICIEMBRE 2013)</a:t>
                </a:r>
              </a:p>
            </c:rich>
          </c:tx>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s-CL"/>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L"/>
          </a:p>
        </c:txPr>
        <c:crossAx val="689857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L"/>
        </a:p>
      </c:txPr>
    </c:legend>
    <c:plotVisOnly val="1"/>
    <c:dispBlanksAs val="gap"/>
    <c:showDLblsOverMax val="0"/>
  </c:chart>
  <c:spPr>
    <a:gradFill flip="none" rotWithShape="1">
      <a:gsLst>
        <a:gs pos="0">
          <a:srgbClr val="70AD47"/>
        </a:gs>
        <a:gs pos="100000">
          <a:sysClr val="windowText" lastClr="000000">
            <a:lumMod val="85000"/>
            <a:lumOff val="15000"/>
          </a:sysClr>
        </a:gs>
      </a:gsLst>
      <a:path path="circle">
        <a:fillToRect l="50000" t="50000" r="50000" b="50000"/>
      </a:path>
      <a:tileRect/>
    </a:gradFill>
    <a:ln>
      <a:noFill/>
    </a:ln>
    <a:effectLst/>
  </c:spPr>
  <c:txPr>
    <a:bodyPr/>
    <a:lstStyle/>
    <a:p>
      <a:pPr>
        <a:defRPr/>
      </a:pPr>
      <a:endParaRPr lang="es-CL"/>
    </a:p>
  </c:txPr>
  <c:externalData r:id="rId4">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CL"/>
              <a:t>EVOLUCIÓN 2001-2013 DE LA PARTICIPACIÓN DE LAS TRES PRINCIPALES FUENTES DE INVERSIÓN SOBRE LA INVERSIÓN PÚBLICA TOTAL REGIÓN DEL</a:t>
            </a:r>
            <a:r>
              <a:rPr lang="es-CL" baseline="0"/>
              <a:t> MAULE</a:t>
            </a:r>
            <a:endParaRPr lang="es-CL"/>
          </a:p>
        </c:rich>
      </c:tx>
      <c:overlay val="0"/>
      <c:spPr>
        <a:noFill/>
        <a:ln>
          <a:noFill/>
        </a:ln>
        <a:effectLst/>
      </c:spPr>
      <c:txPr>
        <a:bodyPr rot="0" spcFirstLastPara="1" vertOverflow="ellipsis" vert="horz" wrap="square" anchor="ctr" anchorCtr="1"/>
        <a:lstStyle/>
        <a:p>
          <a:pPr>
            <a:defRPr sz="12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CL"/>
        </a:p>
      </c:txPr>
    </c:title>
    <c:autoTitleDeleted val="0"/>
    <c:plotArea>
      <c:layout/>
      <c:barChart>
        <c:barDir val="col"/>
        <c:grouping val="percentStacked"/>
        <c:varyColors val="0"/>
        <c:ser>
          <c:idx val="0"/>
          <c:order val="0"/>
          <c:tx>
            <c:strRef>
              <c:f>Series!$A$169</c:f>
              <c:strCache>
                <c:ptCount val="1"/>
                <c:pt idx="0">
                  <c:v>IDR/INV. PÚBLICA TOTAL TOTAL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horzOverflow="clip" vert="horz" wrap="square" lIns="38100" tIns="19050" rIns="38100" bIns="180000" anchor="ctr" anchorCtr="1">
                <a:spAutoFit/>
              </a:bodyPr>
              <a:lstStyle/>
              <a:p>
                <a:pPr>
                  <a:defRPr sz="700" b="0" i="0" u="none" strike="noStrike" kern="1200" baseline="0">
                    <a:solidFill>
                      <a:schemeClr val="lt1">
                        <a:lumMod val="85000"/>
                      </a:schemeClr>
                    </a:solidFill>
                    <a:latin typeface="+mn-lt"/>
                    <a:ea typeface="+mn-ea"/>
                    <a:cs typeface="+mn-cs"/>
                  </a:defRPr>
                </a:pPr>
                <a:endParaRPr lang="es-CL"/>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a:solidFill>
                        <a:schemeClr val="lt1">
                          <a:lumMod val="95000"/>
                          <a:alpha val="54000"/>
                        </a:schemeClr>
                      </a:solidFill>
                    </a:ln>
                    <a:effectLst/>
                  </c:spPr>
                </c15:leaderLines>
              </c:ext>
            </c:extLst>
          </c:dLbls>
          <c:cat>
            <c:numRef>
              <c:f>Series!$B$158:$N$158</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Series!$B$169:$N$169</c:f>
              <c:numCache>
                <c:formatCode>0.00</c:formatCode>
                <c:ptCount val="13"/>
                <c:pt idx="0">
                  <c:v>29.452980528500461</c:v>
                </c:pt>
                <c:pt idx="1">
                  <c:v>24.523538945105912</c:v>
                </c:pt>
                <c:pt idx="2">
                  <c:v>27.56970637625415</c:v>
                </c:pt>
                <c:pt idx="3">
                  <c:v>25.270321242432352</c:v>
                </c:pt>
                <c:pt idx="4">
                  <c:v>23.447805456478189</c:v>
                </c:pt>
                <c:pt idx="5">
                  <c:v>18.063715098868833</c:v>
                </c:pt>
                <c:pt idx="6">
                  <c:v>22.814878898668638</c:v>
                </c:pt>
                <c:pt idx="7">
                  <c:v>22.236111797842089</c:v>
                </c:pt>
                <c:pt idx="8">
                  <c:v>30.344754719838502</c:v>
                </c:pt>
                <c:pt idx="9">
                  <c:v>23.424768131052215</c:v>
                </c:pt>
                <c:pt idx="10">
                  <c:v>20.054274254061504</c:v>
                </c:pt>
                <c:pt idx="11">
                  <c:v>20.018294493101703</c:v>
                </c:pt>
                <c:pt idx="12">
                  <c:v>23.102680202428854</c:v>
                </c:pt>
              </c:numCache>
            </c:numRef>
          </c:val>
        </c:ser>
        <c:ser>
          <c:idx val="1"/>
          <c:order val="1"/>
          <c:tx>
            <c:strRef>
              <c:f>Series!$A$170</c:f>
              <c:strCache>
                <c:ptCount val="1"/>
                <c:pt idx="0">
                  <c:v>INV. MUNICIPAL/INV. PÚBLICATOTAL (%)</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lt1">
                        <a:lumMod val="85000"/>
                      </a:schemeClr>
                    </a:solidFill>
                    <a:latin typeface="+mn-lt"/>
                    <a:ea typeface="+mn-ea"/>
                    <a:cs typeface="+mn-cs"/>
                  </a:defRPr>
                </a:pPr>
                <a:endParaRPr lang="es-C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Series!$B$158:$N$158</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Series!$B$170:$N$170</c:f>
              <c:numCache>
                <c:formatCode>0.00</c:formatCode>
                <c:ptCount val="13"/>
                <c:pt idx="0">
                  <c:v>14.175410474875145</c:v>
                </c:pt>
                <c:pt idx="1">
                  <c:v>11.699370291622518</c:v>
                </c:pt>
                <c:pt idx="2">
                  <c:v>13.635817454531329</c:v>
                </c:pt>
                <c:pt idx="3">
                  <c:v>12.459017631470719</c:v>
                </c:pt>
                <c:pt idx="4">
                  <c:v>8.8810702131862893</c:v>
                </c:pt>
                <c:pt idx="5">
                  <c:v>10.415678312308902</c:v>
                </c:pt>
                <c:pt idx="6">
                  <c:v>11.275797925475175</c:v>
                </c:pt>
                <c:pt idx="7">
                  <c:v>7.9398687882053895</c:v>
                </c:pt>
                <c:pt idx="8">
                  <c:v>8.7549013900028054</c:v>
                </c:pt>
                <c:pt idx="9">
                  <c:v>7.2222054711902084</c:v>
                </c:pt>
                <c:pt idx="10">
                  <c:v>6.5869061874965302</c:v>
                </c:pt>
                <c:pt idx="11">
                  <c:v>8.6988565097405299</c:v>
                </c:pt>
                <c:pt idx="12">
                  <c:v>8.8660793479189071</c:v>
                </c:pt>
              </c:numCache>
            </c:numRef>
          </c:val>
        </c:ser>
        <c:ser>
          <c:idx val="2"/>
          <c:order val="2"/>
          <c:tx>
            <c:strRef>
              <c:f>Series!$A$171</c:f>
              <c:strCache>
                <c:ptCount val="1"/>
                <c:pt idx="0">
                  <c:v>INV. SECTORIAL/INV. PÚBLICA TOTAL (%)</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lt1">
                        <a:lumMod val="85000"/>
                      </a:schemeClr>
                    </a:solidFill>
                    <a:latin typeface="+mn-lt"/>
                    <a:ea typeface="+mn-ea"/>
                    <a:cs typeface="+mn-cs"/>
                  </a:defRPr>
                </a:pPr>
                <a:endParaRPr lang="es-C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Series!$B$158:$N$158</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Series!$B$171:$N$171</c:f>
              <c:numCache>
                <c:formatCode>0.00</c:formatCode>
                <c:ptCount val="13"/>
                <c:pt idx="0">
                  <c:v>56.371608996624381</c:v>
                </c:pt>
                <c:pt idx="1">
                  <c:v>63.77709076327158</c:v>
                </c:pt>
                <c:pt idx="2">
                  <c:v>58.794476169214526</c:v>
                </c:pt>
                <c:pt idx="3">
                  <c:v>62.270661126096925</c:v>
                </c:pt>
                <c:pt idx="4">
                  <c:v>67.671124330335516</c:v>
                </c:pt>
                <c:pt idx="5">
                  <c:v>71.520606588822261</c:v>
                </c:pt>
                <c:pt idx="6">
                  <c:v>65.909323175856187</c:v>
                </c:pt>
                <c:pt idx="7">
                  <c:v>69.824019413952513</c:v>
                </c:pt>
                <c:pt idx="8">
                  <c:v>60.900343890158659</c:v>
                </c:pt>
                <c:pt idx="9">
                  <c:v>69.35302639775756</c:v>
                </c:pt>
                <c:pt idx="10">
                  <c:v>73.358819558441994</c:v>
                </c:pt>
                <c:pt idx="11">
                  <c:v>71.282848997157785</c:v>
                </c:pt>
                <c:pt idx="12">
                  <c:v>68.03124044965223</c:v>
                </c:pt>
              </c:numCache>
            </c:numRef>
          </c:val>
        </c:ser>
        <c:dLbls>
          <c:showLegendKey val="0"/>
          <c:showVal val="1"/>
          <c:showCatName val="0"/>
          <c:showSerName val="0"/>
          <c:showPercent val="0"/>
          <c:showBubbleSize val="0"/>
        </c:dLbls>
        <c:gapWidth val="150"/>
        <c:overlap val="100"/>
        <c:axId val="689857856"/>
        <c:axId val="689858248"/>
      </c:barChart>
      <c:catAx>
        <c:axId val="689857856"/>
        <c:scaling>
          <c:orientation val="minMax"/>
        </c:scaling>
        <c:delete val="0"/>
        <c:axPos val="b"/>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AÑO</a:t>
                </a:r>
              </a:p>
            </c:rich>
          </c:tx>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s-CL"/>
            </a:p>
          </c:txPr>
        </c:title>
        <c:numFmt formatCode="0"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L"/>
          </a:p>
        </c:txPr>
        <c:crossAx val="689858248"/>
        <c:crosses val="autoZero"/>
        <c:auto val="1"/>
        <c:lblAlgn val="ctr"/>
        <c:lblOffset val="100"/>
        <c:noMultiLvlLbl val="0"/>
      </c:catAx>
      <c:valAx>
        <c:axId val="689858248"/>
        <c:scaling>
          <c:orientation val="minMax"/>
        </c:scaling>
        <c:delete val="0"/>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PARTICIPACIÓN (%)</a:t>
                </a:r>
              </a:p>
            </c:rich>
          </c:tx>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s-CL"/>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L"/>
          </a:p>
        </c:txPr>
        <c:crossAx val="689857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L"/>
        </a:p>
      </c:txPr>
    </c:legend>
    <c:plotVisOnly val="1"/>
    <c:dispBlanksAs val="gap"/>
    <c:showDLblsOverMax val="0"/>
  </c:chart>
  <c:spPr>
    <a:gradFill flip="none" rotWithShape="1">
      <a:gsLst>
        <a:gs pos="0">
          <a:srgbClr val="70AD47"/>
        </a:gs>
        <a:gs pos="100000">
          <a:sysClr val="windowText" lastClr="000000">
            <a:lumMod val="85000"/>
            <a:lumOff val="15000"/>
          </a:sysClr>
        </a:gs>
      </a:gsLst>
      <a:path path="circle">
        <a:fillToRect l="50000" t="50000" r="50000" b="50000"/>
      </a:path>
      <a:tileRect/>
    </a:gradFill>
    <a:ln>
      <a:noFill/>
    </a:ln>
    <a:effectLst/>
  </c:spPr>
  <c:txPr>
    <a:bodyPr/>
    <a:lstStyle/>
    <a:p>
      <a:pPr>
        <a:defRPr/>
      </a:pPr>
      <a:endParaRPr lang="es-CL"/>
    </a:p>
  </c:txPr>
  <c:externalData r:id="rId4">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CL"/>
              <a:t>EVOLUCIÓN 2001-2013 INVERSIÓN PÚBLICA EN REGIÓN DEL BIOBÍO, POR FUENTE</a:t>
            </a:r>
          </a:p>
        </c:rich>
      </c:tx>
      <c:overlay val="0"/>
      <c:spPr>
        <a:noFill/>
        <a:ln>
          <a:noFill/>
        </a:ln>
        <a:effectLst/>
      </c:spPr>
      <c:txPr>
        <a:bodyPr rot="0" spcFirstLastPara="1" vertOverflow="ellipsis" vert="horz" wrap="square" anchor="ctr" anchorCtr="1"/>
        <a:lstStyle/>
        <a:p>
          <a:pPr>
            <a:defRPr sz="12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CL"/>
        </a:p>
      </c:txPr>
    </c:title>
    <c:autoTitleDeleted val="0"/>
    <c:plotArea>
      <c:layout/>
      <c:lineChart>
        <c:grouping val="standard"/>
        <c:varyColors val="0"/>
        <c:ser>
          <c:idx val="0"/>
          <c:order val="0"/>
          <c:tx>
            <c:strRef>
              <c:f>Series!$A$180</c:f>
              <c:strCache>
                <c:ptCount val="1"/>
                <c:pt idx="0">
                  <c:v>IDR (CONV. PROG. + IRAL + ISAR TOTAL) (%)</c:v>
                </c:pt>
              </c:strCache>
            </c:strRef>
          </c:tx>
          <c:spPr>
            <a:ln w="34925" cap="rnd">
              <a:solidFill>
                <a:schemeClr val="accent1"/>
              </a:solidFill>
              <a:round/>
            </a:ln>
            <a:effectLst>
              <a:outerShdw blurRad="57150" dist="19050" dir="5400000" algn="ctr" rotWithShape="0">
                <a:srgbClr val="000000">
                  <a:alpha val="63000"/>
                </a:srgbClr>
              </a:outerShdw>
            </a:effectLst>
          </c:spPr>
          <c:marker>
            <c:symbol val="square"/>
            <c:size val="8"/>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a:outerShdw blurRad="57150" dist="19050" dir="5400000" algn="ctr" rotWithShape="0">
                  <a:srgbClr val="000000">
                    <a:alpha val="63000"/>
                  </a:srgbClr>
                </a:outerShdw>
              </a:effectLst>
            </c:spPr>
          </c:marker>
          <c:cat>
            <c:numRef>
              <c:f>Series!$B$175:$N$175</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Series!$B$180:$N$180</c:f>
              <c:numCache>
                <c:formatCode>#,##0</c:formatCode>
                <c:ptCount val="13"/>
                <c:pt idx="0">
                  <c:v>81408233.097707272</c:v>
                </c:pt>
                <c:pt idx="1">
                  <c:v>86657647.036907628</c:v>
                </c:pt>
                <c:pt idx="2">
                  <c:v>106100541.86869779</c:v>
                </c:pt>
                <c:pt idx="3">
                  <c:v>102370105.11914816</c:v>
                </c:pt>
                <c:pt idx="4">
                  <c:v>78334500.351810068</c:v>
                </c:pt>
                <c:pt idx="5">
                  <c:v>86814200.665029809</c:v>
                </c:pt>
                <c:pt idx="6">
                  <c:v>75135493.613894895</c:v>
                </c:pt>
                <c:pt idx="7">
                  <c:v>93632025.276991948</c:v>
                </c:pt>
                <c:pt idx="8">
                  <c:v>153032549.10101739</c:v>
                </c:pt>
                <c:pt idx="9">
                  <c:v>91431861.033326656</c:v>
                </c:pt>
                <c:pt idx="10">
                  <c:v>115848930.0164858</c:v>
                </c:pt>
                <c:pt idx="11">
                  <c:v>111394157.10127181</c:v>
                </c:pt>
                <c:pt idx="12">
                  <c:v>111706347.073</c:v>
                </c:pt>
              </c:numCache>
            </c:numRef>
          </c:val>
          <c:smooth val="0"/>
        </c:ser>
        <c:ser>
          <c:idx val="1"/>
          <c:order val="1"/>
          <c:tx>
            <c:strRef>
              <c:f>Series!$A$181</c:f>
              <c:strCache>
                <c:ptCount val="1"/>
                <c:pt idx="0">
                  <c:v>INV. MUNICIPAL (M$)</c:v>
                </c:pt>
              </c:strCache>
            </c:strRef>
          </c:tx>
          <c:spPr>
            <a:ln w="34925" cap="rnd">
              <a:solidFill>
                <a:schemeClr val="accent2"/>
              </a:solidFill>
              <a:round/>
            </a:ln>
            <a:effectLst>
              <a:outerShdw blurRad="57150" dist="19050" dir="5400000" algn="ctr" rotWithShape="0">
                <a:srgbClr val="000000">
                  <a:alpha val="63000"/>
                </a:srgbClr>
              </a:outerShdw>
            </a:effectLst>
          </c:spPr>
          <c:marker>
            <c:symbol val="triangle"/>
            <c:size val="8"/>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9525">
                <a:solidFill>
                  <a:schemeClr val="accent2"/>
                </a:solidFill>
                <a:round/>
              </a:ln>
              <a:effectLst>
                <a:outerShdw blurRad="57150" dist="19050" dir="5400000" algn="ctr" rotWithShape="0">
                  <a:srgbClr val="000000">
                    <a:alpha val="63000"/>
                  </a:srgbClr>
                </a:outerShdw>
              </a:effectLst>
            </c:spPr>
          </c:marker>
          <c:cat>
            <c:numRef>
              <c:f>Series!$B$175:$N$175</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Series!$B$181:$N$181</c:f>
              <c:numCache>
                <c:formatCode>#,##0</c:formatCode>
                <c:ptCount val="13"/>
                <c:pt idx="0">
                  <c:v>76540918.483047411</c:v>
                </c:pt>
                <c:pt idx="1">
                  <c:v>82598707.753921345</c:v>
                </c:pt>
                <c:pt idx="2">
                  <c:v>75490412.680266097</c:v>
                </c:pt>
                <c:pt idx="3">
                  <c:v>97098014.942135066</c:v>
                </c:pt>
                <c:pt idx="4">
                  <c:v>62538345.952312566</c:v>
                </c:pt>
                <c:pt idx="5">
                  <c:v>52336891.512384847</c:v>
                </c:pt>
                <c:pt idx="6">
                  <c:v>54733328.379143901</c:v>
                </c:pt>
                <c:pt idx="7">
                  <c:v>44707445.857212976</c:v>
                </c:pt>
                <c:pt idx="8">
                  <c:v>42968278.872678973</c:v>
                </c:pt>
                <c:pt idx="9">
                  <c:v>49533242.362298861</c:v>
                </c:pt>
                <c:pt idx="10">
                  <c:v>50420753.873005599</c:v>
                </c:pt>
                <c:pt idx="11">
                  <c:v>50998451.234171554</c:v>
                </c:pt>
                <c:pt idx="12">
                  <c:v>51034886.225000009</c:v>
                </c:pt>
              </c:numCache>
            </c:numRef>
          </c:val>
          <c:smooth val="0"/>
        </c:ser>
        <c:ser>
          <c:idx val="2"/>
          <c:order val="2"/>
          <c:tx>
            <c:strRef>
              <c:f>Series!$A$182</c:f>
              <c:strCache>
                <c:ptCount val="1"/>
                <c:pt idx="0">
                  <c:v>INV. SECTORIAL M$</c:v>
                </c:pt>
              </c:strCache>
            </c:strRef>
          </c:tx>
          <c:spPr>
            <a:ln w="34925" cap="rnd">
              <a:solidFill>
                <a:schemeClr val="accent3"/>
              </a:solidFill>
              <a:round/>
            </a:ln>
            <a:effectLst>
              <a:outerShdw blurRad="57150" dist="19050" dir="5400000" algn="ctr" rotWithShape="0">
                <a:srgbClr val="000000">
                  <a:alpha val="63000"/>
                </a:srgbClr>
              </a:outerShdw>
            </a:effectLst>
          </c:spPr>
          <c:marker>
            <c:symbol val="circle"/>
            <c:size val="8"/>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9525">
                <a:solidFill>
                  <a:schemeClr val="accent3"/>
                </a:solidFill>
                <a:round/>
              </a:ln>
              <a:effectLst>
                <a:outerShdw blurRad="57150" dist="19050" dir="5400000" algn="ctr" rotWithShape="0">
                  <a:srgbClr val="000000">
                    <a:alpha val="63000"/>
                  </a:srgbClr>
                </a:outerShdw>
              </a:effectLst>
            </c:spPr>
          </c:marker>
          <c:cat>
            <c:numRef>
              <c:f>Series!$B$175:$N$175</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Series!$B$182:$N$182</c:f>
              <c:numCache>
                <c:formatCode>#,##0</c:formatCode>
                <c:ptCount val="13"/>
                <c:pt idx="0">
                  <c:v>159317497.30873382</c:v>
                </c:pt>
                <c:pt idx="1">
                  <c:v>193526191.43233922</c:v>
                </c:pt>
                <c:pt idx="2">
                  <c:v>172370578.49185827</c:v>
                </c:pt>
                <c:pt idx="3">
                  <c:v>216004736.73989686</c:v>
                </c:pt>
                <c:pt idx="4">
                  <c:v>258703104.71359029</c:v>
                </c:pt>
                <c:pt idx="5">
                  <c:v>207935721.43165317</c:v>
                </c:pt>
                <c:pt idx="6">
                  <c:v>273688967.24571168</c:v>
                </c:pt>
                <c:pt idx="7">
                  <c:v>255326404.69934008</c:v>
                </c:pt>
                <c:pt idx="8">
                  <c:v>308437273.51197773</c:v>
                </c:pt>
                <c:pt idx="9">
                  <c:v>400565354.79051733</c:v>
                </c:pt>
                <c:pt idx="10">
                  <c:v>536127675.36911631</c:v>
                </c:pt>
                <c:pt idx="11">
                  <c:v>501109691.01718009</c:v>
                </c:pt>
                <c:pt idx="12">
                  <c:v>474627191.81399995</c:v>
                </c:pt>
              </c:numCache>
            </c:numRef>
          </c:val>
          <c:smooth val="0"/>
        </c:ser>
        <c:dLbls>
          <c:showLegendKey val="0"/>
          <c:showVal val="0"/>
          <c:showCatName val="0"/>
          <c:showSerName val="0"/>
          <c:showPercent val="0"/>
          <c:showBubbleSize val="0"/>
        </c:dLbls>
        <c:marker val="1"/>
        <c:smooth val="0"/>
        <c:axId val="689859032"/>
        <c:axId val="689859424"/>
      </c:lineChart>
      <c:catAx>
        <c:axId val="689859032"/>
        <c:scaling>
          <c:orientation val="minMax"/>
        </c:scaling>
        <c:delete val="0"/>
        <c:axPos val="b"/>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AÑO</a:t>
                </a:r>
              </a:p>
            </c:rich>
          </c:tx>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s-CL"/>
            </a:p>
          </c:txPr>
        </c:title>
        <c:numFmt formatCode="0"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L"/>
          </a:p>
        </c:txPr>
        <c:crossAx val="689859424"/>
        <c:crosses val="autoZero"/>
        <c:auto val="1"/>
        <c:lblAlgn val="ctr"/>
        <c:lblOffset val="100"/>
        <c:noMultiLvlLbl val="0"/>
      </c:catAx>
      <c:valAx>
        <c:axId val="689859424"/>
        <c:scaling>
          <c:orientation val="minMax"/>
        </c:scaling>
        <c:delete val="0"/>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MONTO (M$ A DICIEMBRE 2013)</a:t>
                </a:r>
              </a:p>
            </c:rich>
          </c:tx>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s-CL"/>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L"/>
          </a:p>
        </c:txPr>
        <c:crossAx val="689859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L"/>
        </a:p>
      </c:txPr>
    </c:legend>
    <c:plotVisOnly val="1"/>
    <c:dispBlanksAs val="gap"/>
    <c:showDLblsOverMax val="0"/>
  </c:chart>
  <c:spPr>
    <a:gradFill flip="none" rotWithShape="1">
      <a:gsLst>
        <a:gs pos="0">
          <a:srgbClr val="70AD47"/>
        </a:gs>
        <a:gs pos="100000">
          <a:sysClr val="windowText" lastClr="000000">
            <a:lumMod val="85000"/>
            <a:lumOff val="15000"/>
          </a:sysClr>
        </a:gs>
      </a:gsLst>
      <a:path path="circle">
        <a:fillToRect l="50000" t="50000" r="50000" b="50000"/>
      </a:path>
      <a:tileRect/>
    </a:gradFill>
    <a:ln>
      <a:noFill/>
    </a:ln>
    <a:effectLst/>
  </c:spPr>
  <c:txPr>
    <a:bodyPr/>
    <a:lstStyle/>
    <a:p>
      <a:pPr>
        <a:defRPr/>
      </a:pPr>
      <a:endParaRPr lang="es-CL"/>
    </a:p>
  </c:txPr>
  <c:externalData r:id="rId4">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CL"/>
              <a:t>EVOLUCIÓN 2001-2013 DE LA PARTICIPACIÓN DE LAS TRES PRINCIPALES FUENTES DE INVERSIÓN SOBRE LA INVERSIÓN PÚBLICA TOTAL REGIÓN DEL BIOBÍO</a:t>
            </a:r>
          </a:p>
        </c:rich>
      </c:tx>
      <c:overlay val="0"/>
      <c:spPr>
        <a:noFill/>
        <a:ln>
          <a:noFill/>
        </a:ln>
        <a:effectLst/>
      </c:spPr>
      <c:txPr>
        <a:bodyPr rot="0" spcFirstLastPara="1" vertOverflow="ellipsis" vert="horz" wrap="square" anchor="ctr" anchorCtr="1"/>
        <a:lstStyle/>
        <a:p>
          <a:pPr>
            <a:defRPr sz="12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CL"/>
        </a:p>
      </c:txPr>
    </c:title>
    <c:autoTitleDeleted val="0"/>
    <c:plotArea>
      <c:layout/>
      <c:barChart>
        <c:barDir val="col"/>
        <c:grouping val="percentStacked"/>
        <c:varyColors val="0"/>
        <c:ser>
          <c:idx val="0"/>
          <c:order val="0"/>
          <c:tx>
            <c:strRef>
              <c:f>Series!$A$186</c:f>
              <c:strCache>
                <c:ptCount val="1"/>
                <c:pt idx="0">
                  <c:v>IDR/INV. PÚBLICA TOTAL TOTAL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horzOverflow="clip" vert="horz" wrap="square" lIns="38100" tIns="19050" rIns="38100" bIns="180000" anchor="ctr" anchorCtr="1">
                <a:spAutoFit/>
              </a:bodyPr>
              <a:lstStyle/>
              <a:p>
                <a:pPr>
                  <a:defRPr sz="700" b="0" i="0" u="none" strike="noStrike" kern="1200" baseline="0">
                    <a:solidFill>
                      <a:schemeClr val="lt1">
                        <a:lumMod val="85000"/>
                      </a:schemeClr>
                    </a:solidFill>
                    <a:latin typeface="+mn-lt"/>
                    <a:ea typeface="+mn-ea"/>
                    <a:cs typeface="+mn-cs"/>
                  </a:defRPr>
                </a:pPr>
                <a:endParaRPr lang="es-CL"/>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a:solidFill>
                        <a:schemeClr val="lt1">
                          <a:lumMod val="95000"/>
                          <a:alpha val="54000"/>
                        </a:schemeClr>
                      </a:solidFill>
                    </a:ln>
                    <a:effectLst/>
                  </c:spPr>
                </c15:leaderLines>
              </c:ext>
            </c:extLst>
          </c:dLbls>
          <c:cat>
            <c:numRef>
              <c:f>Series!$B$175:$N$175</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Series!$B$186:$N$186</c:f>
              <c:numCache>
                <c:formatCode>0.00</c:formatCode>
                <c:ptCount val="13"/>
                <c:pt idx="0">
                  <c:v>25.65924700331918</c:v>
                </c:pt>
                <c:pt idx="1">
                  <c:v>23.88693941841391</c:v>
                </c:pt>
                <c:pt idx="2">
                  <c:v>29.975161695454993</c:v>
                </c:pt>
                <c:pt idx="3">
                  <c:v>24.639420709049169</c:v>
                </c:pt>
                <c:pt idx="4">
                  <c:v>19.604408161275337</c:v>
                </c:pt>
                <c:pt idx="5">
                  <c:v>25.012243986546473</c:v>
                </c:pt>
                <c:pt idx="6">
                  <c:v>18.618273669212634</c:v>
                </c:pt>
                <c:pt idx="7">
                  <c:v>23.78464353272588</c:v>
                </c:pt>
                <c:pt idx="8">
                  <c:v>30.337230405535394</c:v>
                </c:pt>
                <c:pt idx="9">
                  <c:v>16.883973865399525</c:v>
                </c:pt>
                <c:pt idx="10">
                  <c:v>16.493360700952277</c:v>
                </c:pt>
                <c:pt idx="11">
                  <c:v>16.788812519558512</c:v>
                </c:pt>
                <c:pt idx="12">
                  <c:v>17.526181510069421</c:v>
                </c:pt>
              </c:numCache>
            </c:numRef>
          </c:val>
        </c:ser>
        <c:ser>
          <c:idx val="1"/>
          <c:order val="1"/>
          <c:tx>
            <c:strRef>
              <c:f>Series!$A$187</c:f>
              <c:strCache>
                <c:ptCount val="1"/>
                <c:pt idx="0">
                  <c:v>INV. MUNICIPAL/INV. PÚBLICATOTAL (%)</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lt1">
                        <a:lumMod val="85000"/>
                      </a:schemeClr>
                    </a:solidFill>
                    <a:latin typeface="+mn-lt"/>
                    <a:ea typeface="+mn-ea"/>
                    <a:cs typeface="+mn-cs"/>
                  </a:defRPr>
                </a:pPr>
                <a:endParaRPr lang="es-C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Series!$B$175:$N$175</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Series!$B$187:$N$187</c:f>
              <c:numCache>
                <c:formatCode>0.00</c:formatCode>
                <c:ptCount val="13"/>
                <c:pt idx="0">
                  <c:v>24.125106988383273</c:v>
                </c:pt>
                <c:pt idx="1">
                  <c:v>22.768104092612599</c:v>
                </c:pt>
                <c:pt idx="2">
                  <c:v>21.327292836524087</c:v>
                </c:pt>
                <c:pt idx="3">
                  <c:v>23.37048337879753</c:v>
                </c:pt>
                <c:pt idx="4">
                  <c:v>15.651178654027726</c:v>
                </c:pt>
                <c:pt idx="5">
                  <c:v>15.078905178844723</c:v>
                </c:pt>
                <c:pt idx="6">
                  <c:v>13.562699033114905</c:v>
                </c:pt>
                <c:pt idx="7">
                  <c:v>11.356698307301793</c:v>
                </c:pt>
                <c:pt idx="8">
                  <c:v>8.5180478528740284</c:v>
                </c:pt>
                <c:pt idx="9">
                  <c:v>9.1468986856640608</c:v>
                </c:pt>
                <c:pt idx="10">
                  <c:v>7.178380329650663</c:v>
                </c:pt>
                <c:pt idx="11">
                  <c:v>7.6862508666406359</c:v>
                </c:pt>
                <c:pt idx="12">
                  <c:v>8.0071249554026824</c:v>
                </c:pt>
              </c:numCache>
            </c:numRef>
          </c:val>
        </c:ser>
        <c:ser>
          <c:idx val="2"/>
          <c:order val="2"/>
          <c:tx>
            <c:strRef>
              <c:f>Series!$A$188</c:f>
              <c:strCache>
                <c:ptCount val="1"/>
                <c:pt idx="0">
                  <c:v>INV. SECTORIAL/INV. PÚBLICA TOTAL (%)</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lt1">
                        <a:lumMod val="85000"/>
                      </a:schemeClr>
                    </a:solidFill>
                    <a:latin typeface="+mn-lt"/>
                    <a:ea typeface="+mn-ea"/>
                    <a:cs typeface="+mn-cs"/>
                  </a:defRPr>
                </a:pPr>
                <a:endParaRPr lang="es-C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Series!$B$175:$N$175</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Series!$B$188:$N$188</c:f>
              <c:numCache>
                <c:formatCode>0.00</c:formatCode>
                <c:ptCount val="13"/>
                <c:pt idx="0">
                  <c:v>50.21564600829754</c:v>
                </c:pt>
                <c:pt idx="1">
                  <c:v>53.344956488973494</c:v>
                </c:pt>
                <c:pt idx="2">
                  <c:v>48.697545468020927</c:v>
                </c:pt>
                <c:pt idx="3">
                  <c:v>51.990095912153301</c:v>
                </c:pt>
                <c:pt idx="4">
                  <c:v>64.744413184696938</c:v>
                </c:pt>
                <c:pt idx="5">
                  <c:v>59.908850834608828</c:v>
                </c:pt>
                <c:pt idx="6">
                  <c:v>67.819027297672463</c:v>
                </c:pt>
                <c:pt idx="7">
                  <c:v>64.858658159972336</c:v>
                </c:pt>
                <c:pt idx="8">
                  <c:v>61.14472174159058</c:v>
                </c:pt>
                <c:pt idx="9">
                  <c:v>73.969127448936419</c:v>
                </c:pt>
                <c:pt idx="10">
                  <c:v>76.328258969397055</c:v>
                </c:pt>
                <c:pt idx="11">
                  <c:v>75.524936613800875</c:v>
                </c:pt>
                <c:pt idx="12">
                  <c:v>74.466693534527892</c:v>
                </c:pt>
              </c:numCache>
            </c:numRef>
          </c:val>
        </c:ser>
        <c:dLbls>
          <c:showLegendKey val="0"/>
          <c:showVal val="1"/>
          <c:showCatName val="0"/>
          <c:showSerName val="0"/>
          <c:showPercent val="0"/>
          <c:showBubbleSize val="0"/>
        </c:dLbls>
        <c:gapWidth val="150"/>
        <c:overlap val="100"/>
        <c:axId val="689860208"/>
        <c:axId val="689860600"/>
      </c:barChart>
      <c:catAx>
        <c:axId val="689860208"/>
        <c:scaling>
          <c:orientation val="minMax"/>
        </c:scaling>
        <c:delete val="0"/>
        <c:axPos val="b"/>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AÑO</a:t>
                </a:r>
              </a:p>
            </c:rich>
          </c:tx>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s-CL"/>
            </a:p>
          </c:txPr>
        </c:title>
        <c:numFmt formatCode="0"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L"/>
          </a:p>
        </c:txPr>
        <c:crossAx val="689860600"/>
        <c:crosses val="autoZero"/>
        <c:auto val="1"/>
        <c:lblAlgn val="ctr"/>
        <c:lblOffset val="100"/>
        <c:noMultiLvlLbl val="0"/>
      </c:catAx>
      <c:valAx>
        <c:axId val="689860600"/>
        <c:scaling>
          <c:orientation val="minMax"/>
        </c:scaling>
        <c:delete val="0"/>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PARTICIPACIÓN (%)</a:t>
                </a:r>
              </a:p>
            </c:rich>
          </c:tx>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s-CL"/>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L"/>
          </a:p>
        </c:txPr>
        <c:crossAx val="689860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L"/>
        </a:p>
      </c:txPr>
    </c:legend>
    <c:plotVisOnly val="1"/>
    <c:dispBlanksAs val="gap"/>
    <c:showDLblsOverMax val="0"/>
  </c:chart>
  <c:spPr>
    <a:gradFill flip="none" rotWithShape="1">
      <a:gsLst>
        <a:gs pos="0">
          <a:srgbClr val="70AD47"/>
        </a:gs>
        <a:gs pos="100000">
          <a:sysClr val="windowText" lastClr="000000">
            <a:lumMod val="85000"/>
            <a:lumOff val="15000"/>
          </a:sysClr>
        </a:gs>
      </a:gsLst>
      <a:path path="circle">
        <a:fillToRect l="50000" t="50000" r="50000" b="50000"/>
      </a:path>
      <a:tileRect/>
    </a:gradFill>
    <a:ln>
      <a:noFill/>
    </a:ln>
    <a:effectLst/>
  </c:spPr>
  <c:txPr>
    <a:bodyPr/>
    <a:lstStyle/>
    <a:p>
      <a:pPr>
        <a:defRPr/>
      </a:pPr>
      <a:endParaRPr lang="es-CL"/>
    </a:p>
  </c:txPr>
  <c:externalData r:id="rId4">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CL"/>
              <a:t>EVOLUCIÓN 2001-2013 INVERSIÓN PÚBLICA EN REGIÓN DE LA ARAUCANÍA, POR FUENTE</a:t>
            </a:r>
          </a:p>
        </c:rich>
      </c:tx>
      <c:overlay val="0"/>
      <c:spPr>
        <a:noFill/>
        <a:ln>
          <a:noFill/>
        </a:ln>
        <a:effectLst/>
      </c:spPr>
      <c:txPr>
        <a:bodyPr rot="0" spcFirstLastPara="1" vertOverflow="ellipsis" vert="horz" wrap="square" anchor="ctr" anchorCtr="1"/>
        <a:lstStyle/>
        <a:p>
          <a:pPr>
            <a:defRPr sz="12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CL"/>
        </a:p>
      </c:txPr>
    </c:title>
    <c:autoTitleDeleted val="0"/>
    <c:plotArea>
      <c:layout/>
      <c:lineChart>
        <c:grouping val="standard"/>
        <c:varyColors val="0"/>
        <c:ser>
          <c:idx val="0"/>
          <c:order val="0"/>
          <c:tx>
            <c:strRef>
              <c:f>Series!$A$197</c:f>
              <c:strCache>
                <c:ptCount val="1"/>
                <c:pt idx="0">
                  <c:v>IDR (CONV. PROG. + IRAL + ISAR TOTAL) (%)</c:v>
                </c:pt>
              </c:strCache>
            </c:strRef>
          </c:tx>
          <c:spPr>
            <a:ln w="34925" cap="rnd">
              <a:solidFill>
                <a:schemeClr val="accent1"/>
              </a:solidFill>
              <a:round/>
            </a:ln>
            <a:effectLst>
              <a:outerShdw blurRad="57150" dist="19050" dir="5400000" algn="ctr" rotWithShape="0">
                <a:srgbClr val="000000">
                  <a:alpha val="63000"/>
                </a:srgbClr>
              </a:outerShdw>
            </a:effectLst>
          </c:spPr>
          <c:marker>
            <c:symbol val="square"/>
            <c:size val="8"/>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a:outerShdw blurRad="57150" dist="19050" dir="5400000" algn="ctr" rotWithShape="0">
                  <a:srgbClr val="000000">
                    <a:alpha val="63000"/>
                  </a:srgbClr>
                </a:outerShdw>
              </a:effectLst>
            </c:spPr>
          </c:marker>
          <c:cat>
            <c:numRef>
              <c:f>Series!$B$192:$N$192</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Series!$B$197:$N$197</c:f>
              <c:numCache>
                <c:formatCode>#,##0</c:formatCode>
                <c:ptCount val="13"/>
                <c:pt idx="0">
                  <c:v>68963692.570935071</c:v>
                </c:pt>
                <c:pt idx="1">
                  <c:v>62053683.565049335</c:v>
                </c:pt>
                <c:pt idx="2">
                  <c:v>63021827.455402002</c:v>
                </c:pt>
                <c:pt idx="3">
                  <c:v>62645912.533163279</c:v>
                </c:pt>
                <c:pt idx="4">
                  <c:v>78182059.809388727</c:v>
                </c:pt>
                <c:pt idx="5">
                  <c:v>51393994.859197177</c:v>
                </c:pt>
                <c:pt idx="6">
                  <c:v>46841648.348392822</c:v>
                </c:pt>
                <c:pt idx="7">
                  <c:v>56955299.317137599</c:v>
                </c:pt>
                <c:pt idx="8">
                  <c:v>54764188.452186748</c:v>
                </c:pt>
                <c:pt idx="9">
                  <c:v>55158110.110914856</c:v>
                </c:pt>
                <c:pt idx="10">
                  <c:v>64935437.582926273</c:v>
                </c:pt>
                <c:pt idx="11">
                  <c:v>77523811.999249801</c:v>
                </c:pt>
                <c:pt idx="12">
                  <c:v>90206204</c:v>
                </c:pt>
              </c:numCache>
            </c:numRef>
          </c:val>
          <c:smooth val="0"/>
        </c:ser>
        <c:ser>
          <c:idx val="1"/>
          <c:order val="1"/>
          <c:tx>
            <c:strRef>
              <c:f>Series!$A$198</c:f>
              <c:strCache>
                <c:ptCount val="1"/>
                <c:pt idx="0">
                  <c:v>INV. MUNICIPAL (M$)</c:v>
                </c:pt>
              </c:strCache>
            </c:strRef>
          </c:tx>
          <c:spPr>
            <a:ln w="34925" cap="rnd">
              <a:solidFill>
                <a:schemeClr val="accent2"/>
              </a:solidFill>
              <a:round/>
            </a:ln>
            <a:effectLst>
              <a:outerShdw blurRad="57150" dist="19050" dir="5400000" algn="ctr" rotWithShape="0">
                <a:srgbClr val="000000">
                  <a:alpha val="63000"/>
                </a:srgbClr>
              </a:outerShdw>
            </a:effectLst>
          </c:spPr>
          <c:marker>
            <c:symbol val="triangle"/>
            <c:size val="8"/>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9525">
                <a:solidFill>
                  <a:schemeClr val="accent2"/>
                </a:solidFill>
                <a:round/>
              </a:ln>
              <a:effectLst>
                <a:outerShdw blurRad="57150" dist="19050" dir="5400000" algn="ctr" rotWithShape="0">
                  <a:srgbClr val="000000">
                    <a:alpha val="63000"/>
                  </a:srgbClr>
                </a:outerShdw>
              </a:effectLst>
            </c:spPr>
          </c:marker>
          <c:cat>
            <c:numRef>
              <c:f>Series!$B$192:$N$192</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Series!$B$198:$N$198</c:f>
              <c:numCache>
                <c:formatCode>#,##0</c:formatCode>
                <c:ptCount val="13"/>
                <c:pt idx="0">
                  <c:v>25456993.765306268</c:v>
                </c:pt>
                <c:pt idx="1">
                  <c:v>28102793.875445928</c:v>
                </c:pt>
                <c:pt idx="2">
                  <c:v>27455099.86789443</c:v>
                </c:pt>
                <c:pt idx="3">
                  <c:v>27086581.929642834</c:v>
                </c:pt>
                <c:pt idx="4">
                  <c:v>18846007.133399051</c:v>
                </c:pt>
                <c:pt idx="5">
                  <c:v>22791980.16536542</c:v>
                </c:pt>
                <c:pt idx="6">
                  <c:v>30019842.814924009</c:v>
                </c:pt>
                <c:pt idx="7">
                  <c:v>23445140.16902478</c:v>
                </c:pt>
                <c:pt idx="8">
                  <c:v>26167360.065671925</c:v>
                </c:pt>
                <c:pt idx="9">
                  <c:v>24367352.284882937</c:v>
                </c:pt>
                <c:pt idx="10">
                  <c:v>24836380.728310652</c:v>
                </c:pt>
                <c:pt idx="11">
                  <c:v>33898903.921663769</c:v>
                </c:pt>
                <c:pt idx="12">
                  <c:v>24646528.936999995</c:v>
                </c:pt>
              </c:numCache>
            </c:numRef>
          </c:val>
          <c:smooth val="0"/>
        </c:ser>
        <c:ser>
          <c:idx val="2"/>
          <c:order val="2"/>
          <c:tx>
            <c:strRef>
              <c:f>Series!$A$199</c:f>
              <c:strCache>
                <c:ptCount val="1"/>
                <c:pt idx="0">
                  <c:v>INV. SECTORIAL M$</c:v>
                </c:pt>
              </c:strCache>
            </c:strRef>
          </c:tx>
          <c:spPr>
            <a:ln w="34925" cap="rnd">
              <a:solidFill>
                <a:schemeClr val="accent3"/>
              </a:solidFill>
              <a:round/>
            </a:ln>
            <a:effectLst>
              <a:outerShdw blurRad="57150" dist="19050" dir="5400000" algn="ctr" rotWithShape="0">
                <a:srgbClr val="000000">
                  <a:alpha val="63000"/>
                </a:srgbClr>
              </a:outerShdw>
            </a:effectLst>
          </c:spPr>
          <c:marker>
            <c:symbol val="circle"/>
            <c:size val="8"/>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9525">
                <a:solidFill>
                  <a:schemeClr val="accent3"/>
                </a:solidFill>
                <a:round/>
              </a:ln>
              <a:effectLst>
                <a:outerShdw blurRad="57150" dist="19050" dir="5400000" algn="ctr" rotWithShape="0">
                  <a:srgbClr val="000000">
                    <a:alpha val="63000"/>
                  </a:srgbClr>
                </a:outerShdw>
              </a:effectLst>
            </c:spPr>
          </c:marker>
          <c:cat>
            <c:numRef>
              <c:f>Series!$B$192:$N$192</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Series!$B$199:$N$199</c:f>
              <c:numCache>
                <c:formatCode>#,##0</c:formatCode>
                <c:ptCount val="13"/>
                <c:pt idx="0">
                  <c:v>89257021.955728814</c:v>
                </c:pt>
                <c:pt idx="1">
                  <c:v>68495225.831663132</c:v>
                </c:pt>
                <c:pt idx="2">
                  <c:v>92945715.270363584</c:v>
                </c:pt>
                <c:pt idx="3">
                  <c:v>109366389.39807042</c:v>
                </c:pt>
                <c:pt idx="4">
                  <c:v>91364760.163386881</c:v>
                </c:pt>
                <c:pt idx="5">
                  <c:v>92875197.502849221</c:v>
                </c:pt>
                <c:pt idx="6">
                  <c:v>149263708.54157156</c:v>
                </c:pt>
                <c:pt idx="7">
                  <c:v>192533137.88010064</c:v>
                </c:pt>
                <c:pt idx="8">
                  <c:v>222542127.40207919</c:v>
                </c:pt>
                <c:pt idx="9">
                  <c:v>194276494.88886535</c:v>
                </c:pt>
                <c:pt idx="10">
                  <c:v>203678463.95818302</c:v>
                </c:pt>
                <c:pt idx="11">
                  <c:v>166764209.61565799</c:v>
                </c:pt>
                <c:pt idx="12">
                  <c:v>159941886.12</c:v>
                </c:pt>
              </c:numCache>
            </c:numRef>
          </c:val>
          <c:smooth val="0"/>
        </c:ser>
        <c:dLbls>
          <c:showLegendKey val="0"/>
          <c:showVal val="0"/>
          <c:showCatName val="0"/>
          <c:showSerName val="0"/>
          <c:showPercent val="0"/>
          <c:showBubbleSize val="0"/>
        </c:dLbls>
        <c:marker val="1"/>
        <c:smooth val="0"/>
        <c:axId val="689861384"/>
        <c:axId val="689861776"/>
      </c:lineChart>
      <c:catAx>
        <c:axId val="689861384"/>
        <c:scaling>
          <c:orientation val="minMax"/>
        </c:scaling>
        <c:delete val="0"/>
        <c:axPos val="b"/>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AÑO</a:t>
                </a:r>
              </a:p>
            </c:rich>
          </c:tx>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s-CL"/>
            </a:p>
          </c:txPr>
        </c:title>
        <c:numFmt formatCode="0"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L"/>
          </a:p>
        </c:txPr>
        <c:crossAx val="689861776"/>
        <c:crosses val="autoZero"/>
        <c:auto val="1"/>
        <c:lblAlgn val="ctr"/>
        <c:lblOffset val="100"/>
        <c:noMultiLvlLbl val="0"/>
      </c:catAx>
      <c:valAx>
        <c:axId val="689861776"/>
        <c:scaling>
          <c:orientation val="minMax"/>
        </c:scaling>
        <c:delete val="0"/>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MONTO (M$ A DICIEMBRE 2013)</a:t>
                </a:r>
              </a:p>
            </c:rich>
          </c:tx>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s-CL"/>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L"/>
          </a:p>
        </c:txPr>
        <c:crossAx val="689861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L"/>
        </a:p>
      </c:txPr>
    </c:legend>
    <c:plotVisOnly val="1"/>
    <c:dispBlanksAs val="gap"/>
    <c:showDLblsOverMax val="0"/>
  </c:chart>
  <c:spPr>
    <a:gradFill flip="none" rotWithShape="1">
      <a:gsLst>
        <a:gs pos="0">
          <a:srgbClr val="70AD47"/>
        </a:gs>
        <a:gs pos="100000">
          <a:sysClr val="windowText" lastClr="000000">
            <a:lumMod val="85000"/>
            <a:lumOff val="15000"/>
          </a:sysClr>
        </a:gs>
      </a:gsLst>
      <a:path path="circle">
        <a:fillToRect l="50000" t="50000" r="50000" b="50000"/>
      </a:path>
      <a:tileRect/>
    </a:gradFill>
    <a:ln>
      <a:noFill/>
    </a:ln>
    <a:effectLst/>
  </c:spPr>
  <c:txPr>
    <a:bodyPr/>
    <a:lstStyle/>
    <a:p>
      <a:pPr>
        <a:defRPr/>
      </a:pPr>
      <a:endParaRPr lang="es-CL"/>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100" baseline="0">
                <a:solidFill>
                  <a:sysClr val="windowText" lastClr="000000"/>
                </a:solidFill>
                <a:effectLst>
                  <a:outerShdw blurRad="50800" dist="38100" dir="5400000" algn="t" rotWithShape="0">
                    <a:prstClr val="black">
                      <a:alpha val="40000"/>
                    </a:prstClr>
                  </a:outerShdw>
                </a:effectLst>
                <a:latin typeface="Garamond" panose="02020404030301010803" pitchFamily="18" charset="0"/>
                <a:ea typeface="+mn-ea"/>
                <a:cs typeface="+mn-cs"/>
              </a:defRPr>
            </a:pPr>
            <a:r>
              <a:rPr lang="es-CL" sz="1200"/>
              <a:t>EVOLUCIÓN</a:t>
            </a:r>
            <a:r>
              <a:rPr lang="es-CL" sz="1200" baseline="0"/>
              <a:t> </a:t>
            </a:r>
            <a:r>
              <a:rPr lang="es-CL" sz="1200"/>
              <a:t>IDR POR REGIÓN PERÍODO 2001-2013 Y TENDENCIAS (POLINÓMICAS)</a:t>
            </a:r>
          </a:p>
        </c:rich>
      </c:tx>
      <c:overlay val="0"/>
      <c:spPr>
        <a:noFill/>
        <a:ln>
          <a:noFill/>
        </a:ln>
        <a:effectLst/>
      </c:spPr>
    </c:title>
    <c:autoTitleDeleted val="0"/>
    <c:plotArea>
      <c:layout/>
      <c:lineChart>
        <c:grouping val="standard"/>
        <c:varyColors val="0"/>
        <c:ser>
          <c:idx val="0"/>
          <c:order val="0"/>
          <c:tx>
            <c:strRef>
              <c:f>Series!$A$278</c:f>
              <c:strCache>
                <c:ptCount val="1"/>
                <c:pt idx="0">
                  <c:v>Arica y Parinacota</c:v>
                </c:pt>
              </c:strCache>
            </c:strRef>
          </c:tx>
          <c:spPr>
            <a:ln w="34925" cap="rnd">
              <a:solidFill>
                <a:schemeClr val="accent1"/>
              </a:solidFill>
              <a:round/>
            </a:ln>
            <a:effectLst>
              <a:outerShdw blurRad="57150" dist="19050" dir="5400000" algn="ctr" rotWithShape="0">
                <a:srgbClr val="000000">
                  <a:alpha val="63000"/>
                </a:srgbClr>
              </a:outerShdw>
            </a:effectLst>
          </c:spPr>
          <c:marker>
            <c:symbol val="square"/>
            <c:size val="8"/>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a:outerShdw blurRad="57150" dist="19050" dir="5400000" algn="ctr" rotWithShape="0">
                  <a:srgbClr val="000000">
                    <a:alpha val="63000"/>
                  </a:srgbClr>
                </a:outerShdw>
              </a:effectLst>
            </c:spPr>
          </c:marker>
          <c:cat>
            <c:numRef>
              <c:f>Series!$B$277:$N$277</c:f>
              <c:numCache>
                <c:formatCode>General</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Series!$B$278:$N$278</c:f>
              <c:numCache>
                <c:formatCode>General</c:formatCode>
                <c:ptCount val="13"/>
                <c:pt idx="7" formatCode="#,##0">
                  <c:v>21291164.834021375</c:v>
                </c:pt>
                <c:pt idx="8" formatCode="#,##0">
                  <c:v>37144880.034166262</c:v>
                </c:pt>
                <c:pt idx="9" formatCode="#,##0">
                  <c:v>20155816.804199867</c:v>
                </c:pt>
                <c:pt idx="10" formatCode="#,##0">
                  <c:v>33691277.561648883</c:v>
                </c:pt>
                <c:pt idx="11" formatCode="#,##0">
                  <c:v>32411366.054094087</c:v>
                </c:pt>
                <c:pt idx="12" formatCode="#,##0">
                  <c:v>27285836.085999999</c:v>
                </c:pt>
              </c:numCache>
            </c:numRef>
          </c:val>
          <c:smooth val="0"/>
        </c:ser>
        <c:ser>
          <c:idx val="1"/>
          <c:order val="1"/>
          <c:tx>
            <c:strRef>
              <c:f>Series!$A$279</c:f>
              <c:strCache>
                <c:ptCount val="1"/>
                <c:pt idx="0">
                  <c:v>Tarapacá</c:v>
                </c:pt>
              </c:strCache>
            </c:strRef>
          </c:tx>
          <c:spPr>
            <a:ln w="12700" cap="rnd">
              <a:solidFill>
                <a:schemeClr val="accent2"/>
              </a:solidFill>
              <a:prstDash val="sysDash"/>
              <a:round/>
            </a:ln>
            <a:effectLst>
              <a:outerShdw blurRad="57150" dist="19050" dir="5400000" algn="ctr" rotWithShape="0">
                <a:srgbClr val="000000">
                  <a:alpha val="63000"/>
                </a:srgbClr>
              </a:outerShdw>
            </a:effectLst>
          </c:spPr>
          <c:marker>
            <c:symbol val="triangle"/>
            <c:size val="8"/>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9525">
                <a:solidFill>
                  <a:schemeClr val="accent2"/>
                </a:solidFill>
                <a:round/>
              </a:ln>
              <a:effectLst>
                <a:outerShdw blurRad="57150" dist="19050" dir="5400000" algn="ctr" rotWithShape="0">
                  <a:srgbClr val="000000">
                    <a:alpha val="63000"/>
                  </a:srgbClr>
                </a:outerShdw>
              </a:effectLst>
            </c:spPr>
          </c:marker>
          <c:trendline>
            <c:spPr>
              <a:ln w="34925" cap="rnd">
                <a:solidFill>
                  <a:srgbClr val="ED7D31"/>
                </a:solidFill>
              </a:ln>
              <a:effectLst/>
            </c:spPr>
            <c:trendlineType val="poly"/>
            <c:order val="3"/>
            <c:dispRSqr val="0"/>
            <c:dispEq val="0"/>
          </c:trendline>
          <c:cat>
            <c:numRef>
              <c:f>Series!$B$277:$N$277</c:f>
              <c:numCache>
                <c:formatCode>General</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Series!$B$279:$N$279</c:f>
              <c:numCache>
                <c:formatCode>#,##0</c:formatCode>
                <c:ptCount val="13"/>
                <c:pt idx="0">
                  <c:v>42414073.210295759</c:v>
                </c:pt>
                <c:pt idx="1">
                  <c:v>39353080.665314212</c:v>
                </c:pt>
                <c:pt idx="2">
                  <c:v>31864904.551417626</c:v>
                </c:pt>
                <c:pt idx="3">
                  <c:v>22878934.637856118</c:v>
                </c:pt>
                <c:pt idx="4">
                  <c:v>34259744.339845225</c:v>
                </c:pt>
                <c:pt idx="5">
                  <c:v>27174324.214263868</c:v>
                </c:pt>
                <c:pt idx="6">
                  <c:v>40352783.851277255</c:v>
                </c:pt>
                <c:pt idx="7">
                  <c:v>20425329.873897597</c:v>
                </c:pt>
                <c:pt idx="8">
                  <c:v>28009764.82444153</c:v>
                </c:pt>
                <c:pt idx="9">
                  <c:v>36938908.557102017</c:v>
                </c:pt>
                <c:pt idx="10">
                  <c:v>46098839.873421751</c:v>
                </c:pt>
                <c:pt idx="11">
                  <c:v>38945860.866084948</c:v>
                </c:pt>
                <c:pt idx="12">
                  <c:v>40650848.906000003</c:v>
                </c:pt>
              </c:numCache>
            </c:numRef>
          </c:val>
          <c:smooth val="0"/>
        </c:ser>
        <c:ser>
          <c:idx val="2"/>
          <c:order val="2"/>
          <c:tx>
            <c:strRef>
              <c:f>Series!$A$280</c:f>
              <c:strCache>
                <c:ptCount val="1"/>
                <c:pt idx="0">
                  <c:v>Antofagasta</c:v>
                </c:pt>
              </c:strCache>
            </c:strRef>
          </c:tx>
          <c:spPr>
            <a:ln w="12700" cap="rnd">
              <a:solidFill>
                <a:schemeClr val="accent3"/>
              </a:solidFill>
              <a:prstDash val="sysDash"/>
              <a:round/>
            </a:ln>
            <a:effectLst>
              <a:outerShdw blurRad="57150" dist="19050" dir="5400000" algn="ctr" rotWithShape="0">
                <a:srgbClr val="000000">
                  <a:alpha val="63000"/>
                </a:srgbClr>
              </a:outerShdw>
            </a:effectLst>
          </c:spPr>
          <c:marker>
            <c:symbol val="circle"/>
            <c:size val="8"/>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9525">
                <a:solidFill>
                  <a:schemeClr val="accent3"/>
                </a:solidFill>
                <a:round/>
              </a:ln>
              <a:effectLst>
                <a:outerShdw blurRad="57150" dist="19050" dir="5400000" algn="ctr" rotWithShape="0">
                  <a:srgbClr val="000000">
                    <a:alpha val="63000"/>
                  </a:srgbClr>
                </a:outerShdw>
              </a:effectLst>
            </c:spPr>
          </c:marker>
          <c:trendline>
            <c:spPr>
              <a:ln w="34925" cap="rnd">
                <a:solidFill>
                  <a:srgbClr val="A5A5A5"/>
                </a:solidFill>
              </a:ln>
              <a:effectLst/>
            </c:spPr>
            <c:trendlineType val="poly"/>
            <c:order val="3"/>
            <c:dispRSqr val="0"/>
            <c:dispEq val="0"/>
          </c:trendline>
          <c:cat>
            <c:numRef>
              <c:f>Series!$B$277:$N$277</c:f>
              <c:numCache>
                <c:formatCode>General</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Series!$B$280:$N$280</c:f>
              <c:numCache>
                <c:formatCode>#,##0</c:formatCode>
                <c:ptCount val="13"/>
                <c:pt idx="0">
                  <c:v>46119862.137137018</c:v>
                </c:pt>
                <c:pt idx="1">
                  <c:v>43788173.430973791</c:v>
                </c:pt>
                <c:pt idx="2">
                  <c:v>49014057.128878601</c:v>
                </c:pt>
                <c:pt idx="3">
                  <c:v>39779745.066547588</c:v>
                </c:pt>
                <c:pt idx="4">
                  <c:v>47380129.854067616</c:v>
                </c:pt>
                <c:pt idx="5">
                  <c:v>44809035.62992271</c:v>
                </c:pt>
                <c:pt idx="6">
                  <c:v>50701584.394195102</c:v>
                </c:pt>
                <c:pt idx="7">
                  <c:v>61442075.372350745</c:v>
                </c:pt>
                <c:pt idx="8">
                  <c:v>65814166.486744381</c:v>
                </c:pt>
                <c:pt idx="9">
                  <c:v>65266517.24361214</c:v>
                </c:pt>
                <c:pt idx="10">
                  <c:v>75420239.430816129</c:v>
                </c:pt>
                <c:pt idx="11">
                  <c:v>82258601.586406663</c:v>
                </c:pt>
                <c:pt idx="12">
                  <c:v>76965400.171000004</c:v>
                </c:pt>
              </c:numCache>
            </c:numRef>
          </c:val>
          <c:smooth val="0"/>
        </c:ser>
        <c:ser>
          <c:idx val="3"/>
          <c:order val="3"/>
          <c:tx>
            <c:strRef>
              <c:f>Series!$A$281</c:f>
              <c:strCache>
                <c:ptCount val="1"/>
                <c:pt idx="0">
                  <c:v>Atacama</c:v>
                </c:pt>
              </c:strCache>
            </c:strRef>
          </c:tx>
          <c:spPr>
            <a:ln w="12700" cap="rnd">
              <a:solidFill>
                <a:schemeClr val="accent4"/>
              </a:solidFill>
              <a:prstDash val="sysDash"/>
              <a:round/>
            </a:ln>
            <a:effectLst>
              <a:outerShdw blurRad="57150" dist="19050" dir="5400000" algn="ctr" rotWithShape="0">
                <a:srgbClr val="000000">
                  <a:alpha val="63000"/>
                </a:srgbClr>
              </a:outerShdw>
            </a:effectLst>
          </c:spPr>
          <c:marker>
            <c:symbol val="circle"/>
            <c:size val="6"/>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w="9525">
                <a:solidFill>
                  <a:schemeClr val="accent4"/>
                </a:solidFill>
                <a:round/>
              </a:ln>
              <a:effectLst>
                <a:outerShdw blurRad="57150" dist="19050" dir="5400000" algn="ctr" rotWithShape="0">
                  <a:srgbClr val="000000">
                    <a:alpha val="63000"/>
                  </a:srgbClr>
                </a:outerShdw>
              </a:effectLst>
            </c:spPr>
          </c:marker>
          <c:trendline>
            <c:spPr>
              <a:ln w="34925" cap="rnd">
                <a:solidFill>
                  <a:srgbClr val="FFC000"/>
                </a:solidFill>
              </a:ln>
              <a:effectLst/>
            </c:spPr>
            <c:trendlineType val="poly"/>
            <c:order val="3"/>
            <c:dispRSqr val="0"/>
            <c:dispEq val="0"/>
          </c:trendline>
          <c:cat>
            <c:numRef>
              <c:f>Series!$B$277:$N$277</c:f>
              <c:numCache>
                <c:formatCode>General</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Series!$B$281:$N$281</c:f>
              <c:numCache>
                <c:formatCode>#,##0</c:formatCode>
                <c:ptCount val="13"/>
                <c:pt idx="0">
                  <c:v>39385727.092450842</c:v>
                </c:pt>
                <c:pt idx="1">
                  <c:v>32186199.214551724</c:v>
                </c:pt>
                <c:pt idx="2">
                  <c:v>25241147.374073096</c:v>
                </c:pt>
                <c:pt idx="3">
                  <c:v>24525319.236477103</c:v>
                </c:pt>
                <c:pt idx="4">
                  <c:v>36054784.299458191</c:v>
                </c:pt>
                <c:pt idx="5">
                  <c:v>34357978.69427906</c:v>
                </c:pt>
                <c:pt idx="6">
                  <c:v>27262532.368183997</c:v>
                </c:pt>
                <c:pt idx="7">
                  <c:v>45871777.299635947</c:v>
                </c:pt>
                <c:pt idx="8">
                  <c:v>52691858.756850101</c:v>
                </c:pt>
                <c:pt idx="9">
                  <c:v>42301339.154492371</c:v>
                </c:pt>
                <c:pt idx="10">
                  <c:v>52448903.306247935</c:v>
                </c:pt>
                <c:pt idx="11">
                  <c:v>51949134.487797424</c:v>
                </c:pt>
                <c:pt idx="12">
                  <c:v>38995478.778999999</c:v>
                </c:pt>
              </c:numCache>
            </c:numRef>
          </c:val>
          <c:smooth val="0"/>
        </c:ser>
        <c:ser>
          <c:idx val="4"/>
          <c:order val="4"/>
          <c:tx>
            <c:strRef>
              <c:f>Series!$A$282</c:f>
              <c:strCache>
                <c:ptCount val="1"/>
                <c:pt idx="0">
                  <c:v>Coquimbo</c:v>
                </c:pt>
              </c:strCache>
            </c:strRef>
          </c:tx>
          <c:spPr>
            <a:ln w="12700" cap="rnd">
              <a:solidFill>
                <a:schemeClr val="accent5"/>
              </a:solidFill>
              <a:prstDash val="sysDash"/>
              <a:round/>
            </a:ln>
            <a:effectLst>
              <a:outerShdw blurRad="57150" dist="19050" dir="5400000" algn="ctr" rotWithShape="0">
                <a:srgbClr val="000000">
                  <a:alpha val="63000"/>
                </a:srgbClr>
              </a:outerShdw>
            </a:effectLst>
          </c:spPr>
          <c:marker>
            <c:symbol val="circle"/>
            <c:size val="6"/>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w="9525">
                <a:solidFill>
                  <a:schemeClr val="accent5"/>
                </a:solidFill>
                <a:round/>
              </a:ln>
              <a:effectLst>
                <a:outerShdw blurRad="57150" dist="19050" dir="5400000" algn="ctr" rotWithShape="0">
                  <a:srgbClr val="000000">
                    <a:alpha val="63000"/>
                  </a:srgbClr>
                </a:outerShdw>
              </a:effectLst>
            </c:spPr>
          </c:marker>
          <c:trendline>
            <c:spPr>
              <a:ln w="34925" cap="rnd">
                <a:solidFill>
                  <a:srgbClr val="4472C4"/>
                </a:solidFill>
              </a:ln>
              <a:effectLst/>
            </c:spPr>
            <c:trendlineType val="poly"/>
            <c:order val="3"/>
            <c:dispRSqr val="0"/>
            <c:dispEq val="0"/>
          </c:trendline>
          <c:cat>
            <c:numRef>
              <c:f>Series!$B$277:$N$277</c:f>
              <c:numCache>
                <c:formatCode>General</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Series!$B$282:$N$282</c:f>
              <c:numCache>
                <c:formatCode>#,##0</c:formatCode>
                <c:ptCount val="13"/>
                <c:pt idx="0">
                  <c:v>50431561.030880734</c:v>
                </c:pt>
                <c:pt idx="1">
                  <c:v>47744464.352695189</c:v>
                </c:pt>
                <c:pt idx="2">
                  <c:v>40145533.554072186</c:v>
                </c:pt>
                <c:pt idx="3">
                  <c:v>39094666.955719411</c:v>
                </c:pt>
                <c:pt idx="4">
                  <c:v>37891579.689307757</c:v>
                </c:pt>
                <c:pt idx="5">
                  <c:v>48537031.57666418</c:v>
                </c:pt>
                <c:pt idx="6">
                  <c:v>48670924.013356723</c:v>
                </c:pt>
                <c:pt idx="7">
                  <c:v>61195858.699661896</c:v>
                </c:pt>
                <c:pt idx="8">
                  <c:v>72831010.396596387</c:v>
                </c:pt>
                <c:pt idx="9">
                  <c:v>53005615.589338787</c:v>
                </c:pt>
                <c:pt idx="10">
                  <c:v>53205331.944730327</c:v>
                </c:pt>
                <c:pt idx="11">
                  <c:v>58377664.826287165</c:v>
                </c:pt>
                <c:pt idx="12">
                  <c:v>57744370.063999996</c:v>
                </c:pt>
              </c:numCache>
            </c:numRef>
          </c:val>
          <c:smooth val="0"/>
        </c:ser>
        <c:ser>
          <c:idx val="5"/>
          <c:order val="5"/>
          <c:tx>
            <c:strRef>
              <c:f>Series!$A$283</c:f>
              <c:strCache>
                <c:ptCount val="1"/>
                <c:pt idx="0">
                  <c:v>Valparaíso</c:v>
                </c:pt>
              </c:strCache>
            </c:strRef>
          </c:tx>
          <c:spPr>
            <a:ln w="12700" cap="rnd">
              <a:solidFill>
                <a:schemeClr val="accent6"/>
              </a:solidFill>
              <a:prstDash val="sysDash"/>
              <a:round/>
            </a:ln>
            <a:effectLst>
              <a:outerShdw blurRad="57150" dist="19050" dir="5400000" algn="ctr" rotWithShape="0">
                <a:srgbClr val="000000">
                  <a:alpha val="63000"/>
                </a:srgbClr>
              </a:outerShdw>
            </a:effectLst>
          </c:spPr>
          <c:marker>
            <c:symbol val="circle"/>
            <c:size val="6"/>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w="9525">
                <a:solidFill>
                  <a:schemeClr val="accent6"/>
                </a:solidFill>
                <a:round/>
              </a:ln>
              <a:effectLst>
                <a:outerShdw blurRad="57150" dist="19050" dir="5400000" algn="ctr" rotWithShape="0">
                  <a:srgbClr val="000000">
                    <a:alpha val="63000"/>
                  </a:srgbClr>
                </a:outerShdw>
              </a:effectLst>
            </c:spPr>
          </c:marker>
          <c:trendline>
            <c:spPr>
              <a:ln w="34925" cap="rnd">
                <a:solidFill>
                  <a:srgbClr val="70AD47"/>
                </a:solidFill>
              </a:ln>
              <a:effectLst/>
            </c:spPr>
            <c:trendlineType val="poly"/>
            <c:order val="3"/>
            <c:dispRSqr val="0"/>
            <c:dispEq val="0"/>
          </c:trendline>
          <c:cat>
            <c:numRef>
              <c:f>Series!$B$277:$N$277</c:f>
              <c:numCache>
                <c:formatCode>General</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Series!$B$283:$N$283</c:f>
              <c:numCache>
                <c:formatCode>#,##0</c:formatCode>
                <c:ptCount val="13"/>
                <c:pt idx="0">
                  <c:v>63474275.665837482</c:v>
                </c:pt>
                <c:pt idx="1">
                  <c:v>68807384.449317485</c:v>
                </c:pt>
                <c:pt idx="2">
                  <c:v>57562851.23698774</c:v>
                </c:pt>
                <c:pt idx="3">
                  <c:v>46975831.208049208</c:v>
                </c:pt>
                <c:pt idx="4">
                  <c:v>41887775.782547019</c:v>
                </c:pt>
                <c:pt idx="5">
                  <c:v>37330416.02698002</c:v>
                </c:pt>
                <c:pt idx="6">
                  <c:v>41670260.687461637</c:v>
                </c:pt>
                <c:pt idx="7">
                  <c:v>52835652.382315308</c:v>
                </c:pt>
                <c:pt idx="8">
                  <c:v>61137861.248679161</c:v>
                </c:pt>
                <c:pt idx="9">
                  <c:v>60531615.212634876</c:v>
                </c:pt>
                <c:pt idx="10">
                  <c:v>66888365.040430002</c:v>
                </c:pt>
                <c:pt idx="11">
                  <c:v>68360089.902374998</c:v>
                </c:pt>
                <c:pt idx="12">
                  <c:v>88617143.958000004</c:v>
                </c:pt>
              </c:numCache>
            </c:numRef>
          </c:val>
          <c:smooth val="0"/>
        </c:ser>
        <c:ser>
          <c:idx val="6"/>
          <c:order val="6"/>
          <c:tx>
            <c:strRef>
              <c:f>Series!$A$284</c:f>
              <c:strCache>
                <c:ptCount val="1"/>
                <c:pt idx="0">
                  <c:v>Metropolitana</c:v>
                </c:pt>
              </c:strCache>
            </c:strRef>
          </c:tx>
          <c:spPr>
            <a:ln w="12700" cap="rnd">
              <a:solidFill>
                <a:schemeClr val="accent1">
                  <a:lumMod val="60000"/>
                </a:schemeClr>
              </a:solidFill>
              <a:prstDash val="sysDash"/>
              <a:round/>
            </a:ln>
            <a:effectLst>
              <a:outerShdw blurRad="57150" dist="19050" dir="5400000" algn="ctr" rotWithShape="0">
                <a:srgbClr val="000000">
                  <a:alpha val="63000"/>
                </a:srgbClr>
              </a:outerShdw>
            </a:effectLst>
          </c:spPr>
          <c:marker>
            <c:symbol val="circle"/>
            <c:size val="6"/>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w="9525">
                <a:solidFill>
                  <a:schemeClr val="accent1">
                    <a:lumMod val="60000"/>
                  </a:schemeClr>
                </a:solidFill>
                <a:round/>
              </a:ln>
              <a:effectLst>
                <a:outerShdw blurRad="57150" dist="19050" dir="5400000" algn="ctr" rotWithShape="0">
                  <a:srgbClr val="000000">
                    <a:alpha val="63000"/>
                  </a:srgbClr>
                </a:outerShdw>
              </a:effectLst>
            </c:spPr>
          </c:marker>
          <c:trendline>
            <c:spPr>
              <a:ln w="34925" cap="rnd">
                <a:solidFill>
                  <a:srgbClr val="5B9BD5">
                    <a:lumMod val="60000"/>
                  </a:srgbClr>
                </a:solidFill>
              </a:ln>
              <a:effectLst/>
            </c:spPr>
            <c:trendlineType val="poly"/>
            <c:order val="3"/>
            <c:dispRSqr val="0"/>
            <c:dispEq val="0"/>
          </c:trendline>
          <c:cat>
            <c:numRef>
              <c:f>Series!$B$277:$N$277</c:f>
              <c:numCache>
                <c:formatCode>General</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Series!$B$284:$N$284</c:f>
              <c:numCache>
                <c:formatCode>#,##0</c:formatCode>
                <c:ptCount val="13"/>
                <c:pt idx="0">
                  <c:v>103598733.62350881</c:v>
                </c:pt>
                <c:pt idx="1">
                  <c:v>115028290.46597424</c:v>
                </c:pt>
                <c:pt idx="2">
                  <c:v>83061033.447530046</c:v>
                </c:pt>
                <c:pt idx="3">
                  <c:v>99073023.180195853</c:v>
                </c:pt>
                <c:pt idx="4">
                  <c:v>75698032.639000013</c:v>
                </c:pt>
                <c:pt idx="5">
                  <c:v>103896427.46145961</c:v>
                </c:pt>
                <c:pt idx="6">
                  <c:v>89259120.51284413</c:v>
                </c:pt>
                <c:pt idx="7">
                  <c:v>97939233.456914768</c:v>
                </c:pt>
                <c:pt idx="8">
                  <c:v>118658471.56652191</c:v>
                </c:pt>
                <c:pt idx="9">
                  <c:v>97912216.291979209</c:v>
                </c:pt>
                <c:pt idx="10">
                  <c:v>119466218.7704332</c:v>
                </c:pt>
                <c:pt idx="11">
                  <c:v>103419171.26886998</c:v>
                </c:pt>
                <c:pt idx="12">
                  <c:v>104903212.56299999</c:v>
                </c:pt>
              </c:numCache>
            </c:numRef>
          </c:val>
          <c:smooth val="0"/>
        </c:ser>
        <c:ser>
          <c:idx val="7"/>
          <c:order val="7"/>
          <c:tx>
            <c:strRef>
              <c:f>Series!$A$285</c:f>
              <c:strCache>
                <c:ptCount val="1"/>
                <c:pt idx="0">
                  <c:v>O'Higgins</c:v>
                </c:pt>
              </c:strCache>
            </c:strRef>
          </c:tx>
          <c:spPr>
            <a:ln w="12700" cap="rnd">
              <a:solidFill>
                <a:schemeClr val="accent2">
                  <a:lumMod val="60000"/>
                </a:schemeClr>
              </a:solidFill>
              <a:prstDash val="sysDash"/>
              <a:round/>
            </a:ln>
            <a:effectLst>
              <a:outerShdw blurRad="57150" dist="19050" dir="5400000" algn="ctr" rotWithShape="0">
                <a:srgbClr val="000000">
                  <a:alpha val="63000"/>
                </a:srgbClr>
              </a:outerShdw>
            </a:effectLst>
          </c:spPr>
          <c:marker>
            <c:symbol val="circle"/>
            <c:size val="6"/>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w="9525">
                <a:solidFill>
                  <a:schemeClr val="accent2">
                    <a:lumMod val="60000"/>
                  </a:schemeClr>
                </a:solidFill>
                <a:round/>
              </a:ln>
              <a:effectLst>
                <a:outerShdw blurRad="57150" dist="19050" dir="5400000" algn="ctr" rotWithShape="0">
                  <a:srgbClr val="000000">
                    <a:alpha val="63000"/>
                  </a:srgbClr>
                </a:outerShdw>
              </a:effectLst>
            </c:spPr>
          </c:marker>
          <c:trendline>
            <c:spPr>
              <a:ln w="34925" cap="rnd">
                <a:solidFill>
                  <a:srgbClr val="ED7D31">
                    <a:lumMod val="60000"/>
                  </a:srgbClr>
                </a:solidFill>
              </a:ln>
              <a:effectLst/>
            </c:spPr>
            <c:trendlineType val="poly"/>
            <c:order val="3"/>
            <c:dispRSqr val="0"/>
            <c:dispEq val="0"/>
          </c:trendline>
          <c:cat>
            <c:numRef>
              <c:f>Series!$B$277:$N$277</c:f>
              <c:numCache>
                <c:formatCode>General</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Series!$B$285:$N$285</c:f>
              <c:numCache>
                <c:formatCode>#,##0</c:formatCode>
                <c:ptCount val="13"/>
                <c:pt idx="0">
                  <c:v>43146777.372673556</c:v>
                </c:pt>
                <c:pt idx="1">
                  <c:v>40392053.495092086</c:v>
                </c:pt>
                <c:pt idx="2">
                  <c:v>31081364.417482115</c:v>
                </c:pt>
                <c:pt idx="3">
                  <c:v>34493322.757167101</c:v>
                </c:pt>
                <c:pt idx="4">
                  <c:v>25389943.694101378</c:v>
                </c:pt>
                <c:pt idx="5">
                  <c:v>34450674.722345874</c:v>
                </c:pt>
                <c:pt idx="6">
                  <c:v>39643838.398123428</c:v>
                </c:pt>
                <c:pt idx="7">
                  <c:v>57637485.284599803</c:v>
                </c:pt>
                <c:pt idx="8">
                  <c:v>58093246.584193066</c:v>
                </c:pt>
                <c:pt idx="9">
                  <c:v>51167723.383393824</c:v>
                </c:pt>
                <c:pt idx="10">
                  <c:v>59791495.072320543</c:v>
                </c:pt>
                <c:pt idx="11">
                  <c:v>70460914.416230038</c:v>
                </c:pt>
                <c:pt idx="12">
                  <c:v>52937114.067000002</c:v>
                </c:pt>
              </c:numCache>
            </c:numRef>
          </c:val>
          <c:smooth val="0"/>
        </c:ser>
        <c:ser>
          <c:idx val="8"/>
          <c:order val="8"/>
          <c:tx>
            <c:strRef>
              <c:f>Series!$A$286</c:f>
              <c:strCache>
                <c:ptCount val="1"/>
                <c:pt idx="0">
                  <c:v>Maule</c:v>
                </c:pt>
              </c:strCache>
            </c:strRef>
          </c:tx>
          <c:spPr>
            <a:ln w="12700" cap="rnd">
              <a:solidFill>
                <a:schemeClr val="accent3">
                  <a:lumMod val="60000"/>
                </a:schemeClr>
              </a:solidFill>
              <a:prstDash val="sysDash"/>
              <a:round/>
            </a:ln>
            <a:effectLst>
              <a:outerShdw blurRad="57150" dist="19050" dir="5400000" algn="ctr" rotWithShape="0">
                <a:srgbClr val="000000">
                  <a:alpha val="63000"/>
                </a:srgbClr>
              </a:outerShdw>
            </a:effectLst>
          </c:spPr>
          <c:marker>
            <c:symbol val="circle"/>
            <c:size val="6"/>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w="9525">
                <a:solidFill>
                  <a:schemeClr val="accent3">
                    <a:lumMod val="60000"/>
                  </a:schemeClr>
                </a:solidFill>
                <a:round/>
              </a:ln>
              <a:effectLst>
                <a:outerShdw blurRad="57150" dist="19050" dir="5400000" algn="ctr" rotWithShape="0">
                  <a:srgbClr val="000000">
                    <a:alpha val="63000"/>
                  </a:srgbClr>
                </a:outerShdw>
              </a:effectLst>
            </c:spPr>
          </c:marker>
          <c:trendline>
            <c:spPr>
              <a:ln w="34925" cap="rnd">
                <a:solidFill>
                  <a:srgbClr val="A5A5A5">
                    <a:lumMod val="60000"/>
                  </a:srgbClr>
                </a:solidFill>
              </a:ln>
              <a:effectLst/>
            </c:spPr>
            <c:trendlineType val="poly"/>
            <c:order val="3"/>
            <c:dispRSqr val="0"/>
            <c:dispEq val="0"/>
          </c:trendline>
          <c:cat>
            <c:numRef>
              <c:f>Series!$B$277:$N$277</c:f>
              <c:numCache>
                <c:formatCode>General</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Series!$B$286:$N$286</c:f>
              <c:numCache>
                <c:formatCode>#,##0</c:formatCode>
                <c:ptCount val="13"/>
                <c:pt idx="0">
                  <c:v>56979166.679264769</c:v>
                </c:pt>
                <c:pt idx="1">
                  <c:v>44808661.831235379</c:v>
                </c:pt>
                <c:pt idx="2">
                  <c:v>39672283.006320886</c:v>
                </c:pt>
                <c:pt idx="3">
                  <c:v>40918980.355587117</c:v>
                </c:pt>
                <c:pt idx="4">
                  <c:v>46423172.830008432</c:v>
                </c:pt>
                <c:pt idx="5">
                  <c:v>39657742.211778469</c:v>
                </c:pt>
                <c:pt idx="6">
                  <c:v>51668030.141376838</c:v>
                </c:pt>
                <c:pt idx="7">
                  <c:v>56788012.176274344</c:v>
                </c:pt>
                <c:pt idx="8">
                  <c:v>96388434.832163274</c:v>
                </c:pt>
                <c:pt idx="9">
                  <c:v>71141276.374333799</c:v>
                </c:pt>
                <c:pt idx="10">
                  <c:v>81546711.228819698</c:v>
                </c:pt>
                <c:pt idx="11">
                  <c:v>83157190.612413526</c:v>
                </c:pt>
                <c:pt idx="12">
                  <c:v>87506656.726999998</c:v>
                </c:pt>
              </c:numCache>
            </c:numRef>
          </c:val>
          <c:smooth val="0"/>
        </c:ser>
        <c:ser>
          <c:idx val="9"/>
          <c:order val="9"/>
          <c:tx>
            <c:strRef>
              <c:f>Series!$A$287</c:f>
              <c:strCache>
                <c:ptCount val="1"/>
                <c:pt idx="0">
                  <c:v>Biobío</c:v>
                </c:pt>
              </c:strCache>
            </c:strRef>
          </c:tx>
          <c:spPr>
            <a:ln w="12700" cap="rnd">
              <a:solidFill>
                <a:schemeClr val="accent4">
                  <a:lumMod val="60000"/>
                </a:schemeClr>
              </a:solidFill>
              <a:prstDash val="sysDash"/>
              <a:round/>
            </a:ln>
            <a:effectLst>
              <a:outerShdw blurRad="57150" dist="19050" dir="5400000" algn="ctr" rotWithShape="0">
                <a:srgbClr val="000000">
                  <a:alpha val="63000"/>
                </a:srgbClr>
              </a:outerShdw>
            </a:effectLst>
          </c:spPr>
          <c:marker>
            <c:symbol val="circle"/>
            <c:size val="6"/>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w="9525">
                <a:solidFill>
                  <a:schemeClr val="accent4">
                    <a:lumMod val="60000"/>
                  </a:schemeClr>
                </a:solidFill>
                <a:round/>
              </a:ln>
              <a:effectLst>
                <a:outerShdw blurRad="57150" dist="19050" dir="5400000" algn="ctr" rotWithShape="0">
                  <a:srgbClr val="000000">
                    <a:alpha val="63000"/>
                  </a:srgbClr>
                </a:outerShdw>
              </a:effectLst>
            </c:spPr>
          </c:marker>
          <c:trendline>
            <c:spPr>
              <a:ln w="34925" cap="rnd">
                <a:solidFill>
                  <a:srgbClr val="FFC000">
                    <a:lumMod val="60000"/>
                  </a:srgbClr>
                </a:solidFill>
              </a:ln>
              <a:effectLst/>
            </c:spPr>
            <c:trendlineType val="poly"/>
            <c:order val="3"/>
            <c:dispRSqr val="0"/>
            <c:dispEq val="0"/>
          </c:trendline>
          <c:cat>
            <c:numRef>
              <c:f>Series!$B$277:$N$277</c:f>
              <c:numCache>
                <c:formatCode>General</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Series!$B$287:$N$287</c:f>
              <c:numCache>
                <c:formatCode>#,##0</c:formatCode>
                <c:ptCount val="13"/>
                <c:pt idx="0">
                  <c:v>81408233.097707272</c:v>
                </c:pt>
                <c:pt idx="1">
                  <c:v>86657647.036907628</c:v>
                </c:pt>
                <c:pt idx="2">
                  <c:v>106100541.86869779</c:v>
                </c:pt>
                <c:pt idx="3">
                  <c:v>102370105.11914816</c:v>
                </c:pt>
                <c:pt idx="4">
                  <c:v>78334500.351810068</c:v>
                </c:pt>
                <c:pt idx="5">
                  <c:v>86814200.665029809</c:v>
                </c:pt>
                <c:pt idx="6">
                  <c:v>75135493.613894895</c:v>
                </c:pt>
                <c:pt idx="7">
                  <c:v>93632025.276991948</c:v>
                </c:pt>
                <c:pt idx="8">
                  <c:v>153032549.10101739</c:v>
                </c:pt>
                <c:pt idx="9">
                  <c:v>91431861.033326656</c:v>
                </c:pt>
                <c:pt idx="10">
                  <c:v>115848930.0164858</c:v>
                </c:pt>
                <c:pt idx="11">
                  <c:v>111394157.10127181</c:v>
                </c:pt>
                <c:pt idx="12">
                  <c:v>111706347.073</c:v>
                </c:pt>
              </c:numCache>
            </c:numRef>
          </c:val>
          <c:smooth val="0"/>
        </c:ser>
        <c:ser>
          <c:idx val="10"/>
          <c:order val="10"/>
          <c:tx>
            <c:strRef>
              <c:f>Series!$A$288</c:f>
              <c:strCache>
                <c:ptCount val="1"/>
                <c:pt idx="0">
                  <c:v>Araucanía</c:v>
                </c:pt>
              </c:strCache>
            </c:strRef>
          </c:tx>
          <c:spPr>
            <a:ln w="12700" cap="rnd">
              <a:solidFill>
                <a:schemeClr val="accent5">
                  <a:lumMod val="60000"/>
                </a:schemeClr>
              </a:solidFill>
              <a:prstDash val="sysDash"/>
              <a:round/>
            </a:ln>
            <a:effectLst>
              <a:outerShdw blurRad="57150" dist="19050" dir="5400000" algn="ctr" rotWithShape="0">
                <a:srgbClr val="000000">
                  <a:alpha val="63000"/>
                </a:srgbClr>
              </a:outerShdw>
            </a:effectLst>
          </c:spPr>
          <c:marker>
            <c:symbol val="circle"/>
            <c:size val="6"/>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w="9525">
                <a:solidFill>
                  <a:schemeClr val="accent5">
                    <a:lumMod val="60000"/>
                  </a:schemeClr>
                </a:solidFill>
                <a:round/>
              </a:ln>
              <a:effectLst>
                <a:outerShdw blurRad="57150" dist="19050" dir="5400000" algn="ctr" rotWithShape="0">
                  <a:srgbClr val="000000">
                    <a:alpha val="63000"/>
                  </a:srgbClr>
                </a:outerShdw>
              </a:effectLst>
            </c:spPr>
          </c:marker>
          <c:trendline>
            <c:spPr>
              <a:ln w="34925" cap="rnd">
                <a:solidFill>
                  <a:srgbClr val="4472C4">
                    <a:lumMod val="60000"/>
                  </a:srgbClr>
                </a:solidFill>
              </a:ln>
              <a:effectLst/>
            </c:spPr>
            <c:trendlineType val="poly"/>
            <c:order val="3"/>
            <c:dispRSqr val="0"/>
            <c:dispEq val="0"/>
          </c:trendline>
          <c:cat>
            <c:numRef>
              <c:f>Series!$B$277:$N$277</c:f>
              <c:numCache>
                <c:formatCode>General</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Series!$B$288:$N$288</c:f>
              <c:numCache>
                <c:formatCode>#,##0</c:formatCode>
                <c:ptCount val="13"/>
                <c:pt idx="0">
                  <c:v>68963692.570935071</c:v>
                </c:pt>
                <c:pt idx="1">
                  <c:v>62053683.565049335</c:v>
                </c:pt>
                <c:pt idx="2">
                  <c:v>63021827.455402002</c:v>
                </c:pt>
                <c:pt idx="3">
                  <c:v>62645912.533163279</c:v>
                </c:pt>
                <c:pt idx="4">
                  <c:v>78182059.809388727</c:v>
                </c:pt>
                <c:pt idx="5">
                  <c:v>51393994.859197177</c:v>
                </c:pt>
                <c:pt idx="6">
                  <c:v>46841648.348392822</c:v>
                </c:pt>
                <c:pt idx="7">
                  <c:v>56955299.317137599</c:v>
                </c:pt>
                <c:pt idx="8">
                  <c:v>54764188.452186748</c:v>
                </c:pt>
                <c:pt idx="9">
                  <c:v>55158110.110914856</c:v>
                </c:pt>
                <c:pt idx="10">
                  <c:v>64935437.582926273</c:v>
                </c:pt>
                <c:pt idx="11">
                  <c:v>77523811.999249801</c:v>
                </c:pt>
                <c:pt idx="12">
                  <c:v>90206204</c:v>
                </c:pt>
              </c:numCache>
            </c:numRef>
          </c:val>
          <c:smooth val="0"/>
        </c:ser>
        <c:ser>
          <c:idx val="11"/>
          <c:order val="11"/>
          <c:tx>
            <c:strRef>
              <c:f>Series!$A$289</c:f>
              <c:strCache>
                <c:ptCount val="1"/>
                <c:pt idx="0">
                  <c:v>Los Ríos</c:v>
                </c:pt>
              </c:strCache>
            </c:strRef>
          </c:tx>
          <c:spPr>
            <a:ln w="34925" cap="rnd">
              <a:solidFill>
                <a:schemeClr val="accent6">
                  <a:lumMod val="60000"/>
                </a:schemeClr>
              </a:solidFill>
              <a:round/>
            </a:ln>
            <a:effectLst>
              <a:outerShdw blurRad="57150" dist="19050" dir="5400000" algn="ctr" rotWithShape="0">
                <a:srgbClr val="000000">
                  <a:alpha val="63000"/>
                </a:srgbClr>
              </a:outerShdw>
            </a:effectLst>
          </c:spPr>
          <c:marker>
            <c:symbol val="circle"/>
            <c:size val="6"/>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w="9525">
                <a:solidFill>
                  <a:schemeClr val="accent6">
                    <a:lumMod val="60000"/>
                  </a:schemeClr>
                </a:solidFill>
                <a:round/>
              </a:ln>
              <a:effectLst>
                <a:outerShdw blurRad="57150" dist="19050" dir="5400000" algn="ctr" rotWithShape="0">
                  <a:srgbClr val="000000">
                    <a:alpha val="63000"/>
                  </a:srgbClr>
                </a:outerShdw>
              </a:effectLst>
            </c:spPr>
          </c:marker>
          <c:cat>
            <c:numRef>
              <c:f>Series!$B$277:$N$277</c:f>
              <c:numCache>
                <c:formatCode>General</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Series!$B$289:$N$289</c:f>
              <c:numCache>
                <c:formatCode>General</c:formatCode>
                <c:ptCount val="13"/>
                <c:pt idx="7" formatCode="#,##0">
                  <c:v>19881471.355933275</c:v>
                </c:pt>
                <c:pt idx="8" formatCode="#,##0">
                  <c:v>42813776.912336454</c:v>
                </c:pt>
                <c:pt idx="9" formatCode="#,##0">
                  <c:v>47283899.776129507</c:v>
                </c:pt>
                <c:pt idx="10" formatCode="#,##0">
                  <c:v>49728128.699743368</c:v>
                </c:pt>
                <c:pt idx="11" formatCode="#,##0">
                  <c:v>60349262.559543468</c:v>
                </c:pt>
                <c:pt idx="12" formatCode="#,##0">
                  <c:v>73068383.590999991</c:v>
                </c:pt>
              </c:numCache>
            </c:numRef>
          </c:val>
          <c:smooth val="0"/>
        </c:ser>
        <c:ser>
          <c:idx val="12"/>
          <c:order val="12"/>
          <c:tx>
            <c:strRef>
              <c:f>Series!$A$290</c:f>
              <c:strCache>
                <c:ptCount val="1"/>
                <c:pt idx="0">
                  <c:v>Los Lagos</c:v>
                </c:pt>
              </c:strCache>
            </c:strRef>
          </c:tx>
          <c:spPr>
            <a:ln w="12700" cap="rnd">
              <a:solidFill>
                <a:schemeClr val="accent1">
                  <a:lumMod val="80000"/>
                  <a:lumOff val="20000"/>
                </a:schemeClr>
              </a:solidFill>
              <a:prstDash val="sysDash"/>
              <a:round/>
            </a:ln>
            <a:effectLst>
              <a:outerShdw blurRad="57150" dist="19050" dir="5400000" algn="ctr" rotWithShape="0">
                <a:srgbClr val="000000">
                  <a:alpha val="63000"/>
                </a:srgbClr>
              </a:outerShdw>
            </a:effectLst>
          </c:spPr>
          <c:marker>
            <c:symbol val="circle"/>
            <c:size val="6"/>
            <c:spPr>
              <a:gradFill rotWithShape="1">
                <a:gsLst>
                  <a:gs pos="0">
                    <a:schemeClr val="accent1">
                      <a:lumMod val="80000"/>
                      <a:lumOff val="20000"/>
                      <a:satMod val="103000"/>
                      <a:lumMod val="102000"/>
                      <a:tint val="94000"/>
                    </a:schemeClr>
                  </a:gs>
                  <a:gs pos="50000">
                    <a:schemeClr val="accent1">
                      <a:lumMod val="80000"/>
                      <a:lumOff val="20000"/>
                      <a:satMod val="110000"/>
                      <a:lumMod val="100000"/>
                      <a:shade val="100000"/>
                    </a:schemeClr>
                  </a:gs>
                  <a:gs pos="100000">
                    <a:schemeClr val="accent1">
                      <a:lumMod val="80000"/>
                      <a:lumOff val="20000"/>
                      <a:lumMod val="99000"/>
                      <a:satMod val="120000"/>
                      <a:shade val="78000"/>
                    </a:schemeClr>
                  </a:gs>
                </a:gsLst>
                <a:lin ang="5400000" scaled="0"/>
              </a:gradFill>
              <a:ln w="9525">
                <a:solidFill>
                  <a:schemeClr val="accent1">
                    <a:lumMod val="80000"/>
                    <a:lumOff val="20000"/>
                  </a:schemeClr>
                </a:solidFill>
                <a:round/>
              </a:ln>
              <a:effectLst>
                <a:outerShdw blurRad="57150" dist="19050" dir="5400000" algn="ctr" rotWithShape="0">
                  <a:srgbClr val="000000">
                    <a:alpha val="63000"/>
                  </a:srgbClr>
                </a:outerShdw>
              </a:effectLst>
            </c:spPr>
          </c:marker>
          <c:trendline>
            <c:spPr>
              <a:ln w="34925" cap="rnd">
                <a:solidFill>
                  <a:srgbClr val="5B9BD5">
                    <a:lumMod val="80000"/>
                    <a:lumOff val="20000"/>
                  </a:srgbClr>
                </a:solidFill>
              </a:ln>
              <a:effectLst/>
            </c:spPr>
            <c:trendlineType val="poly"/>
            <c:order val="3"/>
            <c:dispRSqr val="0"/>
            <c:dispEq val="0"/>
          </c:trendline>
          <c:cat>
            <c:numRef>
              <c:f>Series!$B$277:$N$277</c:f>
              <c:numCache>
                <c:formatCode>General</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Series!$B$290:$N$290</c:f>
              <c:numCache>
                <c:formatCode>#,##0</c:formatCode>
                <c:ptCount val="13"/>
                <c:pt idx="0">
                  <c:v>76753133.934510037</c:v>
                </c:pt>
                <c:pt idx="1">
                  <c:v>74064541.358575866</c:v>
                </c:pt>
                <c:pt idx="2">
                  <c:v>61293857.890947171</c:v>
                </c:pt>
                <c:pt idx="3">
                  <c:v>56835761.424866721</c:v>
                </c:pt>
                <c:pt idx="4">
                  <c:v>43352504.99847956</c:v>
                </c:pt>
                <c:pt idx="5">
                  <c:v>57109170.797078319</c:v>
                </c:pt>
                <c:pt idx="6">
                  <c:v>66510626.652445413</c:v>
                </c:pt>
                <c:pt idx="7">
                  <c:v>71423965.110075742</c:v>
                </c:pt>
                <c:pt idx="8">
                  <c:v>107981048.17695636</c:v>
                </c:pt>
                <c:pt idx="9">
                  <c:v>96946114.386959329</c:v>
                </c:pt>
                <c:pt idx="10">
                  <c:v>83365533.499550462</c:v>
                </c:pt>
                <c:pt idx="11">
                  <c:v>78702980.260889247</c:v>
                </c:pt>
                <c:pt idx="12">
                  <c:v>81544493.929000005</c:v>
                </c:pt>
              </c:numCache>
            </c:numRef>
          </c:val>
          <c:smooth val="0"/>
        </c:ser>
        <c:ser>
          <c:idx val="13"/>
          <c:order val="13"/>
          <c:tx>
            <c:strRef>
              <c:f>Series!$A$291</c:f>
              <c:strCache>
                <c:ptCount val="1"/>
                <c:pt idx="0">
                  <c:v>Aysén</c:v>
                </c:pt>
              </c:strCache>
            </c:strRef>
          </c:tx>
          <c:spPr>
            <a:ln w="12700" cap="rnd">
              <a:solidFill>
                <a:schemeClr val="accent2">
                  <a:lumMod val="80000"/>
                  <a:lumOff val="20000"/>
                </a:schemeClr>
              </a:solidFill>
              <a:prstDash val="sysDash"/>
              <a:round/>
            </a:ln>
            <a:effectLst>
              <a:outerShdw blurRad="57150" dist="19050" dir="5400000" algn="ctr" rotWithShape="0">
                <a:srgbClr val="000000">
                  <a:alpha val="63000"/>
                </a:srgbClr>
              </a:outerShdw>
            </a:effectLst>
          </c:spPr>
          <c:marker>
            <c:symbol val="circle"/>
            <c:size val="6"/>
            <c:spPr>
              <a:gradFill rotWithShape="1">
                <a:gsLst>
                  <a:gs pos="0">
                    <a:schemeClr val="accent2">
                      <a:lumMod val="80000"/>
                      <a:lumOff val="20000"/>
                      <a:satMod val="103000"/>
                      <a:lumMod val="102000"/>
                      <a:tint val="94000"/>
                    </a:schemeClr>
                  </a:gs>
                  <a:gs pos="50000">
                    <a:schemeClr val="accent2">
                      <a:lumMod val="80000"/>
                      <a:lumOff val="20000"/>
                      <a:satMod val="110000"/>
                      <a:lumMod val="100000"/>
                      <a:shade val="100000"/>
                    </a:schemeClr>
                  </a:gs>
                  <a:gs pos="100000">
                    <a:schemeClr val="accent2">
                      <a:lumMod val="80000"/>
                      <a:lumOff val="20000"/>
                      <a:lumMod val="99000"/>
                      <a:satMod val="120000"/>
                      <a:shade val="78000"/>
                    </a:schemeClr>
                  </a:gs>
                </a:gsLst>
                <a:lin ang="5400000" scaled="0"/>
              </a:gradFill>
              <a:ln w="9525">
                <a:solidFill>
                  <a:schemeClr val="accent2">
                    <a:lumMod val="80000"/>
                    <a:lumOff val="20000"/>
                  </a:schemeClr>
                </a:solidFill>
                <a:round/>
              </a:ln>
              <a:effectLst>
                <a:outerShdw blurRad="57150" dist="19050" dir="5400000" algn="ctr" rotWithShape="0">
                  <a:srgbClr val="000000">
                    <a:alpha val="63000"/>
                  </a:srgbClr>
                </a:outerShdw>
              </a:effectLst>
            </c:spPr>
          </c:marker>
          <c:trendline>
            <c:spPr>
              <a:ln w="34925" cap="rnd">
                <a:solidFill>
                  <a:srgbClr val="ED7D31">
                    <a:lumMod val="80000"/>
                    <a:lumOff val="20000"/>
                  </a:srgbClr>
                </a:solidFill>
              </a:ln>
              <a:effectLst/>
            </c:spPr>
            <c:trendlineType val="poly"/>
            <c:order val="3"/>
            <c:dispRSqr val="0"/>
            <c:dispEq val="0"/>
          </c:trendline>
          <c:cat>
            <c:numRef>
              <c:f>Series!$B$277:$N$277</c:f>
              <c:numCache>
                <c:formatCode>General</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Series!$B$291:$N$291</c:f>
              <c:numCache>
                <c:formatCode>#,##0</c:formatCode>
                <c:ptCount val="13"/>
                <c:pt idx="0">
                  <c:v>39240783.772652015</c:v>
                </c:pt>
                <c:pt idx="1">
                  <c:v>32990149.626454253</c:v>
                </c:pt>
                <c:pt idx="2">
                  <c:v>30436259.586590067</c:v>
                </c:pt>
                <c:pt idx="3">
                  <c:v>29352556.475095317</c:v>
                </c:pt>
                <c:pt idx="4">
                  <c:v>25459388.230975349</c:v>
                </c:pt>
                <c:pt idx="5">
                  <c:v>31556608.461358741</c:v>
                </c:pt>
                <c:pt idx="6">
                  <c:v>33163744.315394852</c:v>
                </c:pt>
                <c:pt idx="7">
                  <c:v>27438759.724455502</c:v>
                </c:pt>
                <c:pt idx="8">
                  <c:v>42148778.208559588</c:v>
                </c:pt>
                <c:pt idx="9">
                  <c:v>35750364.362916462</c:v>
                </c:pt>
                <c:pt idx="10">
                  <c:v>36416288.421615615</c:v>
                </c:pt>
                <c:pt idx="11">
                  <c:v>40255051.507411472</c:v>
                </c:pt>
                <c:pt idx="12">
                  <c:v>44925171.240999997</c:v>
                </c:pt>
              </c:numCache>
            </c:numRef>
          </c:val>
          <c:smooth val="0"/>
        </c:ser>
        <c:ser>
          <c:idx val="14"/>
          <c:order val="14"/>
          <c:tx>
            <c:strRef>
              <c:f>Series!$A$292</c:f>
              <c:strCache>
                <c:ptCount val="1"/>
                <c:pt idx="0">
                  <c:v>Magallanes</c:v>
                </c:pt>
              </c:strCache>
            </c:strRef>
          </c:tx>
          <c:spPr>
            <a:ln w="12700" cap="rnd">
              <a:solidFill>
                <a:schemeClr val="accent3">
                  <a:lumMod val="80000"/>
                  <a:lumOff val="20000"/>
                </a:schemeClr>
              </a:solidFill>
              <a:prstDash val="sysDash"/>
              <a:round/>
            </a:ln>
            <a:effectLst>
              <a:outerShdw blurRad="57150" dist="19050" dir="5400000" algn="ctr" rotWithShape="0">
                <a:srgbClr val="000000">
                  <a:alpha val="63000"/>
                </a:srgbClr>
              </a:outerShdw>
            </a:effectLst>
          </c:spPr>
          <c:marker>
            <c:symbol val="circle"/>
            <c:size val="6"/>
            <c:spPr>
              <a:gradFill rotWithShape="1">
                <a:gsLst>
                  <a:gs pos="0">
                    <a:schemeClr val="accent3">
                      <a:lumMod val="80000"/>
                      <a:lumOff val="20000"/>
                      <a:satMod val="103000"/>
                      <a:lumMod val="102000"/>
                      <a:tint val="94000"/>
                    </a:schemeClr>
                  </a:gs>
                  <a:gs pos="50000">
                    <a:schemeClr val="accent3">
                      <a:lumMod val="80000"/>
                      <a:lumOff val="20000"/>
                      <a:satMod val="110000"/>
                      <a:lumMod val="100000"/>
                      <a:shade val="100000"/>
                    </a:schemeClr>
                  </a:gs>
                  <a:gs pos="100000">
                    <a:schemeClr val="accent3">
                      <a:lumMod val="80000"/>
                      <a:lumOff val="20000"/>
                      <a:lumMod val="99000"/>
                      <a:satMod val="120000"/>
                      <a:shade val="78000"/>
                    </a:schemeClr>
                  </a:gs>
                </a:gsLst>
                <a:lin ang="5400000" scaled="0"/>
              </a:gradFill>
              <a:ln w="9525">
                <a:solidFill>
                  <a:schemeClr val="accent3">
                    <a:lumMod val="80000"/>
                    <a:lumOff val="20000"/>
                  </a:schemeClr>
                </a:solidFill>
                <a:round/>
              </a:ln>
              <a:effectLst>
                <a:outerShdw blurRad="57150" dist="19050" dir="5400000" algn="ctr" rotWithShape="0">
                  <a:srgbClr val="000000">
                    <a:alpha val="63000"/>
                  </a:srgbClr>
                </a:outerShdw>
              </a:effectLst>
            </c:spPr>
          </c:marker>
          <c:trendline>
            <c:spPr>
              <a:ln w="34925" cap="rnd">
                <a:solidFill>
                  <a:srgbClr val="A5A5A5">
                    <a:lumMod val="80000"/>
                    <a:lumOff val="20000"/>
                  </a:srgbClr>
                </a:solidFill>
              </a:ln>
              <a:effectLst/>
            </c:spPr>
            <c:trendlineType val="poly"/>
            <c:order val="3"/>
            <c:dispRSqr val="0"/>
            <c:dispEq val="0"/>
          </c:trendline>
          <c:cat>
            <c:numRef>
              <c:f>Series!$B$277:$N$277</c:f>
              <c:numCache>
                <c:formatCode>General</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Series!$B$292:$N$292</c:f>
              <c:numCache>
                <c:formatCode>#,##0</c:formatCode>
                <c:ptCount val="13"/>
                <c:pt idx="0">
                  <c:v>34079886.113585964</c:v>
                </c:pt>
                <c:pt idx="1">
                  <c:v>49058337.757978715</c:v>
                </c:pt>
                <c:pt idx="2">
                  <c:v>35988184.632467687</c:v>
                </c:pt>
                <c:pt idx="3">
                  <c:v>31827458.790164065</c:v>
                </c:pt>
                <c:pt idx="4">
                  <c:v>27559519.739775661</c:v>
                </c:pt>
                <c:pt idx="5">
                  <c:v>27874758.495530508</c:v>
                </c:pt>
                <c:pt idx="6">
                  <c:v>50151852.907190189</c:v>
                </c:pt>
                <c:pt idx="7">
                  <c:v>41377277.285077065</c:v>
                </c:pt>
                <c:pt idx="8">
                  <c:v>49126557.440761685</c:v>
                </c:pt>
                <c:pt idx="9">
                  <c:v>38998736.937124796</c:v>
                </c:pt>
                <c:pt idx="10">
                  <c:v>47802927.255816706</c:v>
                </c:pt>
                <c:pt idx="11">
                  <c:v>48182060.858967513</c:v>
                </c:pt>
                <c:pt idx="12">
                  <c:v>45273522.968999997</c:v>
                </c:pt>
              </c:numCache>
            </c:numRef>
          </c:val>
          <c:smooth val="0"/>
        </c:ser>
        <c:dLbls>
          <c:showLegendKey val="0"/>
          <c:showVal val="0"/>
          <c:showCatName val="0"/>
          <c:showSerName val="0"/>
          <c:showPercent val="0"/>
          <c:showBubbleSize val="0"/>
        </c:dLbls>
        <c:marker val="1"/>
        <c:smooth val="0"/>
        <c:axId val="428332232"/>
        <c:axId val="428332624"/>
      </c:lineChart>
      <c:catAx>
        <c:axId val="428332232"/>
        <c:scaling>
          <c:orientation val="minMax"/>
        </c:scaling>
        <c:delete val="0"/>
        <c:axPos val="b"/>
        <c:title>
          <c:tx>
            <c:rich>
              <a:bodyPr rot="0" spcFirstLastPara="1" vertOverflow="ellipsis" vert="horz" wrap="square" anchor="ctr" anchorCtr="1"/>
              <a:lstStyle/>
              <a:p>
                <a:pPr>
                  <a:defRPr sz="900" b="1" i="0" u="none" strike="noStrike" kern="1200" cap="all" baseline="0">
                    <a:solidFill>
                      <a:sysClr val="windowText" lastClr="000000"/>
                    </a:solidFill>
                    <a:latin typeface="Garamond" panose="02020404030301010803" pitchFamily="18" charset="0"/>
                    <a:ea typeface="+mn-ea"/>
                    <a:cs typeface="+mn-cs"/>
                  </a:defRPr>
                </a:pPr>
                <a:r>
                  <a:rPr lang="es-CL"/>
                  <a:t>AÑO</a:t>
                </a:r>
              </a:p>
            </c:rich>
          </c:tx>
          <c:overlay val="0"/>
          <c:spPr>
            <a:noFill/>
            <a:ln>
              <a:noFill/>
            </a:ln>
            <a:effectLst/>
          </c:spPr>
        </c:title>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Garamond" panose="02020404030301010803" pitchFamily="18" charset="0"/>
                <a:ea typeface="+mn-ea"/>
                <a:cs typeface="+mn-cs"/>
              </a:defRPr>
            </a:pPr>
            <a:endParaRPr lang="es-CL"/>
          </a:p>
        </c:txPr>
        <c:crossAx val="428332624"/>
        <c:crosses val="autoZero"/>
        <c:auto val="1"/>
        <c:lblAlgn val="ctr"/>
        <c:lblOffset val="100"/>
        <c:noMultiLvlLbl val="0"/>
      </c:catAx>
      <c:valAx>
        <c:axId val="428332624"/>
        <c:scaling>
          <c:orientation val="minMax"/>
          <c:max val="160000000"/>
        </c:scaling>
        <c:delete val="0"/>
        <c:axPos val="l"/>
        <c:majorGridlines>
          <c:spPr>
            <a:ln w="9525" cap="flat" cmpd="sng" algn="ctr">
              <a:solidFill>
                <a:sysClr val="windowText" lastClr="000000">
                  <a:alpha val="20000"/>
                </a:sysClr>
              </a:solidFill>
              <a:round/>
            </a:ln>
            <a:effectLst/>
          </c:spPr>
        </c:majorGridlines>
        <c:title>
          <c:tx>
            <c:rich>
              <a:bodyPr rot="-5400000" spcFirstLastPara="1" vertOverflow="ellipsis" vert="horz" wrap="square" anchor="ctr" anchorCtr="1"/>
              <a:lstStyle/>
              <a:p>
                <a:pPr>
                  <a:defRPr sz="900" b="1" i="0" u="none" strike="noStrike" kern="1200" cap="all" baseline="0">
                    <a:solidFill>
                      <a:sysClr val="windowText" lastClr="000000"/>
                    </a:solidFill>
                    <a:latin typeface="Garamond" panose="02020404030301010803" pitchFamily="18" charset="0"/>
                    <a:ea typeface="+mn-ea"/>
                    <a:cs typeface="+mn-cs"/>
                  </a:defRPr>
                </a:pPr>
                <a:r>
                  <a:rPr lang="es-CL"/>
                  <a:t>MONTO (M$)</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Garamond" panose="02020404030301010803" pitchFamily="18" charset="0"/>
                <a:ea typeface="+mn-ea"/>
                <a:cs typeface="+mn-cs"/>
              </a:defRPr>
            </a:pPr>
            <a:endParaRPr lang="es-CL"/>
          </a:p>
        </c:txPr>
        <c:crossAx val="428332232"/>
        <c:crosses val="autoZero"/>
        <c:crossBetween val="between"/>
      </c:valAx>
      <c:spPr>
        <a:noFill/>
        <a:ln>
          <a:solidFill>
            <a:sysClr val="windowText" lastClr="000000"/>
          </a:solidFill>
        </a:ln>
        <a:effectLst/>
      </c:spPr>
    </c:plotArea>
    <c:legend>
      <c:legendPos val="r"/>
      <c:layout>
        <c:manualLayout>
          <c:xMode val="edge"/>
          <c:yMode val="edge"/>
          <c:x val="0.78876084279089986"/>
          <c:y val="8.9536565929932144E-2"/>
          <c:w val="0.20084954823607754"/>
          <c:h val="0.89065141727987485"/>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Garamond" panose="02020404030301010803" pitchFamily="18" charset="0"/>
              <a:ea typeface="+mn-ea"/>
              <a:cs typeface="+mn-cs"/>
            </a:defRPr>
          </a:pPr>
          <a:endParaRPr lang="es-CL"/>
        </a:p>
      </c:txPr>
    </c:legend>
    <c:plotVisOnly val="1"/>
    <c:dispBlanksAs val="gap"/>
    <c:showDLblsOverMax val="0"/>
  </c:chart>
  <c:spPr>
    <a:solidFill>
      <a:sysClr val="window" lastClr="FFFFFF"/>
    </a:solidFill>
    <a:ln>
      <a:solidFill>
        <a:srgbClr val="ED7D31">
          <a:lumMod val="60000"/>
        </a:srgbClr>
      </a:solidFill>
    </a:ln>
    <a:effectLst/>
  </c:spPr>
  <c:txPr>
    <a:bodyPr/>
    <a:lstStyle/>
    <a:p>
      <a:pPr algn="just">
        <a:defRPr>
          <a:solidFill>
            <a:sysClr val="windowText" lastClr="000000"/>
          </a:solidFill>
          <a:latin typeface="Garamond" panose="02020404030301010803" pitchFamily="18" charset="0"/>
        </a:defRPr>
      </a:pPr>
      <a:endParaRPr lang="es-CL"/>
    </a:p>
  </c:txPr>
  <c:externalData r:id="rId2">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CL"/>
              <a:t>EVOLUCIÓN 2001-2013 DE LA PARTICIPACIÓN DE LAS TRES PRINCIPALES FUENTES DE INVERSIÓN SOBRE LA INVERSIÓN PÚBLICA TOAL REGIÓN DE LA ARAUCANÍA</a:t>
            </a:r>
          </a:p>
        </c:rich>
      </c:tx>
      <c:overlay val="0"/>
      <c:spPr>
        <a:noFill/>
        <a:ln>
          <a:noFill/>
        </a:ln>
        <a:effectLst/>
      </c:spPr>
      <c:txPr>
        <a:bodyPr rot="0" spcFirstLastPara="1" vertOverflow="ellipsis" vert="horz" wrap="square" anchor="ctr" anchorCtr="1"/>
        <a:lstStyle/>
        <a:p>
          <a:pPr>
            <a:defRPr sz="12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CL"/>
        </a:p>
      </c:txPr>
    </c:title>
    <c:autoTitleDeleted val="0"/>
    <c:plotArea>
      <c:layout/>
      <c:barChart>
        <c:barDir val="col"/>
        <c:grouping val="percentStacked"/>
        <c:varyColors val="0"/>
        <c:ser>
          <c:idx val="0"/>
          <c:order val="0"/>
          <c:tx>
            <c:strRef>
              <c:f>Series!$A$203</c:f>
              <c:strCache>
                <c:ptCount val="1"/>
                <c:pt idx="0">
                  <c:v>IDR/INV. PÚBLICA TOTAL TOTAL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horzOverflow="clip" vert="horz" wrap="square" lIns="38100" tIns="19050" rIns="38100" bIns="180000" anchor="ctr" anchorCtr="1">
                <a:spAutoFit/>
              </a:bodyPr>
              <a:lstStyle/>
              <a:p>
                <a:pPr>
                  <a:defRPr sz="700" b="0" i="0" u="none" strike="noStrike" kern="1200" baseline="0">
                    <a:solidFill>
                      <a:schemeClr val="lt1">
                        <a:lumMod val="85000"/>
                      </a:schemeClr>
                    </a:solidFill>
                    <a:latin typeface="+mn-lt"/>
                    <a:ea typeface="+mn-ea"/>
                    <a:cs typeface="+mn-cs"/>
                  </a:defRPr>
                </a:pPr>
                <a:endParaRPr lang="es-CL"/>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a:solidFill>
                        <a:schemeClr val="lt1">
                          <a:lumMod val="95000"/>
                          <a:alpha val="54000"/>
                        </a:schemeClr>
                      </a:solidFill>
                    </a:ln>
                    <a:effectLst/>
                  </c:spPr>
                </c15:leaderLines>
              </c:ext>
            </c:extLst>
          </c:dLbls>
          <c:cat>
            <c:numRef>
              <c:f>Series!$B$192:$N$192</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Series!$B$203:$N$203</c:f>
              <c:numCache>
                <c:formatCode>0.00</c:formatCode>
                <c:ptCount val="13"/>
                <c:pt idx="0">
                  <c:v>37.546032783309698</c:v>
                </c:pt>
                <c:pt idx="1">
                  <c:v>39.113153080115133</c:v>
                </c:pt>
                <c:pt idx="2">
                  <c:v>34.358804651514902</c:v>
                </c:pt>
                <c:pt idx="3">
                  <c:v>31.464723115644432</c:v>
                </c:pt>
                <c:pt idx="4">
                  <c:v>41.499488600660364</c:v>
                </c:pt>
                <c:pt idx="5">
                  <c:v>30.763578443557449</c:v>
                </c:pt>
                <c:pt idx="6">
                  <c:v>20.714917403953628</c:v>
                </c:pt>
                <c:pt idx="7">
                  <c:v>20.867824276786024</c:v>
                </c:pt>
                <c:pt idx="8">
                  <c:v>18.045778859130632</c:v>
                </c:pt>
                <c:pt idx="9">
                  <c:v>20.145257783372497</c:v>
                </c:pt>
                <c:pt idx="10">
                  <c:v>22.128258688573471</c:v>
                </c:pt>
                <c:pt idx="11">
                  <c:v>27.867525351783009</c:v>
                </c:pt>
                <c:pt idx="12">
                  <c:v>32.826772339850201</c:v>
                </c:pt>
              </c:numCache>
            </c:numRef>
          </c:val>
        </c:ser>
        <c:ser>
          <c:idx val="1"/>
          <c:order val="1"/>
          <c:tx>
            <c:strRef>
              <c:f>Series!$A$204</c:f>
              <c:strCache>
                <c:ptCount val="1"/>
                <c:pt idx="0">
                  <c:v>INV. MUNICIPAL/INV. PÚBLICATOTAL (%)</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lt1">
                        <a:lumMod val="85000"/>
                      </a:schemeClr>
                    </a:solidFill>
                    <a:latin typeface="+mn-lt"/>
                    <a:ea typeface="+mn-ea"/>
                    <a:cs typeface="+mn-cs"/>
                  </a:defRPr>
                </a:pPr>
                <a:endParaRPr lang="es-C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Series!$B$192:$N$192</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Series!$B$204:$N$204</c:f>
              <c:numCache>
                <c:formatCode>0.00</c:formatCode>
                <c:ptCount val="13"/>
                <c:pt idx="0">
                  <c:v>13.859598969320967</c:v>
                </c:pt>
                <c:pt idx="1">
                  <c:v>17.713515389896013</c:v>
                </c:pt>
                <c:pt idx="2">
                  <c:v>14.968217380182599</c:v>
                </c:pt>
                <c:pt idx="3">
                  <c:v>13.604587531776424</c:v>
                </c:pt>
                <c:pt idx="4">
                  <c:v>10.003569362424715</c:v>
                </c:pt>
                <c:pt idx="5">
                  <c:v>13.642894887275888</c:v>
                </c:pt>
                <c:pt idx="6">
                  <c:v>13.275761770073538</c:v>
                </c:pt>
                <c:pt idx="7">
                  <c:v>8.5900534464334495</c:v>
                </c:pt>
                <c:pt idx="8">
                  <c:v>8.6226128135658708</c:v>
                </c:pt>
                <c:pt idx="9">
                  <c:v>8.8996267691209283</c:v>
                </c:pt>
                <c:pt idx="10">
                  <c:v>8.4635736371546937</c:v>
                </c:pt>
                <c:pt idx="11">
                  <c:v>12.185656768835919</c:v>
                </c:pt>
                <c:pt idx="12">
                  <c:v>8.9690726192450025</c:v>
                </c:pt>
              </c:numCache>
            </c:numRef>
          </c:val>
        </c:ser>
        <c:ser>
          <c:idx val="2"/>
          <c:order val="2"/>
          <c:tx>
            <c:strRef>
              <c:f>Series!$A$205</c:f>
              <c:strCache>
                <c:ptCount val="1"/>
                <c:pt idx="0">
                  <c:v>INV. SECTORIAL/INV. PÚBLICA TOTAL (%)</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lt1">
                        <a:lumMod val="85000"/>
                      </a:schemeClr>
                    </a:solidFill>
                    <a:latin typeface="+mn-lt"/>
                    <a:ea typeface="+mn-ea"/>
                    <a:cs typeface="+mn-cs"/>
                  </a:defRPr>
                </a:pPr>
                <a:endParaRPr lang="es-C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Series!$B$192:$N$192</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Series!$B$205:$N$205</c:f>
              <c:numCache>
                <c:formatCode>0.00</c:formatCode>
                <c:ptCount val="13"/>
                <c:pt idx="0">
                  <c:v>48.594368247369331</c:v>
                </c:pt>
                <c:pt idx="1">
                  <c:v>43.173331529988864</c:v>
                </c:pt>
                <c:pt idx="2">
                  <c:v>50.672977968302511</c:v>
                </c:pt>
                <c:pt idx="3">
                  <c:v>54.930689352579144</c:v>
                </c:pt>
                <c:pt idx="4">
                  <c:v>48.49694203691493</c:v>
                </c:pt>
                <c:pt idx="5">
                  <c:v>55.593526669166657</c:v>
                </c:pt>
                <c:pt idx="6">
                  <c:v>66.009320825972836</c:v>
                </c:pt>
                <c:pt idx="7">
                  <c:v>70.542122276780532</c:v>
                </c:pt>
                <c:pt idx="8">
                  <c:v>73.331608327303513</c:v>
                </c:pt>
                <c:pt idx="9">
                  <c:v>70.955115447506557</c:v>
                </c:pt>
                <c:pt idx="10">
                  <c:v>69.408167674271866</c:v>
                </c:pt>
                <c:pt idx="11">
                  <c:v>59.946817879381065</c:v>
                </c:pt>
                <c:pt idx="12">
                  <c:v>58.204155040904801</c:v>
                </c:pt>
              </c:numCache>
            </c:numRef>
          </c:val>
        </c:ser>
        <c:dLbls>
          <c:showLegendKey val="0"/>
          <c:showVal val="1"/>
          <c:showCatName val="0"/>
          <c:showSerName val="0"/>
          <c:showPercent val="0"/>
          <c:showBubbleSize val="0"/>
        </c:dLbls>
        <c:gapWidth val="150"/>
        <c:overlap val="100"/>
        <c:axId val="689862560"/>
        <c:axId val="689862952"/>
      </c:barChart>
      <c:catAx>
        <c:axId val="689862560"/>
        <c:scaling>
          <c:orientation val="minMax"/>
        </c:scaling>
        <c:delete val="0"/>
        <c:axPos val="b"/>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AÑO</a:t>
                </a:r>
              </a:p>
            </c:rich>
          </c:tx>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s-CL"/>
            </a:p>
          </c:txPr>
        </c:title>
        <c:numFmt formatCode="0"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L"/>
          </a:p>
        </c:txPr>
        <c:crossAx val="689862952"/>
        <c:crosses val="autoZero"/>
        <c:auto val="1"/>
        <c:lblAlgn val="ctr"/>
        <c:lblOffset val="100"/>
        <c:noMultiLvlLbl val="0"/>
      </c:catAx>
      <c:valAx>
        <c:axId val="689862952"/>
        <c:scaling>
          <c:orientation val="minMax"/>
        </c:scaling>
        <c:delete val="0"/>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PARTICIPACIÓN (%)</a:t>
                </a:r>
              </a:p>
            </c:rich>
          </c:tx>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s-CL"/>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L"/>
          </a:p>
        </c:txPr>
        <c:crossAx val="689862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L"/>
        </a:p>
      </c:txPr>
    </c:legend>
    <c:plotVisOnly val="1"/>
    <c:dispBlanksAs val="gap"/>
    <c:showDLblsOverMax val="0"/>
  </c:chart>
  <c:spPr>
    <a:gradFill flip="none" rotWithShape="1">
      <a:gsLst>
        <a:gs pos="0">
          <a:srgbClr val="70AD47"/>
        </a:gs>
        <a:gs pos="100000">
          <a:sysClr val="windowText" lastClr="000000">
            <a:lumMod val="85000"/>
            <a:lumOff val="15000"/>
          </a:sysClr>
        </a:gs>
      </a:gsLst>
      <a:path path="circle">
        <a:fillToRect l="50000" t="50000" r="50000" b="50000"/>
      </a:path>
      <a:tileRect/>
    </a:gradFill>
    <a:ln>
      <a:noFill/>
    </a:ln>
    <a:effectLst/>
  </c:spPr>
  <c:txPr>
    <a:bodyPr/>
    <a:lstStyle/>
    <a:p>
      <a:pPr>
        <a:defRPr/>
      </a:pPr>
      <a:endParaRPr lang="es-CL"/>
    </a:p>
  </c:txPr>
  <c:externalData r:id="rId4">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CL"/>
              <a:t>EVOLUCIÓN 2001-2013 INVERSIÓN PÚBLICA EN REGIÓN DE LOS RÍOS, POR FUENTE</a:t>
            </a:r>
          </a:p>
        </c:rich>
      </c:tx>
      <c:overlay val="0"/>
      <c:spPr>
        <a:noFill/>
        <a:ln>
          <a:noFill/>
        </a:ln>
        <a:effectLst/>
      </c:spPr>
      <c:txPr>
        <a:bodyPr rot="0" spcFirstLastPara="1" vertOverflow="ellipsis" vert="horz" wrap="square" anchor="ctr" anchorCtr="1"/>
        <a:lstStyle/>
        <a:p>
          <a:pPr>
            <a:defRPr sz="12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CL"/>
        </a:p>
      </c:txPr>
    </c:title>
    <c:autoTitleDeleted val="0"/>
    <c:plotArea>
      <c:layout/>
      <c:lineChart>
        <c:grouping val="standard"/>
        <c:varyColors val="0"/>
        <c:ser>
          <c:idx val="0"/>
          <c:order val="0"/>
          <c:tx>
            <c:strRef>
              <c:f>Series!$A$214</c:f>
              <c:strCache>
                <c:ptCount val="1"/>
                <c:pt idx="0">
                  <c:v>IDR (CONV. PROG. + IRAL + ISAR TOTAL) (%)</c:v>
                </c:pt>
              </c:strCache>
            </c:strRef>
          </c:tx>
          <c:spPr>
            <a:ln w="34925" cap="rnd">
              <a:solidFill>
                <a:schemeClr val="accent1"/>
              </a:solidFill>
              <a:round/>
            </a:ln>
            <a:effectLst>
              <a:outerShdw blurRad="57150" dist="19050" dir="5400000" algn="ctr" rotWithShape="0">
                <a:srgbClr val="000000">
                  <a:alpha val="63000"/>
                </a:srgbClr>
              </a:outerShdw>
            </a:effectLst>
          </c:spPr>
          <c:marker>
            <c:symbol val="square"/>
            <c:size val="8"/>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a:outerShdw blurRad="57150" dist="19050" dir="5400000" algn="ctr" rotWithShape="0">
                  <a:srgbClr val="000000">
                    <a:alpha val="63000"/>
                  </a:srgbClr>
                </a:outerShdw>
              </a:effectLst>
            </c:spPr>
          </c:marker>
          <c:cat>
            <c:numRef>
              <c:f>Series!$B$209:$N$209</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Series!$B$214:$N$214</c:f>
              <c:numCache>
                <c:formatCode>General</c:formatCode>
                <c:ptCount val="13"/>
                <c:pt idx="7" formatCode="#,##0">
                  <c:v>19881471.355933275</c:v>
                </c:pt>
                <c:pt idx="8" formatCode="#,##0">
                  <c:v>42813776.912336454</c:v>
                </c:pt>
                <c:pt idx="9" formatCode="#,##0">
                  <c:v>47283899.776129507</c:v>
                </c:pt>
                <c:pt idx="10" formatCode="#,##0">
                  <c:v>49728128.699743368</c:v>
                </c:pt>
                <c:pt idx="11" formatCode="#,##0">
                  <c:v>60349262.559543468</c:v>
                </c:pt>
                <c:pt idx="12" formatCode="#,##0">
                  <c:v>73068383.590999991</c:v>
                </c:pt>
              </c:numCache>
            </c:numRef>
          </c:val>
          <c:smooth val="0"/>
        </c:ser>
        <c:ser>
          <c:idx val="1"/>
          <c:order val="1"/>
          <c:tx>
            <c:strRef>
              <c:f>Series!$A$215</c:f>
              <c:strCache>
                <c:ptCount val="1"/>
                <c:pt idx="0">
                  <c:v>INV. MUNICIPAL (M$)</c:v>
                </c:pt>
              </c:strCache>
            </c:strRef>
          </c:tx>
          <c:spPr>
            <a:ln w="34925" cap="rnd">
              <a:solidFill>
                <a:schemeClr val="accent2"/>
              </a:solidFill>
              <a:round/>
            </a:ln>
            <a:effectLst>
              <a:outerShdw blurRad="57150" dist="19050" dir="5400000" algn="ctr" rotWithShape="0">
                <a:srgbClr val="000000">
                  <a:alpha val="63000"/>
                </a:srgbClr>
              </a:outerShdw>
            </a:effectLst>
          </c:spPr>
          <c:marker>
            <c:symbol val="triangle"/>
            <c:size val="8"/>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9525">
                <a:solidFill>
                  <a:schemeClr val="accent2"/>
                </a:solidFill>
                <a:round/>
              </a:ln>
              <a:effectLst>
                <a:outerShdw blurRad="57150" dist="19050" dir="5400000" algn="ctr" rotWithShape="0">
                  <a:srgbClr val="000000">
                    <a:alpha val="63000"/>
                  </a:srgbClr>
                </a:outerShdw>
              </a:effectLst>
            </c:spPr>
          </c:marker>
          <c:cat>
            <c:numRef>
              <c:f>Series!$B$209:$N$209</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Series!$B$215:$N$215</c:f>
              <c:numCache>
                <c:formatCode>#,##0</c:formatCode>
                <c:ptCount val="13"/>
                <c:pt idx="0">
                  <c:v>16888524.431481116</c:v>
                </c:pt>
                <c:pt idx="1">
                  <c:v>13636505.532860439</c:v>
                </c:pt>
                <c:pt idx="2">
                  <c:v>11702476.752496794</c:v>
                </c:pt>
                <c:pt idx="3">
                  <c:v>13172192.278701378</c:v>
                </c:pt>
                <c:pt idx="4">
                  <c:v>8643735.8489254862</c:v>
                </c:pt>
                <c:pt idx="5">
                  <c:v>8778285.7349172439</c:v>
                </c:pt>
                <c:pt idx="6">
                  <c:v>10711408.115098286</c:v>
                </c:pt>
                <c:pt idx="7">
                  <c:v>10305782.990222752</c:v>
                </c:pt>
                <c:pt idx="8">
                  <c:v>12537067.757822325</c:v>
                </c:pt>
                <c:pt idx="9">
                  <c:v>12525090.199105389</c:v>
                </c:pt>
                <c:pt idx="10">
                  <c:v>8361680.5921182064</c:v>
                </c:pt>
                <c:pt idx="11">
                  <c:v>12098694.035105255</c:v>
                </c:pt>
                <c:pt idx="12">
                  <c:v>11617764.568000002</c:v>
                </c:pt>
              </c:numCache>
            </c:numRef>
          </c:val>
          <c:smooth val="0"/>
        </c:ser>
        <c:ser>
          <c:idx val="2"/>
          <c:order val="2"/>
          <c:tx>
            <c:strRef>
              <c:f>Series!$A$216</c:f>
              <c:strCache>
                <c:ptCount val="1"/>
                <c:pt idx="0">
                  <c:v>INV. SECTORIAL M$</c:v>
                </c:pt>
              </c:strCache>
            </c:strRef>
          </c:tx>
          <c:spPr>
            <a:ln w="34925" cap="rnd">
              <a:solidFill>
                <a:schemeClr val="accent3"/>
              </a:solidFill>
              <a:round/>
            </a:ln>
            <a:effectLst>
              <a:outerShdw blurRad="57150" dist="19050" dir="5400000" algn="ctr" rotWithShape="0">
                <a:srgbClr val="000000">
                  <a:alpha val="63000"/>
                </a:srgbClr>
              </a:outerShdw>
            </a:effectLst>
          </c:spPr>
          <c:marker>
            <c:symbol val="circle"/>
            <c:size val="8"/>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9525">
                <a:solidFill>
                  <a:schemeClr val="accent3"/>
                </a:solidFill>
                <a:round/>
              </a:ln>
              <a:effectLst>
                <a:outerShdw blurRad="57150" dist="19050" dir="5400000" algn="ctr" rotWithShape="0">
                  <a:srgbClr val="000000">
                    <a:alpha val="63000"/>
                  </a:srgbClr>
                </a:outerShdw>
              </a:effectLst>
            </c:spPr>
          </c:marker>
          <c:cat>
            <c:numRef>
              <c:f>Series!$B$209:$N$209</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Series!$B$216:$N$216</c:f>
              <c:numCache>
                <c:formatCode>#,##0</c:formatCode>
                <c:ptCount val="13"/>
                <c:pt idx="0">
                  <c:v>4934233.5478411121</c:v>
                </c:pt>
                <c:pt idx="1">
                  <c:v>2643845.9645819278</c:v>
                </c:pt>
                <c:pt idx="2">
                  <c:v>2570583.1408688668</c:v>
                </c:pt>
                <c:pt idx="3">
                  <c:v>1183399.9478202129</c:v>
                </c:pt>
                <c:pt idx="4">
                  <c:v>5088306.0140844369</c:v>
                </c:pt>
                <c:pt idx="5">
                  <c:v>7385892.8658416048</c:v>
                </c:pt>
                <c:pt idx="6">
                  <c:v>11234325.411695126</c:v>
                </c:pt>
                <c:pt idx="7">
                  <c:v>35323354.737389304</c:v>
                </c:pt>
                <c:pt idx="8">
                  <c:v>70738685.52873458</c:v>
                </c:pt>
                <c:pt idx="9">
                  <c:v>69297537.950618044</c:v>
                </c:pt>
                <c:pt idx="10">
                  <c:v>79837192.458096996</c:v>
                </c:pt>
                <c:pt idx="11">
                  <c:v>63048934.078308821</c:v>
                </c:pt>
                <c:pt idx="12">
                  <c:v>63462324.502000004</c:v>
                </c:pt>
              </c:numCache>
            </c:numRef>
          </c:val>
          <c:smooth val="0"/>
        </c:ser>
        <c:dLbls>
          <c:showLegendKey val="0"/>
          <c:showVal val="0"/>
          <c:showCatName val="0"/>
          <c:showSerName val="0"/>
          <c:showPercent val="0"/>
          <c:showBubbleSize val="0"/>
        </c:dLbls>
        <c:marker val="1"/>
        <c:smooth val="0"/>
        <c:axId val="689863736"/>
        <c:axId val="689864128"/>
      </c:lineChart>
      <c:catAx>
        <c:axId val="689863736"/>
        <c:scaling>
          <c:orientation val="minMax"/>
        </c:scaling>
        <c:delete val="0"/>
        <c:axPos val="b"/>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AÑO</a:t>
                </a:r>
              </a:p>
            </c:rich>
          </c:tx>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s-CL"/>
            </a:p>
          </c:txPr>
        </c:title>
        <c:numFmt formatCode="0"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L"/>
          </a:p>
        </c:txPr>
        <c:crossAx val="689864128"/>
        <c:crosses val="autoZero"/>
        <c:auto val="1"/>
        <c:lblAlgn val="ctr"/>
        <c:lblOffset val="100"/>
        <c:noMultiLvlLbl val="0"/>
      </c:catAx>
      <c:valAx>
        <c:axId val="689864128"/>
        <c:scaling>
          <c:orientation val="minMax"/>
        </c:scaling>
        <c:delete val="0"/>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MONTO (M$ A DICIEMBRE 2013)</a:t>
                </a:r>
              </a:p>
            </c:rich>
          </c:tx>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s-CL"/>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L"/>
          </a:p>
        </c:txPr>
        <c:crossAx val="689863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L"/>
        </a:p>
      </c:txPr>
    </c:legend>
    <c:plotVisOnly val="1"/>
    <c:dispBlanksAs val="gap"/>
    <c:showDLblsOverMax val="0"/>
  </c:chart>
  <c:spPr>
    <a:gradFill flip="none" rotWithShape="1">
      <a:gsLst>
        <a:gs pos="0">
          <a:srgbClr val="70AD47"/>
        </a:gs>
        <a:gs pos="100000">
          <a:sysClr val="windowText" lastClr="000000">
            <a:lumMod val="85000"/>
            <a:lumOff val="15000"/>
          </a:sysClr>
        </a:gs>
      </a:gsLst>
      <a:path path="circle">
        <a:fillToRect l="50000" t="50000" r="50000" b="50000"/>
      </a:path>
      <a:tileRect/>
    </a:gradFill>
    <a:ln>
      <a:noFill/>
    </a:ln>
    <a:effectLst/>
  </c:spPr>
  <c:txPr>
    <a:bodyPr/>
    <a:lstStyle/>
    <a:p>
      <a:pPr>
        <a:defRPr/>
      </a:pPr>
      <a:endParaRPr lang="es-CL"/>
    </a:p>
  </c:txPr>
  <c:externalData r:id="rId4">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CL"/>
              <a:t>EVOLUCIÓN 2001-2013 DE LA PARTICIPACIÓN DE LAS TRES PRINCIPALES FUENTES DE INVERSIÓN SOBRE LA INVERSIÓN PÚBLICA TOTAL REGIÓN DE LOS RÍOS</a:t>
            </a:r>
          </a:p>
        </c:rich>
      </c:tx>
      <c:overlay val="0"/>
      <c:spPr>
        <a:noFill/>
        <a:ln>
          <a:noFill/>
        </a:ln>
        <a:effectLst/>
      </c:spPr>
      <c:txPr>
        <a:bodyPr rot="0" spcFirstLastPara="1" vertOverflow="ellipsis" vert="horz" wrap="square" anchor="ctr" anchorCtr="1"/>
        <a:lstStyle/>
        <a:p>
          <a:pPr>
            <a:defRPr sz="12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CL"/>
        </a:p>
      </c:txPr>
    </c:title>
    <c:autoTitleDeleted val="0"/>
    <c:plotArea>
      <c:layout/>
      <c:barChart>
        <c:barDir val="col"/>
        <c:grouping val="percentStacked"/>
        <c:varyColors val="0"/>
        <c:ser>
          <c:idx val="0"/>
          <c:order val="0"/>
          <c:tx>
            <c:strRef>
              <c:f>Series!$A$220</c:f>
              <c:strCache>
                <c:ptCount val="1"/>
                <c:pt idx="0">
                  <c:v>IDR/INV. PÚBLICA TOTAL TOTAL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horzOverflow="clip" vert="horz" wrap="square" lIns="38100" tIns="19050" rIns="38100" bIns="180000" anchor="ctr" anchorCtr="1">
                <a:spAutoFit/>
              </a:bodyPr>
              <a:lstStyle/>
              <a:p>
                <a:pPr>
                  <a:defRPr sz="700" b="0" i="0" u="none" strike="noStrike" kern="1200" baseline="0">
                    <a:solidFill>
                      <a:schemeClr val="lt1">
                        <a:lumMod val="85000"/>
                      </a:schemeClr>
                    </a:solidFill>
                    <a:latin typeface="+mn-lt"/>
                    <a:ea typeface="+mn-ea"/>
                    <a:cs typeface="+mn-cs"/>
                  </a:defRPr>
                </a:pPr>
                <a:endParaRPr lang="es-CL"/>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a:solidFill>
                        <a:schemeClr val="lt1">
                          <a:lumMod val="95000"/>
                          <a:alpha val="54000"/>
                        </a:schemeClr>
                      </a:solidFill>
                    </a:ln>
                    <a:effectLst/>
                  </c:spPr>
                </c15:leaderLines>
              </c:ext>
            </c:extLst>
          </c:dLbls>
          <c:cat>
            <c:numRef>
              <c:f>Series!$B$209:$N$209</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Series!$B$220:$N$220</c:f>
              <c:numCache>
                <c:formatCode>General</c:formatCode>
                <c:ptCount val="13"/>
                <c:pt idx="7" formatCode="0.00">
                  <c:v>30.348475817983221</c:v>
                </c:pt>
                <c:pt idx="8" formatCode="0.00">
                  <c:v>33.955061014821844</c:v>
                </c:pt>
                <c:pt idx="9" formatCode="0.00">
                  <c:v>36.623941899580082</c:v>
                </c:pt>
                <c:pt idx="10" formatCode="0.00">
                  <c:v>36.053947427852577</c:v>
                </c:pt>
                <c:pt idx="11" formatCode="0.00">
                  <c:v>44.53922319531717</c:v>
                </c:pt>
                <c:pt idx="12" formatCode="0.00">
                  <c:v>49.321050888049548</c:v>
                </c:pt>
              </c:numCache>
            </c:numRef>
          </c:val>
        </c:ser>
        <c:ser>
          <c:idx val="1"/>
          <c:order val="1"/>
          <c:tx>
            <c:strRef>
              <c:f>Series!$A$221</c:f>
              <c:strCache>
                <c:ptCount val="1"/>
                <c:pt idx="0">
                  <c:v>INV. MUNICIPAL/INV. PÚBLICATOTAL (%)</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lt1">
                        <a:lumMod val="85000"/>
                      </a:schemeClr>
                    </a:solidFill>
                    <a:latin typeface="+mn-lt"/>
                    <a:ea typeface="+mn-ea"/>
                    <a:cs typeface="+mn-cs"/>
                  </a:defRPr>
                </a:pPr>
                <a:endParaRPr lang="es-C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Series!$B$209:$N$209</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Series!$B$221:$N$221</c:f>
              <c:numCache>
                <c:formatCode>0.00</c:formatCode>
                <c:ptCount val="13"/>
                <c:pt idx="0">
                  <c:v>77.389505247153181</c:v>
                </c:pt>
                <c:pt idx="1">
                  <c:v>83.760510545504658</c:v>
                </c:pt>
                <c:pt idx="2">
                  <c:v>81.98996459011768</c:v>
                </c:pt>
                <c:pt idx="3">
                  <c:v>91.75652296925854</c:v>
                </c:pt>
                <c:pt idx="4">
                  <c:v>62.945743503805986</c:v>
                </c:pt>
                <c:pt idx="5">
                  <c:v>54.307032554720323</c:v>
                </c:pt>
                <c:pt idx="6">
                  <c:v>48.808612854160437</c:v>
                </c:pt>
                <c:pt idx="7">
                  <c:v>15.731471794255253</c:v>
                </c:pt>
                <c:pt idx="8">
                  <c:v>9.9429887144843683</c:v>
                </c:pt>
                <c:pt idx="9">
                  <c:v>9.7013608841674266</c:v>
                </c:pt>
                <c:pt idx="10">
                  <c:v>6.0623956774444405</c:v>
                </c:pt>
                <c:pt idx="11">
                  <c:v>8.9291303844804073</c:v>
                </c:pt>
                <c:pt idx="12">
                  <c:v>7.8419739058561158</c:v>
                </c:pt>
              </c:numCache>
            </c:numRef>
          </c:val>
        </c:ser>
        <c:ser>
          <c:idx val="2"/>
          <c:order val="2"/>
          <c:tx>
            <c:strRef>
              <c:f>Series!$A$222</c:f>
              <c:strCache>
                <c:ptCount val="1"/>
                <c:pt idx="0">
                  <c:v>INV. SECTORIAL/INV. PÚBLICA TOTAL (%)</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lt1">
                        <a:lumMod val="85000"/>
                      </a:schemeClr>
                    </a:solidFill>
                    <a:latin typeface="+mn-lt"/>
                    <a:ea typeface="+mn-ea"/>
                    <a:cs typeface="+mn-cs"/>
                  </a:defRPr>
                </a:pPr>
                <a:endParaRPr lang="es-C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Series!$B$209:$N$209</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Series!$B$222:$N$222</c:f>
              <c:numCache>
                <c:formatCode>0.00</c:formatCode>
                <c:ptCount val="13"/>
                <c:pt idx="0">
                  <c:v>22.610494752846815</c:v>
                </c:pt>
                <c:pt idx="1">
                  <c:v>16.239489454495342</c:v>
                </c:pt>
                <c:pt idx="2">
                  <c:v>18.010035409882317</c:v>
                </c:pt>
                <c:pt idx="3">
                  <c:v>8.2434770307414524</c:v>
                </c:pt>
                <c:pt idx="4">
                  <c:v>37.054256496194022</c:v>
                </c:pt>
                <c:pt idx="5">
                  <c:v>45.692967445279677</c:v>
                </c:pt>
                <c:pt idx="6">
                  <c:v>51.191387145839563</c:v>
                </c:pt>
                <c:pt idx="7">
                  <c:v>53.92005238776153</c:v>
                </c:pt>
                <c:pt idx="8">
                  <c:v>56.101950270693791</c:v>
                </c:pt>
                <c:pt idx="9">
                  <c:v>53.674697216252511</c:v>
                </c:pt>
                <c:pt idx="10">
                  <c:v>57.88365689470298</c:v>
                </c:pt>
                <c:pt idx="11">
                  <c:v>46.531646420202399</c:v>
                </c:pt>
                <c:pt idx="12">
                  <c:v>42.836975206094323</c:v>
                </c:pt>
              </c:numCache>
            </c:numRef>
          </c:val>
        </c:ser>
        <c:dLbls>
          <c:showLegendKey val="0"/>
          <c:showVal val="1"/>
          <c:showCatName val="0"/>
          <c:showSerName val="0"/>
          <c:showPercent val="0"/>
          <c:showBubbleSize val="0"/>
        </c:dLbls>
        <c:gapWidth val="150"/>
        <c:overlap val="100"/>
        <c:axId val="689864912"/>
        <c:axId val="689865304"/>
      </c:barChart>
      <c:catAx>
        <c:axId val="689864912"/>
        <c:scaling>
          <c:orientation val="minMax"/>
        </c:scaling>
        <c:delete val="0"/>
        <c:axPos val="b"/>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AÑO</a:t>
                </a:r>
              </a:p>
            </c:rich>
          </c:tx>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s-CL"/>
            </a:p>
          </c:txPr>
        </c:title>
        <c:numFmt formatCode="0"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L"/>
          </a:p>
        </c:txPr>
        <c:crossAx val="689865304"/>
        <c:crosses val="autoZero"/>
        <c:auto val="1"/>
        <c:lblAlgn val="ctr"/>
        <c:lblOffset val="100"/>
        <c:noMultiLvlLbl val="0"/>
      </c:catAx>
      <c:valAx>
        <c:axId val="689865304"/>
        <c:scaling>
          <c:orientation val="minMax"/>
        </c:scaling>
        <c:delete val="0"/>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PARTICIPACIÓN (%)</a:t>
                </a:r>
              </a:p>
            </c:rich>
          </c:tx>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s-CL"/>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L"/>
          </a:p>
        </c:txPr>
        <c:crossAx val="689864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L"/>
        </a:p>
      </c:txPr>
    </c:legend>
    <c:plotVisOnly val="1"/>
    <c:dispBlanksAs val="gap"/>
    <c:showDLblsOverMax val="0"/>
  </c:chart>
  <c:spPr>
    <a:gradFill flip="none" rotWithShape="1">
      <a:gsLst>
        <a:gs pos="0">
          <a:srgbClr val="70AD47"/>
        </a:gs>
        <a:gs pos="100000">
          <a:sysClr val="windowText" lastClr="000000">
            <a:lumMod val="85000"/>
            <a:lumOff val="15000"/>
          </a:sysClr>
        </a:gs>
      </a:gsLst>
      <a:path path="circle">
        <a:fillToRect l="50000" t="50000" r="50000" b="50000"/>
      </a:path>
      <a:tileRect/>
    </a:gradFill>
    <a:ln>
      <a:noFill/>
    </a:ln>
    <a:effectLst/>
  </c:spPr>
  <c:txPr>
    <a:bodyPr/>
    <a:lstStyle/>
    <a:p>
      <a:pPr>
        <a:defRPr/>
      </a:pPr>
      <a:endParaRPr lang="es-CL"/>
    </a:p>
  </c:txPr>
  <c:externalData r:id="rId4">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CL"/>
              <a:t>EVOLUCIÓN 2001-2013 INVERSIÓN PÚBLICA EN REGIÓN DE LOS LAGOS, POR FUENTE</a:t>
            </a:r>
          </a:p>
        </c:rich>
      </c:tx>
      <c:overlay val="0"/>
      <c:spPr>
        <a:noFill/>
        <a:ln>
          <a:noFill/>
        </a:ln>
        <a:effectLst/>
      </c:spPr>
      <c:txPr>
        <a:bodyPr rot="0" spcFirstLastPara="1" vertOverflow="ellipsis" vert="horz" wrap="square" anchor="ctr" anchorCtr="1"/>
        <a:lstStyle/>
        <a:p>
          <a:pPr>
            <a:defRPr sz="12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CL"/>
        </a:p>
      </c:txPr>
    </c:title>
    <c:autoTitleDeleted val="0"/>
    <c:plotArea>
      <c:layout/>
      <c:lineChart>
        <c:grouping val="standard"/>
        <c:varyColors val="0"/>
        <c:ser>
          <c:idx val="0"/>
          <c:order val="0"/>
          <c:tx>
            <c:strRef>
              <c:f>Series!$A$231</c:f>
              <c:strCache>
                <c:ptCount val="1"/>
                <c:pt idx="0">
                  <c:v>IDR (CONV. PROG. + IRAL + ISAR TOTAL) (%)</c:v>
                </c:pt>
              </c:strCache>
            </c:strRef>
          </c:tx>
          <c:spPr>
            <a:ln w="34925" cap="rnd">
              <a:solidFill>
                <a:schemeClr val="accent1"/>
              </a:solidFill>
              <a:round/>
            </a:ln>
            <a:effectLst>
              <a:outerShdw blurRad="57150" dist="19050" dir="5400000" algn="ctr" rotWithShape="0">
                <a:srgbClr val="000000">
                  <a:alpha val="63000"/>
                </a:srgbClr>
              </a:outerShdw>
            </a:effectLst>
          </c:spPr>
          <c:marker>
            <c:symbol val="square"/>
            <c:size val="8"/>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a:outerShdw blurRad="57150" dist="19050" dir="5400000" algn="ctr" rotWithShape="0">
                  <a:srgbClr val="000000">
                    <a:alpha val="63000"/>
                  </a:srgbClr>
                </a:outerShdw>
              </a:effectLst>
            </c:spPr>
          </c:marker>
          <c:cat>
            <c:numRef>
              <c:f>Series!$B$226:$N$226</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Series!$B$231:$N$231</c:f>
              <c:numCache>
                <c:formatCode>#,##0</c:formatCode>
                <c:ptCount val="13"/>
                <c:pt idx="0">
                  <c:v>76753133.934510037</c:v>
                </c:pt>
                <c:pt idx="1">
                  <c:v>74064541.358575866</c:v>
                </c:pt>
                <c:pt idx="2">
                  <c:v>61293857.890947171</c:v>
                </c:pt>
                <c:pt idx="3">
                  <c:v>56835761.424866721</c:v>
                </c:pt>
                <c:pt idx="4">
                  <c:v>43352504.99847956</c:v>
                </c:pt>
                <c:pt idx="5">
                  <c:v>57109170.797078319</c:v>
                </c:pt>
                <c:pt idx="6">
                  <c:v>66510626.652445413</c:v>
                </c:pt>
                <c:pt idx="7">
                  <c:v>71423965.110075742</c:v>
                </c:pt>
                <c:pt idx="8">
                  <c:v>107981048.17695636</c:v>
                </c:pt>
                <c:pt idx="9">
                  <c:v>96946114.386959329</c:v>
                </c:pt>
                <c:pt idx="10">
                  <c:v>83365533.499550462</c:v>
                </c:pt>
                <c:pt idx="11">
                  <c:v>78702980.260889247</c:v>
                </c:pt>
                <c:pt idx="12">
                  <c:v>81544493.929000005</c:v>
                </c:pt>
              </c:numCache>
            </c:numRef>
          </c:val>
          <c:smooth val="0"/>
        </c:ser>
        <c:ser>
          <c:idx val="1"/>
          <c:order val="1"/>
          <c:tx>
            <c:strRef>
              <c:f>Series!$A$232</c:f>
              <c:strCache>
                <c:ptCount val="1"/>
                <c:pt idx="0">
                  <c:v>INV. MUNICIPAL (M$)</c:v>
                </c:pt>
              </c:strCache>
            </c:strRef>
          </c:tx>
          <c:spPr>
            <a:ln w="34925" cap="rnd">
              <a:solidFill>
                <a:schemeClr val="accent2"/>
              </a:solidFill>
              <a:round/>
            </a:ln>
            <a:effectLst>
              <a:outerShdw blurRad="57150" dist="19050" dir="5400000" algn="ctr" rotWithShape="0">
                <a:srgbClr val="000000">
                  <a:alpha val="63000"/>
                </a:srgbClr>
              </a:outerShdw>
            </a:effectLst>
          </c:spPr>
          <c:marker>
            <c:symbol val="triangle"/>
            <c:size val="8"/>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9525">
                <a:solidFill>
                  <a:schemeClr val="accent2"/>
                </a:solidFill>
                <a:round/>
              </a:ln>
              <a:effectLst>
                <a:outerShdw blurRad="57150" dist="19050" dir="5400000" algn="ctr" rotWithShape="0">
                  <a:srgbClr val="000000">
                    <a:alpha val="63000"/>
                  </a:srgbClr>
                </a:outerShdw>
              </a:effectLst>
            </c:spPr>
          </c:marker>
          <c:cat>
            <c:numRef>
              <c:f>Series!$B$226:$N$226</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Series!$B$232:$N$232</c:f>
              <c:numCache>
                <c:formatCode>#,##0</c:formatCode>
                <c:ptCount val="13"/>
                <c:pt idx="0">
                  <c:v>28155235.303700943</c:v>
                </c:pt>
                <c:pt idx="1">
                  <c:v>33448390.356753662</c:v>
                </c:pt>
                <c:pt idx="2">
                  <c:v>37247580.390611239</c:v>
                </c:pt>
                <c:pt idx="3">
                  <c:v>40476287.427491888</c:v>
                </c:pt>
                <c:pt idx="4">
                  <c:v>23821399.896244649</c:v>
                </c:pt>
                <c:pt idx="5">
                  <c:v>27437431.138537005</c:v>
                </c:pt>
                <c:pt idx="6">
                  <c:v>28115139.557050057</c:v>
                </c:pt>
                <c:pt idx="7">
                  <c:v>24522254.807487022</c:v>
                </c:pt>
                <c:pt idx="8">
                  <c:v>30892310.765094019</c:v>
                </c:pt>
                <c:pt idx="9">
                  <c:v>29981418.595914353</c:v>
                </c:pt>
                <c:pt idx="10">
                  <c:v>24026994.385947924</c:v>
                </c:pt>
                <c:pt idx="11">
                  <c:v>26675492.306275301</c:v>
                </c:pt>
                <c:pt idx="12">
                  <c:v>25242679.699999999</c:v>
                </c:pt>
              </c:numCache>
            </c:numRef>
          </c:val>
          <c:smooth val="0"/>
        </c:ser>
        <c:ser>
          <c:idx val="2"/>
          <c:order val="2"/>
          <c:tx>
            <c:strRef>
              <c:f>Series!$A$233</c:f>
              <c:strCache>
                <c:ptCount val="1"/>
                <c:pt idx="0">
                  <c:v>INV. SECTORIAL M$</c:v>
                </c:pt>
              </c:strCache>
            </c:strRef>
          </c:tx>
          <c:spPr>
            <a:ln w="34925" cap="rnd">
              <a:solidFill>
                <a:schemeClr val="accent3"/>
              </a:solidFill>
              <a:round/>
            </a:ln>
            <a:effectLst>
              <a:outerShdw blurRad="57150" dist="19050" dir="5400000" algn="ctr" rotWithShape="0">
                <a:srgbClr val="000000">
                  <a:alpha val="63000"/>
                </a:srgbClr>
              </a:outerShdw>
            </a:effectLst>
          </c:spPr>
          <c:marker>
            <c:symbol val="circle"/>
            <c:size val="8"/>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9525">
                <a:solidFill>
                  <a:schemeClr val="accent3"/>
                </a:solidFill>
                <a:round/>
              </a:ln>
              <a:effectLst>
                <a:outerShdw blurRad="57150" dist="19050" dir="5400000" algn="ctr" rotWithShape="0">
                  <a:srgbClr val="000000">
                    <a:alpha val="63000"/>
                  </a:srgbClr>
                </a:outerShdw>
              </a:effectLst>
            </c:spPr>
          </c:marker>
          <c:cat>
            <c:numRef>
              <c:f>Series!$B$226:$N$226</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Series!$B$233:$N$233</c:f>
              <c:numCache>
                <c:formatCode>#,##0</c:formatCode>
                <c:ptCount val="13"/>
                <c:pt idx="0">
                  <c:v>101750537.30886872</c:v>
                </c:pt>
                <c:pt idx="1">
                  <c:v>112634382.16925009</c:v>
                </c:pt>
                <c:pt idx="2">
                  <c:v>146437138.15358424</c:v>
                </c:pt>
                <c:pt idx="3">
                  <c:v>135422473.54116401</c:v>
                </c:pt>
                <c:pt idx="4">
                  <c:v>143105347.71010974</c:v>
                </c:pt>
                <c:pt idx="5">
                  <c:v>152325701.0368816</c:v>
                </c:pt>
                <c:pt idx="6">
                  <c:v>188883361.9893626</c:v>
                </c:pt>
                <c:pt idx="7">
                  <c:v>176030572.60947135</c:v>
                </c:pt>
                <c:pt idx="8">
                  <c:v>216988207.4951559</c:v>
                </c:pt>
                <c:pt idx="9">
                  <c:v>219410499.71574551</c:v>
                </c:pt>
                <c:pt idx="10">
                  <c:v>201489576.69520271</c:v>
                </c:pt>
                <c:pt idx="11">
                  <c:v>186942242.41936541</c:v>
                </c:pt>
                <c:pt idx="12">
                  <c:v>189681918.75299999</c:v>
                </c:pt>
              </c:numCache>
            </c:numRef>
          </c:val>
          <c:smooth val="0"/>
        </c:ser>
        <c:dLbls>
          <c:showLegendKey val="0"/>
          <c:showVal val="0"/>
          <c:showCatName val="0"/>
          <c:showSerName val="0"/>
          <c:showPercent val="0"/>
          <c:showBubbleSize val="0"/>
        </c:dLbls>
        <c:marker val="1"/>
        <c:smooth val="0"/>
        <c:axId val="689866088"/>
        <c:axId val="689866480"/>
      </c:lineChart>
      <c:catAx>
        <c:axId val="689866088"/>
        <c:scaling>
          <c:orientation val="minMax"/>
        </c:scaling>
        <c:delete val="0"/>
        <c:axPos val="b"/>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AÑO</a:t>
                </a:r>
              </a:p>
            </c:rich>
          </c:tx>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s-CL"/>
            </a:p>
          </c:txPr>
        </c:title>
        <c:numFmt formatCode="0"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L"/>
          </a:p>
        </c:txPr>
        <c:crossAx val="689866480"/>
        <c:crosses val="autoZero"/>
        <c:auto val="1"/>
        <c:lblAlgn val="ctr"/>
        <c:lblOffset val="100"/>
        <c:noMultiLvlLbl val="0"/>
      </c:catAx>
      <c:valAx>
        <c:axId val="689866480"/>
        <c:scaling>
          <c:orientation val="minMax"/>
        </c:scaling>
        <c:delete val="0"/>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MONTO (M$ A DICIEMBRE 2013)</a:t>
                </a:r>
              </a:p>
            </c:rich>
          </c:tx>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s-CL"/>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L"/>
          </a:p>
        </c:txPr>
        <c:crossAx val="689866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L"/>
        </a:p>
      </c:txPr>
    </c:legend>
    <c:plotVisOnly val="1"/>
    <c:dispBlanksAs val="gap"/>
    <c:showDLblsOverMax val="0"/>
  </c:chart>
  <c:spPr>
    <a:gradFill flip="none" rotWithShape="1">
      <a:gsLst>
        <a:gs pos="0">
          <a:srgbClr val="70AD47"/>
        </a:gs>
        <a:gs pos="100000">
          <a:sysClr val="windowText" lastClr="000000">
            <a:lumMod val="85000"/>
            <a:lumOff val="15000"/>
          </a:sysClr>
        </a:gs>
      </a:gsLst>
      <a:path path="circle">
        <a:fillToRect l="50000" t="50000" r="50000" b="50000"/>
      </a:path>
      <a:tileRect/>
    </a:gradFill>
    <a:ln>
      <a:noFill/>
    </a:ln>
    <a:effectLst/>
  </c:spPr>
  <c:txPr>
    <a:bodyPr/>
    <a:lstStyle/>
    <a:p>
      <a:pPr>
        <a:defRPr/>
      </a:pPr>
      <a:endParaRPr lang="es-CL"/>
    </a:p>
  </c:txPr>
  <c:externalData r:id="rId4">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CL"/>
              <a:t>EVOLUCIÓN 2001-2013 DE LA PARTICIPACIÓN DE LAS TRES PRINCIPALES FUENTES DE INVERSIÓN SOBRE LA INVERSIÓN PÚBLICA TOTAL REGIÓN DE LOS LAGOS</a:t>
            </a:r>
          </a:p>
        </c:rich>
      </c:tx>
      <c:overlay val="0"/>
      <c:spPr>
        <a:noFill/>
        <a:ln>
          <a:noFill/>
        </a:ln>
        <a:effectLst/>
      </c:spPr>
      <c:txPr>
        <a:bodyPr rot="0" spcFirstLastPara="1" vertOverflow="ellipsis" vert="horz" wrap="square" anchor="ctr" anchorCtr="1"/>
        <a:lstStyle/>
        <a:p>
          <a:pPr>
            <a:defRPr sz="12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CL"/>
        </a:p>
      </c:txPr>
    </c:title>
    <c:autoTitleDeleted val="0"/>
    <c:plotArea>
      <c:layout/>
      <c:barChart>
        <c:barDir val="col"/>
        <c:grouping val="percentStacked"/>
        <c:varyColors val="0"/>
        <c:ser>
          <c:idx val="0"/>
          <c:order val="0"/>
          <c:tx>
            <c:strRef>
              <c:f>Series!$A$237</c:f>
              <c:strCache>
                <c:ptCount val="1"/>
                <c:pt idx="0">
                  <c:v>IDR/INV. PÚBLICA TOTAL TOTAL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horzOverflow="clip" vert="horz" wrap="square" lIns="38100" tIns="19050" rIns="38100" bIns="180000" anchor="ctr" anchorCtr="1">
                <a:spAutoFit/>
              </a:bodyPr>
              <a:lstStyle/>
              <a:p>
                <a:pPr>
                  <a:defRPr sz="700" b="0" i="0" u="none" strike="noStrike" kern="1200" baseline="0">
                    <a:solidFill>
                      <a:schemeClr val="lt1">
                        <a:lumMod val="85000"/>
                      </a:schemeClr>
                    </a:solidFill>
                    <a:latin typeface="+mn-lt"/>
                    <a:ea typeface="+mn-ea"/>
                    <a:cs typeface="+mn-cs"/>
                  </a:defRPr>
                </a:pPr>
                <a:endParaRPr lang="es-CL"/>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a:solidFill>
                        <a:schemeClr val="lt1">
                          <a:lumMod val="95000"/>
                          <a:alpha val="54000"/>
                        </a:schemeClr>
                      </a:solidFill>
                    </a:ln>
                    <a:effectLst/>
                  </c:spPr>
                </c15:leaderLines>
              </c:ext>
            </c:extLst>
          </c:dLbls>
          <c:cat>
            <c:numRef>
              <c:f>Series!$B$226:$N$226</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Series!$B$237:$N$237</c:f>
              <c:numCache>
                <c:formatCode>0.00</c:formatCode>
                <c:ptCount val="13"/>
                <c:pt idx="0">
                  <c:v>37.140007762996959</c:v>
                </c:pt>
                <c:pt idx="1">
                  <c:v>33.643172860790365</c:v>
                </c:pt>
                <c:pt idx="2">
                  <c:v>25.020089014671264</c:v>
                </c:pt>
                <c:pt idx="3">
                  <c:v>24.420855505383567</c:v>
                </c:pt>
                <c:pt idx="4">
                  <c:v>20.616634528347646</c:v>
                </c:pt>
                <c:pt idx="5">
                  <c:v>24.109686983416225</c:v>
                </c:pt>
                <c:pt idx="6">
                  <c:v>23.459783138197142</c:v>
                </c:pt>
                <c:pt idx="7">
                  <c:v>26.261051336935775</c:v>
                </c:pt>
                <c:pt idx="8">
                  <c:v>30.343554449567172</c:v>
                </c:pt>
                <c:pt idx="9">
                  <c:v>27.991761006311748</c:v>
                </c:pt>
                <c:pt idx="10">
                  <c:v>26.989434565241925</c:v>
                </c:pt>
                <c:pt idx="11">
                  <c:v>26.92350429716069</c:v>
                </c:pt>
                <c:pt idx="12">
                  <c:v>27.505226016589297</c:v>
                </c:pt>
              </c:numCache>
            </c:numRef>
          </c:val>
        </c:ser>
        <c:ser>
          <c:idx val="1"/>
          <c:order val="1"/>
          <c:tx>
            <c:strRef>
              <c:f>Series!$A$238</c:f>
              <c:strCache>
                <c:ptCount val="1"/>
                <c:pt idx="0">
                  <c:v>INV. MUNICIPAL/INV. PÚBLICATOTAL (%)</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lt1">
                        <a:lumMod val="85000"/>
                      </a:schemeClr>
                    </a:solidFill>
                    <a:latin typeface="+mn-lt"/>
                    <a:ea typeface="+mn-ea"/>
                    <a:cs typeface="+mn-cs"/>
                  </a:defRPr>
                </a:pPr>
                <a:endParaRPr lang="es-C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Series!$B$226:$N$226</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Series!$B$238:$N$238</c:f>
              <c:numCache>
                <c:formatCode>0.00</c:formatCode>
                <c:ptCount val="13"/>
                <c:pt idx="0">
                  <c:v>13.62401252098312</c:v>
                </c:pt>
                <c:pt idx="1">
                  <c:v>15.193640007022854</c:v>
                </c:pt>
                <c:pt idx="2">
                  <c:v>15.204423559246386</c:v>
                </c:pt>
                <c:pt idx="3">
                  <c:v>17.391612989435217</c:v>
                </c:pt>
                <c:pt idx="4">
                  <c:v>11.328459465761407</c:v>
                </c:pt>
                <c:pt idx="5">
                  <c:v>11.583216270634541</c:v>
                </c:pt>
                <c:pt idx="6">
                  <c:v>9.9168375056092124</c:v>
                </c:pt>
                <c:pt idx="7">
                  <c:v>9.0163041411151053</c:v>
                </c:pt>
                <c:pt idx="8">
                  <c:v>8.6809910590738468</c:v>
                </c:pt>
                <c:pt idx="9">
                  <c:v>8.656692527327472</c:v>
                </c:pt>
                <c:pt idx="10">
                  <c:v>7.778694210389399</c:v>
                </c:pt>
                <c:pt idx="11">
                  <c:v>9.1254197662675054</c:v>
                </c:pt>
                <c:pt idx="12">
                  <c:v>8.5144388904712009</c:v>
                </c:pt>
              </c:numCache>
            </c:numRef>
          </c:val>
        </c:ser>
        <c:ser>
          <c:idx val="2"/>
          <c:order val="2"/>
          <c:tx>
            <c:strRef>
              <c:f>Series!$A$239</c:f>
              <c:strCache>
                <c:ptCount val="1"/>
                <c:pt idx="0">
                  <c:v>INV. SECTORIAL/INV. PÚBLICA TOTAL (%)</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lt1">
                        <a:lumMod val="85000"/>
                      </a:schemeClr>
                    </a:solidFill>
                    <a:latin typeface="+mn-lt"/>
                    <a:ea typeface="+mn-ea"/>
                    <a:cs typeface="+mn-cs"/>
                  </a:defRPr>
                </a:pPr>
                <a:endParaRPr lang="es-C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Series!$B$226:$N$226</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Series!$B$239:$N$239</c:f>
              <c:numCache>
                <c:formatCode>0.00</c:formatCode>
                <c:ptCount val="13"/>
                <c:pt idx="0">
                  <c:v>49.235979716019919</c:v>
                </c:pt>
                <c:pt idx="1">
                  <c:v>51.163187132186785</c:v>
                </c:pt>
                <c:pt idx="2">
                  <c:v>59.77548742608235</c:v>
                </c:pt>
                <c:pt idx="3">
                  <c:v>58.187531505181219</c:v>
                </c:pt>
                <c:pt idx="4">
                  <c:v>68.054906005890956</c:v>
                </c:pt>
                <c:pt idx="5">
                  <c:v>64.307096745949252</c:v>
                </c:pt>
                <c:pt idx="6">
                  <c:v>66.623379356193652</c:v>
                </c:pt>
                <c:pt idx="7">
                  <c:v>64.722644521949107</c:v>
                </c:pt>
                <c:pt idx="8">
                  <c:v>60.975454491358974</c:v>
                </c:pt>
                <c:pt idx="9">
                  <c:v>63.351546466360766</c:v>
                </c:pt>
                <c:pt idx="10">
                  <c:v>65.23187122436866</c:v>
                </c:pt>
                <c:pt idx="11">
                  <c:v>63.951075936571812</c:v>
                </c:pt>
                <c:pt idx="12">
                  <c:v>63.980335092939512</c:v>
                </c:pt>
              </c:numCache>
            </c:numRef>
          </c:val>
        </c:ser>
        <c:dLbls>
          <c:showLegendKey val="0"/>
          <c:showVal val="1"/>
          <c:showCatName val="0"/>
          <c:showSerName val="0"/>
          <c:showPercent val="0"/>
          <c:showBubbleSize val="0"/>
        </c:dLbls>
        <c:gapWidth val="150"/>
        <c:overlap val="100"/>
        <c:axId val="689867264"/>
        <c:axId val="689867656"/>
      </c:barChart>
      <c:catAx>
        <c:axId val="689867264"/>
        <c:scaling>
          <c:orientation val="minMax"/>
        </c:scaling>
        <c:delete val="0"/>
        <c:axPos val="b"/>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AÑO</a:t>
                </a:r>
              </a:p>
            </c:rich>
          </c:tx>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s-CL"/>
            </a:p>
          </c:txPr>
        </c:title>
        <c:numFmt formatCode="0"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L"/>
          </a:p>
        </c:txPr>
        <c:crossAx val="689867656"/>
        <c:crosses val="autoZero"/>
        <c:auto val="1"/>
        <c:lblAlgn val="ctr"/>
        <c:lblOffset val="100"/>
        <c:noMultiLvlLbl val="0"/>
      </c:catAx>
      <c:valAx>
        <c:axId val="689867656"/>
        <c:scaling>
          <c:orientation val="minMax"/>
        </c:scaling>
        <c:delete val="0"/>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PARTICIPACIÓN (%)</a:t>
                </a:r>
              </a:p>
            </c:rich>
          </c:tx>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s-CL"/>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L"/>
          </a:p>
        </c:txPr>
        <c:crossAx val="689867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L"/>
        </a:p>
      </c:txPr>
    </c:legend>
    <c:plotVisOnly val="1"/>
    <c:dispBlanksAs val="gap"/>
    <c:showDLblsOverMax val="0"/>
  </c:chart>
  <c:spPr>
    <a:gradFill flip="none" rotWithShape="1">
      <a:gsLst>
        <a:gs pos="0">
          <a:srgbClr val="70AD47"/>
        </a:gs>
        <a:gs pos="100000">
          <a:sysClr val="windowText" lastClr="000000">
            <a:lumMod val="85000"/>
            <a:lumOff val="15000"/>
          </a:sysClr>
        </a:gs>
      </a:gsLst>
      <a:path path="circle">
        <a:fillToRect l="50000" t="50000" r="50000" b="50000"/>
      </a:path>
      <a:tileRect/>
    </a:gradFill>
    <a:ln>
      <a:noFill/>
    </a:ln>
    <a:effectLst/>
  </c:spPr>
  <c:txPr>
    <a:bodyPr/>
    <a:lstStyle/>
    <a:p>
      <a:pPr>
        <a:defRPr/>
      </a:pPr>
      <a:endParaRPr lang="es-CL"/>
    </a:p>
  </c:txPr>
  <c:externalData r:id="rId4">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CL"/>
              <a:t>EVOLUCIÓN 2001-2013 INVERSIÓN PÚBLICA EN REGIÓN DE AYSÉN, POR FUENTE</a:t>
            </a:r>
          </a:p>
        </c:rich>
      </c:tx>
      <c:overlay val="0"/>
      <c:spPr>
        <a:noFill/>
        <a:ln>
          <a:noFill/>
        </a:ln>
        <a:effectLst/>
      </c:spPr>
      <c:txPr>
        <a:bodyPr rot="0" spcFirstLastPara="1" vertOverflow="ellipsis" vert="horz" wrap="square" anchor="ctr" anchorCtr="1"/>
        <a:lstStyle/>
        <a:p>
          <a:pPr>
            <a:defRPr sz="12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CL"/>
        </a:p>
      </c:txPr>
    </c:title>
    <c:autoTitleDeleted val="0"/>
    <c:plotArea>
      <c:layout/>
      <c:lineChart>
        <c:grouping val="standard"/>
        <c:varyColors val="0"/>
        <c:ser>
          <c:idx val="0"/>
          <c:order val="0"/>
          <c:tx>
            <c:strRef>
              <c:f>Series!$A$248</c:f>
              <c:strCache>
                <c:ptCount val="1"/>
                <c:pt idx="0">
                  <c:v>IDR (CONV. PROG. + IRAL + ISAR TOTAL) (%)</c:v>
                </c:pt>
              </c:strCache>
            </c:strRef>
          </c:tx>
          <c:spPr>
            <a:ln w="34925" cap="rnd">
              <a:solidFill>
                <a:schemeClr val="accent1"/>
              </a:solidFill>
              <a:round/>
            </a:ln>
            <a:effectLst>
              <a:outerShdw blurRad="57150" dist="19050" dir="5400000" algn="ctr" rotWithShape="0">
                <a:srgbClr val="000000">
                  <a:alpha val="63000"/>
                </a:srgbClr>
              </a:outerShdw>
            </a:effectLst>
          </c:spPr>
          <c:marker>
            <c:symbol val="square"/>
            <c:size val="8"/>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a:outerShdw blurRad="57150" dist="19050" dir="5400000" algn="ctr" rotWithShape="0">
                  <a:srgbClr val="000000">
                    <a:alpha val="63000"/>
                  </a:srgbClr>
                </a:outerShdw>
              </a:effectLst>
            </c:spPr>
          </c:marker>
          <c:cat>
            <c:numRef>
              <c:f>Series!$B$243:$N$243</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Series!$B$248:$N$248</c:f>
              <c:numCache>
                <c:formatCode>#,##0</c:formatCode>
                <c:ptCount val="13"/>
                <c:pt idx="0">
                  <c:v>39240783.772652015</c:v>
                </c:pt>
                <c:pt idx="1">
                  <c:v>32990149.626454253</c:v>
                </c:pt>
                <c:pt idx="2">
                  <c:v>30436259.586590067</c:v>
                </c:pt>
                <c:pt idx="3">
                  <c:v>29352556.475095317</c:v>
                </c:pt>
                <c:pt idx="4">
                  <c:v>25459388.230975349</c:v>
                </c:pt>
                <c:pt idx="5">
                  <c:v>31556608.461358741</c:v>
                </c:pt>
                <c:pt idx="6">
                  <c:v>33163744.315394852</c:v>
                </c:pt>
                <c:pt idx="7">
                  <c:v>27438759.724455502</c:v>
                </c:pt>
                <c:pt idx="8">
                  <c:v>42148778.208559588</c:v>
                </c:pt>
                <c:pt idx="9">
                  <c:v>35750364.362916462</c:v>
                </c:pt>
                <c:pt idx="10">
                  <c:v>36416288.421615615</c:v>
                </c:pt>
                <c:pt idx="11">
                  <c:v>40255051.507411472</c:v>
                </c:pt>
                <c:pt idx="12">
                  <c:v>44925171.240999997</c:v>
                </c:pt>
              </c:numCache>
            </c:numRef>
          </c:val>
          <c:smooth val="0"/>
        </c:ser>
        <c:ser>
          <c:idx val="1"/>
          <c:order val="1"/>
          <c:tx>
            <c:strRef>
              <c:f>Series!$A$249</c:f>
              <c:strCache>
                <c:ptCount val="1"/>
                <c:pt idx="0">
                  <c:v>INV. MUNICIPAL (M$)</c:v>
                </c:pt>
              </c:strCache>
            </c:strRef>
          </c:tx>
          <c:spPr>
            <a:ln w="34925" cap="rnd">
              <a:solidFill>
                <a:schemeClr val="accent2"/>
              </a:solidFill>
              <a:round/>
            </a:ln>
            <a:effectLst>
              <a:outerShdw blurRad="57150" dist="19050" dir="5400000" algn="ctr" rotWithShape="0">
                <a:srgbClr val="000000">
                  <a:alpha val="63000"/>
                </a:srgbClr>
              </a:outerShdw>
            </a:effectLst>
          </c:spPr>
          <c:marker>
            <c:symbol val="triangle"/>
            <c:size val="8"/>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9525">
                <a:solidFill>
                  <a:schemeClr val="accent2"/>
                </a:solidFill>
                <a:round/>
              </a:ln>
              <a:effectLst>
                <a:outerShdw blurRad="57150" dist="19050" dir="5400000" algn="ctr" rotWithShape="0">
                  <a:srgbClr val="000000">
                    <a:alpha val="63000"/>
                  </a:srgbClr>
                </a:outerShdw>
              </a:effectLst>
            </c:spPr>
          </c:marker>
          <c:cat>
            <c:numRef>
              <c:f>Series!$B$243:$N$243</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Series!$B$249:$N$249</c:f>
              <c:numCache>
                <c:formatCode>#,##0</c:formatCode>
                <c:ptCount val="13"/>
                <c:pt idx="0">
                  <c:v>6271345.5686324574</c:v>
                </c:pt>
                <c:pt idx="1">
                  <c:v>7123946.4917369466</c:v>
                </c:pt>
                <c:pt idx="2">
                  <c:v>6148095.0087060994</c:v>
                </c:pt>
                <c:pt idx="3">
                  <c:v>5160428.3808820555</c:v>
                </c:pt>
                <c:pt idx="4">
                  <c:v>4227219.8474684516</c:v>
                </c:pt>
                <c:pt idx="5">
                  <c:v>7341004.3390683504</c:v>
                </c:pt>
                <c:pt idx="6">
                  <c:v>7429471.510653805</c:v>
                </c:pt>
                <c:pt idx="7">
                  <c:v>5975988.1588219376</c:v>
                </c:pt>
                <c:pt idx="8">
                  <c:v>5621880.7932184003</c:v>
                </c:pt>
                <c:pt idx="9">
                  <c:v>6547350.7721444005</c:v>
                </c:pt>
                <c:pt idx="10">
                  <c:v>5729901.3253436796</c:v>
                </c:pt>
                <c:pt idx="11">
                  <c:v>6615915.1139950398</c:v>
                </c:pt>
                <c:pt idx="12">
                  <c:v>7694464.5080000004</c:v>
                </c:pt>
              </c:numCache>
            </c:numRef>
          </c:val>
          <c:smooth val="0"/>
        </c:ser>
        <c:ser>
          <c:idx val="2"/>
          <c:order val="2"/>
          <c:tx>
            <c:strRef>
              <c:f>Series!$A$250</c:f>
              <c:strCache>
                <c:ptCount val="1"/>
                <c:pt idx="0">
                  <c:v>INV. SECTORIAL M$</c:v>
                </c:pt>
              </c:strCache>
            </c:strRef>
          </c:tx>
          <c:spPr>
            <a:ln w="34925" cap="rnd">
              <a:solidFill>
                <a:schemeClr val="accent3"/>
              </a:solidFill>
              <a:round/>
            </a:ln>
            <a:effectLst>
              <a:outerShdw blurRad="57150" dist="19050" dir="5400000" algn="ctr" rotWithShape="0">
                <a:srgbClr val="000000">
                  <a:alpha val="63000"/>
                </a:srgbClr>
              </a:outerShdw>
            </a:effectLst>
          </c:spPr>
          <c:marker>
            <c:symbol val="circle"/>
            <c:size val="8"/>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9525">
                <a:solidFill>
                  <a:schemeClr val="accent3"/>
                </a:solidFill>
                <a:round/>
              </a:ln>
              <a:effectLst>
                <a:outerShdw blurRad="57150" dist="19050" dir="5400000" algn="ctr" rotWithShape="0">
                  <a:srgbClr val="000000">
                    <a:alpha val="63000"/>
                  </a:srgbClr>
                </a:outerShdw>
              </a:effectLst>
            </c:spPr>
          </c:marker>
          <c:cat>
            <c:numRef>
              <c:f>Series!$B$243:$N$243</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Series!$B$250:$N$250</c:f>
              <c:numCache>
                <c:formatCode>#,##0</c:formatCode>
                <c:ptCount val="13"/>
                <c:pt idx="0">
                  <c:v>28629150.531954329</c:v>
                </c:pt>
                <c:pt idx="1">
                  <c:v>25775191.967843398</c:v>
                </c:pt>
                <c:pt idx="2">
                  <c:v>32396141.058396943</c:v>
                </c:pt>
                <c:pt idx="3">
                  <c:v>33596256.103913873</c:v>
                </c:pt>
                <c:pt idx="4">
                  <c:v>32464613.932745285</c:v>
                </c:pt>
                <c:pt idx="5">
                  <c:v>34288629.61357981</c:v>
                </c:pt>
                <c:pt idx="6">
                  <c:v>38065837.786765672</c:v>
                </c:pt>
                <c:pt idx="7">
                  <c:v>44627287.865231082</c:v>
                </c:pt>
                <c:pt idx="8">
                  <c:v>68394605.611633971</c:v>
                </c:pt>
                <c:pt idx="9">
                  <c:v>41279928.286463089</c:v>
                </c:pt>
                <c:pt idx="10">
                  <c:v>54023128.144863203</c:v>
                </c:pt>
                <c:pt idx="11">
                  <c:v>54119051.386279494</c:v>
                </c:pt>
                <c:pt idx="12">
                  <c:v>61078515.871999994</c:v>
                </c:pt>
              </c:numCache>
            </c:numRef>
          </c:val>
          <c:smooth val="0"/>
        </c:ser>
        <c:dLbls>
          <c:showLegendKey val="0"/>
          <c:showVal val="0"/>
          <c:showCatName val="0"/>
          <c:showSerName val="0"/>
          <c:showPercent val="0"/>
          <c:showBubbleSize val="0"/>
        </c:dLbls>
        <c:marker val="1"/>
        <c:smooth val="0"/>
        <c:axId val="689868440"/>
        <c:axId val="689868832"/>
      </c:lineChart>
      <c:catAx>
        <c:axId val="689868440"/>
        <c:scaling>
          <c:orientation val="minMax"/>
        </c:scaling>
        <c:delete val="0"/>
        <c:axPos val="b"/>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AÑO</a:t>
                </a:r>
              </a:p>
            </c:rich>
          </c:tx>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s-CL"/>
            </a:p>
          </c:txPr>
        </c:title>
        <c:numFmt formatCode="0"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L"/>
          </a:p>
        </c:txPr>
        <c:crossAx val="689868832"/>
        <c:crosses val="autoZero"/>
        <c:auto val="1"/>
        <c:lblAlgn val="ctr"/>
        <c:lblOffset val="100"/>
        <c:noMultiLvlLbl val="0"/>
      </c:catAx>
      <c:valAx>
        <c:axId val="689868832"/>
        <c:scaling>
          <c:orientation val="minMax"/>
        </c:scaling>
        <c:delete val="0"/>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MONTO (M$ A DICIEMBRE 2013)</a:t>
                </a:r>
              </a:p>
            </c:rich>
          </c:tx>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s-CL"/>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L"/>
          </a:p>
        </c:txPr>
        <c:crossAx val="689868440"/>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L"/>
        </a:p>
      </c:txPr>
    </c:legend>
    <c:plotVisOnly val="1"/>
    <c:dispBlanksAs val="gap"/>
    <c:showDLblsOverMax val="0"/>
  </c:chart>
  <c:spPr>
    <a:gradFill flip="none" rotWithShape="1">
      <a:gsLst>
        <a:gs pos="0">
          <a:srgbClr val="70AD47"/>
        </a:gs>
        <a:gs pos="100000">
          <a:sysClr val="windowText" lastClr="000000">
            <a:lumMod val="85000"/>
            <a:lumOff val="15000"/>
          </a:sysClr>
        </a:gs>
      </a:gsLst>
      <a:path path="circle">
        <a:fillToRect l="50000" t="50000" r="50000" b="50000"/>
      </a:path>
      <a:tileRect/>
    </a:gradFill>
    <a:ln>
      <a:noFill/>
    </a:ln>
    <a:effectLst/>
  </c:spPr>
  <c:txPr>
    <a:bodyPr/>
    <a:lstStyle/>
    <a:p>
      <a:pPr>
        <a:defRPr/>
      </a:pPr>
      <a:endParaRPr lang="es-CL"/>
    </a:p>
  </c:txPr>
  <c:externalData r:id="rId4">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CL"/>
              <a:t>EVOLUCIÓN 2001-2013 DE LA PARTICIPACIÓN DE LAS TRES PRINCIPALES FUENTES DE INVERSIÓN SOBRE LA INVERSIÓN PÚBLICA TOTAL REGIÓN DE AYSÉN</a:t>
            </a:r>
          </a:p>
        </c:rich>
      </c:tx>
      <c:overlay val="0"/>
      <c:spPr>
        <a:noFill/>
        <a:ln>
          <a:noFill/>
        </a:ln>
        <a:effectLst/>
      </c:spPr>
      <c:txPr>
        <a:bodyPr rot="0" spcFirstLastPara="1" vertOverflow="ellipsis" vert="horz" wrap="square" anchor="ctr" anchorCtr="1"/>
        <a:lstStyle/>
        <a:p>
          <a:pPr>
            <a:defRPr sz="12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CL"/>
        </a:p>
      </c:txPr>
    </c:title>
    <c:autoTitleDeleted val="0"/>
    <c:plotArea>
      <c:layout/>
      <c:barChart>
        <c:barDir val="col"/>
        <c:grouping val="percentStacked"/>
        <c:varyColors val="0"/>
        <c:ser>
          <c:idx val="0"/>
          <c:order val="0"/>
          <c:tx>
            <c:strRef>
              <c:f>Series!$A$254</c:f>
              <c:strCache>
                <c:ptCount val="1"/>
                <c:pt idx="0">
                  <c:v>IDR/INV. PÚBLICA TOTAL TOTAL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horzOverflow="clip" vert="horz" wrap="square" lIns="38100" tIns="19050" rIns="38100" bIns="180000" anchor="ctr" anchorCtr="1">
                <a:spAutoFit/>
              </a:bodyPr>
              <a:lstStyle/>
              <a:p>
                <a:pPr>
                  <a:defRPr sz="700" b="0" i="0" u="none" strike="noStrike" kern="1200" baseline="0">
                    <a:solidFill>
                      <a:schemeClr val="lt1">
                        <a:lumMod val="85000"/>
                      </a:schemeClr>
                    </a:solidFill>
                    <a:latin typeface="+mn-lt"/>
                    <a:ea typeface="+mn-ea"/>
                    <a:cs typeface="+mn-cs"/>
                  </a:defRPr>
                </a:pPr>
                <a:endParaRPr lang="es-CL"/>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a:solidFill>
                        <a:schemeClr val="lt1">
                          <a:lumMod val="95000"/>
                          <a:alpha val="54000"/>
                        </a:schemeClr>
                      </a:solidFill>
                    </a:ln>
                    <a:effectLst/>
                  </c:spPr>
                </c15:leaderLines>
              </c:ext>
            </c:extLst>
          </c:dLbls>
          <c:cat>
            <c:numRef>
              <c:f>Series!$B$243:$N$243</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Series!$B$254:$N$254</c:f>
              <c:numCache>
                <c:formatCode>0.00</c:formatCode>
                <c:ptCount val="13"/>
                <c:pt idx="0">
                  <c:v>52.927038540126311</c:v>
                </c:pt>
                <c:pt idx="1">
                  <c:v>50.069063704827919</c:v>
                </c:pt>
                <c:pt idx="2">
                  <c:v>44.122993460921244</c:v>
                </c:pt>
                <c:pt idx="3">
                  <c:v>43.096290696266458</c:v>
                </c:pt>
                <c:pt idx="4">
                  <c:v>40.963616493963535</c:v>
                </c:pt>
                <c:pt idx="5">
                  <c:v>43.118224710658474</c:v>
                </c:pt>
                <c:pt idx="6">
                  <c:v>42.161382310341139</c:v>
                </c:pt>
                <c:pt idx="7">
                  <c:v>35.158949226897747</c:v>
                </c:pt>
                <c:pt idx="8">
                  <c:v>36.283460764994693</c:v>
                </c:pt>
                <c:pt idx="9">
                  <c:v>42.77503277115563</c:v>
                </c:pt>
                <c:pt idx="10">
                  <c:v>37.866846952766188</c:v>
                </c:pt>
                <c:pt idx="11">
                  <c:v>39.860426110972462</c:v>
                </c:pt>
                <c:pt idx="12">
                  <c:v>39.512666301518259</c:v>
                </c:pt>
              </c:numCache>
            </c:numRef>
          </c:val>
        </c:ser>
        <c:ser>
          <c:idx val="1"/>
          <c:order val="1"/>
          <c:tx>
            <c:strRef>
              <c:f>Series!$A$255</c:f>
              <c:strCache>
                <c:ptCount val="1"/>
                <c:pt idx="0">
                  <c:v>INV. MUNICIPAL/INV. PÚBLICATOTAL (%)</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lt1">
                        <a:lumMod val="85000"/>
                      </a:schemeClr>
                    </a:solidFill>
                    <a:latin typeface="+mn-lt"/>
                    <a:ea typeface="+mn-ea"/>
                    <a:cs typeface="+mn-cs"/>
                  </a:defRPr>
                </a:pPr>
                <a:endParaRPr lang="es-C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Series!$B$243:$N$243</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Series!$B$255:$N$255</c:f>
              <c:numCache>
                <c:formatCode>0.00</c:formatCode>
                <c:ptCount val="13"/>
                <c:pt idx="0">
                  <c:v>8.4586421752561236</c:v>
                </c:pt>
                <c:pt idx="1">
                  <c:v>10.811994936771651</c:v>
                </c:pt>
                <c:pt idx="2">
                  <c:v>8.9128020180831236</c:v>
                </c:pt>
                <c:pt idx="3">
                  <c:v>7.5766934239084716</c:v>
                </c:pt>
                <c:pt idx="4">
                  <c:v>6.8015072120503524</c:v>
                </c:pt>
                <c:pt idx="5">
                  <c:v>10.030579651215126</c:v>
                </c:pt>
                <c:pt idx="6">
                  <c:v>9.4451575113325195</c:v>
                </c:pt>
                <c:pt idx="7">
                  <c:v>7.6573965575163063</c:v>
                </c:pt>
                <c:pt idx="8">
                  <c:v>4.8395540714580552</c:v>
                </c:pt>
                <c:pt idx="9">
                  <c:v>7.833854251097784</c:v>
                </c:pt>
                <c:pt idx="10">
                  <c:v>5.9581386776487752</c:v>
                </c:pt>
                <c:pt idx="11">
                  <c:v>6.5510584555906552</c:v>
                </c:pt>
                <c:pt idx="12">
                  <c:v>6.7674490730936707</c:v>
                </c:pt>
              </c:numCache>
            </c:numRef>
          </c:val>
        </c:ser>
        <c:ser>
          <c:idx val="2"/>
          <c:order val="2"/>
          <c:tx>
            <c:strRef>
              <c:f>Series!$A$256</c:f>
              <c:strCache>
                <c:ptCount val="1"/>
                <c:pt idx="0">
                  <c:v>INV. SECTORIAL/INV. PÚBLICA TOTAL (%)</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lt1">
                        <a:lumMod val="85000"/>
                      </a:schemeClr>
                    </a:solidFill>
                    <a:latin typeface="+mn-lt"/>
                    <a:ea typeface="+mn-ea"/>
                    <a:cs typeface="+mn-cs"/>
                  </a:defRPr>
                </a:pPr>
                <a:endParaRPr lang="es-C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Series!$B$243:$N$243</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Series!$B$256:$N$256</c:f>
              <c:numCache>
                <c:formatCode>0.00</c:formatCode>
                <c:ptCount val="13"/>
                <c:pt idx="0">
                  <c:v>38.614319284617558</c:v>
                </c:pt>
                <c:pt idx="1">
                  <c:v>39.118941358400434</c:v>
                </c:pt>
                <c:pt idx="2">
                  <c:v>46.964204520995658</c:v>
                </c:pt>
                <c:pt idx="3">
                  <c:v>49.327015879825062</c:v>
                </c:pt>
                <c:pt idx="4">
                  <c:v>52.234876293986112</c:v>
                </c:pt>
                <c:pt idx="5">
                  <c:v>46.851195638126391</c:v>
                </c:pt>
                <c:pt idx="6">
                  <c:v>48.39346017832635</c:v>
                </c:pt>
                <c:pt idx="7">
                  <c:v>57.183654215585932</c:v>
                </c:pt>
                <c:pt idx="8">
                  <c:v>58.876985163547268</c:v>
                </c:pt>
                <c:pt idx="9">
                  <c:v>49.391112977746602</c:v>
                </c:pt>
                <c:pt idx="10">
                  <c:v>56.175014369585028</c:v>
                </c:pt>
                <c:pt idx="11">
                  <c:v>53.588515433436868</c:v>
                </c:pt>
                <c:pt idx="12">
                  <c:v>53.719884625388069</c:v>
                </c:pt>
              </c:numCache>
            </c:numRef>
          </c:val>
        </c:ser>
        <c:dLbls>
          <c:showLegendKey val="0"/>
          <c:showVal val="1"/>
          <c:showCatName val="0"/>
          <c:showSerName val="0"/>
          <c:showPercent val="0"/>
          <c:showBubbleSize val="0"/>
        </c:dLbls>
        <c:gapWidth val="150"/>
        <c:overlap val="100"/>
        <c:axId val="641683824"/>
        <c:axId val="641684216"/>
      </c:barChart>
      <c:catAx>
        <c:axId val="641683824"/>
        <c:scaling>
          <c:orientation val="minMax"/>
        </c:scaling>
        <c:delete val="0"/>
        <c:axPos val="b"/>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AÑO</a:t>
                </a:r>
              </a:p>
            </c:rich>
          </c:tx>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s-CL"/>
            </a:p>
          </c:txPr>
        </c:title>
        <c:numFmt formatCode="0"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L"/>
          </a:p>
        </c:txPr>
        <c:crossAx val="641684216"/>
        <c:crosses val="autoZero"/>
        <c:auto val="1"/>
        <c:lblAlgn val="ctr"/>
        <c:lblOffset val="100"/>
        <c:noMultiLvlLbl val="0"/>
      </c:catAx>
      <c:valAx>
        <c:axId val="641684216"/>
        <c:scaling>
          <c:orientation val="minMax"/>
        </c:scaling>
        <c:delete val="0"/>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PARTICIPACIÓN (%)</a:t>
                </a:r>
              </a:p>
            </c:rich>
          </c:tx>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s-CL"/>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L"/>
          </a:p>
        </c:txPr>
        <c:crossAx val="641683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L"/>
        </a:p>
      </c:txPr>
    </c:legend>
    <c:plotVisOnly val="1"/>
    <c:dispBlanksAs val="gap"/>
    <c:showDLblsOverMax val="0"/>
  </c:chart>
  <c:spPr>
    <a:gradFill flip="none" rotWithShape="1">
      <a:gsLst>
        <a:gs pos="0">
          <a:srgbClr val="70AD47"/>
        </a:gs>
        <a:gs pos="100000">
          <a:sysClr val="windowText" lastClr="000000">
            <a:lumMod val="85000"/>
            <a:lumOff val="15000"/>
          </a:sysClr>
        </a:gs>
      </a:gsLst>
      <a:path path="circle">
        <a:fillToRect l="50000" t="50000" r="50000" b="50000"/>
      </a:path>
      <a:tileRect/>
    </a:gradFill>
    <a:ln>
      <a:noFill/>
    </a:ln>
    <a:effectLst/>
  </c:spPr>
  <c:txPr>
    <a:bodyPr/>
    <a:lstStyle/>
    <a:p>
      <a:pPr>
        <a:defRPr/>
      </a:pPr>
      <a:endParaRPr lang="es-CL"/>
    </a:p>
  </c:txPr>
  <c:externalData r:id="rId4">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CL"/>
              <a:t>EVOLUCIÓN 2001-2013 INVERSIÓN PÚBLICA</a:t>
            </a:r>
            <a:r>
              <a:rPr lang="es-CL" baseline="0"/>
              <a:t> </a:t>
            </a:r>
            <a:r>
              <a:rPr lang="es-CL"/>
              <a:t>EN REGIÓN DE MAGALLANES, POR FUENTE</a:t>
            </a:r>
          </a:p>
        </c:rich>
      </c:tx>
      <c:overlay val="0"/>
      <c:spPr>
        <a:noFill/>
        <a:ln>
          <a:noFill/>
        </a:ln>
        <a:effectLst/>
      </c:spPr>
      <c:txPr>
        <a:bodyPr rot="0" spcFirstLastPara="1" vertOverflow="ellipsis" vert="horz" wrap="square" anchor="ctr" anchorCtr="1"/>
        <a:lstStyle/>
        <a:p>
          <a:pPr>
            <a:defRPr sz="12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CL"/>
        </a:p>
      </c:txPr>
    </c:title>
    <c:autoTitleDeleted val="0"/>
    <c:plotArea>
      <c:layout/>
      <c:lineChart>
        <c:grouping val="standard"/>
        <c:varyColors val="0"/>
        <c:ser>
          <c:idx val="0"/>
          <c:order val="0"/>
          <c:tx>
            <c:strRef>
              <c:f>Series!$A$265</c:f>
              <c:strCache>
                <c:ptCount val="1"/>
                <c:pt idx="0">
                  <c:v>IDR (CONV. PROG. + IRAL + ISAR TOTAL) (%)</c:v>
                </c:pt>
              </c:strCache>
            </c:strRef>
          </c:tx>
          <c:spPr>
            <a:ln w="34925" cap="rnd">
              <a:solidFill>
                <a:schemeClr val="accent1"/>
              </a:solidFill>
              <a:round/>
            </a:ln>
            <a:effectLst>
              <a:outerShdw blurRad="57150" dist="19050" dir="5400000" algn="ctr" rotWithShape="0">
                <a:srgbClr val="000000">
                  <a:alpha val="63000"/>
                </a:srgbClr>
              </a:outerShdw>
            </a:effectLst>
          </c:spPr>
          <c:marker>
            <c:symbol val="square"/>
            <c:size val="8"/>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a:outerShdw blurRad="57150" dist="19050" dir="5400000" algn="ctr" rotWithShape="0">
                  <a:srgbClr val="000000">
                    <a:alpha val="63000"/>
                  </a:srgbClr>
                </a:outerShdw>
              </a:effectLst>
            </c:spPr>
          </c:marker>
          <c:cat>
            <c:numRef>
              <c:f>Series!$B$260:$N$260</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Series!$B$265:$N$265</c:f>
              <c:numCache>
                <c:formatCode>#,##0</c:formatCode>
                <c:ptCount val="13"/>
                <c:pt idx="0">
                  <c:v>34079886.113585964</c:v>
                </c:pt>
                <c:pt idx="1">
                  <c:v>49058337.757978715</c:v>
                </c:pt>
                <c:pt idx="2">
                  <c:v>35988184.632467687</c:v>
                </c:pt>
                <c:pt idx="3">
                  <c:v>31827458.790164065</c:v>
                </c:pt>
                <c:pt idx="4">
                  <c:v>27559519.739775661</c:v>
                </c:pt>
                <c:pt idx="5">
                  <c:v>27874758.495530508</c:v>
                </c:pt>
                <c:pt idx="6">
                  <c:v>50151852.907190189</c:v>
                </c:pt>
                <c:pt idx="7">
                  <c:v>41377277.285077065</c:v>
                </c:pt>
                <c:pt idx="8">
                  <c:v>49126557.440761685</c:v>
                </c:pt>
                <c:pt idx="9">
                  <c:v>38998736.937124796</c:v>
                </c:pt>
                <c:pt idx="10">
                  <c:v>47802927.255816706</c:v>
                </c:pt>
                <c:pt idx="11">
                  <c:v>48182060.858967513</c:v>
                </c:pt>
                <c:pt idx="12">
                  <c:v>45273522.968999997</c:v>
                </c:pt>
              </c:numCache>
            </c:numRef>
          </c:val>
          <c:smooth val="0"/>
        </c:ser>
        <c:ser>
          <c:idx val="1"/>
          <c:order val="1"/>
          <c:tx>
            <c:strRef>
              <c:f>Series!$A$266</c:f>
              <c:strCache>
                <c:ptCount val="1"/>
                <c:pt idx="0">
                  <c:v>INV. MUNICIPAL (M$)</c:v>
                </c:pt>
              </c:strCache>
            </c:strRef>
          </c:tx>
          <c:spPr>
            <a:ln w="34925" cap="rnd">
              <a:solidFill>
                <a:schemeClr val="accent2"/>
              </a:solidFill>
              <a:round/>
            </a:ln>
            <a:effectLst>
              <a:outerShdw blurRad="57150" dist="19050" dir="5400000" algn="ctr" rotWithShape="0">
                <a:srgbClr val="000000">
                  <a:alpha val="63000"/>
                </a:srgbClr>
              </a:outerShdw>
            </a:effectLst>
          </c:spPr>
          <c:marker>
            <c:symbol val="triangle"/>
            <c:size val="8"/>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9525">
                <a:solidFill>
                  <a:schemeClr val="accent2"/>
                </a:solidFill>
                <a:round/>
              </a:ln>
              <a:effectLst>
                <a:outerShdw blurRad="57150" dist="19050" dir="5400000" algn="ctr" rotWithShape="0">
                  <a:srgbClr val="000000">
                    <a:alpha val="63000"/>
                  </a:srgbClr>
                </a:outerShdw>
              </a:effectLst>
            </c:spPr>
          </c:marker>
          <c:cat>
            <c:numRef>
              <c:f>Series!$B$260:$N$260</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Series!$B$266:$N$266</c:f>
              <c:numCache>
                <c:formatCode>#,##0</c:formatCode>
                <c:ptCount val="13"/>
                <c:pt idx="0">
                  <c:v>3648808.2682028739</c:v>
                </c:pt>
                <c:pt idx="1">
                  <c:v>3053903.7415874265</c:v>
                </c:pt>
                <c:pt idx="2">
                  <c:v>2595398.0436421842</c:v>
                </c:pt>
                <c:pt idx="3">
                  <c:v>1964361.0432307138</c:v>
                </c:pt>
                <c:pt idx="4">
                  <c:v>1553847.8205981641</c:v>
                </c:pt>
                <c:pt idx="5">
                  <c:v>2329836.2442835188</c:v>
                </c:pt>
                <c:pt idx="6">
                  <c:v>2078809.9703170767</c:v>
                </c:pt>
                <c:pt idx="7">
                  <c:v>3863552.3081170083</c:v>
                </c:pt>
                <c:pt idx="8">
                  <c:v>3523768.6124131582</c:v>
                </c:pt>
                <c:pt idx="9">
                  <c:v>4531867.4899135903</c:v>
                </c:pt>
                <c:pt idx="10">
                  <c:v>3302508.8152095671</c:v>
                </c:pt>
                <c:pt idx="11">
                  <c:v>4295489.5763644893</c:v>
                </c:pt>
                <c:pt idx="12">
                  <c:v>4514334.2540000007</c:v>
                </c:pt>
              </c:numCache>
            </c:numRef>
          </c:val>
          <c:smooth val="0"/>
        </c:ser>
        <c:ser>
          <c:idx val="2"/>
          <c:order val="2"/>
          <c:tx>
            <c:strRef>
              <c:f>Series!$A$267</c:f>
              <c:strCache>
                <c:ptCount val="1"/>
                <c:pt idx="0">
                  <c:v>INV. SECTORIAL M$</c:v>
                </c:pt>
              </c:strCache>
            </c:strRef>
          </c:tx>
          <c:spPr>
            <a:ln w="34925" cap="rnd">
              <a:solidFill>
                <a:schemeClr val="accent3"/>
              </a:solidFill>
              <a:round/>
            </a:ln>
            <a:effectLst>
              <a:outerShdw blurRad="57150" dist="19050" dir="5400000" algn="ctr" rotWithShape="0">
                <a:srgbClr val="000000">
                  <a:alpha val="63000"/>
                </a:srgbClr>
              </a:outerShdw>
            </a:effectLst>
          </c:spPr>
          <c:marker>
            <c:symbol val="circle"/>
            <c:size val="8"/>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9525">
                <a:solidFill>
                  <a:schemeClr val="accent3"/>
                </a:solidFill>
                <a:round/>
              </a:ln>
              <a:effectLst>
                <a:outerShdw blurRad="57150" dist="19050" dir="5400000" algn="ctr" rotWithShape="0">
                  <a:srgbClr val="000000">
                    <a:alpha val="63000"/>
                  </a:srgbClr>
                </a:outerShdw>
              </a:effectLst>
            </c:spPr>
          </c:marker>
          <c:cat>
            <c:numRef>
              <c:f>Series!$B$260:$N$260</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Series!$B$267:$N$267</c:f>
              <c:numCache>
                <c:formatCode>#,##0</c:formatCode>
                <c:ptCount val="13"/>
                <c:pt idx="0">
                  <c:v>38753999.128426015</c:v>
                </c:pt>
                <c:pt idx="1">
                  <c:v>30656075.063198969</c:v>
                </c:pt>
                <c:pt idx="2">
                  <c:v>24214707.807715595</c:v>
                </c:pt>
                <c:pt idx="3">
                  <c:v>30896053.97822969</c:v>
                </c:pt>
                <c:pt idx="4">
                  <c:v>36869223.914041966</c:v>
                </c:pt>
                <c:pt idx="5">
                  <c:v>32945107.748142347</c:v>
                </c:pt>
                <c:pt idx="6">
                  <c:v>41640079.504387736</c:v>
                </c:pt>
                <c:pt idx="7">
                  <c:v>44734260.577224672</c:v>
                </c:pt>
                <c:pt idx="8">
                  <c:v>50649536.323264554</c:v>
                </c:pt>
                <c:pt idx="9">
                  <c:v>64640185.698232442</c:v>
                </c:pt>
                <c:pt idx="10">
                  <c:v>45031742.394226819</c:v>
                </c:pt>
                <c:pt idx="11">
                  <c:v>47000046.463126205</c:v>
                </c:pt>
                <c:pt idx="12">
                  <c:v>62721738.702</c:v>
                </c:pt>
              </c:numCache>
            </c:numRef>
          </c:val>
          <c:smooth val="0"/>
        </c:ser>
        <c:dLbls>
          <c:showLegendKey val="0"/>
          <c:showVal val="0"/>
          <c:showCatName val="0"/>
          <c:showSerName val="0"/>
          <c:showPercent val="0"/>
          <c:showBubbleSize val="0"/>
        </c:dLbls>
        <c:marker val="1"/>
        <c:smooth val="0"/>
        <c:axId val="641685000"/>
        <c:axId val="641685392"/>
      </c:lineChart>
      <c:catAx>
        <c:axId val="641685000"/>
        <c:scaling>
          <c:orientation val="minMax"/>
        </c:scaling>
        <c:delete val="0"/>
        <c:axPos val="b"/>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AÑO</a:t>
                </a:r>
              </a:p>
            </c:rich>
          </c:tx>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s-CL"/>
            </a:p>
          </c:txPr>
        </c:title>
        <c:numFmt formatCode="0"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L"/>
          </a:p>
        </c:txPr>
        <c:crossAx val="641685392"/>
        <c:crosses val="autoZero"/>
        <c:auto val="1"/>
        <c:lblAlgn val="ctr"/>
        <c:lblOffset val="100"/>
        <c:noMultiLvlLbl val="0"/>
      </c:catAx>
      <c:valAx>
        <c:axId val="641685392"/>
        <c:scaling>
          <c:orientation val="minMax"/>
        </c:scaling>
        <c:delete val="0"/>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MONTO (M$ A DICIEMBRE 2013)</a:t>
                </a:r>
              </a:p>
            </c:rich>
          </c:tx>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s-CL"/>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L"/>
          </a:p>
        </c:txPr>
        <c:crossAx val="641685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L"/>
        </a:p>
      </c:txPr>
    </c:legend>
    <c:plotVisOnly val="1"/>
    <c:dispBlanksAs val="gap"/>
    <c:showDLblsOverMax val="0"/>
  </c:chart>
  <c:spPr>
    <a:gradFill flip="none" rotWithShape="1">
      <a:gsLst>
        <a:gs pos="0">
          <a:srgbClr val="70AD47"/>
        </a:gs>
        <a:gs pos="100000">
          <a:sysClr val="windowText" lastClr="000000">
            <a:lumMod val="85000"/>
            <a:lumOff val="15000"/>
          </a:sysClr>
        </a:gs>
      </a:gsLst>
      <a:path path="circle">
        <a:fillToRect l="50000" t="50000" r="50000" b="50000"/>
      </a:path>
      <a:tileRect/>
    </a:gradFill>
    <a:ln>
      <a:noFill/>
    </a:ln>
    <a:effectLst/>
  </c:spPr>
  <c:txPr>
    <a:bodyPr/>
    <a:lstStyle/>
    <a:p>
      <a:pPr>
        <a:defRPr/>
      </a:pPr>
      <a:endParaRPr lang="es-CL"/>
    </a:p>
  </c:txPr>
  <c:externalData r:id="rId4">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CL"/>
              <a:t>EVOLUCIÓN 2001-2013 DE LA PARTICIPACIÓN DE LAS TRES PRINCIPALES FUENTES DE INVERSIÓN SOBRE LA INVERSIÓN PÚBLICA TOTAL REGIÓN DE MAGALLANES</a:t>
            </a:r>
          </a:p>
        </c:rich>
      </c:tx>
      <c:overlay val="0"/>
      <c:spPr>
        <a:noFill/>
        <a:ln>
          <a:noFill/>
        </a:ln>
        <a:effectLst/>
      </c:spPr>
      <c:txPr>
        <a:bodyPr rot="0" spcFirstLastPara="1" vertOverflow="ellipsis" vert="horz" wrap="square" anchor="ctr" anchorCtr="1"/>
        <a:lstStyle/>
        <a:p>
          <a:pPr>
            <a:defRPr sz="12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CL"/>
        </a:p>
      </c:txPr>
    </c:title>
    <c:autoTitleDeleted val="0"/>
    <c:plotArea>
      <c:layout/>
      <c:barChart>
        <c:barDir val="col"/>
        <c:grouping val="percentStacked"/>
        <c:varyColors val="0"/>
        <c:ser>
          <c:idx val="0"/>
          <c:order val="0"/>
          <c:tx>
            <c:strRef>
              <c:f>Series!$A$271</c:f>
              <c:strCache>
                <c:ptCount val="1"/>
                <c:pt idx="0">
                  <c:v>IDR/INV. PÚBLICA TOTAL TOTAL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horzOverflow="clip" vert="horz" wrap="square" lIns="38100" tIns="19050" rIns="38100" bIns="180000" anchor="ctr" anchorCtr="1">
                <a:spAutoFit/>
              </a:bodyPr>
              <a:lstStyle/>
              <a:p>
                <a:pPr>
                  <a:defRPr sz="700" b="0" i="0" u="none" strike="noStrike" kern="1200" baseline="0">
                    <a:solidFill>
                      <a:schemeClr val="lt1">
                        <a:lumMod val="85000"/>
                      </a:schemeClr>
                    </a:solidFill>
                    <a:latin typeface="+mn-lt"/>
                    <a:ea typeface="+mn-ea"/>
                    <a:cs typeface="+mn-cs"/>
                  </a:defRPr>
                </a:pPr>
                <a:endParaRPr lang="es-CL"/>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a:solidFill>
                        <a:schemeClr val="lt1">
                          <a:lumMod val="95000"/>
                          <a:alpha val="54000"/>
                        </a:schemeClr>
                      </a:solidFill>
                    </a:ln>
                    <a:effectLst/>
                  </c:spPr>
                </c15:leaderLines>
              </c:ext>
            </c:extLst>
          </c:dLbls>
          <c:cat>
            <c:numRef>
              <c:f>Series!$B$260:$N$260</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Series!$B$271:$N$271</c:f>
              <c:numCache>
                <c:formatCode>0.00</c:formatCode>
                <c:ptCount val="13"/>
                <c:pt idx="0">
                  <c:v>44.558951246969791</c:v>
                </c:pt>
                <c:pt idx="1">
                  <c:v>59.271880588240123</c:v>
                </c:pt>
                <c:pt idx="2">
                  <c:v>57.307586488738771</c:v>
                </c:pt>
                <c:pt idx="3">
                  <c:v>49.201584338430735</c:v>
                </c:pt>
                <c:pt idx="4">
                  <c:v>41.767865014003945</c:v>
                </c:pt>
                <c:pt idx="5">
                  <c:v>44.140759809354066</c:v>
                </c:pt>
                <c:pt idx="6">
                  <c:v>53.426500776095978</c:v>
                </c:pt>
                <c:pt idx="7">
                  <c:v>45.987480764626945</c:v>
                </c:pt>
                <c:pt idx="8">
                  <c:v>47.557234163330762</c:v>
                </c:pt>
                <c:pt idx="9">
                  <c:v>36.052927867089629</c:v>
                </c:pt>
                <c:pt idx="10">
                  <c:v>49.723663642878954</c:v>
                </c:pt>
                <c:pt idx="11">
                  <c:v>48.435087257032727</c:v>
                </c:pt>
                <c:pt idx="12">
                  <c:v>40.23969919790644</c:v>
                </c:pt>
              </c:numCache>
            </c:numRef>
          </c:val>
        </c:ser>
        <c:ser>
          <c:idx val="1"/>
          <c:order val="1"/>
          <c:tx>
            <c:strRef>
              <c:f>Series!$A$272</c:f>
              <c:strCache>
                <c:ptCount val="1"/>
                <c:pt idx="0">
                  <c:v>INV. MUNICIPAL/INV. PÚBLICATOTAL (%)</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lt1">
                        <a:lumMod val="85000"/>
                      </a:schemeClr>
                    </a:solidFill>
                    <a:latin typeface="+mn-lt"/>
                    <a:ea typeface="+mn-ea"/>
                    <a:cs typeface="+mn-cs"/>
                  </a:defRPr>
                </a:pPr>
                <a:endParaRPr lang="es-C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Series!$B$260:$N$260</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Series!$B$272:$N$272</c:f>
              <c:numCache>
                <c:formatCode>0.00</c:formatCode>
                <c:ptCount val="13"/>
                <c:pt idx="0">
                  <c:v>4.7707632939411946</c:v>
                </c:pt>
                <c:pt idx="1">
                  <c:v>3.6897014079917656</c:v>
                </c:pt>
                <c:pt idx="2">
                  <c:v>4.13291193700673</c:v>
                </c:pt>
                <c:pt idx="3">
                  <c:v>3.0366758520322801</c:v>
                </c:pt>
                <c:pt idx="4">
                  <c:v>2.3549360306659914</c:v>
                </c:pt>
                <c:pt idx="5">
                  <c:v>3.6893859392731971</c:v>
                </c:pt>
                <c:pt idx="6">
                  <c:v>2.2145451474750666</c:v>
                </c:pt>
                <c:pt idx="7">
                  <c:v>4.2940243803025773</c:v>
                </c:pt>
                <c:pt idx="8">
                  <c:v>3.4112035886089034</c:v>
                </c:pt>
                <c:pt idx="9">
                  <c:v>4.1895482917942166</c:v>
                </c:pt>
                <c:pt idx="10">
                  <c:v>3.435204639798322</c:v>
                </c:pt>
                <c:pt idx="11">
                  <c:v>4.3180471888048446</c:v>
                </c:pt>
                <c:pt idx="12">
                  <c:v>4.0123993130410849</c:v>
                </c:pt>
              </c:numCache>
            </c:numRef>
          </c:val>
        </c:ser>
        <c:ser>
          <c:idx val="2"/>
          <c:order val="2"/>
          <c:tx>
            <c:strRef>
              <c:f>Series!$A$273</c:f>
              <c:strCache>
                <c:ptCount val="1"/>
                <c:pt idx="0">
                  <c:v>INV. SECTORIAL/INV. PÚBLICA TOTAL (%)</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lt1">
                        <a:lumMod val="85000"/>
                      </a:schemeClr>
                    </a:solidFill>
                    <a:latin typeface="+mn-lt"/>
                    <a:ea typeface="+mn-ea"/>
                    <a:cs typeface="+mn-cs"/>
                  </a:defRPr>
                </a:pPr>
                <a:endParaRPr lang="es-C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Series!$B$260:$N$260</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Series!$B$273:$N$273</c:f>
              <c:numCache>
                <c:formatCode>0.00</c:formatCode>
                <c:ptCount val="13"/>
                <c:pt idx="0">
                  <c:v>50.670285459089015</c:v>
                </c:pt>
                <c:pt idx="1">
                  <c:v>37.038418003768101</c:v>
                </c:pt>
                <c:pt idx="2">
                  <c:v>38.559501574254504</c:v>
                </c:pt>
                <c:pt idx="3">
                  <c:v>47.761739809536977</c:v>
                </c:pt>
                <c:pt idx="4">
                  <c:v>55.877198955330066</c:v>
                </c:pt>
                <c:pt idx="5">
                  <c:v>52.169854251372747</c:v>
                </c:pt>
                <c:pt idx="6">
                  <c:v>44.358954076428951</c:v>
                </c:pt>
                <c:pt idx="7">
                  <c:v>49.718494855070489</c:v>
                </c:pt>
                <c:pt idx="8">
                  <c:v>49.031562248060361</c:v>
                </c:pt>
                <c:pt idx="9">
                  <c:v>59.757523841116168</c:v>
                </c:pt>
                <c:pt idx="10">
                  <c:v>46.841131717322732</c:v>
                </c:pt>
                <c:pt idx="11">
                  <c:v>47.24686555416244</c:v>
                </c:pt>
                <c:pt idx="12">
                  <c:v>55.747901489052474</c:v>
                </c:pt>
              </c:numCache>
            </c:numRef>
          </c:val>
        </c:ser>
        <c:dLbls>
          <c:showLegendKey val="0"/>
          <c:showVal val="1"/>
          <c:showCatName val="0"/>
          <c:showSerName val="0"/>
          <c:showPercent val="0"/>
          <c:showBubbleSize val="0"/>
        </c:dLbls>
        <c:gapWidth val="150"/>
        <c:overlap val="100"/>
        <c:axId val="641686176"/>
        <c:axId val="641686568"/>
      </c:barChart>
      <c:catAx>
        <c:axId val="641686176"/>
        <c:scaling>
          <c:orientation val="minMax"/>
        </c:scaling>
        <c:delete val="0"/>
        <c:axPos val="b"/>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AÑO</a:t>
                </a:r>
              </a:p>
            </c:rich>
          </c:tx>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s-CL"/>
            </a:p>
          </c:txPr>
        </c:title>
        <c:numFmt formatCode="0"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L"/>
          </a:p>
        </c:txPr>
        <c:crossAx val="641686568"/>
        <c:crosses val="autoZero"/>
        <c:auto val="1"/>
        <c:lblAlgn val="ctr"/>
        <c:lblOffset val="100"/>
        <c:noMultiLvlLbl val="0"/>
      </c:catAx>
      <c:valAx>
        <c:axId val="641686568"/>
        <c:scaling>
          <c:orientation val="minMax"/>
        </c:scaling>
        <c:delete val="0"/>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PARTICIPACIÓN (%)</a:t>
                </a:r>
              </a:p>
            </c:rich>
          </c:tx>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s-CL"/>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L"/>
          </a:p>
        </c:txPr>
        <c:crossAx val="641686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L"/>
        </a:p>
      </c:txPr>
    </c:legend>
    <c:plotVisOnly val="1"/>
    <c:dispBlanksAs val="gap"/>
    <c:showDLblsOverMax val="0"/>
  </c:chart>
  <c:spPr>
    <a:gradFill flip="none" rotWithShape="1">
      <a:gsLst>
        <a:gs pos="0">
          <a:srgbClr val="70AD47"/>
        </a:gs>
        <a:gs pos="100000">
          <a:sysClr val="windowText" lastClr="000000">
            <a:lumMod val="85000"/>
            <a:lumOff val="15000"/>
          </a:sysClr>
        </a:gs>
      </a:gsLst>
      <a:path path="circle">
        <a:fillToRect l="50000" t="50000" r="50000" b="50000"/>
      </a:path>
      <a:tileRect/>
    </a:gradFill>
    <a:ln>
      <a:noFill/>
    </a:ln>
    <a:effectLst/>
  </c:spPr>
  <c:txPr>
    <a:bodyPr/>
    <a:lstStyle/>
    <a:p>
      <a:pPr>
        <a:defRPr/>
      </a:pPr>
      <a:endParaRPr lang="es-CL"/>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100" baseline="0">
                <a:solidFill>
                  <a:sysClr val="windowText" lastClr="000000"/>
                </a:solidFill>
                <a:effectLst>
                  <a:outerShdw blurRad="50800" dist="38100" dir="5400000" algn="t" rotWithShape="0">
                    <a:prstClr val="black">
                      <a:alpha val="40000"/>
                    </a:prstClr>
                  </a:outerShdw>
                </a:effectLst>
                <a:latin typeface="Garamond" panose="02020404030301010803" pitchFamily="18" charset="0"/>
                <a:ea typeface="+mn-ea"/>
                <a:cs typeface="+mn-cs"/>
              </a:defRPr>
            </a:pPr>
            <a:r>
              <a:rPr lang="es-CL" sz="1200"/>
              <a:t>EVOLUCIÓN PARTICIPACIÓN IDR SOBRE INVERSIÓN PÚBLICA</a:t>
            </a:r>
            <a:r>
              <a:rPr lang="es-CL" sz="1200" baseline="0"/>
              <a:t> TOTAL</a:t>
            </a:r>
            <a:r>
              <a:rPr lang="es-CL" sz="1200"/>
              <a:t> EN REGIONES Y TENDENCIAS (POLINÓMICAS)</a:t>
            </a:r>
          </a:p>
        </c:rich>
      </c:tx>
      <c:overlay val="0"/>
      <c:spPr>
        <a:noFill/>
        <a:ln>
          <a:noFill/>
        </a:ln>
        <a:effectLst/>
      </c:spPr>
    </c:title>
    <c:autoTitleDeleted val="0"/>
    <c:plotArea>
      <c:layout/>
      <c:lineChart>
        <c:grouping val="standard"/>
        <c:varyColors val="0"/>
        <c:ser>
          <c:idx val="0"/>
          <c:order val="0"/>
          <c:tx>
            <c:strRef>
              <c:f>Series!$A$301</c:f>
              <c:strCache>
                <c:ptCount val="1"/>
                <c:pt idx="0">
                  <c:v>Arica y Parinacota*</c:v>
                </c:pt>
              </c:strCache>
            </c:strRef>
          </c:tx>
          <c:spPr>
            <a:ln w="28575" cap="rnd">
              <a:solidFill>
                <a:srgbClr val="5B9BD5"/>
              </a:solidFill>
              <a:prstDash val="solid"/>
              <a:round/>
            </a:ln>
            <a:effectLst>
              <a:outerShdw blurRad="57150" dist="19050" dir="5400000" algn="ctr" rotWithShape="0">
                <a:srgbClr val="000000">
                  <a:alpha val="63000"/>
                </a:srgbClr>
              </a:outerShdw>
            </a:effectLst>
          </c:spPr>
          <c:marker>
            <c:symbol val="square"/>
            <c:size val="8"/>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a:outerShdw blurRad="57150" dist="19050" dir="5400000" algn="ctr" rotWithShape="0">
                  <a:srgbClr val="000000">
                    <a:alpha val="63000"/>
                  </a:srgbClr>
                </a:outerShdw>
              </a:effectLst>
            </c:spPr>
          </c:marker>
          <c:cat>
            <c:numRef>
              <c:f>Series!$B$300:$N$300</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Series!$B$301:$N$301</c:f>
              <c:numCache>
                <c:formatCode>General</c:formatCode>
                <c:ptCount val="13"/>
                <c:pt idx="7" formatCode="0.00">
                  <c:v>51.357327879679652</c:v>
                </c:pt>
                <c:pt idx="8" formatCode="0.00">
                  <c:v>49.314212010851705</c:v>
                </c:pt>
                <c:pt idx="9" formatCode="0.00">
                  <c:v>32.808740998897349</c:v>
                </c:pt>
                <c:pt idx="10" formatCode="0.00">
                  <c:v>34.148928489461298</c:v>
                </c:pt>
                <c:pt idx="11" formatCode="0.00">
                  <c:v>37.858741542332929</c:v>
                </c:pt>
                <c:pt idx="12" formatCode="0.00">
                  <c:v>32.347534689330779</c:v>
                </c:pt>
              </c:numCache>
            </c:numRef>
          </c:val>
          <c:smooth val="0"/>
        </c:ser>
        <c:ser>
          <c:idx val="1"/>
          <c:order val="1"/>
          <c:tx>
            <c:strRef>
              <c:f>Series!$A$302</c:f>
              <c:strCache>
                <c:ptCount val="1"/>
                <c:pt idx="0">
                  <c:v>Tarapacá</c:v>
                </c:pt>
              </c:strCache>
            </c:strRef>
          </c:tx>
          <c:spPr>
            <a:ln w="12700" cap="rnd">
              <a:solidFill>
                <a:srgbClr val="ED7D31"/>
              </a:solidFill>
              <a:prstDash val="sysDash"/>
              <a:round/>
            </a:ln>
            <a:effectLst>
              <a:outerShdw blurRad="57150" dist="19050" dir="5400000" algn="ctr" rotWithShape="0">
                <a:srgbClr val="000000">
                  <a:alpha val="63000"/>
                </a:srgbClr>
              </a:outerShdw>
            </a:effectLst>
          </c:spPr>
          <c:marker>
            <c:symbol val="triangle"/>
            <c:size val="8"/>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9525">
                <a:solidFill>
                  <a:schemeClr val="accent2"/>
                </a:solidFill>
                <a:round/>
              </a:ln>
              <a:effectLst>
                <a:outerShdw blurRad="57150" dist="19050" dir="5400000" algn="ctr" rotWithShape="0">
                  <a:srgbClr val="000000">
                    <a:alpha val="63000"/>
                  </a:srgbClr>
                </a:outerShdw>
              </a:effectLst>
            </c:spPr>
          </c:marker>
          <c:trendline>
            <c:spPr>
              <a:ln w="34925" cap="rnd">
                <a:solidFill>
                  <a:srgbClr val="ED7D31"/>
                </a:solidFill>
              </a:ln>
              <a:effectLst/>
            </c:spPr>
            <c:trendlineType val="poly"/>
            <c:order val="3"/>
            <c:dispRSqr val="0"/>
            <c:dispEq val="0"/>
          </c:trendline>
          <c:cat>
            <c:numRef>
              <c:f>Series!$B$300:$N$300</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Series!$B$302:$N$302</c:f>
              <c:numCache>
                <c:formatCode>0.00</c:formatCode>
                <c:ptCount val="13"/>
                <c:pt idx="0">
                  <c:v>47.690376191249158</c:v>
                </c:pt>
                <c:pt idx="1">
                  <c:v>46.405334872880374</c:v>
                </c:pt>
                <c:pt idx="2">
                  <c:v>42.055372737883836</c:v>
                </c:pt>
                <c:pt idx="3">
                  <c:v>31.754580760123023</c:v>
                </c:pt>
                <c:pt idx="4">
                  <c:v>44.198257124462486</c:v>
                </c:pt>
                <c:pt idx="5">
                  <c:v>25.968225485177115</c:v>
                </c:pt>
                <c:pt idx="6">
                  <c:v>34.429905937819385</c:v>
                </c:pt>
                <c:pt idx="7">
                  <c:v>28.045219071359806</c:v>
                </c:pt>
                <c:pt idx="8">
                  <c:v>30.169949219495045</c:v>
                </c:pt>
                <c:pt idx="9">
                  <c:v>39.065778755457124</c:v>
                </c:pt>
                <c:pt idx="10">
                  <c:v>39.13895290461862</c:v>
                </c:pt>
                <c:pt idx="11">
                  <c:v>39.977050603848433</c:v>
                </c:pt>
                <c:pt idx="12">
                  <c:v>35.110990233884856</c:v>
                </c:pt>
              </c:numCache>
            </c:numRef>
          </c:val>
          <c:smooth val="0"/>
        </c:ser>
        <c:ser>
          <c:idx val="2"/>
          <c:order val="2"/>
          <c:tx>
            <c:strRef>
              <c:f>Series!$A$303</c:f>
              <c:strCache>
                <c:ptCount val="1"/>
                <c:pt idx="0">
                  <c:v>Antofagasta</c:v>
                </c:pt>
              </c:strCache>
            </c:strRef>
          </c:tx>
          <c:spPr>
            <a:ln w="12700" cap="rnd">
              <a:solidFill>
                <a:srgbClr val="A5A5A5"/>
              </a:solidFill>
              <a:prstDash val="sysDash"/>
              <a:round/>
            </a:ln>
            <a:effectLst>
              <a:outerShdw blurRad="57150" dist="19050" dir="5400000" algn="ctr" rotWithShape="0">
                <a:srgbClr val="000000">
                  <a:alpha val="63000"/>
                </a:srgbClr>
              </a:outerShdw>
            </a:effectLst>
          </c:spPr>
          <c:marker>
            <c:symbol val="circle"/>
            <c:size val="8"/>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9525">
                <a:solidFill>
                  <a:schemeClr val="accent3"/>
                </a:solidFill>
                <a:round/>
              </a:ln>
              <a:effectLst>
                <a:outerShdw blurRad="57150" dist="19050" dir="5400000" algn="ctr" rotWithShape="0">
                  <a:srgbClr val="000000">
                    <a:alpha val="63000"/>
                  </a:srgbClr>
                </a:outerShdw>
              </a:effectLst>
            </c:spPr>
          </c:marker>
          <c:trendline>
            <c:spPr>
              <a:ln w="34925" cap="rnd">
                <a:solidFill>
                  <a:srgbClr val="A5A5A5"/>
                </a:solidFill>
              </a:ln>
              <a:effectLst/>
            </c:spPr>
            <c:trendlineType val="poly"/>
            <c:order val="3"/>
            <c:dispRSqr val="0"/>
            <c:dispEq val="0"/>
          </c:trendline>
          <c:cat>
            <c:numRef>
              <c:f>Series!$B$300:$N$300</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Series!$B$303:$N$303</c:f>
              <c:numCache>
                <c:formatCode>0.00</c:formatCode>
                <c:ptCount val="13"/>
                <c:pt idx="0">
                  <c:v>48.226026055967303</c:v>
                </c:pt>
                <c:pt idx="1">
                  <c:v>48.896530207138298</c:v>
                </c:pt>
                <c:pt idx="2">
                  <c:v>54.008527068957044</c:v>
                </c:pt>
                <c:pt idx="3">
                  <c:v>38.444396758030422</c:v>
                </c:pt>
                <c:pt idx="4">
                  <c:v>47.237342512121764</c:v>
                </c:pt>
                <c:pt idx="5">
                  <c:v>44.277129118795024</c:v>
                </c:pt>
                <c:pt idx="6">
                  <c:v>46.222434169872479</c:v>
                </c:pt>
                <c:pt idx="7">
                  <c:v>37.382244240376068</c:v>
                </c:pt>
                <c:pt idx="8">
                  <c:v>34.640303743135554</c:v>
                </c:pt>
                <c:pt idx="9">
                  <c:v>41.274905547164721</c:v>
                </c:pt>
                <c:pt idx="10">
                  <c:v>43.111290528224949</c:v>
                </c:pt>
                <c:pt idx="11">
                  <c:v>42.575024968645444</c:v>
                </c:pt>
                <c:pt idx="12">
                  <c:v>41.860864659474053</c:v>
                </c:pt>
              </c:numCache>
            </c:numRef>
          </c:val>
          <c:smooth val="0"/>
        </c:ser>
        <c:ser>
          <c:idx val="3"/>
          <c:order val="3"/>
          <c:tx>
            <c:strRef>
              <c:f>Series!$A$304</c:f>
              <c:strCache>
                <c:ptCount val="1"/>
                <c:pt idx="0">
                  <c:v>Atacama</c:v>
                </c:pt>
              </c:strCache>
            </c:strRef>
          </c:tx>
          <c:spPr>
            <a:ln w="12700" cap="rnd">
              <a:solidFill>
                <a:schemeClr val="accent4"/>
              </a:solidFill>
              <a:prstDash val="sysDash"/>
              <a:round/>
            </a:ln>
            <a:effectLst>
              <a:outerShdw blurRad="57150" dist="19050" dir="5400000" algn="ctr" rotWithShape="0">
                <a:srgbClr val="000000">
                  <a:alpha val="63000"/>
                </a:srgbClr>
              </a:outerShdw>
            </a:effectLst>
          </c:spPr>
          <c:marker>
            <c:symbol val="circle"/>
            <c:size val="6"/>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w="9525">
                <a:solidFill>
                  <a:schemeClr val="accent4"/>
                </a:solidFill>
                <a:round/>
              </a:ln>
              <a:effectLst>
                <a:outerShdw blurRad="57150" dist="19050" dir="5400000" algn="ctr" rotWithShape="0">
                  <a:srgbClr val="000000">
                    <a:alpha val="63000"/>
                  </a:srgbClr>
                </a:outerShdw>
              </a:effectLst>
            </c:spPr>
          </c:marker>
          <c:trendline>
            <c:spPr>
              <a:ln w="34925" cap="rnd">
                <a:solidFill>
                  <a:srgbClr val="FFC000"/>
                </a:solidFill>
              </a:ln>
              <a:effectLst/>
            </c:spPr>
            <c:trendlineType val="poly"/>
            <c:order val="3"/>
            <c:dispRSqr val="0"/>
            <c:dispEq val="0"/>
          </c:trendline>
          <c:cat>
            <c:numRef>
              <c:f>Series!$B$300:$N$300</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Series!$B$304:$N$304</c:f>
              <c:numCache>
                <c:formatCode>0.00</c:formatCode>
                <c:ptCount val="13"/>
                <c:pt idx="0">
                  <c:v>49.639534881341078</c:v>
                </c:pt>
                <c:pt idx="1">
                  <c:v>49.339142289841639</c:v>
                </c:pt>
                <c:pt idx="2">
                  <c:v>39.949478955653859</c:v>
                </c:pt>
                <c:pt idx="3">
                  <c:v>33.559998186229642</c:v>
                </c:pt>
                <c:pt idx="4">
                  <c:v>43.406378768065728</c:v>
                </c:pt>
                <c:pt idx="5">
                  <c:v>47.191514547600136</c:v>
                </c:pt>
                <c:pt idx="6">
                  <c:v>36.581893340491526</c:v>
                </c:pt>
                <c:pt idx="7">
                  <c:v>46.456844904885401</c:v>
                </c:pt>
                <c:pt idx="8">
                  <c:v>39.837642765743482</c:v>
                </c:pt>
                <c:pt idx="9">
                  <c:v>42.271496227739036</c:v>
                </c:pt>
                <c:pt idx="10">
                  <c:v>43.466752654244878</c:v>
                </c:pt>
                <c:pt idx="11">
                  <c:v>45.528658132362473</c:v>
                </c:pt>
                <c:pt idx="12">
                  <c:v>34.343941507052619</c:v>
                </c:pt>
              </c:numCache>
            </c:numRef>
          </c:val>
          <c:smooth val="0"/>
        </c:ser>
        <c:ser>
          <c:idx val="4"/>
          <c:order val="4"/>
          <c:tx>
            <c:strRef>
              <c:f>Series!$A$305</c:f>
              <c:strCache>
                <c:ptCount val="1"/>
                <c:pt idx="0">
                  <c:v>Coquimbo</c:v>
                </c:pt>
              </c:strCache>
            </c:strRef>
          </c:tx>
          <c:spPr>
            <a:ln w="12700" cap="rnd">
              <a:solidFill>
                <a:schemeClr val="accent5"/>
              </a:solidFill>
              <a:prstDash val="sysDash"/>
              <a:round/>
            </a:ln>
            <a:effectLst>
              <a:outerShdw blurRad="57150" dist="19050" dir="5400000" algn="ctr" rotWithShape="0">
                <a:srgbClr val="000000">
                  <a:alpha val="63000"/>
                </a:srgbClr>
              </a:outerShdw>
            </a:effectLst>
          </c:spPr>
          <c:marker>
            <c:symbol val="circle"/>
            <c:size val="6"/>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w="9525">
                <a:solidFill>
                  <a:schemeClr val="accent5"/>
                </a:solidFill>
                <a:round/>
              </a:ln>
              <a:effectLst>
                <a:outerShdw blurRad="57150" dist="19050" dir="5400000" algn="ctr" rotWithShape="0">
                  <a:srgbClr val="000000">
                    <a:alpha val="63000"/>
                  </a:srgbClr>
                </a:outerShdw>
              </a:effectLst>
            </c:spPr>
          </c:marker>
          <c:trendline>
            <c:spPr>
              <a:ln w="34925" cap="rnd">
                <a:solidFill>
                  <a:srgbClr val="4472C4"/>
                </a:solidFill>
              </a:ln>
              <a:effectLst/>
            </c:spPr>
            <c:trendlineType val="poly"/>
            <c:order val="3"/>
            <c:dispRSqr val="0"/>
            <c:dispEq val="0"/>
          </c:trendline>
          <c:cat>
            <c:numRef>
              <c:f>Series!$B$300:$N$300</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Series!$B$305:$N$305</c:f>
              <c:numCache>
                <c:formatCode>0.00</c:formatCode>
                <c:ptCount val="13"/>
                <c:pt idx="0">
                  <c:v>37.335769682831099</c:v>
                </c:pt>
                <c:pt idx="1">
                  <c:v>31.502101401795919</c:v>
                </c:pt>
                <c:pt idx="2">
                  <c:v>33.939660556790528</c:v>
                </c:pt>
                <c:pt idx="3">
                  <c:v>28.578055868561396</c:v>
                </c:pt>
                <c:pt idx="4">
                  <c:v>25.726265827082521</c:v>
                </c:pt>
                <c:pt idx="5">
                  <c:v>34.187856084983565</c:v>
                </c:pt>
                <c:pt idx="6">
                  <c:v>36.165524237907576</c:v>
                </c:pt>
                <c:pt idx="7">
                  <c:v>37.542490527623137</c:v>
                </c:pt>
                <c:pt idx="8">
                  <c:v>36.088643998270236</c:v>
                </c:pt>
                <c:pt idx="9">
                  <c:v>29.274926660495716</c:v>
                </c:pt>
                <c:pt idx="10">
                  <c:v>28.89144499869824</c:v>
                </c:pt>
                <c:pt idx="11">
                  <c:v>36.392197420364539</c:v>
                </c:pt>
                <c:pt idx="12">
                  <c:v>34.98552411430083</c:v>
                </c:pt>
              </c:numCache>
            </c:numRef>
          </c:val>
          <c:smooth val="0"/>
        </c:ser>
        <c:ser>
          <c:idx val="5"/>
          <c:order val="5"/>
          <c:tx>
            <c:strRef>
              <c:f>Series!$A$306</c:f>
              <c:strCache>
                <c:ptCount val="1"/>
                <c:pt idx="0">
                  <c:v>Valparaíso</c:v>
                </c:pt>
              </c:strCache>
            </c:strRef>
          </c:tx>
          <c:spPr>
            <a:ln w="12700" cap="rnd">
              <a:solidFill>
                <a:schemeClr val="accent6"/>
              </a:solidFill>
              <a:prstDash val="sysDash"/>
              <a:round/>
            </a:ln>
            <a:effectLst>
              <a:outerShdw blurRad="57150" dist="19050" dir="5400000" algn="ctr" rotWithShape="0">
                <a:srgbClr val="000000">
                  <a:alpha val="63000"/>
                </a:srgbClr>
              </a:outerShdw>
            </a:effectLst>
          </c:spPr>
          <c:marker>
            <c:symbol val="circle"/>
            <c:size val="6"/>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w="9525">
                <a:solidFill>
                  <a:schemeClr val="accent6"/>
                </a:solidFill>
                <a:round/>
              </a:ln>
              <a:effectLst>
                <a:outerShdw blurRad="57150" dist="19050" dir="5400000" algn="ctr" rotWithShape="0">
                  <a:srgbClr val="000000">
                    <a:alpha val="63000"/>
                  </a:srgbClr>
                </a:outerShdw>
              </a:effectLst>
            </c:spPr>
          </c:marker>
          <c:trendline>
            <c:spPr>
              <a:ln w="34925" cap="rnd">
                <a:solidFill>
                  <a:srgbClr val="70AD47"/>
                </a:solidFill>
              </a:ln>
              <a:effectLst/>
            </c:spPr>
            <c:trendlineType val="poly"/>
            <c:order val="3"/>
            <c:dispRSqr val="0"/>
            <c:dispEq val="0"/>
          </c:trendline>
          <c:cat>
            <c:numRef>
              <c:f>Series!$B$300:$N$300</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Series!$B$306:$N$306</c:f>
              <c:numCache>
                <c:formatCode>0.00</c:formatCode>
                <c:ptCount val="13"/>
                <c:pt idx="0">
                  <c:v>28.701663544364663</c:v>
                </c:pt>
                <c:pt idx="1">
                  <c:v>29.569624493146801</c:v>
                </c:pt>
                <c:pt idx="2">
                  <c:v>29.137442845735016</c:v>
                </c:pt>
                <c:pt idx="3">
                  <c:v>22.36112027611512</c:v>
                </c:pt>
                <c:pt idx="4">
                  <c:v>18.260704644971856</c:v>
                </c:pt>
                <c:pt idx="5">
                  <c:v>17.080748421464662</c:v>
                </c:pt>
                <c:pt idx="6">
                  <c:v>16.977629159388187</c:v>
                </c:pt>
                <c:pt idx="7">
                  <c:v>14.8539900452382</c:v>
                </c:pt>
                <c:pt idx="8">
                  <c:v>20.792557652830538</c:v>
                </c:pt>
                <c:pt idx="9">
                  <c:v>17.204273222959614</c:v>
                </c:pt>
                <c:pt idx="10">
                  <c:v>17.422938589442893</c:v>
                </c:pt>
                <c:pt idx="11">
                  <c:v>21.895527712705185</c:v>
                </c:pt>
                <c:pt idx="12">
                  <c:v>25.285503271834042</c:v>
                </c:pt>
              </c:numCache>
            </c:numRef>
          </c:val>
          <c:smooth val="0"/>
        </c:ser>
        <c:ser>
          <c:idx val="6"/>
          <c:order val="6"/>
          <c:tx>
            <c:strRef>
              <c:f>Series!$A$307</c:f>
              <c:strCache>
                <c:ptCount val="1"/>
                <c:pt idx="0">
                  <c:v>Metropolitana</c:v>
                </c:pt>
              </c:strCache>
            </c:strRef>
          </c:tx>
          <c:spPr>
            <a:ln w="12700" cap="rnd">
              <a:solidFill>
                <a:schemeClr val="accent1">
                  <a:lumMod val="60000"/>
                </a:schemeClr>
              </a:solidFill>
              <a:prstDash val="sysDash"/>
              <a:round/>
            </a:ln>
            <a:effectLst>
              <a:outerShdw blurRad="57150" dist="19050" dir="5400000" algn="ctr" rotWithShape="0">
                <a:srgbClr val="000000">
                  <a:alpha val="63000"/>
                </a:srgbClr>
              </a:outerShdw>
            </a:effectLst>
          </c:spPr>
          <c:marker>
            <c:symbol val="circle"/>
            <c:size val="6"/>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w="9525">
                <a:solidFill>
                  <a:schemeClr val="accent1">
                    <a:lumMod val="60000"/>
                  </a:schemeClr>
                </a:solidFill>
                <a:round/>
              </a:ln>
              <a:effectLst>
                <a:outerShdw blurRad="57150" dist="19050" dir="5400000" algn="ctr" rotWithShape="0">
                  <a:srgbClr val="000000">
                    <a:alpha val="63000"/>
                  </a:srgbClr>
                </a:outerShdw>
              </a:effectLst>
            </c:spPr>
          </c:marker>
          <c:trendline>
            <c:spPr>
              <a:ln w="34925" cap="rnd">
                <a:solidFill>
                  <a:srgbClr val="5B9BD5">
                    <a:lumMod val="60000"/>
                  </a:srgbClr>
                </a:solidFill>
              </a:ln>
              <a:effectLst/>
            </c:spPr>
            <c:trendlineType val="poly"/>
            <c:order val="3"/>
            <c:dispRSqr val="0"/>
            <c:dispEq val="0"/>
          </c:trendline>
          <c:cat>
            <c:numRef>
              <c:f>Series!$B$300:$N$300</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Series!$B$307:$N$307</c:f>
              <c:numCache>
                <c:formatCode>0.00</c:formatCode>
                <c:ptCount val="13"/>
                <c:pt idx="0">
                  <c:v>22.815910636999952</c:v>
                </c:pt>
                <c:pt idx="1">
                  <c:v>26.099145238834744</c:v>
                </c:pt>
                <c:pt idx="2">
                  <c:v>18.24530052382617</c:v>
                </c:pt>
                <c:pt idx="3">
                  <c:v>16.271935410106806</c:v>
                </c:pt>
                <c:pt idx="4">
                  <c:v>11.868608391620942</c:v>
                </c:pt>
                <c:pt idx="5">
                  <c:v>14.349103712788219</c:v>
                </c:pt>
                <c:pt idx="6">
                  <c:v>10.587416951479392</c:v>
                </c:pt>
                <c:pt idx="7">
                  <c:v>11.712869929595241</c:v>
                </c:pt>
                <c:pt idx="8">
                  <c:v>11.974059752424111</c:v>
                </c:pt>
                <c:pt idx="9">
                  <c:v>11.356226143785406</c:v>
                </c:pt>
                <c:pt idx="10">
                  <c:v>13.46509324409042</c:v>
                </c:pt>
                <c:pt idx="11">
                  <c:v>12.913899931844796</c:v>
                </c:pt>
                <c:pt idx="12">
                  <c:v>13.737745069039997</c:v>
                </c:pt>
              </c:numCache>
            </c:numRef>
          </c:val>
          <c:smooth val="0"/>
        </c:ser>
        <c:ser>
          <c:idx val="7"/>
          <c:order val="7"/>
          <c:tx>
            <c:strRef>
              <c:f>Series!$A$308</c:f>
              <c:strCache>
                <c:ptCount val="1"/>
                <c:pt idx="0">
                  <c:v>O'Higgins</c:v>
                </c:pt>
              </c:strCache>
            </c:strRef>
          </c:tx>
          <c:spPr>
            <a:ln w="12700" cap="rnd">
              <a:solidFill>
                <a:schemeClr val="accent2">
                  <a:lumMod val="60000"/>
                </a:schemeClr>
              </a:solidFill>
              <a:prstDash val="sysDash"/>
              <a:round/>
            </a:ln>
            <a:effectLst>
              <a:outerShdw blurRad="57150" dist="19050" dir="5400000" algn="ctr" rotWithShape="0">
                <a:srgbClr val="000000">
                  <a:alpha val="63000"/>
                </a:srgbClr>
              </a:outerShdw>
            </a:effectLst>
          </c:spPr>
          <c:marker>
            <c:symbol val="circle"/>
            <c:size val="6"/>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w="9525">
                <a:solidFill>
                  <a:schemeClr val="accent2">
                    <a:lumMod val="60000"/>
                  </a:schemeClr>
                </a:solidFill>
                <a:round/>
              </a:ln>
              <a:effectLst>
                <a:outerShdw blurRad="57150" dist="19050" dir="5400000" algn="ctr" rotWithShape="0">
                  <a:srgbClr val="000000">
                    <a:alpha val="63000"/>
                  </a:srgbClr>
                </a:outerShdw>
              </a:effectLst>
            </c:spPr>
          </c:marker>
          <c:trendline>
            <c:spPr>
              <a:ln w="34925" cap="rnd">
                <a:solidFill>
                  <a:srgbClr val="ED7D31">
                    <a:lumMod val="60000"/>
                  </a:srgbClr>
                </a:solidFill>
              </a:ln>
              <a:effectLst/>
            </c:spPr>
            <c:trendlineType val="poly"/>
            <c:order val="3"/>
            <c:dispRSqr val="0"/>
            <c:dispEq val="0"/>
          </c:trendline>
          <c:cat>
            <c:numRef>
              <c:f>Series!$B$300:$N$300</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Series!$B$308:$N$308</c:f>
              <c:numCache>
                <c:formatCode>0.00</c:formatCode>
                <c:ptCount val="13"/>
                <c:pt idx="0">
                  <c:v>31.679271214750543</c:v>
                </c:pt>
                <c:pt idx="1">
                  <c:v>33.443965368388618</c:v>
                </c:pt>
                <c:pt idx="2">
                  <c:v>25.760272674922174</c:v>
                </c:pt>
                <c:pt idx="3">
                  <c:v>26.618929744572828</c:v>
                </c:pt>
                <c:pt idx="4">
                  <c:v>20.878644016169272</c:v>
                </c:pt>
                <c:pt idx="5">
                  <c:v>26.536613020068632</c:v>
                </c:pt>
                <c:pt idx="6">
                  <c:v>24.927661833058067</c:v>
                </c:pt>
                <c:pt idx="7">
                  <c:v>27.560407107134072</c:v>
                </c:pt>
                <c:pt idx="8">
                  <c:v>30.012325927667188</c:v>
                </c:pt>
                <c:pt idx="9">
                  <c:v>21.052945061801516</c:v>
                </c:pt>
                <c:pt idx="10">
                  <c:v>22.273101604481507</c:v>
                </c:pt>
                <c:pt idx="11">
                  <c:v>24.60343781391731</c:v>
                </c:pt>
                <c:pt idx="12">
                  <c:v>18.02825878451879</c:v>
                </c:pt>
              </c:numCache>
            </c:numRef>
          </c:val>
          <c:smooth val="0"/>
        </c:ser>
        <c:ser>
          <c:idx val="8"/>
          <c:order val="8"/>
          <c:tx>
            <c:strRef>
              <c:f>Series!$A$309</c:f>
              <c:strCache>
                <c:ptCount val="1"/>
                <c:pt idx="0">
                  <c:v>Maule</c:v>
                </c:pt>
              </c:strCache>
            </c:strRef>
          </c:tx>
          <c:spPr>
            <a:ln w="12700" cap="rnd">
              <a:solidFill>
                <a:schemeClr val="accent3">
                  <a:lumMod val="60000"/>
                </a:schemeClr>
              </a:solidFill>
              <a:prstDash val="sysDash"/>
              <a:round/>
            </a:ln>
            <a:effectLst>
              <a:outerShdw blurRad="57150" dist="19050" dir="5400000" algn="ctr" rotWithShape="0">
                <a:srgbClr val="000000">
                  <a:alpha val="63000"/>
                </a:srgbClr>
              </a:outerShdw>
            </a:effectLst>
          </c:spPr>
          <c:marker>
            <c:symbol val="circle"/>
            <c:size val="6"/>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w="9525">
                <a:solidFill>
                  <a:schemeClr val="accent3">
                    <a:lumMod val="60000"/>
                  </a:schemeClr>
                </a:solidFill>
                <a:round/>
              </a:ln>
              <a:effectLst>
                <a:outerShdw blurRad="57150" dist="19050" dir="5400000" algn="ctr" rotWithShape="0">
                  <a:srgbClr val="000000">
                    <a:alpha val="63000"/>
                  </a:srgbClr>
                </a:outerShdw>
              </a:effectLst>
            </c:spPr>
          </c:marker>
          <c:trendline>
            <c:spPr>
              <a:ln w="34925" cap="rnd">
                <a:solidFill>
                  <a:srgbClr val="A5A5A5">
                    <a:lumMod val="60000"/>
                  </a:srgbClr>
                </a:solidFill>
              </a:ln>
              <a:effectLst/>
            </c:spPr>
            <c:trendlineType val="poly"/>
            <c:order val="3"/>
            <c:dispRSqr val="0"/>
            <c:dispEq val="0"/>
          </c:trendline>
          <c:cat>
            <c:numRef>
              <c:f>Series!$B$300:$N$300</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Series!$B$309:$N$309</c:f>
              <c:numCache>
                <c:formatCode>0.00</c:formatCode>
                <c:ptCount val="13"/>
                <c:pt idx="0">
                  <c:v>29.452980528500461</c:v>
                </c:pt>
                <c:pt idx="1">
                  <c:v>24.523538945105912</c:v>
                </c:pt>
                <c:pt idx="2">
                  <c:v>27.56970637625415</c:v>
                </c:pt>
                <c:pt idx="3">
                  <c:v>25.270321242432352</c:v>
                </c:pt>
                <c:pt idx="4">
                  <c:v>23.447805456478189</c:v>
                </c:pt>
                <c:pt idx="5">
                  <c:v>18.063715098868833</c:v>
                </c:pt>
                <c:pt idx="6">
                  <c:v>22.814878898668638</c:v>
                </c:pt>
                <c:pt idx="7">
                  <c:v>22.236111797842089</c:v>
                </c:pt>
                <c:pt idx="8">
                  <c:v>30.344754719838502</c:v>
                </c:pt>
                <c:pt idx="9">
                  <c:v>23.424768131052215</c:v>
                </c:pt>
                <c:pt idx="10">
                  <c:v>20.054274254061504</c:v>
                </c:pt>
                <c:pt idx="11">
                  <c:v>20.018294493101703</c:v>
                </c:pt>
                <c:pt idx="12">
                  <c:v>23.102680202428854</c:v>
                </c:pt>
              </c:numCache>
            </c:numRef>
          </c:val>
          <c:smooth val="0"/>
        </c:ser>
        <c:ser>
          <c:idx val="9"/>
          <c:order val="9"/>
          <c:tx>
            <c:strRef>
              <c:f>Series!$A$310</c:f>
              <c:strCache>
                <c:ptCount val="1"/>
                <c:pt idx="0">
                  <c:v>Biobío</c:v>
                </c:pt>
              </c:strCache>
            </c:strRef>
          </c:tx>
          <c:spPr>
            <a:ln w="12700" cap="rnd">
              <a:solidFill>
                <a:schemeClr val="accent4">
                  <a:lumMod val="60000"/>
                </a:schemeClr>
              </a:solidFill>
              <a:prstDash val="sysDash"/>
              <a:round/>
            </a:ln>
            <a:effectLst>
              <a:outerShdw blurRad="57150" dist="19050" dir="5400000" algn="ctr" rotWithShape="0">
                <a:srgbClr val="000000">
                  <a:alpha val="63000"/>
                </a:srgbClr>
              </a:outerShdw>
            </a:effectLst>
          </c:spPr>
          <c:marker>
            <c:symbol val="circle"/>
            <c:size val="6"/>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w="9525">
                <a:solidFill>
                  <a:schemeClr val="accent4">
                    <a:lumMod val="60000"/>
                  </a:schemeClr>
                </a:solidFill>
                <a:round/>
              </a:ln>
              <a:effectLst>
                <a:outerShdw blurRad="57150" dist="19050" dir="5400000" algn="ctr" rotWithShape="0">
                  <a:srgbClr val="000000">
                    <a:alpha val="63000"/>
                  </a:srgbClr>
                </a:outerShdw>
              </a:effectLst>
            </c:spPr>
          </c:marker>
          <c:trendline>
            <c:spPr>
              <a:ln w="34925" cap="rnd">
                <a:solidFill>
                  <a:srgbClr val="FFC000">
                    <a:lumMod val="60000"/>
                  </a:srgbClr>
                </a:solidFill>
              </a:ln>
              <a:effectLst/>
            </c:spPr>
            <c:trendlineType val="poly"/>
            <c:order val="3"/>
            <c:dispRSqr val="0"/>
            <c:dispEq val="0"/>
          </c:trendline>
          <c:cat>
            <c:numRef>
              <c:f>Series!$B$300:$N$300</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Series!$B$310:$N$310</c:f>
              <c:numCache>
                <c:formatCode>0.00</c:formatCode>
                <c:ptCount val="13"/>
                <c:pt idx="0">
                  <c:v>25.65924700331918</c:v>
                </c:pt>
                <c:pt idx="1">
                  <c:v>23.88693941841391</c:v>
                </c:pt>
                <c:pt idx="2">
                  <c:v>29.975161695454993</c:v>
                </c:pt>
                <c:pt idx="3">
                  <c:v>24.639420709049169</c:v>
                </c:pt>
                <c:pt idx="4">
                  <c:v>19.604408161275337</c:v>
                </c:pt>
                <c:pt idx="5">
                  <c:v>25.012243986546473</c:v>
                </c:pt>
                <c:pt idx="6">
                  <c:v>18.618273669212634</c:v>
                </c:pt>
                <c:pt idx="7">
                  <c:v>23.78464353272588</c:v>
                </c:pt>
                <c:pt idx="8">
                  <c:v>30.337230405535394</c:v>
                </c:pt>
                <c:pt idx="9">
                  <c:v>16.883973865399525</c:v>
                </c:pt>
                <c:pt idx="10">
                  <c:v>16.493360700952277</c:v>
                </c:pt>
                <c:pt idx="11">
                  <c:v>16.788812519558512</c:v>
                </c:pt>
                <c:pt idx="12">
                  <c:v>17.526181510069421</c:v>
                </c:pt>
              </c:numCache>
            </c:numRef>
          </c:val>
          <c:smooth val="0"/>
        </c:ser>
        <c:ser>
          <c:idx val="10"/>
          <c:order val="10"/>
          <c:tx>
            <c:strRef>
              <c:f>Series!$A$311</c:f>
              <c:strCache>
                <c:ptCount val="1"/>
                <c:pt idx="0">
                  <c:v>Araucanía</c:v>
                </c:pt>
              </c:strCache>
            </c:strRef>
          </c:tx>
          <c:spPr>
            <a:ln w="12700" cap="rnd">
              <a:solidFill>
                <a:schemeClr val="accent5">
                  <a:lumMod val="60000"/>
                </a:schemeClr>
              </a:solidFill>
              <a:prstDash val="sysDash"/>
              <a:round/>
            </a:ln>
            <a:effectLst>
              <a:outerShdw blurRad="57150" dist="19050" dir="5400000" algn="ctr" rotWithShape="0">
                <a:srgbClr val="000000">
                  <a:alpha val="63000"/>
                </a:srgbClr>
              </a:outerShdw>
            </a:effectLst>
          </c:spPr>
          <c:marker>
            <c:symbol val="circle"/>
            <c:size val="6"/>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w="9525">
                <a:solidFill>
                  <a:schemeClr val="accent5">
                    <a:lumMod val="60000"/>
                  </a:schemeClr>
                </a:solidFill>
                <a:round/>
              </a:ln>
              <a:effectLst>
                <a:outerShdw blurRad="57150" dist="19050" dir="5400000" algn="ctr" rotWithShape="0">
                  <a:srgbClr val="000000">
                    <a:alpha val="63000"/>
                  </a:srgbClr>
                </a:outerShdw>
              </a:effectLst>
            </c:spPr>
          </c:marker>
          <c:trendline>
            <c:spPr>
              <a:ln w="34925" cap="rnd">
                <a:solidFill>
                  <a:srgbClr val="4472C4">
                    <a:lumMod val="60000"/>
                  </a:srgbClr>
                </a:solidFill>
              </a:ln>
              <a:effectLst/>
            </c:spPr>
            <c:trendlineType val="poly"/>
            <c:order val="3"/>
            <c:dispRSqr val="0"/>
            <c:dispEq val="0"/>
          </c:trendline>
          <c:cat>
            <c:numRef>
              <c:f>Series!$B$300:$N$300</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Series!$B$311:$N$311</c:f>
              <c:numCache>
                <c:formatCode>0.00</c:formatCode>
                <c:ptCount val="13"/>
                <c:pt idx="0">
                  <c:v>37.546032783309698</c:v>
                </c:pt>
                <c:pt idx="1">
                  <c:v>39.113153080115133</c:v>
                </c:pt>
                <c:pt idx="2">
                  <c:v>34.358804651514902</c:v>
                </c:pt>
                <c:pt idx="3">
                  <c:v>31.464723115644432</c:v>
                </c:pt>
                <c:pt idx="4">
                  <c:v>41.499488600660364</c:v>
                </c:pt>
                <c:pt idx="5">
                  <c:v>30.763578443557449</c:v>
                </c:pt>
                <c:pt idx="6">
                  <c:v>20.714917403953628</c:v>
                </c:pt>
                <c:pt idx="7">
                  <c:v>20.867824276786024</c:v>
                </c:pt>
                <c:pt idx="8">
                  <c:v>18.045778859130632</c:v>
                </c:pt>
                <c:pt idx="9">
                  <c:v>20.145257783372497</c:v>
                </c:pt>
                <c:pt idx="10">
                  <c:v>22.128258688573471</c:v>
                </c:pt>
                <c:pt idx="11">
                  <c:v>27.867525351783009</c:v>
                </c:pt>
                <c:pt idx="12">
                  <c:v>32.826772339850201</c:v>
                </c:pt>
              </c:numCache>
            </c:numRef>
          </c:val>
          <c:smooth val="0"/>
        </c:ser>
        <c:ser>
          <c:idx val="11"/>
          <c:order val="11"/>
          <c:tx>
            <c:strRef>
              <c:f>Series!$A$312</c:f>
              <c:strCache>
                <c:ptCount val="1"/>
                <c:pt idx="0">
                  <c:v>Los Ríos*</c:v>
                </c:pt>
              </c:strCache>
            </c:strRef>
          </c:tx>
          <c:spPr>
            <a:ln w="28575" cap="rnd">
              <a:solidFill>
                <a:schemeClr val="accent6">
                  <a:lumMod val="60000"/>
                </a:schemeClr>
              </a:solidFill>
              <a:prstDash val="solid"/>
              <a:round/>
            </a:ln>
            <a:effectLst>
              <a:outerShdw blurRad="57150" dist="19050" dir="5400000" algn="ctr" rotWithShape="0">
                <a:srgbClr val="000000">
                  <a:alpha val="63000"/>
                </a:srgbClr>
              </a:outerShdw>
            </a:effectLst>
          </c:spPr>
          <c:marker>
            <c:symbol val="circle"/>
            <c:size val="6"/>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w="9525">
                <a:solidFill>
                  <a:schemeClr val="accent6">
                    <a:lumMod val="60000"/>
                  </a:schemeClr>
                </a:solidFill>
                <a:round/>
              </a:ln>
              <a:effectLst>
                <a:outerShdw blurRad="57150" dist="19050" dir="5400000" algn="ctr" rotWithShape="0">
                  <a:srgbClr val="000000">
                    <a:alpha val="63000"/>
                  </a:srgbClr>
                </a:outerShdw>
              </a:effectLst>
            </c:spPr>
          </c:marker>
          <c:cat>
            <c:numRef>
              <c:f>Series!$B$300:$N$300</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Series!$B$312:$N$312</c:f>
              <c:numCache>
                <c:formatCode>General</c:formatCode>
                <c:ptCount val="13"/>
                <c:pt idx="7" formatCode="0.00">
                  <c:v>30.348475817983221</c:v>
                </c:pt>
                <c:pt idx="8" formatCode="0.00">
                  <c:v>33.955061014821844</c:v>
                </c:pt>
                <c:pt idx="9" formatCode="0.00">
                  <c:v>36.623941899580082</c:v>
                </c:pt>
                <c:pt idx="10" formatCode="0.00">
                  <c:v>36.053947427852577</c:v>
                </c:pt>
                <c:pt idx="11" formatCode="0.00">
                  <c:v>44.53922319531717</c:v>
                </c:pt>
                <c:pt idx="12" formatCode="0.00">
                  <c:v>49.321050888049548</c:v>
                </c:pt>
              </c:numCache>
            </c:numRef>
          </c:val>
          <c:smooth val="0"/>
        </c:ser>
        <c:ser>
          <c:idx val="12"/>
          <c:order val="12"/>
          <c:tx>
            <c:strRef>
              <c:f>Series!$A$313</c:f>
              <c:strCache>
                <c:ptCount val="1"/>
                <c:pt idx="0">
                  <c:v>Los Lagos</c:v>
                </c:pt>
              </c:strCache>
            </c:strRef>
          </c:tx>
          <c:spPr>
            <a:ln w="12700" cap="rnd">
              <a:solidFill>
                <a:schemeClr val="accent1">
                  <a:lumMod val="80000"/>
                  <a:lumOff val="20000"/>
                </a:schemeClr>
              </a:solidFill>
              <a:prstDash val="sysDash"/>
              <a:round/>
            </a:ln>
            <a:effectLst>
              <a:outerShdw blurRad="57150" dist="19050" dir="5400000" algn="ctr" rotWithShape="0">
                <a:srgbClr val="000000">
                  <a:alpha val="63000"/>
                </a:srgbClr>
              </a:outerShdw>
            </a:effectLst>
          </c:spPr>
          <c:marker>
            <c:symbol val="circle"/>
            <c:size val="6"/>
            <c:spPr>
              <a:gradFill rotWithShape="1">
                <a:gsLst>
                  <a:gs pos="0">
                    <a:schemeClr val="accent1">
                      <a:lumMod val="80000"/>
                      <a:lumOff val="20000"/>
                      <a:satMod val="103000"/>
                      <a:lumMod val="102000"/>
                      <a:tint val="94000"/>
                    </a:schemeClr>
                  </a:gs>
                  <a:gs pos="50000">
                    <a:schemeClr val="accent1">
                      <a:lumMod val="80000"/>
                      <a:lumOff val="20000"/>
                      <a:satMod val="110000"/>
                      <a:lumMod val="100000"/>
                      <a:shade val="100000"/>
                    </a:schemeClr>
                  </a:gs>
                  <a:gs pos="100000">
                    <a:schemeClr val="accent1">
                      <a:lumMod val="80000"/>
                      <a:lumOff val="20000"/>
                      <a:lumMod val="99000"/>
                      <a:satMod val="120000"/>
                      <a:shade val="78000"/>
                    </a:schemeClr>
                  </a:gs>
                </a:gsLst>
                <a:lin ang="5400000" scaled="0"/>
              </a:gradFill>
              <a:ln w="9525">
                <a:solidFill>
                  <a:schemeClr val="accent1">
                    <a:lumMod val="80000"/>
                    <a:lumOff val="20000"/>
                  </a:schemeClr>
                </a:solidFill>
                <a:round/>
              </a:ln>
              <a:effectLst>
                <a:outerShdw blurRad="57150" dist="19050" dir="5400000" algn="ctr" rotWithShape="0">
                  <a:srgbClr val="000000">
                    <a:alpha val="63000"/>
                  </a:srgbClr>
                </a:outerShdw>
              </a:effectLst>
            </c:spPr>
          </c:marker>
          <c:trendline>
            <c:spPr>
              <a:ln w="34925" cap="rnd">
                <a:solidFill>
                  <a:srgbClr val="5B9BD5">
                    <a:lumMod val="80000"/>
                    <a:lumOff val="20000"/>
                  </a:srgbClr>
                </a:solidFill>
              </a:ln>
              <a:effectLst/>
            </c:spPr>
            <c:trendlineType val="poly"/>
            <c:order val="3"/>
            <c:dispRSqr val="0"/>
            <c:dispEq val="0"/>
          </c:trendline>
          <c:cat>
            <c:numRef>
              <c:f>Series!$B$300:$N$300</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Series!$B$313:$N$313</c:f>
              <c:numCache>
                <c:formatCode>0.00</c:formatCode>
                <c:ptCount val="13"/>
                <c:pt idx="0">
                  <c:v>37.140007762996959</c:v>
                </c:pt>
                <c:pt idx="1">
                  <c:v>33.643172860790365</c:v>
                </c:pt>
                <c:pt idx="2">
                  <c:v>25.020089014671264</c:v>
                </c:pt>
                <c:pt idx="3">
                  <c:v>24.420855505383567</c:v>
                </c:pt>
                <c:pt idx="4">
                  <c:v>20.616634528347646</c:v>
                </c:pt>
                <c:pt idx="5">
                  <c:v>24.109686983416225</c:v>
                </c:pt>
                <c:pt idx="6">
                  <c:v>23.459783138197142</c:v>
                </c:pt>
                <c:pt idx="7">
                  <c:v>26.261051336935775</c:v>
                </c:pt>
                <c:pt idx="8">
                  <c:v>30.343554449567172</c:v>
                </c:pt>
                <c:pt idx="9">
                  <c:v>27.991761006311748</c:v>
                </c:pt>
                <c:pt idx="10">
                  <c:v>26.989434565241925</c:v>
                </c:pt>
                <c:pt idx="11">
                  <c:v>26.92350429716069</c:v>
                </c:pt>
                <c:pt idx="12">
                  <c:v>27.505226016589297</c:v>
                </c:pt>
              </c:numCache>
            </c:numRef>
          </c:val>
          <c:smooth val="0"/>
        </c:ser>
        <c:ser>
          <c:idx val="13"/>
          <c:order val="13"/>
          <c:tx>
            <c:strRef>
              <c:f>Series!$A$314</c:f>
              <c:strCache>
                <c:ptCount val="1"/>
                <c:pt idx="0">
                  <c:v>Aysén</c:v>
                </c:pt>
              </c:strCache>
            </c:strRef>
          </c:tx>
          <c:spPr>
            <a:ln w="12700" cap="rnd">
              <a:solidFill>
                <a:schemeClr val="accent2">
                  <a:lumMod val="80000"/>
                  <a:lumOff val="20000"/>
                </a:schemeClr>
              </a:solidFill>
              <a:prstDash val="sysDash"/>
              <a:round/>
            </a:ln>
            <a:effectLst>
              <a:outerShdw blurRad="57150" dist="19050" dir="5400000" algn="ctr" rotWithShape="0">
                <a:srgbClr val="000000">
                  <a:alpha val="63000"/>
                </a:srgbClr>
              </a:outerShdw>
            </a:effectLst>
          </c:spPr>
          <c:marker>
            <c:symbol val="circle"/>
            <c:size val="6"/>
            <c:spPr>
              <a:gradFill rotWithShape="1">
                <a:gsLst>
                  <a:gs pos="0">
                    <a:schemeClr val="accent2">
                      <a:lumMod val="80000"/>
                      <a:lumOff val="20000"/>
                      <a:satMod val="103000"/>
                      <a:lumMod val="102000"/>
                      <a:tint val="94000"/>
                    </a:schemeClr>
                  </a:gs>
                  <a:gs pos="50000">
                    <a:schemeClr val="accent2">
                      <a:lumMod val="80000"/>
                      <a:lumOff val="20000"/>
                      <a:satMod val="110000"/>
                      <a:lumMod val="100000"/>
                      <a:shade val="100000"/>
                    </a:schemeClr>
                  </a:gs>
                  <a:gs pos="100000">
                    <a:schemeClr val="accent2">
                      <a:lumMod val="80000"/>
                      <a:lumOff val="20000"/>
                      <a:lumMod val="99000"/>
                      <a:satMod val="120000"/>
                      <a:shade val="78000"/>
                    </a:schemeClr>
                  </a:gs>
                </a:gsLst>
                <a:lin ang="5400000" scaled="0"/>
              </a:gradFill>
              <a:ln w="9525">
                <a:solidFill>
                  <a:schemeClr val="accent2">
                    <a:lumMod val="80000"/>
                    <a:lumOff val="20000"/>
                  </a:schemeClr>
                </a:solidFill>
                <a:round/>
              </a:ln>
              <a:effectLst>
                <a:outerShdw blurRad="57150" dist="19050" dir="5400000" algn="ctr" rotWithShape="0">
                  <a:srgbClr val="000000">
                    <a:alpha val="63000"/>
                  </a:srgbClr>
                </a:outerShdw>
              </a:effectLst>
            </c:spPr>
          </c:marker>
          <c:trendline>
            <c:spPr>
              <a:ln w="34925" cap="rnd">
                <a:solidFill>
                  <a:srgbClr val="ED7D31">
                    <a:lumMod val="80000"/>
                    <a:lumOff val="20000"/>
                  </a:srgbClr>
                </a:solidFill>
              </a:ln>
              <a:effectLst/>
            </c:spPr>
            <c:trendlineType val="poly"/>
            <c:order val="3"/>
            <c:dispRSqr val="0"/>
            <c:dispEq val="0"/>
          </c:trendline>
          <c:cat>
            <c:numRef>
              <c:f>Series!$B$300:$N$300</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Series!$B$314:$N$314</c:f>
              <c:numCache>
                <c:formatCode>0.00</c:formatCode>
                <c:ptCount val="13"/>
                <c:pt idx="0">
                  <c:v>52.927038540126311</c:v>
                </c:pt>
                <c:pt idx="1">
                  <c:v>50.069063704827919</c:v>
                </c:pt>
                <c:pt idx="2">
                  <c:v>44.122993460921244</c:v>
                </c:pt>
                <c:pt idx="3">
                  <c:v>43.096290696266458</c:v>
                </c:pt>
                <c:pt idx="4">
                  <c:v>40.963616493963535</c:v>
                </c:pt>
                <c:pt idx="5">
                  <c:v>43.118224710658474</c:v>
                </c:pt>
                <c:pt idx="6">
                  <c:v>42.161382310341139</c:v>
                </c:pt>
                <c:pt idx="7">
                  <c:v>35.158949226897747</c:v>
                </c:pt>
                <c:pt idx="8">
                  <c:v>36.283460764994693</c:v>
                </c:pt>
                <c:pt idx="9">
                  <c:v>42.77503277115563</c:v>
                </c:pt>
                <c:pt idx="10">
                  <c:v>37.866846952766188</c:v>
                </c:pt>
                <c:pt idx="11">
                  <c:v>39.860426110972462</c:v>
                </c:pt>
                <c:pt idx="12">
                  <c:v>39.512666301518259</c:v>
                </c:pt>
              </c:numCache>
            </c:numRef>
          </c:val>
          <c:smooth val="0"/>
        </c:ser>
        <c:ser>
          <c:idx val="14"/>
          <c:order val="14"/>
          <c:tx>
            <c:strRef>
              <c:f>Series!$A$315</c:f>
              <c:strCache>
                <c:ptCount val="1"/>
                <c:pt idx="0">
                  <c:v>Magallanes</c:v>
                </c:pt>
              </c:strCache>
            </c:strRef>
          </c:tx>
          <c:spPr>
            <a:ln w="12700" cap="rnd">
              <a:solidFill>
                <a:schemeClr val="accent3">
                  <a:lumMod val="80000"/>
                  <a:lumOff val="20000"/>
                </a:schemeClr>
              </a:solidFill>
              <a:prstDash val="sysDash"/>
              <a:round/>
            </a:ln>
            <a:effectLst>
              <a:outerShdw blurRad="57150" dist="19050" dir="5400000" algn="ctr" rotWithShape="0">
                <a:srgbClr val="000000">
                  <a:alpha val="63000"/>
                </a:srgbClr>
              </a:outerShdw>
            </a:effectLst>
          </c:spPr>
          <c:marker>
            <c:symbol val="circle"/>
            <c:size val="6"/>
            <c:spPr>
              <a:gradFill rotWithShape="1">
                <a:gsLst>
                  <a:gs pos="0">
                    <a:schemeClr val="accent3">
                      <a:lumMod val="80000"/>
                      <a:lumOff val="20000"/>
                      <a:satMod val="103000"/>
                      <a:lumMod val="102000"/>
                      <a:tint val="94000"/>
                    </a:schemeClr>
                  </a:gs>
                  <a:gs pos="50000">
                    <a:schemeClr val="accent3">
                      <a:lumMod val="80000"/>
                      <a:lumOff val="20000"/>
                      <a:satMod val="110000"/>
                      <a:lumMod val="100000"/>
                      <a:shade val="100000"/>
                    </a:schemeClr>
                  </a:gs>
                  <a:gs pos="100000">
                    <a:schemeClr val="accent3">
                      <a:lumMod val="80000"/>
                      <a:lumOff val="20000"/>
                      <a:lumMod val="99000"/>
                      <a:satMod val="120000"/>
                      <a:shade val="78000"/>
                    </a:schemeClr>
                  </a:gs>
                </a:gsLst>
                <a:lin ang="5400000" scaled="0"/>
              </a:gradFill>
              <a:ln w="9525">
                <a:solidFill>
                  <a:schemeClr val="accent3">
                    <a:lumMod val="80000"/>
                    <a:lumOff val="20000"/>
                  </a:schemeClr>
                </a:solidFill>
                <a:round/>
              </a:ln>
              <a:effectLst>
                <a:outerShdw blurRad="57150" dist="19050" dir="5400000" algn="ctr" rotWithShape="0">
                  <a:srgbClr val="000000">
                    <a:alpha val="63000"/>
                  </a:srgbClr>
                </a:outerShdw>
              </a:effectLst>
            </c:spPr>
          </c:marker>
          <c:trendline>
            <c:spPr>
              <a:ln w="34925" cap="rnd">
                <a:solidFill>
                  <a:srgbClr val="A5A5A5">
                    <a:lumMod val="80000"/>
                    <a:lumOff val="20000"/>
                  </a:srgbClr>
                </a:solidFill>
              </a:ln>
              <a:effectLst/>
            </c:spPr>
            <c:trendlineType val="poly"/>
            <c:order val="3"/>
            <c:dispRSqr val="0"/>
            <c:dispEq val="0"/>
          </c:trendline>
          <c:cat>
            <c:numRef>
              <c:f>Series!$B$300:$N$300</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Series!$B$315:$N$315</c:f>
              <c:numCache>
                <c:formatCode>0.00</c:formatCode>
                <c:ptCount val="13"/>
                <c:pt idx="0">
                  <c:v>44.558951246969791</c:v>
                </c:pt>
                <c:pt idx="1">
                  <c:v>59.271880588240123</c:v>
                </c:pt>
                <c:pt idx="2">
                  <c:v>57.307586488738771</c:v>
                </c:pt>
                <c:pt idx="3">
                  <c:v>49.201584338430735</c:v>
                </c:pt>
                <c:pt idx="4">
                  <c:v>41.767865014003945</c:v>
                </c:pt>
                <c:pt idx="5">
                  <c:v>44.140759809354066</c:v>
                </c:pt>
                <c:pt idx="6">
                  <c:v>53.426500776095978</c:v>
                </c:pt>
                <c:pt idx="7">
                  <c:v>45.987480764626945</c:v>
                </c:pt>
                <c:pt idx="8">
                  <c:v>47.557234163330762</c:v>
                </c:pt>
                <c:pt idx="9">
                  <c:v>36.052927867089629</c:v>
                </c:pt>
                <c:pt idx="10">
                  <c:v>49.723663642878954</c:v>
                </c:pt>
                <c:pt idx="11">
                  <c:v>48.435087257032727</c:v>
                </c:pt>
                <c:pt idx="12">
                  <c:v>40.23969919790644</c:v>
                </c:pt>
              </c:numCache>
            </c:numRef>
          </c:val>
          <c:smooth val="0"/>
        </c:ser>
        <c:ser>
          <c:idx val="15"/>
          <c:order val="15"/>
          <c:tx>
            <c:strRef>
              <c:f>Series!$A$316</c:f>
              <c:strCache>
                <c:ptCount val="1"/>
                <c:pt idx="0">
                  <c:v>PAÍS</c:v>
                </c:pt>
              </c:strCache>
            </c:strRef>
          </c:tx>
          <c:spPr>
            <a:ln w="12700" cap="rnd">
              <a:solidFill>
                <a:schemeClr val="accent4">
                  <a:lumMod val="80000"/>
                  <a:lumOff val="20000"/>
                </a:schemeClr>
              </a:solidFill>
              <a:prstDash val="sysDash"/>
              <a:round/>
            </a:ln>
            <a:effectLst>
              <a:outerShdw blurRad="57150" dist="19050" dir="5400000" algn="ctr" rotWithShape="0">
                <a:srgbClr val="000000">
                  <a:alpha val="63000"/>
                </a:srgbClr>
              </a:outerShdw>
            </a:effectLst>
          </c:spPr>
          <c:marker>
            <c:symbol val="circle"/>
            <c:size val="6"/>
            <c:spPr>
              <a:gradFill rotWithShape="1">
                <a:gsLst>
                  <a:gs pos="0">
                    <a:schemeClr val="accent4">
                      <a:lumMod val="80000"/>
                      <a:lumOff val="20000"/>
                      <a:satMod val="103000"/>
                      <a:lumMod val="102000"/>
                      <a:tint val="94000"/>
                    </a:schemeClr>
                  </a:gs>
                  <a:gs pos="50000">
                    <a:schemeClr val="accent4">
                      <a:lumMod val="80000"/>
                      <a:lumOff val="20000"/>
                      <a:satMod val="110000"/>
                      <a:lumMod val="100000"/>
                      <a:shade val="100000"/>
                    </a:schemeClr>
                  </a:gs>
                  <a:gs pos="100000">
                    <a:schemeClr val="accent4">
                      <a:lumMod val="80000"/>
                      <a:lumOff val="20000"/>
                      <a:lumMod val="99000"/>
                      <a:satMod val="120000"/>
                      <a:shade val="78000"/>
                    </a:schemeClr>
                  </a:gs>
                </a:gsLst>
                <a:lin ang="5400000" scaled="0"/>
              </a:gradFill>
              <a:ln w="9525">
                <a:solidFill>
                  <a:schemeClr val="accent4">
                    <a:lumMod val="80000"/>
                    <a:lumOff val="20000"/>
                  </a:schemeClr>
                </a:solidFill>
                <a:round/>
              </a:ln>
              <a:effectLst>
                <a:outerShdw blurRad="57150" dist="19050" dir="5400000" algn="ctr" rotWithShape="0">
                  <a:srgbClr val="000000">
                    <a:alpha val="63000"/>
                  </a:srgbClr>
                </a:outerShdw>
              </a:effectLst>
            </c:spPr>
          </c:marker>
          <c:trendline>
            <c:spPr>
              <a:ln w="34925" cap="rnd">
                <a:solidFill>
                  <a:srgbClr val="FFC000">
                    <a:lumMod val="80000"/>
                    <a:lumOff val="20000"/>
                  </a:srgbClr>
                </a:solidFill>
              </a:ln>
              <a:effectLst/>
            </c:spPr>
            <c:trendlineType val="poly"/>
            <c:order val="3"/>
            <c:dispRSqr val="0"/>
            <c:dispEq val="0"/>
          </c:trendline>
          <c:cat>
            <c:numRef>
              <c:f>Series!$B$300:$N$300</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Series!$B$316:$N$316</c:f>
              <c:numCache>
                <c:formatCode>0.00</c:formatCode>
                <c:ptCount val="13"/>
                <c:pt idx="0">
                  <c:v>31.003943370508892</c:v>
                </c:pt>
                <c:pt idx="1">
                  <c:v>30.118493655420458</c:v>
                </c:pt>
                <c:pt idx="2">
                  <c:v>27.327941683808358</c:v>
                </c:pt>
                <c:pt idx="3">
                  <c:v>24.158540797422248</c:v>
                </c:pt>
                <c:pt idx="4">
                  <c:v>21.852179262282039</c:v>
                </c:pt>
                <c:pt idx="5">
                  <c:v>21.947875518065381</c:v>
                </c:pt>
                <c:pt idx="6">
                  <c:v>20.635269927529372</c:v>
                </c:pt>
                <c:pt idx="7">
                  <c:v>22.479283803351731</c:v>
                </c:pt>
                <c:pt idx="8">
                  <c:v>24.974600543323344</c:v>
                </c:pt>
                <c:pt idx="9">
                  <c:v>21.604767099633111</c:v>
                </c:pt>
                <c:pt idx="10">
                  <c:v>22.025062571902122</c:v>
                </c:pt>
                <c:pt idx="11">
                  <c:v>23.865913504418195</c:v>
                </c:pt>
                <c:pt idx="12">
                  <c:v>24.319176849124965</c:v>
                </c:pt>
              </c:numCache>
            </c:numRef>
          </c:val>
          <c:smooth val="0"/>
        </c:ser>
        <c:dLbls>
          <c:showLegendKey val="0"/>
          <c:showVal val="0"/>
          <c:showCatName val="0"/>
          <c:showSerName val="0"/>
          <c:showPercent val="0"/>
          <c:showBubbleSize val="0"/>
        </c:dLbls>
        <c:marker val="1"/>
        <c:smooth val="0"/>
        <c:axId val="428333408"/>
        <c:axId val="428333800"/>
      </c:lineChart>
      <c:catAx>
        <c:axId val="428333408"/>
        <c:scaling>
          <c:orientation val="minMax"/>
        </c:scaling>
        <c:delete val="0"/>
        <c:axPos val="b"/>
        <c:title>
          <c:tx>
            <c:rich>
              <a:bodyPr rot="0" spcFirstLastPara="1" vertOverflow="ellipsis" vert="horz" wrap="square" anchor="ctr" anchorCtr="1"/>
              <a:lstStyle/>
              <a:p>
                <a:pPr>
                  <a:defRPr sz="900" b="1" i="0" u="none" strike="noStrike" kern="1200" cap="all" baseline="0">
                    <a:solidFill>
                      <a:sysClr val="windowText" lastClr="000000"/>
                    </a:solidFill>
                    <a:latin typeface="Garamond" panose="02020404030301010803" pitchFamily="18" charset="0"/>
                    <a:ea typeface="+mn-ea"/>
                    <a:cs typeface="+mn-cs"/>
                  </a:defRPr>
                </a:pPr>
                <a:r>
                  <a:rPr lang="es-CL"/>
                  <a:t>AÑO</a:t>
                </a:r>
              </a:p>
            </c:rich>
          </c:tx>
          <c:overlay val="0"/>
          <c:spPr>
            <a:noFill/>
            <a:ln>
              <a:noFill/>
            </a:ln>
            <a:effectLst/>
          </c:spPr>
        </c:title>
        <c:numFmt formatCode="0"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Garamond" panose="02020404030301010803" pitchFamily="18" charset="0"/>
                <a:ea typeface="+mn-ea"/>
                <a:cs typeface="+mn-cs"/>
              </a:defRPr>
            </a:pPr>
            <a:endParaRPr lang="es-CL"/>
          </a:p>
        </c:txPr>
        <c:crossAx val="428333800"/>
        <c:crosses val="autoZero"/>
        <c:auto val="1"/>
        <c:lblAlgn val="ctr"/>
        <c:lblOffset val="100"/>
        <c:noMultiLvlLbl val="0"/>
      </c:catAx>
      <c:valAx>
        <c:axId val="428333800"/>
        <c:scaling>
          <c:orientation val="minMax"/>
          <c:max val="60"/>
        </c:scaling>
        <c:delete val="0"/>
        <c:axPos val="l"/>
        <c:majorGridlines>
          <c:spPr>
            <a:ln w="9525" cap="flat" cmpd="sng" algn="ctr">
              <a:solidFill>
                <a:sysClr val="windowText" lastClr="000000">
                  <a:alpha val="20000"/>
                </a:sysClr>
              </a:solidFill>
              <a:round/>
            </a:ln>
            <a:effectLst/>
          </c:spPr>
        </c:majorGridlines>
        <c:title>
          <c:tx>
            <c:rich>
              <a:bodyPr rot="-5400000" spcFirstLastPara="1" vertOverflow="ellipsis" vert="horz" wrap="square" anchor="ctr" anchorCtr="1"/>
              <a:lstStyle/>
              <a:p>
                <a:pPr>
                  <a:defRPr sz="900" b="1" i="0" u="none" strike="noStrike" kern="1200" cap="all" baseline="0">
                    <a:solidFill>
                      <a:sysClr val="windowText" lastClr="000000"/>
                    </a:solidFill>
                    <a:latin typeface="Garamond" panose="02020404030301010803" pitchFamily="18" charset="0"/>
                    <a:ea typeface="+mn-ea"/>
                    <a:cs typeface="+mn-cs"/>
                  </a:defRPr>
                </a:pPr>
                <a:r>
                  <a:rPr lang="es-CL"/>
                  <a:t>PARTICIPACIÓN (%)</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Garamond" panose="02020404030301010803" pitchFamily="18" charset="0"/>
                <a:ea typeface="+mn-ea"/>
                <a:cs typeface="+mn-cs"/>
              </a:defRPr>
            </a:pPr>
            <a:endParaRPr lang="es-CL"/>
          </a:p>
        </c:txPr>
        <c:crossAx val="428333408"/>
        <c:crosses val="autoZero"/>
        <c:crossBetween val="between"/>
      </c:valAx>
      <c:spPr>
        <a:noFill/>
        <a:ln>
          <a:solidFill>
            <a:sysClr val="windowText" lastClr="000000"/>
          </a:solidFill>
        </a:ln>
        <a:effectLst/>
      </c:spPr>
    </c:plotArea>
    <c:legend>
      <c:legendPos val="r"/>
      <c:layout>
        <c:manualLayout>
          <c:xMode val="edge"/>
          <c:yMode val="edge"/>
          <c:x val="0.78876084279089986"/>
          <c:y val="8.9536565929932144E-2"/>
          <c:w val="0.20084954823607754"/>
          <c:h val="0.89065141727987485"/>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Garamond" panose="02020404030301010803" pitchFamily="18" charset="0"/>
              <a:ea typeface="+mn-ea"/>
              <a:cs typeface="+mn-cs"/>
            </a:defRPr>
          </a:pPr>
          <a:endParaRPr lang="es-CL"/>
        </a:p>
      </c:txPr>
    </c:legend>
    <c:plotVisOnly val="1"/>
    <c:dispBlanksAs val="gap"/>
    <c:showDLblsOverMax val="0"/>
  </c:chart>
  <c:spPr>
    <a:solidFill>
      <a:sysClr val="window" lastClr="FFFFFF"/>
    </a:solidFill>
    <a:ln>
      <a:solidFill>
        <a:srgbClr val="ED7D31">
          <a:lumMod val="60000"/>
        </a:srgbClr>
      </a:solidFill>
    </a:ln>
    <a:effectLst/>
  </c:spPr>
  <c:txPr>
    <a:bodyPr/>
    <a:lstStyle/>
    <a:p>
      <a:pPr>
        <a:defRPr>
          <a:solidFill>
            <a:sysClr val="windowText" lastClr="000000"/>
          </a:solidFill>
          <a:latin typeface="Garamond" panose="02020404030301010803" pitchFamily="18" charset="0"/>
        </a:defRPr>
      </a:pPr>
      <a:endParaRPr lang="es-CL"/>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lang="en-US" sz="1200" b="1" i="0" u="none" strike="noStrike" kern="1200" spc="100" baseline="0">
                <a:solidFill>
                  <a:sysClr val="windowText" lastClr="000000"/>
                </a:solidFill>
                <a:effectLst>
                  <a:outerShdw blurRad="50800" dist="38100" dir="5400000" algn="t" rotWithShape="0">
                    <a:prstClr val="black">
                      <a:alpha val="40000"/>
                    </a:prstClr>
                  </a:outerShdw>
                </a:effectLst>
                <a:latin typeface="Garamond" panose="02020404030301010803" pitchFamily="18" charset="0"/>
                <a:ea typeface="+mn-ea"/>
                <a:cs typeface="+mn-cs"/>
              </a:defRPr>
            </a:pPr>
            <a:r>
              <a:rPr lang="en-US" sz="1200" b="1" i="0" u="none" strike="noStrike" kern="1200" spc="100" baseline="0">
                <a:solidFill>
                  <a:sysClr val="windowText" lastClr="000000"/>
                </a:solidFill>
                <a:effectLst>
                  <a:outerShdw blurRad="50800" dist="38100" dir="5400000" algn="t" rotWithShape="0">
                    <a:prstClr val="black">
                      <a:alpha val="40000"/>
                    </a:prstClr>
                  </a:outerShdw>
                </a:effectLst>
                <a:latin typeface="Garamond" panose="02020404030301010803" pitchFamily="18" charset="0"/>
                <a:ea typeface="+mn-ea"/>
                <a:cs typeface="+mn-cs"/>
              </a:rPr>
              <a:t>EVOLUCIÓN 2001-2013 INVERSIÓN MUNICIPAL TOTAL PAÍS Y TENDENCIA (POLINÓMICA)</a:t>
            </a:r>
          </a:p>
        </c:rich>
      </c:tx>
      <c:overlay val="0"/>
      <c:spPr>
        <a:noFill/>
        <a:ln>
          <a:noFill/>
        </a:ln>
        <a:effectLst/>
      </c:spPr>
    </c:title>
    <c:autoTitleDeleted val="0"/>
    <c:plotArea>
      <c:layout/>
      <c:lineChart>
        <c:grouping val="standard"/>
        <c:varyColors val="0"/>
        <c:ser>
          <c:idx val="0"/>
          <c:order val="0"/>
          <c:tx>
            <c:strRef>
              <c:f>Series!$A$382</c:f>
              <c:strCache>
                <c:ptCount val="1"/>
                <c:pt idx="0">
                  <c:v>IPE MUNICIPAL (M$)</c:v>
                </c:pt>
              </c:strCache>
            </c:strRef>
          </c:tx>
          <c:spPr>
            <a:ln w="19050" cap="rnd">
              <a:solidFill>
                <a:schemeClr val="accent1"/>
              </a:solidFill>
              <a:prstDash val="sysDash"/>
              <a:round/>
            </a:ln>
            <a:effectLst>
              <a:outerShdw blurRad="57150" dist="19050" dir="5400000" algn="ctr" rotWithShape="0">
                <a:srgbClr val="000000">
                  <a:alpha val="63000"/>
                </a:srgbClr>
              </a:outerShdw>
            </a:effectLst>
          </c:spPr>
          <c:marker>
            <c:symbol val="square"/>
            <c:size val="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marker>
          <c:trendline>
            <c:spPr>
              <a:ln w="34925" cap="rnd">
                <a:solidFill>
                  <a:schemeClr val="accent1"/>
                </a:solidFill>
              </a:ln>
              <a:effectLst/>
            </c:spPr>
            <c:trendlineType val="poly"/>
            <c:order val="3"/>
            <c:dispRSqr val="0"/>
            <c:dispEq val="0"/>
          </c:trendline>
          <c:cat>
            <c:numRef>
              <c:f>Series!$B$366:$N$366</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Series!$B$382:$N$382</c:f>
              <c:numCache>
                <c:formatCode>#,##0</c:formatCode>
                <c:ptCount val="13"/>
                <c:pt idx="0">
                  <c:v>404010633.19387722</c:v>
                </c:pt>
                <c:pt idx="1">
                  <c:v>417184213.57735646</c:v>
                </c:pt>
                <c:pt idx="2">
                  <c:v>403243366.48580664</c:v>
                </c:pt>
                <c:pt idx="3">
                  <c:v>471221621.70336986</c:v>
                </c:pt>
                <c:pt idx="4">
                  <c:v>355212090.04988348</c:v>
                </c:pt>
                <c:pt idx="5">
                  <c:v>378693563.45832431</c:v>
                </c:pt>
                <c:pt idx="6">
                  <c:v>403814812.67501384</c:v>
                </c:pt>
                <c:pt idx="7">
                  <c:v>358280976.91808438</c:v>
                </c:pt>
                <c:pt idx="8">
                  <c:v>341977104.02143699</c:v>
                </c:pt>
                <c:pt idx="9">
                  <c:v>343315528.69502026</c:v>
                </c:pt>
                <c:pt idx="10">
                  <c:v>322259102.05422056</c:v>
                </c:pt>
                <c:pt idx="11">
                  <c:v>395055680.00791144</c:v>
                </c:pt>
                <c:pt idx="12">
                  <c:v>389138747.21899998</c:v>
                </c:pt>
              </c:numCache>
            </c:numRef>
          </c:val>
          <c:smooth val="0"/>
        </c:ser>
        <c:dLbls>
          <c:showLegendKey val="0"/>
          <c:showVal val="0"/>
          <c:showCatName val="0"/>
          <c:showSerName val="0"/>
          <c:showPercent val="0"/>
          <c:showBubbleSize val="0"/>
        </c:dLbls>
        <c:marker val="1"/>
        <c:smooth val="0"/>
        <c:axId val="702095800"/>
        <c:axId val="702095408"/>
      </c:lineChart>
      <c:catAx>
        <c:axId val="702095800"/>
        <c:scaling>
          <c:orientation val="minMax"/>
        </c:scaling>
        <c:delete val="0"/>
        <c:axPos val="b"/>
        <c:title>
          <c:tx>
            <c:rich>
              <a:bodyPr rot="0" spcFirstLastPara="1" vertOverflow="ellipsis" vert="horz" wrap="square" anchor="ctr" anchorCtr="1"/>
              <a:lstStyle/>
              <a:p>
                <a:pPr algn="ctr" rtl="0">
                  <a:defRPr lang="en-US" sz="900" b="1" i="0" u="none" strike="noStrike" kern="1200" cap="all" baseline="0">
                    <a:solidFill>
                      <a:sysClr val="windowText" lastClr="000000"/>
                    </a:solidFill>
                    <a:latin typeface="Garamond" panose="02020404030301010803" pitchFamily="18" charset="0"/>
                    <a:ea typeface="+mn-ea"/>
                    <a:cs typeface="+mn-cs"/>
                  </a:defRPr>
                </a:pPr>
                <a:r>
                  <a:rPr lang="en-US" sz="900" b="1" i="0" u="none" strike="noStrike" kern="1200" cap="all" baseline="0">
                    <a:solidFill>
                      <a:sysClr val="windowText" lastClr="000000"/>
                    </a:solidFill>
                    <a:latin typeface="Garamond" panose="02020404030301010803" pitchFamily="18" charset="0"/>
                    <a:ea typeface="+mn-ea"/>
                    <a:cs typeface="+mn-cs"/>
                  </a:rPr>
                  <a:t>AÑO</a:t>
                </a:r>
              </a:p>
            </c:rich>
          </c:tx>
          <c:overlay val="0"/>
          <c:spPr>
            <a:noFill/>
            <a:ln>
              <a:noFill/>
            </a:ln>
            <a:effectLst/>
          </c:spPr>
        </c:title>
        <c:numFmt formatCode="0"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lgn="ctr">
              <a:defRPr lang="es-CL" sz="900" b="0" i="0" u="none" strike="noStrike" kern="1200" baseline="0">
                <a:solidFill>
                  <a:sysClr val="windowText" lastClr="000000"/>
                </a:solidFill>
                <a:latin typeface="Garamond" panose="02020404030301010803" pitchFamily="18" charset="0"/>
                <a:ea typeface="+mn-ea"/>
                <a:cs typeface="+mn-cs"/>
              </a:defRPr>
            </a:pPr>
            <a:endParaRPr lang="es-CL"/>
          </a:p>
        </c:txPr>
        <c:crossAx val="702095408"/>
        <c:crosses val="autoZero"/>
        <c:auto val="1"/>
        <c:lblAlgn val="ctr"/>
        <c:lblOffset val="100"/>
        <c:noMultiLvlLbl val="0"/>
      </c:catAx>
      <c:valAx>
        <c:axId val="702095408"/>
        <c:scaling>
          <c:orientation val="minMax"/>
        </c:scaling>
        <c:delete val="0"/>
        <c:axPos val="l"/>
        <c:majorGridlines>
          <c:spPr>
            <a:ln w="9525" cap="flat" cmpd="sng" algn="ctr">
              <a:solidFill>
                <a:schemeClr val="tx1">
                  <a:alpha val="10000"/>
                </a:schemeClr>
              </a:solidFill>
              <a:round/>
            </a:ln>
            <a:effectLst/>
          </c:spPr>
        </c:majorGridlines>
        <c:title>
          <c:tx>
            <c:rich>
              <a:bodyPr rot="-5400000" spcFirstLastPara="1" vertOverflow="ellipsis" vert="horz" wrap="square" anchor="ctr" anchorCtr="1"/>
              <a:lstStyle/>
              <a:p>
                <a:pPr algn="ctr" rtl="0">
                  <a:defRPr lang="en-US" sz="900" b="1" i="0" u="none" strike="noStrike" kern="1200" cap="all" baseline="0">
                    <a:solidFill>
                      <a:sysClr val="windowText" lastClr="000000"/>
                    </a:solidFill>
                    <a:latin typeface="Garamond" panose="02020404030301010803" pitchFamily="18" charset="0"/>
                    <a:ea typeface="+mn-ea"/>
                    <a:cs typeface="+mn-cs"/>
                  </a:defRPr>
                </a:pPr>
                <a:r>
                  <a:rPr lang="en-US" sz="900" b="1" i="0" u="none" strike="noStrike" kern="1200" cap="all" baseline="0">
                    <a:solidFill>
                      <a:sysClr val="windowText" lastClr="000000"/>
                    </a:solidFill>
                    <a:latin typeface="Garamond" panose="02020404030301010803" pitchFamily="18" charset="0"/>
                    <a:ea typeface="+mn-ea"/>
                    <a:cs typeface="+mn-cs"/>
                  </a:rPr>
                  <a:t>MONTO (M$)</a:t>
                </a:r>
              </a:p>
            </c:rich>
          </c:tx>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lgn="ctr">
              <a:defRPr lang="es-CL" sz="900" b="0" i="0" u="none" strike="noStrike" kern="1200" baseline="0">
                <a:solidFill>
                  <a:sysClr val="windowText" lastClr="000000"/>
                </a:solidFill>
                <a:latin typeface="Garamond" panose="02020404030301010803" pitchFamily="18" charset="0"/>
                <a:ea typeface="+mn-ea"/>
                <a:cs typeface="+mn-cs"/>
              </a:defRPr>
            </a:pPr>
            <a:endParaRPr lang="es-CL"/>
          </a:p>
        </c:txPr>
        <c:crossAx val="702095800"/>
        <c:crosses val="autoZero"/>
        <c:crossBetween val="between"/>
      </c:valAx>
      <c:spPr>
        <a:noFill/>
        <a:ln>
          <a:solidFill>
            <a:schemeClr val="tx1"/>
          </a:solidFill>
        </a:ln>
        <a:effectLst/>
      </c:spPr>
    </c:plotArea>
    <c:plotVisOnly val="1"/>
    <c:dispBlanksAs val="gap"/>
    <c:showDLblsOverMax val="0"/>
  </c:chart>
  <c:spPr>
    <a:solidFill>
      <a:schemeClr val="bg1"/>
    </a:solidFill>
    <a:ln>
      <a:solidFill>
        <a:schemeClr val="tx1"/>
      </a:solidFill>
    </a:ln>
    <a:effectLst/>
  </c:spPr>
  <c:txPr>
    <a:bodyPr/>
    <a:lstStyle/>
    <a:p>
      <a:pPr>
        <a:defRPr/>
      </a:pPr>
      <a:endParaRPr lang="es-CL"/>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100" baseline="0">
                <a:solidFill>
                  <a:sysClr val="windowText" lastClr="000000"/>
                </a:solidFill>
                <a:effectLst>
                  <a:outerShdw blurRad="50800" dist="38100" dir="5400000" algn="t" rotWithShape="0">
                    <a:prstClr val="black">
                      <a:alpha val="40000"/>
                    </a:prstClr>
                  </a:outerShdw>
                </a:effectLst>
                <a:latin typeface="Garamond" panose="02020404030301010803" pitchFamily="18" charset="0"/>
                <a:ea typeface="+mn-ea"/>
                <a:cs typeface="+mn-cs"/>
              </a:defRPr>
            </a:pPr>
            <a:r>
              <a:rPr lang="es-CL" sz="1200"/>
              <a:t>EVOLUCIÓN 2001-2013 INVERSIÓN MUNICIPAL EN REGIONES Y TENDENCIAS (POLINÓMICAS)</a:t>
            </a:r>
          </a:p>
        </c:rich>
      </c:tx>
      <c:overlay val="0"/>
      <c:spPr>
        <a:noFill/>
        <a:ln>
          <a:noFill/>
        </a:ln>
        <a:effectLst/>
      </c:spPr>
    </c:title>
    <c:autoTitleDeleted val="0"/>
    <c:plotArea>
      <c:layout/>
      <c:lineChart>
        <c:grouping val="standard"/>
        <c:varyColors val="0"/>
        <c:ser>
          <c:idx val="0"/>
          <c:order val="0"/>
          <c:tx>
            <c:strRef>
              <c:f>Series!$A$367</c:f>
              <c:strCache>
                <c:ptCount val="1"/>
                <c:pt idx="0">
                  <c:v>Arica y Parinacota</c:v>
                </c:pt>
              </c:strCache>
            </c:strRef>
          </c:tx>
          <c:spPr>
            <a:ln w="12700" cap="rnd">
              <a:solidFill>
                <a:schemeClr val="accent1"/>
              </a:solidFill>
              <a:prstDash val="sysDash"/>
              <a:round/>
            </a:ln>
            <a:effectLst>
              <a:outerShdw blurRad="57150" dist="19050" dir="5400000" algn="ctr" rotWithShape="0">
                <a:srgbClr val="000000">
                  <a:alpha val="63000"/>
                </a:srgbClr>
              </a:outerShdw>
            </a:effectLst>
          </c:spPr>
          <c:marker>
            <c:symbol val="square"/>
            <c:size val="8"/>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a:outerShdw blurRad="57150" dist="19050" dir="5400000" algn="ctr" rotWithShape="0">
                  <a:srgbClr val="000000">
                    <a:alpha val="63000"/>
                  </a:srgbClr>
                </a:outerShdw>
              </a:effectLst>
            </c:spPr>
          </c:marker>
          <c:trendline>
            <c:spPr>
              <a:ln w="34925" cap="rnd">
                <a:solidFill>
                  <a:schemeClr val="accent1"/>
                </a:solidFill>
              </a:ln>
              <a:effectLst/>
            </c:spPr>
            <c:trendlineType val="poly"/>
            <c:order val="3"/>
            <c:dispRSqr val="0"/>
            <c:dispEq val="0"/>
          </c:trendline>
          <c:cat>
            <c:numRef>
              <c:f>Series!$B$366:$N$366</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Series!$B$367:$N$367</c:f>
              <c:numCache>
                <c:formatCode>#,##0</c:formatCode>
                <c:ptCount val="13"/>
                <c:pt idx="0">
                  <c:v>4814497.2323873825</c:v>
                </c:pt>
                <c:pt idx="1">
                  <c:v>2958603.3486287887</c:v>
                </c:pt>
                <c:pt idx="2">
                  <c:v>3113316.167669212</c:v>
                </c:pt>
                <c:pt idx="3">
                  <c:v>4098187.3595668622</c:v>
                </c:pt>
                <c:pt idx="4">
                  <c:v>2280478.5797026963</c:v>
                </c:pt>
                <c:pt idx="5">
                  <c:v>5772601.8319600653</c:v>
                </c:pt>
                <c:pt idx="6">
                  <c:v>3037381.0420130258</c:v>
                </c:pt>
                <c:pt idx="7">
                  <c:v>2606020.3135218597</c:v>
                </c:pt>
                <c:pt idx="8">
                  <c:v>2989135.1545695169</c:v>
                </c:pt>
                <c:pt idx="9">
                  <c:v>3717455.3387990091</c:v>
                </c:pt>
                <c:pt idx="10">
                  <c:v>3733268.6653831601</c:v>
                </c:pt>
                <c:pt idx="11">
                  <c:v>2753189.1609964338</c:v>
                </c:pt>
                <c:pt idx="12">
                  <c:v>3120033.5830000006</c:v>
                </c:pt>
              </c:numCache>
            </c:numRef>
          </c:val>
          <c:smooth val="0"/>
        </c:ser>
        <c:ser>
          <c:idx val="1"/>
          <c:order val="1"/>
          <c:tx>
            <c:strRef>
              <c:f>Series!$A$368</c:f>
              <c:strCache>
                <c:ptCount val="1"/>
                <c:pt idx="0">
                  <c:v>Tarapacá</c:v>
                </c:pt>
              </c:strCache>
            </c:strRef>
          </c:tx>
          <c:spPr>
            <a:ln w="12700" cap="rnd">
              <a:solidFill>
                <a:schemeClr val="accent2"/>
              </a:solidFill>
              <a:prstDash val="sysDash"/>
              <a:round/>
            </a:ln>
            <a:effectLst>
              <a:outerShdw blurRad="57150" dist="19050" dir="5400000" algn="ctr" rotWithShape="0">
                <a:srgbClr val="000000">
                  <a:alpha val="63000"/>
                </a:srgbClr>
              </a:outerShdw>
            </a:effectLst>
          </c:spPr>
          <c:marker>
            <c:symbol val="triangle"/>
            <c:size val="8"/>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9525">
                <a:solidFill>
                  <a:schemeClr val="accent2"/>
                </a:solidFill>
                <a:round/>
              </a:ln>
              <a:effectLst>
                <a:outerShdw blurRad="57150" dist="19050" dir="5400000" algn="ctr" rotWithShape="0">
                  <a:srgbClr val="000000">
                    <a:alpha val="63000"/>
                  </a:srgbClr>
                </a:outerShdw>
              </a:effectLst>
            </c:spPr>
          </c:marker>
          <c:trendline>
            <c:spPr>
              <a:ln w="34925" cap="rnd">
                <a:solidFill>
                  <a:schemeClr val="accent2"/>
                </a:solidFill>
              </a:ln>
              <a:effectLst/>
            </c:spPr>
            <c:trendlineType val="poly"/>
            <c:order val="3"/>
            <c:dispRSqr val="0"/>
            <c:dispEq val="0"/>
          </c:trendline>
          <c:cat>
            <c:numRef>
              <c:f>Series!$B$366:$N$366</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Series!$B$368:$N$368</c:f>
              <c:numCache>
                <c:formatCode>#,##0</c:formatCode>
                <c:ptCount val="13"/>
                <c:pt idx="0">
                  <c:v>6743973.8552885791</c:v>
                </c:pt>
                <c:pt idx="1">
                  <c:v>5304485.898987921</c:v>
                </c:pt>
                <c:pt idx="2">
                  <c:v>5492752.0583001664</c:v>
                </c:pt>
                <c:pt idx="3">
                  <c:v>8252709.6802599067</c:v>
                </c:pt>
                <c:pt idx="4">
                  <c:v>7320652.6157188425</c:v>
                </c:pt>
                <c:pt idx="5">
                  <c:v>7625479.9023962962</c:v>
                </c:pt>
                <c:pt idx="6">
                  <c:v>8904640.4265044797</c:v>
                </c:pt>
                <c:pt idx="7">
                  <c:v>9205023.3941038195</c:v>
                </c:pt>
                <c:pt idx="8">
                  <c:v>5238235.7952029165</c:v>
                </c:pt>
                <c:pt idx="9">
                  <c:v>5459000.887191223</c:v>
                </c:pt>
                <c:pt idx="10">
                  <c:v>5679711.4733640803</c:v>
                </c:pt>
                <c:pt idx="11">
                  <c:v>10738220.937229982</c:v>
                </c:pt>
                <c:pt idx="12">
                  <c:v>14380145.342999997</c:v>
                </c:pt>
              </c:numCache>
            </c:numRef>
          </c:val>
          <c:smooth val="0"/>
        </c:ser>
        <c:ser>
          <c:idx val="2"/>
          <c:order val="2"/>
          <c:tx>
            <c:strRef>
              <c:f>Series!$A$369</c:f>
              <c:strCache>
                <c:ptCount val="1"/>
                <c:pt idx="0">
                  <c:v>Antofagasta</c:v>
                </c:pt>
              </c:strCache>
            </c:strRef>
          </c:tx>
          <c:spPr>
            <a:ln w="12700" cap="rnd">
              <a:solidFill>
                <a:schemeClr val="accent3"/>
              </a:solidFill>
              <a:prstDash val="sysDash"/>
              <a:round/>
            </a:ln>
            <a:effectLst>
              <a:outerShdw blurRad="57150" dist="19050" dir="5400000" algn="ctr" rotWithShape="0">
                <a:srgbClr val="000000">
                  <a:alpha val="63000"/>
                </a:srgbClr>
              </a:outerShdw>
            </a:effectLst>
          </c:spPr>
          <c:marker>
            <c:symbol val="circle"/>
            <c:size val="8"/>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9525">
                <a:solidFill>
                  <a:schemeClr val="accent3"/>
                </a:solidFill>
                <a:round/>
              </a:ln>
              <a:effectLst>
                <a:outerShdw blurRad="57150" dist="19050" dir="5400000" algn="ctr" rotWithShape="0">
                  <a:srgbClr val="000000">
                    <a:alpha val="63000"/>
                  </a:srgbClr>
                </a:outerShdw>
              </a:effectLst>
            </c:spPr>
          </c:marker>
          <c:trendline>
            <c:spPr>
              <a:ln w="34925" cap="rnd">
                <a:solidFill>
                  <a:srgbClr val="A5A5A5"/>
                </a:solidFill>
              </a:ln>
              <a:effectLst/>
            </c:spPr>
            <c:trendlineType val="poly"/>
            <c:order val="3"/>
            <c:dispRSqr val="0"/>
            <c:dispEq val="0"/>
          </c:trendline>
          <c:cat>
            <c:numRef>
              <c:f>Series!$B$366:$N$366</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Series!$B$369:$N$369</c:f>
              <c:numCache>
                <c:formatCode>#,##0</c:formatCode>
                <c:ptCount val="13"/>
                <c:pt idx="0">
                  <c:v>11825822.040187191</c:v>
                </c:pt>
                <c:pt idx="1">
                  <c:v>12927595.443194676</c:v>
                </c:pt>
                <c:pt idx="2">
                  <c:v>12540948.877153711</c:v>
                </c:pt>
                <c:pt idx="3">
                  <c:v>13716298.327268286</c:v>
                </c:pt>
                <c:pt idx="4">
                  <c:v>8178696.6158979442</c:v>
                </c:pt>
                <c:pt idx="5">
                  <c:v>9468815.5445003584</c:v>
                </c:pt>
                <c:pt idx="6">
                  <c:v>9745703.0193380918</c:v>
                </c:pt>
                <c:pt idx="7">
                  <c:v>14811465.472626146</c:v>
                </c:pt>
                <c:pt idx="8">
                  <c:v>14117579.265402338</c:v>
                </c:pt>
                <c:pt idx="9">
                  <c:v>9194697.5553664919</c:v>
                </c:pt>
                <c:pt idx="10">
                  <c:v>10221763.245873922</c:v>
                </c:pt>
                <c:pt idx="11">
                  <c:v>13617495.961441614</c:v>
                </c:pt>
                <c:pt idx="12">
                  <c:v>16500298.940999998</c:v>
                </c:pt>
              </c:numCache>
            </c:numRef>
          </c:val>
          <c:smooth val="0"/>
        </c:ser>
        <c:ser>
          <c:idx val="3"/>
          <c:order val="3"/>
          <c:tx>
            <c:strRef>
              <c:f>Series!$A$370</c:f>
              <c:strCache>
                <c:ptCount val="1"/>
                <c:pt idx="0">
                  <c:v>Atacama</c:v>
                </c:pt>
              </c:strCache>
            </c:strRef>
          </c:tx>
          <c:spPr>
            <a:ln w="12700" cap="rnd">
              <a:solidFill>
                <a:schemeClr val="accent4"/>
              </a:solidFill>
              <a:prstDash val="sysDash"/>
              <a:round/>
            </a:ln>
            <a:effectLst>
              <a:outerShdw blurRad="57150" dist="19050" dir="5400000" algn="ctr" rotWithShape="0">
                <a:srgbClr val="000000">
                  <a:alpha val="63000"/>
                </a:srgbClr>
              </a:outerShdw>
            </a:effectLst>
          </c:spPr>
          <c:marker>
            <c:symbol val="circle"/>
            <c:size val="6"/>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w="9525">
                <a:solidFill>
                  <a:schemeClr val="accent4"/>
                </a:solidFill>
                <a:round/>
              </a:ln>
              <a:effectLst>
                <a:outerShdw blurRad="57150" dist="19050" dir="5400000" algn="ctr" rotWithShape="0">
                  <a:srgbClr val="000000">
                    <a:alpha val="63000"/>
                  </a:srgbClr>
                </a:outerShdw>
              </a:effectLst>
            </c:spPr>
          </c:marker>
          <c:trendline>
            <c:spPr>
              <a:ln w="34925" cap="rnd">
                <a:solidFill>
                  <a:srgbClr val="FFC000"/>
                </a:solidFill>
              </a:ln>
              <a:effectLst/>
            </c:spPr>
            <c:trendlineType val="poly"/>
            <c:order val="3"/>
            <c:dispRSqr val="0"/>
            <c:dispEq val="0"/>
          </c:trendline>
          <c:cat>
            <c:numRef>
              <c:f>Series!$B$366:$N$366</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Series!$B$370:$N$370</c:f>
              <c:numCache>
                <c:formatCode>#,##0</c:formatCode>
                <c:ptCount val="13"/>
                <c:pt idx="0">
                  <c:v>9875116.9705601875</c:v>
                </c:pt>
                <c:pt idx="1">
                  <c:v>6991316.2460571621</c:v>
                </c:pt>
                <c:pt idx="2">
                  <c:v>9343049.4267495945</c:v>
                </c:pt>
                <c:pt idx="3">
                  <c:v>8804423.9875149913</c:v>
                </c:pt>
                <c:pt idx="4">
                  <c:v>10738690.978471275</c:v>
                </c:pt>
                <c:pt idx="5">
                  <c:v>11112248.303647244</c:v>
                </c:pt>
                <c:pt idx="6">
                  <c:v>12002060.614964712</c:v>
                </c:pt>
                <c:pt idx="7">
                  <c:v>10388548.720815524</c:v>
                </c:pt>
                <c:pt idx="8">
                  <c:v>8774731.7038080618</c:v>
                </c:pt>
                <c:pt idx="9">
                  <c:v>9793162.168605756</c:v>
                </c:pt>
                <c:pt idx="10">
                  <c:v>8085808.1922045881</c:v>
                </c:pt>
                <c:pt idx="11">
                  <c:v>11344795.313570196</c:v>
                </c:pt>
                <c:pt idx="12">
                  <c:v>10605292.722999999</c:v>
                </c:pt>
              </c:numCache>
            </c:numRef>
          </c:val>
          <c:smooth val="0"/>
        </c:ser>
        <c:ser>
          <c:idx val="4"/>
          <c:order val="4"/>
          <c:tx>
            <c:strRef>
              <c:f>Series!$A$371</c:f>
              <c:strCache>
                <c:ptCount val="1"/>
                <c:pt idx="0">
                  <c:v>Coquimbo</c:v>
                </c:pt>
              </c:strCache>
            </c:strRef>
          </c:tx>
          <c:spPr>
            <a:ln w="12700" cap="rnd">
              <a:solidFill>
                <a:schemeClr val="accent5"/>
              </a:solidFill>
              <a:prstDash val="sysDash"/>
              <a:round/>
            </a:ln>
            <a:effectLst>
              <a:outerShdw blurRad="57150" dist="19050" dir="5400000" algn="ctr" rotWithShape="0">
                <a:srgbClr val="000000">
                  <a:alpha val="63000"/>
                </a:srgbClr>
              </a:outerShdw>
            </a:effectLst>
          </c:spPr>
          <c:marker>
            <c:symbol val="circle"/>
            <c:size val="6"/>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w="9525">
                <a:solidFill>
                  <a:schemeClr val="accent5"/>
                </a:solidFill>
                <a:round/>
              </a:ln>
              <a:effectLst>
                <a:outerShdw blurRad="57150" dist="19050" dir="5400000" algn="ctr" rotWithShape="0">
                  <a:srgbClr val="000000">
                    <a:alpha val="63000"/>
                  </a:srgbClr>
                </a:outerShdw>
              </a:effectLst>
            </c:spPr>
          </c:marker>
          <c:trendline>
            <c:spPr>
              <a:ln w="34925" cap="rnd">
                <a:solidFill>
                  <a:srgbClr val="4472C4"/>
                </a:solidFill>
              </a:ln>
              <a:effectLst/>
            </c:spPr>
            <c:trendlineType val="poly"/>
            <c:order val="3"/>
            <c:dispRSqr val="0"/>
            <c:dispEq val="0"/>
          </c:trendline>
          <c:cat>
            <c:numRef>
              <c:f>Series!$B$366:$N$366</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Series!$B$371:$N$371</c:f>
              <c:numCache>
                <c:formatCode>#,##0</c:formatCode>
                <c:ptCount val="13"/>
                <c:pt idx="0">
                  <c:v>17971786.207274459</c:v>
                </c:pt>
                <c:pt idx="1">
                  <c:v>15994502.720876087</c:v>
                </c:pt>
                <c:pt idx="2">
                  <c:v>15980981.450539043</c:v>
                </c:pt>
                <c:pt idx="3">
                  <c:v>26066665.827923022</c:v>
                </c:pt>
                <c:pt idx="4">
                  <c:v>27419794.026773211</c:v>
                </c:pt>
                <c:pt idx="5">
                  <c:v>26946131.845687121</c:v>
                </c:pt>
                <c:pt idx="6">
                  <c:v>23842047.566608883</c:v>
                </c:pt>
                <c:pt idx="7">
                  <c:v>11428649.712973766</c:v>
                </c:pt>
                <c:pt idx="8">
                  <c:v>12765206.938205482</c:v>
                </c:pt>
                <c:pt idx="9">
                  <c:v>13456303.119393611</c:v>
                </c:pt>
                <c:pt idx="10">
                  <c:v>11908700.378371866</c:v>
                </c:pt>
                <c:pt idx="11">
                  <c:v>13712711.590245878</c:v>
                </c:pt>
                <c:pt idx="12">
                  <c:v>13688856.493999997</c:v>
                </c:pt>
              </c:numCache>
            </c:numRef>
          </c:val>
          <c:smooth val="0"/>
        </c:ser>
        <c:ser>
          <c:idx val="5"/>
          <c:order val="5"/>
          <c:tx>
            <c:strRef>
              <c:f>Series!$A$372</c:f>
              <c:strCache>
                <c:ptCount val="1"/>
                <c:pt idx="0">
                  <c:v>Valparaíso</c:v>
                </c:pt>
              </c:strCache>
            </c:strRef>
          </c:tx>
          <c:spPr>
            <a:ln w="12700" cap="rnd">
              <a:solidFill>
                <a:schemeClr val="accent6"/>
              </a:solidFill>
              <a:prstDash val="sysDash"/>
              <a:round/>
            </a:ln>
            <a:effectLst>
              <a:outerShdw blurRad="57150" dist="19050" dir="5400000" algn="ctr" rotWithShape="0">
                <a:srgbClr val="000000">
                  <a:alpha val="63000"/>
                </a:srgbClr>
              </a:outerShdw>
            </a:effectLst>
          </c:spPr>
          <c:marker>
            <c:symbol val="circle"/>
            <c:size val="6"/>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w="9525">
                <a:solidFill>
                  <a:schemeClr val="accent6"/>
                </a:solidFill>
                <a:round/>
              </a:ln>
              <a:effectLst>
                <a:outerShdw blurRad="57150" dist="19050" dir="5400000" algn="ctr" rotWithShape="0">
                  <a:srgbClr val="000000">
                    <a:alpha val="63000"/>
                  </a:srgbClr>
                </a:outerShdw>
              </a:effectLst>
            </c:spPr>
          </c:marker>
          <c:trendline>
            <c:spPr>
              <a:ln w="34925" cap="rnd">
                <a:solidFill>
                  <a:srgbClr val="70AD47"/>
                </a:solidFill>
              </a:ln>
              <a:effectLst/>
            </c:spPr>
            <c:trendlineType val="poly"/>
            <c:order val="3"/>
            <c:dispRSqr val="0"/>
            <c:dispEq val="0"/>
          </c:trendline>
          <c:cat>
            <c:numRef>
              <c:f>Series!$B$366:$N$366</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Series!$B$372:$N$372</c:f>
              <c:numCache>
                <c:formatCode>#,##0</c:formatCode>
                <c:ptCount val="13"/>
                <c:pt idx="0">
                  <c:v>47141352.746138141</c:v>
                </c:pt>
                <c:pt idx="1">
                  <c:v>51511482.013676673</c:v>
                </c:pt>
                <c:pt idx="2">
                  <c:v>39958274.197320551</c:v>
                </c:pt>
                <c:pt idx="3">
                  <c:v>35633275.016769446</c:v>
                </c:pt>
                <c:pt idx="4">
                  <c:v>33267577.152731825</c:v>
                </c:pt>
                <c:pt idx="5">
                  <c:v>44937438.183517009</c:v>
                </c:pt>
                <c:pt idx="6">
                  <c:v>46247847.377098329</c:v>
                </c:pt>
                <c:pt idx="7">
                  <c:v>38319544.566720195</c:v>
                </c:pt>
                <c:pt idx="8">
                  <c:v>34637740.147214726</c:v>
                </c:pt>
                <c:pt idx="9">
                  <c:v>26418655.568204708</c:v>
                </c:pt>
                <c:pt idx="10">
                  <c:v>30372002.888920162</c:v>
                </c:pt>
                <c:pt idx="11">
                  <c:v>33712937.298743874</c:v>
                </c:pt>
                <c:pt idx="12">
                  <c:v>31361302.084000003</c:v>
                </c:pt>
              </c:numCache>
            </c:numRef>
          </c:val>
          <c:smooth val="0"/>
        </c:ser>
        <c:ser>
          <c:idx val="7"/>
          <c:order val="6"/>
          <c:tx>
            <c:strRef>
              <c:f>Series!$A$374</c:f>
              <c:strCache>
                <c:ptCount val="1"/>
                <c:pt idx="0">
                  <c:v>O'Higgins</c:v>
                </c:pt>
              </c:strCache>
            </c:strRef>
          </c:tx>
          <c:spPr>
            <a:ln w="12700" cap="rnd">
              <a:solidFill>
                <a:schemeClr val="accent2">
                  <a:lumMod val="60000"/>
                </a:schemeClr>
              </a:solidFill>
              <a:prstDash val="sysDash"/>
              <a:round/>
            </a:ln>
            <a:effectLst>
              <a:outerShdw blurRad="57150" dist="19050" dir="5400000" algn="ctr" rotWithShape="0">
                <a:srgbClr val="000000">
                  <a:alpha val="63000"/>
                </a:srgbClr>
              </a:outerShdw>
            </a:effectLst>
          </c:spPr>
          <c:marker>
            <c:symbol val="circle"/>
            <c:size val="6"/>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w="9525">
                <a:solidFill>
                  <a:schemeClr val="accent2">
                    <a:lumMod val="60000"/>
                  </a:schemeClr>
                </a:solidFill>
                <a:round/>
              </a:ln>
              <a:effectLst>
                <a:outerShdw blurRad="57150" dist="19050" dir="5400000" algn="ctr" rotWithShape="0">
                  <a:srgbClr val="000000">
                    <a:alpha val="63000"/>
                  </a:srgbClr>
                </a:outerShdw>
              </a:effectLst>
            </c:spPr>
          </c:marker>
          <c:trendline>
            <c:spPr>
              <a:ln w="34925" cap="rnd">
                <a:solidFill>
                  <a:srgbClr val="ED7D31">
                    <a:lumMod val="60000"/>
                  </a:srgbClr>
                </a:solidFill>
              </a:ln>
              <a:effectLst/>
            </c:spPr>
            <c:trendlineType val="poly"/>
            <c:order val="3"/>
            <c:dispRSqr val="0"/>
            <c:dispEq val="0"/>
          </c:trendline>
          <c:cat>
            <c:numRef>
              <c:f>Series!$B$366:$N$366</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Series!$B$374:$N$374</c:f>
              <c:numCache>
                <c:formatCode>#,##0</c:formatCode>
                <c:ptCount val="13"/>
                <c:pt idx="0">
                  <c:v>16498370.020371895</c:v>
                </c:pt>
                <c:pt idx="1">
                  <c:v>19909048.410083238</c:v>
                </c:pt>
                <c:pt idx="2">
                  <c:v>19467353.20657827</c:v>
                </c:pt>
                <c:pt idx="3">
                  <c:v>17795551.476921137</c:v>
                </c:pt>
                <c:pt idx="4">
                  <c:v>15076322.85628878</c:v>
                </c:pt>
                <c:pt idx="5">
                  <c:v>14381879.588657495</c:v>
                </c:pt>
                <c:pt idx="6">
                  <c:v>17448335.760633819</c:v>
                </c:pt>
                <c:pt idx="7">
                  <c:v>22210536.422908045</c:v>
                </c:pt>
                <c:pt idx="8">
                  <c:v>27122110.321558032</c:v>
                </c:pt>
                <c:pt idx="9">
                  <c:v>26029349.488592323</c:v>
                </c:pt>
                <c:pt idx="10">
                  <c:v>27269081.028181486</c:v>
                </c:pt>
                <c:pt idx="11">
                  <c:v>33708059.215540893</c:v>
                </c:pt>
                <c:pt idx="12">
                  <c:v>30750604.772</c:v>
                </c:pt>
              </c:numCache>
            </c:numRef>
          </c:val>
          <c:smooth val="0"/>
        </c:ser>
        <c:ser>
          <c:idx val="8"/>
          <c:order val="7"/>
          <c:tx>
            <c:strRef>
              <c:f>Series!$A$375</c:f>
              <c:strCache>
                <c:ptCount val="1"/>
                <c:pt idx="0">
                  <c:v>Maule</c:v>
                </c:pt>
              </c:strCache>
            </c:strRef>
          </c:tx>
          <c:spPr>
            <a:ln w="12700" cap="rnd">
              <a:solidFill>
                <a:schemeClr val="accent3">
                  <a:lumMod val="60000"/>
                </a:schemeClr>
              </a:solidFill>
              <a:prstDash val="sysDash"/>
              <a:round/>
            </a:ln>
            <a:effectLst>
              <a:outerShdw blurRad="57150" dist="19050" dir="5400000" algn="ctr" rotWithShape="0">
                <a:srgbClr val="000000">
                  <a:alpha val="63000"/>
                </a:srgbClr>
              </a:outerShdw>
            </a:effectLst>
          </c:spPr>
          <c:marker>
            <c:symbol val="circle"/>
            <c:size val="6"/>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w="9525">
                <a:solidFill>
                  <a:schemeClr val="accent3">
                    <a:lumMod val="60000"/>
                  </a:schemeClr>
                </a:solidFill>
                <a:round/>
              </a:ln>
              <a:effectLst>
                <a:outerShdw blurRad="57150" dist="19050" dir="5400000" algn="ctr" rotWithShape="0">
                  <a:srgbClr val="000000">
                    <a:alpha val="63000"/>
                  </a:srgbClr>
                </a:outerShdw>
              </a:effectLst>
            </c:spPr>
          </c:marker>
          <c:trendline>
            <c:spPr>
              <a:ln w="34925" cap="rnd">
                <a:solidFill>
                  <a:srgbClr val="A5A5A5">
                    <a:lumMod val="60000"/>
                  </a:srgbClr>
                </a:solidFill>
              </a:ln>
              <a:effectLst/>
            </c:spPr>
            <c:trendlineType val="poly"/>
            <c:order val="3"/>
            <c:dispRSqr val="0"/>
            <c:dispEq val="0"/>
          </c:trendline>
          <c:cat>
            <c:numRef>
              <c:f>Series!$B$366:$N$366</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Series!$B$375:$N$375</c:f>
              <c:numCache>
                <c:formatCode>#,##0</c:formatCode>
                <c:ptCount val="13"/>
                <c:pt idx="0">
                  <c:v>27423475.033819575</c:v>
                </c:pt>
                <c:pt idx="1">
                  <c:v>21376732.298269484</c:v>
                </c:pt>
                <c:pt idx="2">
                  <c:v>19621681.917680144</c:v>
                </c:pt>
                <c:pt idx="3">
                  <c:v>20174270.553237848</c:v>
                </c:pt>
                <c:pt idx="4">
                  <c:v>17583200.192761738</c:v>
                </c:pt>
                <c:pt idx="5">
                  <c:v>22866961.929455176</c:v>
                </c:pt>
                <c:pt idx="6">
                  <c:v>25535891.278192285</c:v>
                </c:pt>
                <c:pt idx="7">
                  <c:v>20277347.475217544</c:v>
                </c:pt>
                <c:pt idx="8">
                  <c:v>27809459.983560294</c:v>
                </c:pt>
                <c:pt idx="9">
                  <c:v>21933916.809066366</c:v>
                </c:pt>
                <c:pt idx="10">
                  <c:v>26784341.829489067</c:v>
                </c:pt>
                <c:pt idx="11">
                  <c:v>36135569.348317929</c:v>
                </c:pt>
                <c:pt idx="12">
                  <c:v>33582292.410000004</c:v>
                </c:pt>
              </c:numCache>
            </c:numRef>
          </c:val>
          <c:smooth val="0"/>
        </c:ser>
        <c:ser>
          <c:idx val="10"/>
          <c:order val="8"/>
          <c:tx>
            <c:strRef>
              <c:f>Series!$A$377</c:f>
              <c:strCache>
                <c:ptCount val="1"/>
                <c:pt idx="0">
                  <c:v>Araucanía</c:v>
                </c:pt>
              </c:strCache>
            </c:strRef>
          </c:tx>
          <c:spPr>
            <a:ln w="12700" cap="rnd">
              <a:solidFill>
                <a:schemeClr val="accent5">
                  <a:lumMod val="60000"/>
                </a:schemeClr>
              </a:solidFill>
              <a:prstDash val="sysDash"/>
              <a:round/>
            </a:ln>
            <a:effectLst>
              <a:outerShdw blurRad="57150" dist="19050" dir="5400000" algn="ctr" rotWithShape="0">
                <a:srgbClr val="000000">
                  <a:alpha val="63000"/>
                </a:srgbClr>
              </a:outerShdw>
            </a:effectLst>
          </c:spPr>
          <c:marker>
            <c:symbol val="circle"/>
            <c:size val="6"/>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w="9525">
                <a:solidFill>
                  <a:schemeClr val="accent5">
                    <a:lumMod val="60000"/>
                  </a:schemeClr>
                </a:solidFill>
                <a:round/>
              </a:ln>
              <a:effectLst>
                <a:outerShdw blurRad="57150" dist="19050" dir="5400000" algn="ctr" rotWithShape="0">
                  <a:srgbClr val="000000">
                    <a:alpha val="63000"/>
                  </a:srgbClr>
                </a:outerShdw>
              </a:effectLst>
            </c:spPr>
          </c:marker>
          <c:trendline>
            <c:spPr>
              <a:ln w="34925" cap="rnd">
                <a:solidFill>
                  <a:srgbClr val="4472C4">
                    <a:lumMod val="60000"/>
                  </a:srgbClr>
                </a:solidFill>
              </a:ln>
              <a:effectLst/>
            </c:spPr>
            <c:trendlineType val="poly"/>
            <c:order val="3"/>
            <c:dispRSqr val="0"/>
            <c:dispEq val="0"/>
          </c:trendline>
          <c:cat>
            <c:numRef>
              <c:f>Series!$B$366:$N$366</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Series!$B$377:$N$377</c:f>
              <c:numCache>
                <c:formatCode>#,##0</c:formatCode>
                <c:ptCount val="13"/>
                <c:pt idx="0">
                  <c:v>25456993.765306268</c:v>
                </c:pt>
                <c:pt idx="1">
                  <c:v>28102793.875445928</c:v>
                </c:pt>
                <c:pt idx="2">
                  <c:v>27455099.86789443</c:v>
                </c:pt>
                <c:pt idx="3">
                  <c:v>27086581.929642834</c:v>
                </c:pt>
                <c:pt idx="4">
                  <c:v>18846007.133399051</c:v>
                </c:pt>
                <c:pt idx="5">
                  <c:v>22791980.16536542</c:v>
                </c:pt>
                <c:pt idx="6">
                  <c:v>30019842.814924009</c:v>
                </c:pt>
                <c:pt idx="7">
                  <c:v>23445140.16902478</c:v>
                </c:pt>
                <c:pt idx="8">
                  <c:v>26167360.065671925</c:v>
                </c:pt>
                <c:pt idx="9">
                  <c:v>24367352.284882937</c:v>
                </c:pt>
                <c:pt idx="10">
                  <c:v>24836380.728310652</c:v>
                </c:pt>
                <c:pt idx="11">
                  <c:v>33898903.921663769</c:v>
                </c:pt>
                <c:pt idx="12">
                  <c:v>24646528.936999995</c:v>
                </c:pt>
              </c:numCache>
            </c:numRef>
          </c:val>
          <c:smooth val="0"/>
        </c:ser>
        <c:ser>
          <c:idx val="11"/>
          <c:order val="9"/>
          <c:tx>
            <c:strRef>
              <c:f>Series!$A$378</c:f>
              <c:strCache>
                <c:ptCount val="1"/>
                <c:pt idx="0">
                  <c:v>Los Ríos</c:v>
                </c:pt>
              </c:strCache>
            </c:strRef>
          </c:tx>
          <c:spPr>
            <a:ln w="12700" cap="rnd">
              <a:solidFill>
                <a:schemeClr val="accent6">
                  <a:lumMod val="60000"/>
                </a:schemeClr>
              </a:solidFill>
              <a:prstDash val="sysDash"/>
              <a:round/>
            </a:ln>
            <a:effectLst>
              <a:outerShdw blurRad="57150" dist="19050" dir="5400000" algn="ctr" rotWithShape="0">
                <a:srgbClr val="000000">
                  <a:alpha val="63000"/>
                </a:srgbClr>
              </a:outerShdw>
            </a:effectLst>
          </c:spPr>
          <c:marker>
            <c:symbol val="circle"/>
            <c:size val="6"/>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w="9525">
                <a:solidFill>
                  <a:schemeClr val="accent6">
                    <a:lumMod val="60000"/>
                  </a:schemeClr>
                </a:solidFill>
                <a:round/>
              </a:ln>
              <a:effectLst>
                <a:outerShdw blurRad="57150" dist="19050" dir="5400000" algn="ctr" rotWithShape="0">
                  <a:srgbClr val="000000">
                    <a:alpha val="63000"/>
                  </a:srgbClr>
                </a:outerShdw>
              </a:effectLst>
            </c:spPr>
          </c:marker>
          <c:trendline>
            <c:spPr>
              <a:ln w="34925" cap="rnd">
                <a:solidFill>
                  <a:srgbClr val="70AD47">
                    <a:lumMod val="60000"/>
                  </a:srgbClr>
                </a:solidFill>
              </a:ln>
              <a:effectLst/>
            </c:spPr>
            <c:trendlineType val="poly"/>
            <c:order val="3"/>
            <c:dispRSqr val="0"/>
            <c:dispEq val="0"/>
          </c:trendline>
          <c:cat>
            <c:numRef>
              <c:f>Series!$B$366:$N$366</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Series!$B$378:$N$378</c:f>
              <c:numCache>
                <c:formatCode>#,##0</c:formatCode>
                <c:ptCount val="13"/>
                <c:pt idx="0">
                  <c:v>16888524.431481116</c:v>
                </c:pt>
                <c:pt idx="1">
                  <c:v>13636505.532860439</c:v>
                </c:pt>
                <c:pt idx="2">
                  <c:v>11702476.752496794</c:v>
                </c:pt>
                <c:pt idx="3">
                  <c:v>13172192.278701378</c:v>
                </c:pt>
                <c:pt idx="4">
                  <c:v>8643735.8489254862</c:v>
                </c:pt>
                <c:pt idx="5">
                  <c:v>8778285.7349172439</c:v>
                </c:pt>
                <c:pt idx="6">
                  <c:v>10711408.115098286</c:v>
                </c:pt>
                <c:pt idx="7">
                  <c:v>10305782.990222752</c:v>
                </c:pt>
                <c:pt idx="8">
                  <c:v>12537067.757822325</c:v>
                </c:pt>
                <c:pt idx="9">
                  <c:v>12525090.199105389</c:v>
                </c:pt>
                <c:pt idx="10">
                  <c:v>8361680.5921182064</c:v>
                </c:pt>
                <c:pt idx="11">
                  <c:v>12098694.035105255</c:v>
                </c:pt>
                <c:pt idx="12">
                  <c:v>11617764.568000002</c:v>
                </c:pt>
              </c:numCache>
            </c:numRef>
          </c:val>
          <c:smooth val="0"/>
        </c:ser>
        <c:ser>
          <c:idx val="12"/>
          <c:order val="10"/>
          <c:tx>
            <c:strRef>
              <c:f>Series!$A$379</c:f>
              <c:strCache>
                <c:ptCount val="1"/>
                <c:pt idx="0">
                  <c:v>Los Lagos</c:v>
                </c:pt>
              </c:strCache>
            </c:strRef>
          </c:tx>
          <c:spPr>
            <a:ln w="12700" cap="rnd">
              <a:solidFill>
                <a:schemeClr val="accent1">
                  <a:lumMod val="80000"/>
                  <a:lumOff val="20000"/>
                </a:schemeClr>
              </a:solidFill>
              <a:prstDash val="sysDash"/>
              <a:round/>
            </a:ln>
            <a:effectLst>
              <a:outerShdw blurRad="57150" dist="19050" dir="5400000" algn="ctr" rotWithShape="0">
                <a:srgbClr val="000000">
                  <a:alpha val="63000"/>
                </a:srgbClr>
              </a:outerShdw>
            </a:effectLst>
          </c:spPr>
          <c:marker>
            <c:symbol val="circle"/>
            <c:size val="6"/>
            <c:spPr>
              <a:gradFill rotWithShape="1">
                <a:gsLst>
                  <a:gs pos="0">
                    <a:schemeClr val="accent1">
                      <a:lumMod val="80000"/>
                      <a:lumOff val="20000"/>
                      <a:satMod val="103000"/>
                      <a:lumMod val="102000"/>
                      <a:tint val="94000"/>
                    </a:schemeClr>
                  </a:gs>
                  <a:gs pos="50000">
                    <a:schemeClr val="accent1">
                      <a:lumMod val="80000"/>
                      <a:lumOff val="20000"/>
                      <a:satMod val="110000"/>
                      <a:lumMod val="100000"/>
                      <a:shade val="100000"/>
                    </a:schemeClr>
                  </a:gs>
                  <a:gs pos="100000">
                    <a:schemeClr val="accent1">
                      <a:lumMod val="80000"/>
                      <a:lumOff val="20000"/>
                      <a:lumMod val="99000"/>
                      <a:satMod val="120000"/>
                      <a:shade val="78000"/>
                    </a:schemeClr>
                  </a:gs>
                </a:gsLst>
                <a:lin ang="5400000" scaled="0"/>
              </a:gradFill>
              <a:ln w="9525">
                <a:solidFill>
                  <a:schemeClr val="accent1">
                    <a:lumMod val="80000"/>
                    <a:lumOff val="20000"/>
                  </a:schemeClr>
                </a:solidFill>
                <a:round/>
              </a:ln>
              <a:effectLst>
                <a:outerShdw blurRad="57150" dist="19050" dir="5400000" algn="ctr" rotWithShape="0">
                  <a:srgbClr val="000000">
                    <a:alpha val="63000"/>
                  </a:srgbClr>
                </a:outerShdw>
              </a:effectLst>
            </c:spPr>
          </c:marker>
          <c:trendline>
            <c:spPr>
              <a:ln w="34925" cap="rnd">
                <a:solidFill>
                  <a:srgbClr val="5B9BD5">
                    <a:lumMod val="80000"/>
                    <a:lumOff val="20000"/>
                  </a:srgbClr>
                </a:solidFill>
              </a:ln>
              <a:effectLst/>
            </c:spPr>
            <c:trendlineType val="poly"/>
            <c:order val="3"/>
            <c:dispRSqr val="0"/>
            <c:dispEq val="0"/>
          </c:trendline>
          <c:cat>
            <c:numRef>
              <c:f>Series!$B$366:$N$366</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Series!$B$379:$N$379</c:f>
              <c:numCache>
                <c:formatCode>#,##0</c:formatCode>
                <c:ptCount val="13"/>
                <c:pt idx="0">
                  <c:v>28155235.303700943</c:v>
                </c:pt>
                <c:pt idx="1">
                  <c:v>33448390.356753662</c:v>
                </c:pt>
                <c:pt idx="2">
                  <c:v>37247580.390611239</c:v>
                </c:pt>
                <c:pt idx="3">
                  <c:v>40476287.427491888</c:v>
                </c:pt>
                <c:pt idx="4">
                  <c:v>23821399.896244649</c:v>
                </c:pt>
                <c:pt idx="5">
                  <c:v>27437431.138537005</c:v>
                </c:pt>
                <c:pt idx="6">
                  <c:v>28115139.557050057</c:v>
                </c:pt>
                <c:pt idx="7">
                  <c:v>24522254.807487022</c:v>
                </c:pt>
                <c:pt idx="8">
                  <c:v>30892310.765094019</c:v>
                </c:pt>
                <c:pt idx="9">
                  <c:v>29981418.595914353</c:v>
                </c:pt>
                <c:pt idx="10">
                  <c:v>24026994.385947924</c:v>
                </c:pt>
                <c:pt idx="11">
                  <c:v>26675492.306275301</c:v>
                </c:pt>
                <c:pt idx="12">
                  <c:v>25242679.699999999</c:v>
                </c:pt>
              </c:numCache>
            </c:numRef>
          </c:val>
          <c:smooth val="0"/>
        </c:ser>
        <c:ser>
          <c:idx val="13"/>
          <c:order val="11"/>
          <c:tx>
            <c:strRef>
              <c:f>Series!$A$380</c:f>
              <c:strCache>
                <c:ptCount val="1"/>
                <c:pt idx="0">
                  <c:v>Aysén</c:v>
                </c:pt>
              </c:strCache>
            </c:strRef>
          </c:tx>
          <c:spPr>
            <a:ln w="12700" cap="rnd">
              <a:solidFill>
                <a:schemeClr val="accent2">
                  <a:lumMod val="80000"/>
                  <a:lumOff val="20000"/>
                </a:schemeClr>
              </a:solidFill>
              <a:prstDash val="sysDash"/>
              <a:round/>
            </a:ln>
            <a:effectLst>
              <a:outerShdw blurRad="57150" dist="19050" dir="5400000" algn="ctr" rotWithShape="0">
                <a:srgbClr val="000000">
                  <a:alpha val="63000"/>
                </a:srgbClr>
              </a:outerShdw>
            </a:effectLst>
          </c:spPr>
          <c:marker>
            <c:symbol val="circle"/>
            <c:size val="6"/>
            <c:spPr>
              <a:gradFill rotWithShape="1">
                <a:gsLst>
                  <a:gs pos="0">
                    <a:schemeClr val="accent2">
                      <a:lumMod val="80000"/>
                      <a:lumOff val="20000"/>
                      <a:satMod val="103000"/>
                      <a:lumMod val="102000"/>
                      <a:tint val="94000"/>
                    </a:schemeClr>
                  </a:gs>
                  <a:gs pos="50000">
                    <a:schemeClr val="accent2">
                      <a:lumMod val="80000"/>
                      <a:lumOff val="20000"/>
                      <a:satMod val="110000"/>
                      <a:lumMod val="100000"/>
                      <a:shade val="100000"/>
                    </a:schemeClr>
                  </a:gs>
                  <a:gs pos="100000">
                    <a:schemeClr val="accent2">
                      <a:lumMod val="80000"/>
                      <a:lumOff val="20000"/>
                      <a:lumMod val="99000"/>
                      <a:satMod val="120000"/>
                      <a:shade val="78000"/>
                    </a:schemeClr>
                  </a:gs>
                </a:gsLst>
                <a:lin ang="5400000" scaled="0"/>
              </a:gradFill>
              <a:ln w="9525">
                <a:solidFill>
                  <a:schemeClr val="accent2">
                    <a:lumMod val="80000"/>
                    <a:lumOff val="20000"/>
                  </a:schemeClr>
                </a:solidFill>
                <a:round/>
              </a:ln>
              <a:effectLst>
                <a:outerShdw blurRad="57150" dist="19050" dir="5400000" algn="ctr" rotWithShape="0">
                  <a:srgbClr val="000000">
                    <a:alpha val="63000"/>
                  </a:srgbClr>
                </a:outerShdw>
              </a:effectLst>
            </c:spPr>
          </c:marker>
          <c:trendline>
            <c:spPr>
              <a:ln w="34925" cap="rnd">
                <a:solidFill>
                  <a:srgbClr val="ED7D31">
                    <a:lumMod val="80000"/>
                    <a:lumOff val="20000"/>
                  </a:srgbClr>
                </a:solidFill>
              </a:ln>
              <a:effectLst/>
            </c:spPr>
            <c:trendlineType val="poly"/>
            <c:order val="3"/>
            <c:dispRSqr val="0"/>
            <c:dispEq val="0"/>
          </c:trendline>
          <c:cat>
            <c:numRef>
              <c:f>Series!$B$366:$N$366</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Series!$B$380:$N$380</c:f>
              <c:numCache>
                <c:formatCode>#,##0</c:formatCode>
                <c:ptCount val="13"/>
                <c:pt idx="0">
                  <c:v>6271345.5686324574</c:v>
                </c:pt>
                <c:pt idx="1">
                  <c:v>7123946.4917369466</c:v>
                </c:pt>
                <c:pt idx="2">
                  <c:v>6148095.0087060994</c:v>
                </c:pt>
                <c:pt idx="3">
                  <c:v>5160428.3808820555</c:v>
                </c:pt>
                <c:pt idx="4">
                  <c:v>4227219.8474684516</c:v>
                </c:pt>
                <c:pt idx="5">
                  <c:v>7341004.3390683504</c:v>
                </c:pt>
                <c:pt idx="6">
                  <c:v>7429471.510653805</c:v>
                </c:pt>
                <c:pt idx="7">
                  <c:v>5975988.1588219376</c:v>
                </c:pt>
                <c:pt idx="8">
                  <c:v>5621880.7932184003</c:v>
                </c:pt>
                <c:pt idx="9">
                  <c:v>6547350.7721444005</c:v>
                </c:pt>
                <c:pt idx="10">
                  <c:v>5729901.3253436796</c:v>
                </c:pt>
                <c:pt idx="11">
                  <c:v>6615915.1139950398</c:v>
                </c:pt>
                <c:pt idx="12">
                  <c:v>7694464.5080000004</c:v>
                </c:pt>
              </c:numCache>
            </c:numRef>
          </c:val>
          <c:smooth val="0"/>
        </c:ser>
        <c:ser>
          <c:idx val="14"/>
          <c:order val="12"/>
          <c:tx>
            <c:strRef>
              <c:f>Series!$A$381</c:f>
              <c:strCache>
                <c:ptCount val="1"/>
                <c:pt idx="0">
                  <c:v>Magallanes</c:v>
                </c:pt>
              </c:strCache>
            </c:strRef>
          </c:tx>
          <c:spPr>
            <a:ln w="12700" cap="rnd">
              <a:solidFill>
                <a:schemeClr val="accent3">
                  <a:lumMod val="80000"/>
                  <a:lumOff val="20000"/>
                </a:schemeClr>
              </a:solidFill>
              <a:prstDash val="sysDash"/>
              <a:round/>
            </a:ln>
            <a:effectLst>
              <a:outerShdw blurRad="57150" dist="19050" dir="5400000" algn="ctr" rotWithShape="0">
                <a:srgbClr val="000000">
                  <a:alpha val="63000"/>
                </a:srgbClr>
              </a:outerShdw>
            </a:effectLst>
          </c:spPr>
          <c:marker>
            <c:symbol val="circle"/>
            <c:size val="6"/>
            <c:spPr>
              <a:gradFill rotWithShape="1">
                <a:gsLst>
                  <a:gs pos="0">
                    <a:schemeClr val="accent3">
                      <a:lumMod val="80000"/>
                      <a:lumOff val="20000"/>
                      <a:satMod val="103000"/>
                      <a:lumMod val="102000"/>
                      <a:tint val="94000"/>
                    </a:schemeClr>
                  </a:gs>
                  <a:gs pos="50000">
                    <a:schemeClr val="accent3">
                      <a:lumMod val="80000"/>
                      <a:lumOff val="20000"/>
                      <a:satMod val="110000"/>
                      <a:lumMod val="100000"/>
                      <a:shade val="100000"/>
                    </a:schemeClr>
                  </a:gs>
                  <a:gs pos="100000">
                    <a:schemeClr val="accent3">
                      <a:lumMod val="80000"/>
                      <a:lumOff val="20000"/>
                      <a:lumMod val="99000"/>
                      <a:satMod val="120000"/>
                      <a:shade val="78000"/>
                    </a:schemeClr>
                  </a:gs>
                </a:gsLst>
                <a:lin ang="5400000" scaled="0"/>
              </a:gradFill>
              <a:ln w="9525">
                <a:solidFill>
                  <a:schemeClr val="accent3">
                    <a:lumMod val="80000"/>
                    <a:lumOff val="20000"/>
                  </a:schemeClr>
                </a:solidFill>
                <a:round/>
              </a:ln>
              <a:effectLst>
                <a:outerShdw blurRad="57150" dist="19050" dir="5400000" algn="ctr" rotWithShape="0">
                  <a:srgbClr val="000000">
                    <a:alpha val="63000"/>
                  </a:srgbClr>
                </a:outerShdw>
              </a:effectLst>
            </c:spPr>
          </c:marker>
          <c:trendline>
            <c:spPr>
              <a:ln w="34925" cap="rnd">
                <a:solidFill>
                  <a:srgbClr val="A5A5A5">
                    <a:lumMod val="80000"/>
                    <a:lumOff val="20000"/>
                  </a:srgbClr>
                </a:solidFill>
              </a:ln>
              <a:effectLst/>
            </c:spPr>
            <c:trendlineType val="poly"/>
            <c:order val="3"/>
            <c:dispRSqr val="0"/>
            <c:dispEq val="0"/>
          </c:trendline>
          <c:cat>
            <c:numRef>
              <c:f>Series!$B$366:$N$366</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Series!$B$381:$N$381</c:f>
              <c:numCache>
                <c:formatCode>#,##0</c:formatCode>
                <c:ptCount val="13"/>
                <c:pt idx="0">
                  <c:v>3648808.2682028739</c:v>
                </c:pt>
                <c:pt idx="1">
                  <c:v>3053903.7415874265</c:v>
                </c:pt>
                <c:pt idx="2">
                  <c:v>2595398.0436421842</c:v>
                </c:pt>
                <c:pt idx="3">
                  <c:v>1964361.0432307138</c:v>
                </c:pt>
                <c:pt idx="4">
                  <c:v>1553847.8205981641</c:v>
                </c:pt>
                <c:pt idx="5">
                  <c:v>2329836.2442835188</c:v>
                </c:pt>
                <c:pt idx="6">
                  <c:v>2078809.9703170767</c:v>
                </c:pt>
                <c:pt idx="7">
                  <c:v>3863552.3081170083</c:v>
                </c:pt>
                <c:pt idx="8">
                  <c:v>3523768.6124131582</c:v>
                </c:pt>
                <c:pt idx="9">
                  <c:v>4531867.4899135903</c:v>
                </c:pt>
                <c:pt idx="10">
                  <c:v>3302508.8152095671</c:v>
                </c:pt>
                <c:pt idx="11">
                  <c:v>4295489.5763644893</c:v>
                </c:pt>
                <c:pt idx="12">
                  <c:v>4514334.2540000007</c:v>
                </c:pt>
              </c:numCache>
            </c:numRef>
          </c:val>
          <c:smooth val="0"/>
        </c:ser>
        <c:dLbls>
          <c:showLegendKey val="0"/>
          <c:showVal val="0"/>
          <c:showCatName val="0"/>
          <c:showSerName val="0"/>
          <c:showPercent val="0"/>
          <c:showBubbleSize val="0"/>
        </c:dLbls>
        <c:marker val="1"/>
        <c:smooth val="0"/>
        <c:axId val="411920360"/>
        <c:axId val="583406464"/>
      </c:lineChart>
      <c:catAx>
        <c:axId val="411920360"/>
        <c:scaling>
          <c:orientation val="minMax"/>
        </c:scaling>
        <c:delete val="0"/>
        <c:axPos val="b"/>
        <c:title>
          <c:tx>
            <c:rich>
              <a:bodyPr rot="0" spcFirstLastPara="1" vertOverflow="ellipsis" vert="horz" wrap="square" anchor="ctr" anchorCtr="1"/>
              <a:lstStyle/>
              <a:p>
                <a:pPr>
                  <a:defRPr sz="900" b="1" i="0" u="none" strike="noStrike" kern="1200" cap="all" baseline="0">
                    <a:solidFill>
                      <a:sysClr val="windowText" lastClr="000000"/>
                    </a:solidFill>
                    <a:latin typeface="Garamond" panose="02020404030301010803" pitchFamily="18" charset="0"/>
                    <a:ea typeface="+mn-ea"/>
                    <a:cs typeface="+mn-cs"/>
                  </a:defRPr>
                </a:pPr>
                <a:r>
                  <a:rPr lang="en-US"/>
                  <a:t>AÑO</a:t>
                </a:r>
              </a:p>
            </c:rich>
          </c:tx>
          <c:overlay val="0"/>
          <c:spPr>
            <a:noFill/>
            <a:ln>
              <a:noFill/>
            </a:ln>
            <a:effectLst/>
          </c:spPr>
        </c:title>
        <c:numFmt formatCode="0"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Garamond" panose="02020404030301010803" pitchFamily="18" charset="0"/>
                <a:ea typeface="+mn-ea"/>
                <a:cs typeface="+mn-cs"/>
              </a:defRPr>
            </a:pPr>
            <a:endParaRPr lang="es-CL"/>
          </a:p>
        </c:txPr>
        <c:crossAx val="583406464"/>
        <c:crosses val="autoZero"/>
        <c:auto val="1"/>
        <c:lblAlgn val="ctr"/>
        <c:lblOffset val="100"/>
        <c:noMultiLvlLbl val="0"/>
      </c:catAx>
      <c:valAx>
        <c:axId val="583406464"/>
        <c:scaling>
          <c:orientation val="minMax"/>
          <c:max val="55000000"/>
          <c:min val="0"/>
        </c:scaling>
        <c:delete val="0"/>
        <c:axPos val="l"/>
        <c:majorGridlines>
          <c:spPr>
            <a:ln w="9525" cap="flat" cmpd="sng" algn="ctr">
              <a:solidFill>
                <a:sysClr val="windowText" lastClr="000000">
                  <a:alpha val="20000"/>
                </a:sysClr>
              </a:solidFill>
              <a:round/>
            </a:ln>
            <a:effectLst/>
          </c:spPr>
        </c:majorGridlines>
        <c:title>
          <c:tx>
            <c:rich>
              <a:bodyPr rot="-5400000" spcFirstLastPara="1" vertOverflow="ellipsis" vert="horz" wrap="square" anchor="ctr" anchorCtr="1"/>
              <a:lstStyle/>
              <a:p>
                <a:pPr>
                  <a:defRPr sz="900" b="1" i="0" u="none" strike="noStrike" kern="1200" cap="all" baseline="0">
                    <a:solidFill>
                      <a:sysClr val="windowText" lastClr="000000"/>
                    </a:solidFill>
                    <a:latin typeface="Garamond" panose="02020404030301010803" pitchFamily="18" charset="0"/>
                    <a:ea typeface="+mn-ea"/>
                    <a:cs typeface="+mn-cs"/>
                  </a:defRPr>
                </a:pPr>
                <a:r>
                  <a:rPr lang="en-US"/>
                  <a:t>MONTO (M$)</a:t>
                </a:r>
              </a:p>
            </c:rich>
          </c:tx>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Garamond" panose="02020404030301010803" pitchFamily="18" charset="0"/>
                <a:ea typeface="+mn-ea"/>
                <a:cs typeface="+mn-cs"/>
              </a:defRPr>
            </a:pPr>
            <a:endParaRPr lang="es-CL"/>
          </a:p>
        </c:txPr>
        <c:crossAx val="411920360"/>
        <c:crosses val="autoZero"/>
        <c:crossBetween val="between"/>
      </c:valAx>
      <c:spPr>
        <a:noFill/>
        <a:ln>
          <a:solidFill>
            <a:sysClr val="windowText" lastClr="000000"/>
          </a:solidFill>
        </a:ln>
        <a:effectLst/>
      </c:spPr>
    </c:plotArea>
    <c:legend>
      <c:legendPos val="tr"/>
      <c:layout>
        <c:manualLayout>
          <c:xMode val="edge"/>
          <c:yMode val="edge"/>
          <c:x val="0.77400606737984989"/>
          <c:y val="9.9198779091949629E-2"/>
          <c:w val="0.21641385917292033"/>
          <c:h val="0.8701767773114587"/>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Garamond" panose="02020404030301010803" pitchFamily="18" charset="0"/>
              <a:ea typeface="+mn-ea"/>
              <a:cs typeface="+mn-cs"/>
            </a:defRPr>
          </a:pPr>
          <a:endParaRPr lang="es-CL"/>
        </a:p>
      </c:txPr>
    </c:legend>
    <c:plotVisOnly val="1"/>
    <c:dispBlanksAs val="gap"/>
    <c:showDLblsOverMax val="0"/>
  </c:chart>
  <c:spPr>
    <a:solidFill>
      <a:sysClr val="window" lastClr="FFFFFF"/>
    </a:solidFill>
    <a:ln>
      <a:solidFill>
        <a:srgbClr val="ED7D31">
          <a:lumMod val="60000"/>
        </a:srgbClr>
      </a:solidFill>
    </a:ln>
    <a:effectLst/>
  </c:spPr>
  <c:txPr>
    <a:bodyPr/>
    <a:lstStyle/>
    <a:p>
      <a:pPr>
        <a:defRPr>
          <a:solidFill>
            <a:sysClr val="windowText" lastClr="000000"/>
          </a:solidFill>
          <a:latin typeface="Garamond" panose="02020404030301010803" pitchFamily="18" charset="0"/>
        </a:defRPr>
      </a:pPr>
      <a:endParaRPr lang="es-CL"/>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100" baseline="0">
                <a:solidFill>
                  <a:sysClr val="windowText" lastClr="000000"/>
                </a:solidFill>
                <a:effectLst>
                  <a:outerShdw blurRad="50800" dist="38100" dir="5400000" algn="t" rotWithShape="0">
                    <a:prstClr val="black">
                      <a:alpha val="40000"/>
                    </a:prstClr>
                  </a:outerShdw>
                </a:effectLst>
                <a:latin typeface="Garamond" panose="02020404030301010803" pitchFamily="18" charset="0"/>
                <a:ea typeface="+mn-ea"/>
                <a:cs typeface="+mn-cs"/>
              </a:defRPr>
            </a:pPr>
            <a:r>
              <a:rPr lang="es-CL" sz="1200"/>
              <a:t>EVOLUCIÓN INVERSIÓN MUNICIPAL EN REGIONES (SÓLO METROPOLITANA</a:t>
            </a:r>
            <a:r>
              <a:rPr lang="es-CL" sz="1200" baseline="0"/>
              <a:t> Y BIOBÍO) </a:t>
            </a:r>
            <a:r>
              <a:rPr lang="es-CL" sz="1200"/>
              <a:t>Y TENDENCIAS (POLINÓMICAS)</a:t>
            </a:r>
          </a:p>
        </c:rich>
      </c:tx>
      <c:overlay val="0"/>
      <c:spPr>
        <a:noFill/>
        <a:ln>
          <a:noFill/>
        </a:ln>
        <a:effectLst/>
      </c:spPr>
    </c:title>
    <c:autoTitleDeleted val="0"/>
    <c:plotArea>
      <c:layout/>
      <c:lineChart>
        <c:grouping val="standard"/>
        <c:varyColors val="0"/>
        <c:ser>
          <c:idx val="1"/>
          <c:order val="0"/>
          <c:tx>
            <c:strRef>
              <c:f>Series!$A$385</c:f>
              <c:strCache>
                <c:ptCount val="1"/>
                <c:pt idx="0">
                  <c:v>Metropolitana</c:v>
                </c:pt>
              </c:strCache>
            </c:strRef>
          </c:tx>
          <c:spPr>
            <a:ln w="12700" cap="rnd">
              <a:solidFill>
                <a:schemeClr val="accent2"/>
              </a:solidFill>
              <a:prstDash val="sysDash"/>
              <a:round/>
            </a:ln>
            <a:effectLst>
              <a:outerShdw blurRad="57150" dist="19050" dir="5400000" algn="ctr" rotWithShape="0">
                <a:srgbClr val="000000">
                  <a:alpha val="63000"/>
                </a:srgbClr>
              </a:outerShdw>
            </a:effectLst>
          </c:spPr>
          <c:marker>
            <c:symbol val="triangle"/>
            <c:size val="8"/>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9525">
                <a:solidFill>
                  <a:schemeClr val="accent2"/>
                </a:solidFill>
                <a:round/>
              </a:ln>
              <a:effectLst>
                <a:outerShdw blurRad="57150" dist="19050" dir="5400000" algn="ctr" rotWithShape="0">
                  <a:srgbClr val="000000">
                    <a:alpha val="63000"/>
                  </a:srgbClr>
                </a:outerShdw>
              </a:effectLst>
            </c:spPr>
          </c:marker>
          <c:trendline>
            <c:spPr>
              <a:ln w="34925" cap="rnd">
                <a:solidFill>
                  <a:srgbClr val="ED7D31"/>
                </a:solidFill>
              </a:ln>
              <a:effectLst/>
            </c:spPr>
            <c:trendlineType val="poly"/>
            <c:order val="3"/>
            <c:dispRSqr val="0"/>
            <c:dispEq val="0"/>
          </c:trendline>
          <c:cat>
            <c:numRef>
              <c:f>Series!$B$384:$N$384</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Series!$B$385:$N$385</c:f>
              <c:numCache>
                <c:formatCode>#,##0</c:formatCode>
                <c:ptCount val="13"/>
                <c:pt idx="0">
                  <c:v>104754413.26747864</c:v>
                </c:pt>
                <c:pt idx="1">
                  <c:v>112246199.44527671</c:v>
                </c:pt>
                <c:pt idx="2">
                  <c:v>117085946.4401992</c:v>
                </c:pt>
                <c:pt idx="3">
                  <c:v>151722373.47182432</c:v>
                </c:pt>
                <c:pt idx="4">
                  <c:v>113716120.53258875</c:v>
                </c:pt>
                <c:pt idx="5">
                  <c:v>114566577.19394727</c:v>
                </c:pt>
                <c:pt idx="6">
                  <c:v>123962905.24247311</c:v>
                </c:pt>
                <c:pt idx="7">
                  <c:v>116213676.54831104</c:v>
                </c:pt>
                <c:pt idx="8">
                  <c:v>86812237.845016807</c:v>
                </c:pt>
                <c:pt idx="9">
                  <c:v>99826666.055541232</c:v>
                </c:pt>
                <c:pt idx="10">
                  <c:v>81526204.632496566</c:v>
                </c:pt>
                <c:pt idx="11">
                  <c:v>104749754.99424925</c:v>
                </c:pt>
                <c:pt idx="12">
                  <c:v>110399262.677</c:v>
                </c:pt>
              </c:numCache>
            </c:numRef>
          </c:val>
          <c:smooth val="0"/>
        </c:ser>
        <c:ser>
          <c:idx val="2"/>
          <c:order val="1"/>
          <c:tx>
            <c:strRef>
              <c:f>Series!$A$386</c:f>
              <c:strCache>
                <c:ptCount val="1"/>
                <c:pt idx="0">
                  <c:v>Biobío</c:v>
                </c:pt>
              </c:strCache>
            </c:strRef>
          </c:tx>
          <c:spPr>
            <a:ln w="12700" cap="rnd">
              <a:solidFill>
                <a:schemeClr val="accent3"/>
              </a:solidFill>
              <a:prstDash val="sysDash"/>
              <a:round/>
            </a:ln>
            <a:effectLst>
              <a:outerShdw blurRad="57150" dist="19050" dir="5400000" algn="ctr" rotWithShape="0">
                <a:srgbClr val="000000">
                  <a:alpha val="63000"/>
                </a:srgbClr>
              </a:outerShdw>
            </a:effectLst>
          </c:spPr>
          <c:marker>
            <c:symbol val="circle"/>
            <c:size val="8"/>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9525">
                <a:solidFill>
                  <a:schemeClr val="accent3"/>
                </a:solidFill>
                <a:round/>
              </a:ln>
              <a:effectLst>
                <a:outerShdw blurRad="57150" dist="19050" dir="5400000" algn="ctr" rotWithShape="0">
                  <a:srgbClr val="000000">
                    <a:alpha val="63000"/>
                  </a:srgbClr>
                </a:outerShdw>
              </a:effectLst>
            </c:spPr>
          </c:marker>
          <c:trendline>
            <c:spPr>
              <a:ln w="34925" cap="rnd">
                <a:solidFill>
                  <a:srgbClr val="A5A5A5"/>
                </a:solidFill>
              </a:ln>
              <a:effectLst/>
            </c:spPr>
            <c:trendlineType val="poly"/>
            <c:order val="3"/>
            <c:dispRSqr val="0"/>
            <c:dispEq val="0"/>
          </c:trendline>
          <c:cat>
            <c:numRef>
              <c:f>Series!$B$384:$N$384</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Series!$B$386:$N$386</c:f>
              <c:numCache>
                <c:formatCode>#,##0</c:formatCode>
                <c:ptCount val="13"/>
                <c:pt idx="0">
                  <c:v>76540918.483047411</c:v>
                </c:pt>
                <c:pt idx="1">
                  <c:v>82598707.753921345</c:v>
                </c:pt>
                <c:pt idx="2">
                  <c:v>75490412.680266097</c:v>
                </c:pt>
                <c:pt idx="3">
                  <c:v>97098014.942135066</c:v>
                </c:pt>
                <c:pt idx="4">
                  <c:v>62538345.952312566</c:v>
                </c:pt>
                <c:pt idx="5">
                  <c:v>52336891.512384847</c:v>
                </c:pt>
                <c:pt idx="6">
                  <c:v>54733328.379143901</c:v>
                </c:pt>
                <c:pt idx="7">
                  <c:v>44707445.857212976</c:v>
                </c:pt>
                <c:pt idx="8">
                  <c:v>42968278.872678973</c:v>
                </c:pt>
                <c:pt idx="9">
                  <c:v>49533242.362298861</c:v>
                </c:pt>
                <c:pt idx="10">
                  <c:v>50420753.873005599</c:v>
                </c:pt>
                <c:pt idx="11">
                  <c:v>50998451.234171554</c:v>
                </c:pt>
                <c:pt idx="12">
                  <c:v>51034886.225000009</c:v>
                </c:pt>
              </c:numCache>
            </c:numRef>
          </c:val>
          <c:smooth val="0"/>
        </c:ser>
        <c:dLbls>
          <c:showLegendKey val="0"/>
          <c:showVal val="0"/>
          <c:showCatName val="0"/>
          <c:showSerName val="0"/>
          <c:showPercent val="0"/>
          <c:showBubbleSize val="0"/>
        </c:dLbls>
        <c:marker val="1"/>
        <c:smooth val="0"/>
        <c:axId val="450121120"/>
        <c:axId val="431944304"/>
      </c:lineChart>
      <c:catAx>
        <c:axId val="450121120"/>
        <c:scaling>
          <c:orientation val="minMax"/>
        </c:scaling>
        <c:delete val="0"/>
        <c:axPos val="b"/>
        <c:title>
          <c:tx>
            <c:rich>
              <a:bodyPr rot="0" spcFirstLastPara="1" vertOverflow="ellipsis" vert="horz" wrap="square" anchor="ctr" anchorCtr="1"/>
              <a:lstStyle/>
              <a:p>
                <a:pPr>
                  <a:defRPr sz="900" b="1" i="0" u="none" strike="noStrike" kern="1200" cap="all" baseline="0">
                    <a:solidFill>
                      <a:sysClr val="windowText" lastClr="000000"/>
                    </a:solidFill>
                    <a:latin typeface="Garamond" panose="02020404030301010803" pitchFamily="18" charset="0"/>
                    <a:ea typeface="+mn-ea"/>
                    <a:cs typeface="+mn-cs"/>
                  </a:defRPr>
                </a:pPr>
                <a:r>
                  <a:rPr lang="en-US"/>
                  <a:t>año</a:t>
                </a:r>
              </a:p>
            </c:rich>
          </c:tx>
          <c:overlay val="0"/>
          <c:spPr>
            <a:noFill/>
            <a:ln>
              <a:noFill/>
            </a:ln>
            <a:effectLst/>
          </c:spPr>
        </c:title>
        <c:numFmt formatCode="0"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Garamond" panose="02020404030301010803" pitchFamily="18" charset="0"/>
                <a:ea typeface="+mn-ea"/>
                <a:cs typeface="+mn-cs"/>
              </a:defRPr>
            </a:pPr>
            <a:endParaRPr lang="es-CL"/>
          </a:p>
        </c:txPr>
        <c:crossAx val="431944304"/>
        <c:crosses val="autoZero"/>
        <c:auto val="1"/>
        <c:lblAlgn val="ctr"/>
        <c:lblOffset val="100"/>
        <c:noMultiLvlLbl val="0"/>
      </c:catAx>
      <c:valAx>
        <c:axId val="431944304"/>
        <c:scaling>
          <c:orientation val="minMax"/>
        </c:scaling>
        <c:delete val="0"/>
        <c:axPos val="l"/>
        <c:majorGridlines>
          <c:spPr>
            <a:ln w="9525" cap="flat" cmpd="sng" algn="ctr">
              <a:solidFill>
                <a:sysClr val="windowText" lastClr="000000">
                  <a:alpha val="20000"/>
                </a:sysClr>
              </a:solidFill>
              <a:round/>
            </a:ln>
            <a:effectLst/>
          </c:spPr>
        </c:majorGridlines>
        <c:title>
          <c:tx>
            <c:rich>
              <a:bodyPr rot="-5400000" spcFirstLastPara="1" vertOverflow="ellipsis" vert="horz" wrap="square" anchor="ctr" anchorCtr="1"/>
              <a:lstStyle/>
              <a:p>
                <a:pPr>
                  <a:defRPr sz="900" b="1" i="0" u="none" strike="noStrike" kern="1200" cap="all" baseline="0">
                    <a:solidFill>
                      <a:sysClr val="windowText" lastClr="000000"/>
                    </a:solidFill>
                    <a:latin typeface="Garamond" panose="02020404030301010803" pitchFamily="18" charset="0"/>
                    <a:ea typeface="+mn-ea"/>
                    <a:cs typeface="+mn-cs"/>
                  </a:defRPr>
                </a:pPr>
                <a:r>
                  <a:rPr lang="en-US"/>
                  <a:t>MONTO (M$)</a:t>
                </a:r>
              </a:p>
            </c:rich>
          </c:tx>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Garamond" panose="02020404030301010803" pitchFamily="18" charset="0"/>
                <a:ea typeface="+mn-ea"/>
                <a:cs typeface="+mn-cs"/>
              </a:defRPr>
            </a:pPr>
            <a:endParaRPr lang="es-CL"/>
          </a:p>
        </c:txPr>
        <c:crossAx val="450121120"/>
        <c:crosses val="autoZero"/>
        <c:crossBetween val="between"/>
      </c:valAx>
      <c:spPr>
        <a:noFill/>
        <a:ln>
          <a:solidFill>
            <a:sysClr val="windowText" lastClr="000000"/>
          </a:solidFill>
        </a:ln>
        <a:effectLst/>
      </c:spPr>
    </c:plotArea>
    <c:legend>
      <c:legendPos val="r"/>
      <c:layout>
        <c:manualLayout>
          <c:xMode val="edge"/>
          <c:yMode val="edge"/>
          <c:x val="0.79222404578190742"/>
          <c:y val="0.33606662018219646"/>
          <c:w val="0.20498821215690599"/>
          <c:h val="0.28158931537445508"/>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Garamond" panose="02020404030301010803" pitchFamily="18" charset="0"/>
              <a:ea typeface="+mn-ea"/>
              <a:cs typeface="+mn-cs"/>
            </a:defRPr>
          </a:pPr>
          <a:endParaRPr lang="es-CL"/>
        </a:p>
      </c:txPr>
    </c:legend>
    <c:plotVisOnly val="1"/>
    <c:dispBlanksAs val="gap"/>
    <c:showDLblsOverMax val="0"/>
  </c:chart>
  <c:spPr>
    <a:solidFill>
      <a:sysClr val="window" lastClr="FFFFFF"/>
    </a:solidFill>
    <a:ln>
      <a:solidFill>
        <a:srgbClr val="ED7D31">
          <a:lumMod val="60000"/>
        </a:srgbClr>
      </a:solidFill>
    </a:ln>
    <a:effectLst/>
  </c:spPr>
  <c:txPr>
    <a:bodyPr/>
    <a:lstStyle/>
    <a:p>
      <a:pPr>
        <a:defRPr>
          <a:solidFill>
            <a:sysClr val="windowText" lastClr="000000"/>
          </a:solidFill>
          <a:latin typeface="Garamond" panose="02020404030301010803" pitchFamily="18" charset="0"/>
        </a:defRPr>
      </a:pPr>
      <a:endParaRPr lang="es-CL"/>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100" baseline="0">
                <a:solidFill>
                  <a:sysClr val="windowText" lastClr="000000"/>
                </a:solidFill>
                <a:effectLst>
                  <a:outerShdw blurRad="50800" dist="38100" dir="5400000" algn="t" rotWithShape="0">
                    <a:prstClr val="black">
                      <a:alpha val="40000"/>
                    </a:prstClr>
                  </a:outerShdw>
                </a:effectLst>
                <a:latin typeface="Garamond" panose="02020404030301010803" pitchFamily="18" charset="0"/>
                <a:ea typeface="+mn-ea"/>
                <a:cs typeface="+mn-cs"/>
              </a:defRPr>
            </a:pPr>
            <a:r>
              <a:rPr lang="es-CL" sz="1200" b="1"/>
              <a:t>EVOLUCIÓN PARTICIPACIÓN INVERSIÓN MUNICIPAL SOBRE INVERSIÓN PÚBLICA TOTAL EN REGIONES Y TENDENCIAS (POLINÓMICAS)</a:t>
            </a:r>
          </a:p>
        </c:rich>
      </c:tx>
      <c:overlay val="0"/>
      <c:spPr>
        <a:noFill/>
        <a:ln>
          <a:noFill/>
        </a:ln>
        <a:effectLst/>
      </c:spPr>
    </c:title>
    <c:autoTitleDeleted val="0"/>
    <c:plotArea>
      <c:layout/>
      <c:lineChart>
        <c:grouping val="standard"/>
        <c:varyColors val="0"/>
        <c:ser>
          <c:idx val="1"/>
          <c:order val="1"/>
          <c:tx>
            <c:strRef>
              <c:f>Series!$A$322</c:f>
              <c:strCache>
                <c:ptCount val="1"/>
                <c:pt idx="0">
                  <c:v>Arica y Parinacota*</c:v>
                </c:pt>
              </c:strCache>
            </c:strRef>
          </c:tx>
          <c:spPr>
            <a:ln w="34925" cap="rnd">
              <a:solidFill>
                <a:schemeClr val="accent2"/>
              </a:solidFill>
              <a:round/>
            </a:ln>
            <a:effectLst>
              <a:outerShdw blurRad="57150" dist="19050" dir="5400000" algn="ctr" rotWithShape="0">
                <a:srgbClr val="000000">
                  <a:alpha val="63000"/>
                </a:srgbClr>
              </a:outerShdw>
            </a:effectLst>
          </c:spPr>
          <c:marker>
            <c:symbol val="square"/>
            <c:size val="8"/>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9525">
                <a:solidFill>
                  <a:schemeClr val="accent2"/>
                </a:solidFill>
                <a:round/>
              </a:ln>
              <a:effectLst>
                <a:outerShdw blurRad="57150" dist="19050" dir="5400000" algn="ctr" rotWithShape="0">
                  <a:srgbClr val="000000">
                    <a:alpha val="63000"/>
                  </a:srgbClr>
                </a:outerShdw>
              </a:effectLst>
            </c:spPr>
          </c:marker>
          <c:cat>
            <c:numRef>
              <c:f>Series!$B$321:$N$321</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Series!$B$322:$N$322</c:f>
              <c:numCache>
                <c:formatCode>General</c:formatCode>
                <c:ptCount val="13"/>
                <c:pt idx="7" formatCode="0.00">
                  <c:v>6.2860928815311317</c:v>
                </c:pt>
                <c:pt idx="8" formatCode="0.00">
                  <c:v>3.9684296895277282</c:v>
                </c:pt>
                <c:pt idx="9" formatCode="0.00">
                  <c:v>6.0511082517981141</c:v>
                </c:pt>
                <c:pt idx="10" formatCode="0.00">
                  <c:v>3.7839801252071261</c:v>
                </c:pt>
                <c:pt idx="11" formatCode="0.00">
                  <c:v>3.2159174250586759</c:v>
                </c:pt>
                <c:pt idx="12" formatCode="0.00">
                  <c:v>3.6988199386623517</c:v>
                </c:pt>
              </c:numCache>
            </c:numRef>
          </c:val>
          <c:smooth val="0"/>
        </c:ser>
        <c:ser>
          <c:idx val="2"/>
          <c:order val="2"/>
          <c:tx>
            <c:strRef>
              <c:f>Series!$A$323</c:f>
              <c:strCache>
                <c:ptCount val="1"/>
                <c:pt idx="0">
                  <c:v>Tarapacá</c:v>
                </c:pt>
              </c:strCache>
            </c:strRef>
          </c:tx>
          <c:spPr>
            <a:ln w="12700" cap="rnd">
              <a:solidFill>
                <a:schemeClr val="accent3"/>
              </a:solidFill>
              <a:prstDash val="sysDash"/>
              <a:round/>
            </a:ln>
            <a:effectLst>
              <a:outerShdw blurRad="57150" dist="19050" dir="5400000" algn="ctr" rotWithShape="0">
                <a:srgbClr val="000000">
                  <a:alpha val="63000"/>
                </a:srgbClr>
              </a:outerShdw>
            </a:effectLst>
          </c:spPr>
          <c:marker>
            <c:symbol val="triangle"/>
            <c:size val="8"/>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9525">
                <a:solidFill>
                  <a:schemeClr val="accent3"/>
                </a:solidFill>
                <a:round/>
              </a:ln>
              <a:effectLst>
                <a:outerShdw blurRad="57150" dist="19050" dir="5400000" algn="ctr" rotWithShape="0">
                  <a:srgbClr val="000000">
                    <a:alpha val="63000"/>
                  </a:srgbClr>
                </a:outerShdw>
              </a:effectLst>
            </c:spPr>
          </c:marker>
          <c:trendline>
            <c:spPr>
              <a:ln w="34925" cap="rnd">
                <a:solidFill>
                  <a:srgbClr val="A5A5A5"/>
                </a:solidFill>
              </a:ln>
              <a:effectLst/>
            </c:spPr>
            <c:trendlineType val="poly"/>
            <c:order val="3"/>
            <c:dispRSqr val="0"/>
            <c:dispEq val="0"/>
          </c:trendline>
          <c:cat>
            <c:numRef>
              <c:f>Series!$B$321:$N$321</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Series!$B$323:$N$323</c:f>
              <c:numCache>
                <c:formatCode>0.00</c:formatCode>
                <c:ptCount val="13"/>
                <c:pt idx="0">
                  <c:v>7.5829229743628881</c:v>
                </c:pt>
                <c:pt idx="1">
                  <c:v>6.2550743247902458</c:v>
                </c:pt>
                <c:pt idx="2">
                  <c:v>7.2493465278029623</c:v>
                </c:pt>
                <c:pt idx="3">
                  <c:v>11.454263066867123</c:v>
                </c:pt>
                <c:pt idx="4">
                  <c:v>9.4443228594703506</c:v>
                </c:pt>
                <c:pt idx="5">
                  <c:v>7.287032419896283</c:v>
                </c:pt>
                <c:pt idx="6">
                  <c:v>7.5976401882109297</c:v>
                </c:pt>
                <c:pt idx="7">
                  <c:v>12.639056467555188</c:v>
                </c:pt>
                <c:pt idx="8">
                  <c:v>5.642221879817737</c:v>
                </c:pt>
                <c:pt idx="9">
                  <c:v>5.773319494678308</c:v>
                </c:pt>
                <c:pt idx="10">
                  <c:v>4.8222029117913756</c:v>
                </c:pt>
                <c:pt idx="11">
                  <c:v>11.02254237694301</c:v>
                </c:pt>
                <c:pt idx="12">
                  <c:v>12.420432937758283</c:v>
                </c:pt>
              </c:numCache>
            </c:numRef>
          </c:val>
          <c:smooth val="0"/>
        </c:ser>
        <c:ser>
          <c:idx val="3"/>
          <c:order val="3"/>
          <c:tx>
            <c:strRef>
              <c:f>Series!$A$324</c:f>
              <c:strCache>
                <c:ptCount val="1"/>
                <c:pt idx="0">
                  <c:v>Antofagasta</c:v>
                </c:pt>
              </c:strCache>
            </c:strRef>
          </c:tx>
          <c:spPr>
            <a:ln w="12700" cap="rnd">
              <a:solidFill>
                <a:schemeClr val="accent4"/>
              </a:solidFill>
              <a:prstDash val="sysDash"/>
              <a:round/>
            </a:ln>
            <a:effectLst>
              <a:outerShdw blurRad="57150" dist="19050" dir="5400000" algn="ctr" rotWithShape="0">
                <a:srgbClr val="000000">
                  <a:alpha val="63000"/>
                </a:srgbClr>
              </a:outerShdw>
            </a:effectLst>
          </c:spPr>
          <c:marker>
            <c:symbol val="circle"/>
            <c:size val="8"/>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w="9525">
                <a:solidFill>
                  <a:schemeClr val="accent4"/>
                </a:solidFill>
                <a:round/>
              </a:ln>
              <a:effectLst>
                <a:outerShdw blurRad="57150" dist="19050" dir="5400000" algn="ctr" rotWithShape="0">
                  <a:srgbClr val="000000">
                    <a:alpha val="63000"/>
                  </a:srgbClr>
                </a:outerShdw>
              </a:effectLst>
            </c:spPr>
          </c:marker>
          <c:trendline>
            <c:spPr>
              <a:ln w="34925" cap="rnd">
                <a:solidFill>
                  <a:srgbClr val="FFC000"/>
                </a:solidFill>
              </a:ln>
              <a:effectLst/>
            </c:spPr>
            <c:trendlineType val="poly"/>
            <c:order val="3"/>
            <c:dispRSqr val="0"/>
            <c:dispEq val="0"/>
          </c:trendline>
          <c:cat>
            <c:numRef>
              <c:f>Series!$B$321:$N$321</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Series!$B$324:$N$324</c:f>
              <c:numCache>
                <c:formatCode>0.00</c:formatCode>
                <c:ptCount val="13"/>
                <c:pt idx="0">
                  <c:v>12.365873951389551</c:v>
                </c:pt>
                <c:pt idx="1">
                  <c:v>14.435737130946466</c:v>
                </c:pt>
                <c:pt idx="2">
                  <c:v>13.818855580985836</c:v>
                </c:pt>
                <c:pt idx="3">
                  <c:v>13.255862099238328</c:v>
                </c:pt>
                <c:pt idx="4">
                  <c:v>8.1540488499681647</c:v>
                </c:pt>
                <c:pt idx="5">
                  <c:v>9.3564157891835205</c:v>
                </c:pt>
                <c:pt idx="6">
                  <c:v>8.8847345035248519</c:v>
                </c:pt>
                <c:pt idx="7">
                  <c:v>9.0115090758273642</c:v>
                </c:pt>
                <c:pt idx="8">
                  <c:v>7.4305770319195084</c:v>
                </c:pt>
                <c:pt idx="9">
                  <c:v>5.8147774565011332</c:v>
                </c:pt>
                <c:pt idx="10">
                  <c:v>5.8429064708530554</c:v>
                </c:pt>
                <c:pt idx="11">
                  <c:v>7.0480803148568487</c:v>
                </c:pt>
                <c:pt idx="12">
                  <c:v>8.9743804264701392</c:v>
                </c:pt>
              </c:numCache>
            </c:numRef>
          </c:val>
          <c:smooth val="0"/>
        </c:ser>
        <c:ser>
          <c:idx val="4"/>
          <c:order val="4"/>
          <c:tx>
            <c:strRef>
              <c:f>Series!$A$325</c:f>
              <c:strCache>
                <c:ptCount val="1"/>
                <c:pt idx="0">
                  <c:v>Atacama</c:v>
                </c:pt>
              </c:strCache>
            </c:strRef>
          </c:tx>
          <c:spPr>
            <a:ln w="12700" cap="rnd">
              <a:solidFill>
                <a:schemeClr val="accent5"/>
              </a:solidFill>
              <a:prstDash val="sysDash"/>
              <a:round/>
            </a:ln>
            <a:effectLst>
              <a:outerShdw blurRad="57150" dist="19050" dir="5400000" algn="ctr" rotWithShape="0">
                <a:srgbClr val="000000">
                  <a:alpha val="63000"/>
                </a:srgbClr>
              </a:outerShdw>
            </a:effectLst>
          </c:spPr>
          <c:marker>
            <c:symbol val="circle"/>
            <c:size val="6"/>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w="9525">
                <a:solidFill>
                  <a:schemeClr val="accent5"/>
                </a:solidFill>
                <a:round/>
              </a:ln>
              <a:effectLst>
                <a:outerShdw blurRad="57150" dist="19050" dir="5400000" algn="ctr" rotWithShape="0">
                  <a:srgbClr val="000000">
                    <a:alpha val="63000"/>
                  </a:srgbClr>
                </a:outerShdw>
              </a:effectLst>
            </c:spPr>
          </c:marker>
          <c:trendline>
            <c:spPr>
              <a:ln w="28575" cap="rnd">
                <a:solidFill>
                  <a:schemeClr val="accent5"/>
                </a:solidFill>
              </a:ln>
              <a:effectLst/>
            </c:spPr>
            <c:trendlineType val="poly"/>
            <c:order val="2"/>
            <c:dispRSqr val="0"/>
            <c:dispEq val="0"/>
          </c:trendline>
          <c:cat>
            <c:numRef>
              <c:f>Series!$B$321:$N$321</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Series!$B$325:$N$325</c:f>
              <c:numCache>
                <c:formatCode>0.00</c:formatCode>
                <c:ptCount val="13"/>
                <c:pt idx="0">
                  <c:v>12.446036915017437</c:v>
                </c:pt>
                <c:pt idx="1">
                  <c:v>10.717187971096081</c:v>
                </c:pt>
                <c:pt idx="2">
                  <c:v>14.787360927932989</c:v>
                </c:pt>
                <c:pt idx="3">
                  <c:v>12.047812719694615</c:v>
                </c:pt>
                <c:pt idx="4">
                  <c:v>12.928317202323111</c:v>
                </c:pt>
                <c:pt idx="5">
                  <c:v>15.262941750570219</c:v>
                </c:pt>
                <c:pt idx="6">
                  <c:v>16.104817239763985</c:v>
                </c:pt>
                <c:pt idx="7">
                  <c:v>10.521048564508154</c:v>
                </c:pt>
                <c:pt idx="8">
                  <c:v>6.6341297351956623</c:v>
                </c:pt>
                <c:pt idx="9">
                  <c:v>9.7862532473488226</c:v>
                </c:pt>
                <c:pt idx="10">
                  <c:v>6.7010709956704826</c:v>
                </c:pt>
                <c:pt idx="11">
                  <c:v>9.9426739734131981</c:v>
                </c:pt>
                <c:pt idx="12">
                  <c:v>9.3402508277453951</c:v>
                </c:pt>
              </c:numCache>
            </c:numRef>
          </c:val>
          <c:smooth val="0"/>
        </c:ser>
        <c:ser>
          <c:idx val="5"/>
          <c:order val="5"/>
          <c:tx>
            <c:strRef>
              <c:f>Series!$A$326</c:f>
              <c:strCache>
                <c:ptCount val="1"/>
                <c:pt idx="0">
                  <c:v>Coquimbo</c:v>
                </c:pt>
              </c:strCache>
            </c:strRef>
          </c:tx>
          <c:spPr>
            <a:ln w="12700" cap="rnd">
              <a:solidFill>
                <a:schemeClr val="accent6"/>
              </a:solidFill>
              <a:prstDash val="sysDash"/>
              <a:round/>
            </a:ln>
            <a:effectLst>
              <a:outerShdw blurRad="57150" dist="19050" dir="5400000" algn="ctr" rotWithShape="0">
                <a:srgbClr val="000000">
                  <a:alpha val="63000"/>
                </a:srgbClr>
              </a:outerShdw>
            </a:effectLst>
          </c:spPr>
          <c:marker>
            <c:symbol val="circle"/>
            <c:size val="6"/>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w="9525">
                <a:solidFill>
                  <a:schemeClr val="accent6"/>
                </a:solidFill>
                <a:round/>
              </a:ln>
              <a:effectLst>
                <a:outerShdw blurRad="57150" dist="19050" dir="5400000" algn="ctr" rotWithShape="0">
                  <a:srgbClr val="000000">
                    <a:alpha val="63000"/>
                  </a:srgbClr>
                </a:outerShdw>
              </a:effectLst>
            </c:spPr>
          </c:marker>
          <c:trendline>
            <c:spPr>
              <a:ln w="34925" cap="rnd">
                <a:solidFill>
                  <a:srgbClr val="70AD47"/>
                </a:solidFill>
              </a:ln>
              <a:effectLst/>
            </c:spPr>
            <c:trendlineType val="poly"/>
            <c:order val="3"/>
            <c:dispRSqr val="0"/>
            <c:dispEq val="0"/>
          </c:trendline>
          <c:cat>
            <c:numRef>
              <c:f>Series!$B$321:$N$321</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Series!$B$326:$N$326</c:f>
              <c:numCache>
                <c:formatCode>0.00</c:formatCode>
                <c:ptCount val="13"/>
                <c:pt idx="0">
                  <c:v>13.304971270134045</c:v>
                </c:pt>
                <c:pt idx="1">
                  <c:v>10.553274676248328</c:v>
                </c:pt>
                <c:pt idx="2">
                  <c:v>13.510571109115164</c:v>
                </c:pt>
                <c:pt idx="3">
                  <c:v>19.054635589587061</c:v>
                </c:pt>
                <c:pt idx="4">
                  <c:v>18.616508359921173</c:v>
                </c:pt>
                <c:pt idx="5">
                  <c:v>18.979950929472512</c:v>
                </c:pt>
                <c:pt idx="6">
                  <c:v>17.716124495908677</c:v>
                </c:pt>
                <c:pt idx="7">
                  <c:v>7.0112583222107974</c:v>
                </c:pt>
                <c:pt idx="8">
                  <c:v>6.3253139871127724</c:v>
                </c:pt>
                <c:pt idx="9">
                  <c:v>7.4318972162051589</c:v>
                </c:pt>
                <c:pt idx="10">
                  <c:v>6.4666368841588397</c:v>
                </c:pt>
                <c:pt idx="11">
                  <c:v>8.5484013251594764</c:v>
                </c:pt>
                <c:pt idx="12">
                  <c:v>8.2936538824000792</c:v>
                </c:pt>
              </c:numCache>
            </c:numRef>
          </c:val>
          <c:smooth val="0"/>
        </c:ser>
        <c:ser>
          <c:idx val="6"/>
          <c:order val="6"/>
          <c:tx>
            <c:strRef>
              <c:f>Series!$A$327</c:f>
              <c:strCache>
                <c:ptCount val="1"/>
                <c:pt idx="0">
                  <c:v>Valparaíso</c:v>
                </c:pt>
              </c:strCache>
            </c:strRef>
          </c:tx>
          <c:spPr>
            <a:ln w="12700" cap="rnd">
              <a:solidFill>
                <a:schemeClr val="accent1">
                  <a:lumMod val="60000"/>
                </a:schemeClr>
              </a:solidFill>
              <a:prstDash val="sysDash"/>
              <a:round/>
            </a:ln>
            <a:effectLst>
              <a:outerShdw blurRad="57150" dist="19050" dir="5400000" algn="ctr" rotWithShape="0">
                <a:srgbClr val="000000">
                  <a:alpha val="63000"/>
                </a:srgbClr>
              </a:outerShdw>
            </a:effectLst>
          </c:spPr>
          <c:marker>
            <c:symbol val="circle"/>
            <c:size val="6"/>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w="9525">
                <a:solidFill>
                  <a:schemeClr val="accent1">
                    <a:lumMod val="60000"/>
                  </a:schemeClr>
                </a:solidFill>
                <a:round/>
              </a:ln>
              <a:effectLst>
                <a:outerShdw blurRad="57150" dist="19050" dir="5400000" algn="ctr" rotWithShape="0">
                  <a:srgbClr val="000000">
                    <a:alpha val="63000"/>
                  </a:srgbClr>
                </a:outerShdw>
              </a:effectLst>
            </c:spPr>
          </c:marker>
          <c:trendline>
            <c:spPr>
              <a:ln w="34925" cap="rnd">
                <a:solidFill>
                  <a:srgbClr val="5B9BD5">
                    <a:lumMod val="60000"/>
                  </a:srgbClr>
                </a:solidFill>
              </a:ln>
              <a:effectLst/>
            </c:spPr>
            <c:trendlineType val="poly"/>
            <c:order val="3"/>
            <c:dispRSqr val="0"/>
            <c:dispEq val="0"/>
          </c:trendline>
          <c:cat>
            <c:numRef>
              <c:f>Series!$B$321:$N$321</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Series!$B$327:$N$327</c:f>
              <c:numCache>
                <c:formatCode>0.00</c:formatCode>
                <c:ptCount val="13"/>
                <c:pt idx="0">
                  <c:v>21.316277048500229</c:v>
                </c:pt>
                <c:pt idx="1">
                  <c:v>22.136798141947295</c:v>
                </c:pt>
                <c:pt idx="2">
                  <c:v>20.226272771744007</c:v>
                </c:pt>
                <c:pt idx="3">
                  <c:v>16.961912711090882</c:v>
                </c:pt>
                <c:pt idx="4">
                  <c:v>14.502784864814103</c:v>
                </c:pt>
                <c:pt idx="5">
                  <c:v>20.56138554049404</c:v>
                </c:pt>
                <c:pt idx="6">
                  <c:v>18.842665950122438</c:v>
                </c:pt>
                <c:pt idx="7">
                  <c:v>10.772993383585822</c:v>
                </c:pt>
                <c:pt idx="8">
                  <c:v>11.780052397405129</c:v>
                </c:pt>
                <c:pt idx="9">
                  <c:v>7.5087004862177498</c:v>
                </c:pt>
                <c:pt idx="10">
                  <c:v>7.9112345002331397</c:v>
                </c:pt>
                <c:pt idx="11">
                  <c:v>10.79815070394887</c:v>
                </c:pt>
                <c:pt idx="12">
                  <c:v>8.9484525345320627</c:v>
                </c:pt>
              </c:numCache>
            </c:numRef>
          </c:val>
          <c:smooth val="0"/>
        </c:ser>
        <c:ser>
          <c:idx val="7"/>
          <c:order val="7"/>
          <c:tx>
            <c:strRef>
              <c:f>Series!$A$328</c:f>
              <c:strCache>
                <c:ptCount val="1"/>
                <c:pt idx="0">
                  <c:v>Metropolitana</c:v>
                </c:pt>
              </c:strCache>
            </c:strRef>
          </c:tx>
          <c:spPr>
            <a:ln w="12700" cap="rnd">
              <a:solidFill>
                <a:schemeClr val="accent2">
                  <a:lumMod val="60000"/>
                </a:schemeClr>
              </a:solidFill>
              <a:prstDash val="sysDash"/>
              <a:round/>
            </a:ln>
            <a:effectLst>
              <a:outerShdw blurRad="57150" dist="19050" dir="5400000" algn="ctr" rotWithShape="0">
                <a:srgbClr val="000000">
                  <a:alpha val="63000"/>
                </a:srgbClr>
              </a:outerShdw>
            </a:effectLst>
          </c:spPr>
          <c:marker>
            <c:symbol val="circle"/>
            <c:size val="6"/>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w="9525">
                <a:solidFill>
                  <a:schemeClr val="accent2">
                    <a:lumMod val="60000"/>
                  </a:schemeClr>
                </a:solidFill>
                <a:round/>
              </a:ln>
              <a:effectLst>
                <a:outerShdw blurRad="57150" dist="19050" dir="5400000" algn="ctr" rotWithShape="0">
                  <a:srgbClr val="000000">
                    <a:alpha val="63000"/>
                  </a:srgbClr>
                </a:outerShdw>
              </a:effectLst>
            </c:spPr>
          </c:marker>
          <c:trendline>
            <c:spPr>
              <a:ln w="34925" cap="rnd">
                <a:solidFill>
                  <a:srgbClr val="ED7D31">
                    <a:lumMod val="60000"/>
                  </a:srgbClr>
                </a:solidFill>
              </a:ln>
              <a:effectLst>
                <a:softEdge rad="0"/>
              </a:effectLst>
            </c:spPr>
            <c:trendlineType val="poly"/>
            <c:order val="3"/>
            <c:dispRSqr val="0"/>
            <c:dispEq val="0"/>
          </c:trendline>
          <c:cat>
            <c:numRef>
              <c:f>Series!$B$321:$N$321</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Series!$B$328:$N$328</c:f>
              <c:numCache>
                <c:formatCode>0.00</c:formatCode>
                <c:ptCount val="13"/>
                <c:pt idx="0">
                  <c:v>23.070429997995621</c:v>
                </c:pt>
                <c:pt idx="1">
                  <c:v>25.467907503120319</c:v>
                </c:pt>
                <c:pt idx="2">
                  <c:v>25.719259576363658</c:v>
                </c:pt>
                <c:pt idx="3">
                  <c:v>24.919161464481586</c:v>
                </c:pt>
                <c:pt idx="4">
                  <c:v>17.829421127126011</c:v>
                </c:pt>
                <c:pt idx="5">
                  <c:v>15.822754817868228</c:v>
                </c:pt>
                <c:pt idx="6">
                  <c:v>14.703785526655913</c:v>
                </c:pt>
                <c:pt idx="7">
                  <c:v>13.898369727890863</c:v>
                </c:pt>
                <c:pt idx="8">
                  <c:v>8.7603936699549241</c:v>
                </c:pt>
                <c:pt idx="9">
                  <c:v>11.578271209041556</c:v>
                </c:pt>
                <c:pt idx="10">
                  <c:v>9.1888565530212265</c:v>
                </c:pt>
                <c:pt idx="11">
                  <c:v>13.080049252804027</c:v>
                </c:pt>
                <c:pt idx="12">
                  <c:v>14.457487901581532</c:v>
                </c:pt>
              </c:numCache>
            </c:numRef>
          </c:val>
          <c:smooth val="0"/>
        </c:ser>
        <c:ser>
          <c:idx val="8"/>
          <c:order val="8"/>
          <c:tx>
            <c:strRef>
              <c:f>Series!$A$329</c:f>
              <c:strCache>
                <c:ptCount val="1"/>
                <c:pt idx="0">
                  <c:v>O'Higgins</c:v>
                </c:pt>
              </c:strCache>
            </c:strRef>
          </c:tx>
          <c:spPr>
            <a:ln w="12700" cap="rnd">
              <a:solidFill>
                <a:schemeClr val="accent3">
                  <a:lumMod val="60000"/>
                </a:schemeClr>
              </a:solidFill>
              <a:prstDash val="sysDash"/>
              <a:round/>
            </a:ln>
            <a:effectLst>
              <a:outerShdw blurRad="57150" dist="19050" dir="5400000" algn="ctr" rotWithShape="0">
                <a:srgbClr val="000000">
                  <a:alpha val="63000"/>
                </a:srgbClr>
              </a:outerShdw>
            </a:effectLst>
          </c:spPr>
          <c:marker>
            <c:symbol val="circle"/>
            <c:size val="6"/>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w="9525">
                <a:solidFill>
                  <a:schemeClr val="accent3">
                    <a:lumMod val="60000"/>
                  </a:schemeClr>
                </a:solidFill>
                <a:round/>
              </a:ln>
              <a:effectLst>
                <a:outerShdw blurRad="57150" dist="19050" dir="5400000" algn="ctr" rotWithShape="0">
                  <a:srgbClr val="000000">
                    <a:alpha val="63000"/>
                  </a:srgbClr>
                </a:outerShdw>
              </a:effectLst>
            </c:spPr>
          </c:marker>
          <c:trendline>
            <c:spPr>
              <a:ln w="34925" cap="rnd">
                <a:solidFill>
                  <a:srgbClr val="A5A5A5">
                    <a:lumMod val="60000"/>
                  </a:srgbClr>
                </a:solidFill>
              </a:ln>
              <a:effectLst/>
            </c:spPr>
            <c:trendlineType val="poly"/>
            <c:order val="3"/>
            <c:dispRSqr val="0"/>
            <c:dispEq val="0"/>
          </c:trendline>
          <c:cat>
            <c:numRef>
              <c:f>Series!$B$321:$N$321</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Series!$B$329:$N$329</c:f>
              <c:numCache>
                <c:formatCode>0.00</c:formatCode>
                <c:ptCount val="13"/>
                <c:pt idx="0">
                  <c:v>12.113450188001485</c:v>
                </c:pt>
                <c:pt idx="1">
                  <c:v>16.484369273904338</c:v>
                </c:pt>
                <c:pt idx="2">
                  <c:v>16.134566041715029</c:v>
                </c:pt>
                <c:pt idx="3">
                  <c:v>13.73305024467864</c:v>
                </c:pt>
                <c:pt idx="4">
                  <c:v>12.397553211684286</c:v>
                </c:pt>
                <c:pt idx="5">
                  <c:v>11.078052207142377</c:v>
                </c:pt>
                <c:pt idx="6">
                  <c:v>10.971344626692918</c:v>
                </c:pt>
                <c:pt idx="7">
                  <c:v>10.620370109150665</c:v>
                </c:pt>
                <c:pt idx="8">
                  <c:v>14.011914683353769</c:v>
                </c:pt>
                <c:pt idx="9">
                  <c:v>10.70976835673744</c:v>
                </c:pt>
                <c:pt idx="10">
                  <c:v>10.158083715198744</c:v>
                </c:pt>
                <c:pt idx="11">
                  <c:v>11.770130229056083</c:v>
                </c:pt>
                <c:pt idx="12">
                  <c:v>10.472423183258952</c:v>
                </c:pt>
              </c:numCache>
            </c:numRef>
          </c:val>
          <c:smooth val="0"/>
        </c:ser>
        <c:ser>
          <c:idx val="9"/>
          <c:order val="9"/>
          <c:tx>
            <c:strRef>
              <c:f>Series!$A$330</c:f>
              <c:strCache>
                <c:ptCount val="1"/>
                <c:pt idx="0">
                  <c:v>Maule</c:v>
                </c:pt>
              </c:strCache>
            </c:strRef>
          </c:tx>
          <c:spPr>
            <a:ln w="12700" cap="rnd">
              <a:solidFill>
                <a:schemeClr val="accent4">
                  <a:lumMod val="60000"/>
                </a:schemeClr>
              </a:solidFill>
              <a:prstDash val="sysDash"/>
              <a:round/>
            </a:ln>
            <a:effectLst>
              <a:outerShdw blurRad="57150" dist="19050" dir="5400000" algn="ctr" rotWithShape="0">
                <a:srgbClr val="000000">
                  <a:alpha val="63000"/>
                </a:srgbClr>
              </a:outerShdw>
            </a:effectLst>
          </c:spPr>
          <c:marker>
            <c:symbol val="circle"/>
            <c:size val="6"/>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w="9525">
                <a:solidFill>
                  <a:schemeClr val="accent4">
                    <a:lumMod val="60000"/>
                  </a:schemeClr>
                </a:solidFill>
                <a:round/>
              </a:ln>
              <a:effectLst>
                <a:outerShdw blurRad="57150" dist="19050" dir="5400000" algn="ctr" rotWithShape="0">
                  <a:srgbClr val="000000">
                    <a:alpha val="63000"/>
                  </a:srgbClr>
                </a:outerShdw>
              </a:effectLst>
            </c:spPr>
          </c:marker>
          <c:trendline>
            <c:spPr>
              <a:ln w="34925" cap="rnd">
                <a:solidFill>
                  <a:srgbClr val="FFC000">
                    <a:lumMod val="60000"/>
                  </a:srgbClr>
                </a:solidFill>
              </a:ln>
              <a:effectLst/>
            </c:spPr>
            <c:trendlineType val="poly"/>
            <c:order val="3"/>
            <c:dispRSqr val="0"/>
            <c:dispEq val="0"/>
          </c:trendline>
          <c:cat>
            <c:numRef>
              <c:f>Series!$B$321:$N$321</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Series!$B$330:$N$330</c:f>
              <c:numCache>
                <c:formatCode>0.00</c:formatCode>
                <c:ptCount val="13"/>
                <c:pt idx="0">
                  <c:v>14.175410474875145</c:v>
                </c:pt>
                <c:pt idx="1">
                  <c:v>11.699370291622518</c:v>
                </c:pt>
                <c:pt idx="2">
                  <c:v>13.635817454531329</c:v>
                </c:pt>
                <c:pt idx="3">
                  <c:v>12.459017631470719</c:v>
                </c:pt>
                <c:pt idx="4">
                  <c:v>8.8810702131862893</c:v>
                </c:pt>
                <c:pt idx="5">
                  <c:v>10.415678312308902</c:v>
                </c:pt>
                <c:pt idx="6">
                  <c:v>11.275797925475175</c:v>
                </c:pt>
                <c:pt idx="7">
                  <c:v>7.9398687882053895</c:v>
                </c:pt>
                <c:pt idx="8">
                  <c:v>8.7549013900028054</c:v>
                </c:pt>
                <c:pt idx="9">
                  <c:v>7.2222054711902084</c:v>
                </c:pt>
                <c:pt idx="10">
                  <c:v>6.5869061874965302</c:v>
                </c:pt>
                <c:pt idx="11">
                  <c:v>8.6988565097405299</c:v>
                </c:pt>
                <c:pt idx="12">
                  <c:v>8.8660793479189071</c:v>
                </c:pt>
              </c:numCache>
            </c:numRef>
          </c:val>
          <c:smooth val="0"/>
        </c:ser>
        <c:ser>
          <c:idx val="10"/>
          <c:order val="10"/>
          <c:tx>
            <c:strRef>
              <c:f>Series!$A$331</c:f>
              <c:strCache>
                <c:ptCount val="1"/>
                <c:pt idx="0">
                  <c:v>Biobío</c:v>
                </c:pt>
              </c:strCache>
            </c:strRef>
          </c:tx>
          <c:spPr>
            <a:ln w="12700" cap="rnd">
              <a:solidFill>
                <a:schemeClr val="accent5">
                  <a:lumMod val="60000"/>
                </a:schemeClr>
              </a:solidFill>
              <a:prstDash val="sysDash"/>
              <a:round/>
            </a:ln>
            <a:effectLst>
              <a:outerShdw blurRad="57150" dist="19050" dir="5400000" algn="ctr" rotWithShape="0">
                <a:srgbClr val="000000">
                  <a:alpha val="63000"/>
                </a:srgbClr>
              </a:outerShdw>
            </a:effectLst>
          </c:spPr>
          <c:marker>
            <c:symbol val="circle"/>
            <c:size val="6"/>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w="9525">
                <a:solidFill>
                  <a:schemeClr val="accent5">
                    <a:lumMod val="60000"/>
                  </a:schemeClr>
                </a:solidFill>
                <a:round/>
              </a:ln>
              <a:effectLst>
                <a:outerShdw blurRad="57150" dist="19050" dir="5400000" algn="ctr" rotWithShape="0">
                  <a:srgbClr val="000000">
                    <a:alpha val="63000"/>
                  </a:srgbClr>
                </a:outerShdw>
              </a:effectLst>
            </c:spPr>
          </c:marker>
          <c:trendline>
            <c:spPr>
              <a:ln w="34925" cap="rnd">
                <a:solidFill>
                  <a:srgbClr val="4472C4">
                    <a:lumMod val="60000"/>
                  </a:srgbClr>
                </a:solidFill>
              </a:ln>
              <a:effectLst/>
            </c:spPr>
            <c:trendlineType val="poly"/>
            <c:order val="3"/>
            <c:dispRSqr val="0"/>
            <c:dispEq val="0"/>
          </c:trendline>
          <c:cat>
            <c:numRef>
              <c:f>Series!$B$321:$N$321</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Series!$B$331:$N$331</c:f>
              <c:numCache>
                <c:formatCode>0.00</c:formatCode>
                <c:ptCount val="13"/>
                <c:pt idx="0">
                  <c:v>24.125106988383273</c:v>
                </c:pt>
                <c:pt idx="1">
                  <c:v>22.768104092612599</c:v>
                </c:pt>
                <c:pt idx="2">
                  <c:v>21.327292836524087</c:v>
                </c:pt>
                <c:pt idx="3">
                  <c:v>23.37048337879753</c:v>
                </c:pt>
                <c:pt idx="4">
                  <c:v>15.651178654027726</c:v>
                </c:pt>
                <c:pt idx="5">
                  <c:v>15.078905178844723</c:v>
                </c:pt>
                <c:pt idx="6">
                  <c:v>13.562699033114905</c:v>
                </c:pt>
                <c:pt idx="7">
                  <c:v>11.356698307301793</c:v>
                </c:pt>
                <c:pt idx="8">
                  <c:v>8.5180478528740284</c:v>
                </c:pt>
                <c:pt idx="9">
                  <c:v>9.1468986856640608</c:v>
                </c:pt>
                <c:pt idx="10">
                  <c:v>7.178380329650663</c:v>
                </c:pt>
                <c:pt idx="11">
                  <c:v>7.6862508666406359</c:v>
                </c:pt>
                <c:pt idx="12">
                  <c:v>8.0071249554026824</c:v>
                </c:pt>
              </c:numCache>
            </c:numRef>
          </c:val>
          <c:smooth val="0"/>
        </c:ser>
        <c:ser>
          <c:idx val="11"/>
          <c:order val="11"/>
          <c:tx>
            <c:strRef>
              <c:f>Series!$A$332</c:f>
              <c:strCache>
                <c:ptCount val="1"/>
                <c:pt idx="0">
                  <c:v>Araucanía</c:v>
                </c:pt>
              </c:strCache>
            </c:strRef>
          </c:tx>
          <c:spPr>
            <a:ln w="12700" cap="rnd">
              <a:solidFill>
                <a:schemeClr val="accent6">
                  <a:lumMod val="60000"/>
                </a:schemeClr>
              </a:solidFill>
              <a:prstDash val="sysDash"/>
              <a:round/>
            </a:ln>
            <a:effectLst>
              <a:outerShdw blurRad="57150" dist="19050" dir="5400000" algn="ctr" rotWithShape="0">
                <a:srgbClr val="000000">
                  <a:alpha val="63000"/>
                </a:srgbClr>
              </a:outerShdw>
            </a:effectLst>
          </c:spPr>
          <c:marker>
            <c:symbol val="circle"/>
            <c:size val="6"/>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w="9525">
                <a:solidFill>
                  <a:schemeClr val="accent6">
                    <a:lumMod val="60000"/>
                  </a:schemeClr>
                </a:solidFill>
                <a:round/>
              </a:ln>
              <a:effectLst>
                <a:outerShdw blurRad="57150" dist="19050" dir="5400000" algn="ctr" rotWithShape="0">
                  <a:srgbClr val="000000">
                    <a:alpha val="63000"/>
                  </a:srgbClr>
                </a:outerShdw>
              </a:effectLst>
            </c:spPr>
          </c:marker>
          <c:cat>
            <c:numRef>
              <c:f>Series!$B$321:$N$321</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Series!$B$332:$N$332</c:f>
              <c:numCache>
                <c:formatCode>0.00</c:formatCode>
                <c:ptCount val="13"/>
                <c:pt idx="0">
                  <c:v>13.859598969320967</c:v>
                </c:pt>
                <c:pt idx="1">
                  <c:v>17.713515389896013</c:v>
                </c:pt>
                <c:pt idx="2">
                  <c:v>14.968217380182599</c:v>
                </c:pt>
                <c:pt idx="3">
                  <c:v>13.604587531776424</c:v>
                </c:pt>
                <c:pt idx="4">
                  <c:v>10.003569362424715</c:v>
                </c:pt>
                <c:pt idx="5">
                  <c:v>13.642894887275888</c:v>
                </c:pt>
                <c:pt idx="6">
                  <c:v>13.275761770073538</c:v>
                </c:pt>
                <c:pt idx="7">
                  <c:v>8.5900534464334495</c:v>
                </c:pt>
                <c:pt idx="8">
                  <c:v>8.6226128135658708</c:v>
                </c:pt>
                <c:pt idx="9">
                  <c:v>8.8996267691209283</c:v>
                </c:pt>
                <c:pt idx="10">
                  <c:v>8.4635736371546937</c:v>
                </c:pt>
                <c:pt idx="11">
                  <c:v>12.185656768835919</c:v>
                </c:pt>
                <c:pt idx="12">
                  <c:v>8.9690726192450025</c:v>
                </c:pt>
              </c:numCache>
            </c:numRef>
          </c:val>
          <c:smooth val="0"/>
        </c:ser>
        <c:ser>
          <c:idx val="12"/>
          <c:order val="12"/>
          <c:tx>
            <c:strRef>
              <c:f>Series!$A$333</c:f>
              <c:strCache>
                <c:ptCount val="1"/>
                <c:pt idx="0">
                  <c:v>Los Ríos*</c:v>
                </c:pt>
              </c:strCache>
            </c:strRef>
          </c:tx>
          <c:spPr>
            <a:ln w="34925" cap="rnd">
              <a:solidFill>
                <a:schemeClr val="accent1">
                  <a:lumMod val="80000"/>
                  <a:lumOff val="20000"/>
                </a:schemeClr>
              </a:solidFill>
              <a:round/>
            </a:ln>
            <a:effectLst>
              <a:outerShdw blurRad="57150" dist="19050" dir="5400000" algn="ctr" rotWithShape="0">
                <a:srgbClr val="000000">
                  <a:alpha val="63000"/>
                </a:srgbClr>
              </a:outerShdw>
            </a:effectLst>
          </c:spPr>
          <c:marker>
            <c:symbol val="circle"/>
            <c:size val="6"/>
            <c:spPr>
              <a:gradFill rotWithShape="1">
                <a:gsLst>
                  <a:gs pos="0">
                    <a:schemeClr val="accent1">
                      <a:lumMod val="80000"/>
                      <a:lumOff val="20000"/>
                      <a:satMod val="103000"/>
                      <a:lumMod val="102000"/>
                      <a:tint val="94000"/>
                    </a:schemeClr>
                  </a:gs>
                  <a:gs pos="50000">
                    <a:schemeClr val="accent1">
                      <a:lumMod val="80000"/>
                      <a:lumOff val="20000"/>
                      <a:satMod val="110000"/>
                      <a:lumMod val="100000"/>
                      <a:shade val="100000"/>
                    </a:schemeClr>
                  </a:gs>
                  <a:gs pos="100000">
                    <a:schemeClr val="accent1">
                      <a:lumMod val="80000"/>
                      <a:lumOff val="20000"/>
                      <a:lumMod val="99000"/>
                      <a:satMod val="120000"/>
                      <a:shade val="78000"/>
                    </a:schemeClr>
                  </a:gs>
                </a:gsLst>
                <a:lin ang="5400000" scaled="0"/>
              </a:gradFill>
              <a:ln w="9525">
                <a:solidFill>
                  <a:schemeClr val="accent1">
                    <a:lumMod val="80000"/>
                    <a:lumOff val="20000"/>
                  </a:schemeClr>
                </a:solidFill>
                <a:round/>
              </a:ln>
              <a:effectLst>
                <a:outerShdw blurRad="57150" dist="19050" dir="5400000" algn="ctr" rotWithShape="0">
                  <a:srgbClr val="000000">
                    <a:alpha val="63000"/>
                  </a:srgbClr>
                </a:outerShdw>
              </a:effectLst>
            </c:spPr>
          </c:marker>
          <c:cat>
            <c:numRef>
              <c:f>Series!$B$321:$N$321</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Series!$B$333:$N$333</c:f>
              <c:numCache>
                <c:formatCode>General</c:formatCode>
                <c:ptCount val="13"/>
                <c:pt idx="7" formatCode="0.00">
                  <c:v>15.731471794255253</c:v>
                </c:pt>
                <c:pt idx="8" formatCode="0.00">
                  <c:v>9.9429887144843683</c:v>
                </c:pt>
                <c:pt idx="9" formatCode="0.00">
                  <c:v>9.7013608841674266</c:v>
                </c:pt>
                <c:pt idx="10" formatCode="0.00">
                  <c:v>6.0623956774444405</c:v>
                </c:pt>
                <c:pt idx="11" formatCode="0.00">
                  <c:v>8.9291303844804073</c:v>
                </c:pt>
                <c:pt idx="12" formatCode="0.00">
                  <c:v>7.8419739058561158</c:v>
                </c:pt>
              </c:numCache>
            </c:numRef>
          </c:val>
          <c:smooth val="0"/>
        </c:ser>
        <c:ser>
          <c:idx val="13"/>
          <c:order val="13"/>
          <c:tx>
            <c:strRef>
              <c:f>Series!$A$334</c:f>
              <c:strCache>
                <c:ptCount val="1"/>
                <c:pt idx="0">
                  <c:v>Los Lagos</c:v>
                </c:pt>
              </c:strCache>
            </c:strRef>
          </c:tx>
          <c:spPr>
            <a:ln w="12700" cap="rnd">
              <a:solidFill>
                <a:schemeClr val="accent2">
                  <a:lumMod val="80000"/>
                  <a:lumOff val="20000"/>
                </a:schemeClr>
              </a:solidFill>
              <a:prstDash val="sysDash"/>
              <a:round/>
            </a:ln>
            <a:effectLst>
              <a:outerShdw blurRad="57150" dist="19050" dir="5400000" algn="ctr" rotWithShape="0">
                <a:srgbClr val="000000">
                  <a:alpha val="63000"/>
                </a:srgbClr>
              </a:outerShdw>
            </a:effectLst>
          </c:spPr>
          <c:marker>
            <c:symbol val="circle"/>
            <c:size val="6"/>
            <c:spPr>
              <a:gradFill rotWithShape="1">
                <a:gsLst>
                  <a:gs pos="0">
                    <a:schemeClr val="accent2">
                      <a:lumMod val="80000"/>
                      <a:lumOff val="20000"/>
                      <a:satMod val="103000"/>
                      <a:lumMod val="102000"/>
                      <a:tint val="94000"/>
                    </a:schemeClr>
                  </a:gs>
                  <a:gs pos="50000">
                    <a:schemeClr val="accent2">
                      <a:lumMod val="80000"/>
                      <a:lumOff val="20000"/>
                      <a:satMod val="110000"/>
                      <a:lumMod val="100000"/>
                      <a:shade val="100000"/>
                    </a:schemeClr>
                  </a:gs>
                  <a:gs pos="100000">
                    <a:schemeClr val="accent2">
                      <a:lumMod val="80000"/>
                      <a:lumOff val="20000"/>
                      <a:lumMod val="99000"/>
                      <a:satMod val="120000"/>
                      <a:shade val="78000"/>
                    </a:schemeClr>
                  </a:gs>
                </a:gsLst>
                <a:lin ang="5400000" scaled="0"/>
              </a:gradFill>
              <a:ln w="9525">
                <a:solidFill>
                  <a:schemeClr val="accent2">
                    <a:lumMod val="80000"/>
                    <a:lumOff val="20000"/>
                  </a:schemeClr>
                </a:solidFill>
                <a:round/>
              </a:ln>
              <a:effectLst>
                <a:outerShdw blurRad="57150" dist="19050" dir="5400000" algn="ctr" rotWithShape="0">
                  <a:srgbClr val="000000">
                    <a:alpha val="63000"/>
                  </a:srgbClr>
                </a:outerShdw>
              </a:effectLst>
            </c:spPr>
          </c:marker>
          <c:trendline>
            <c:spPr>
              <a:ln w="34925" cap="rnd">
                <a:solidFill>
                  <a:srgbClr val="ED7D31">
                    <a:lumMod val="80000"/>
                    <a:lumOff val="20000"/>
                  </a:srgbClr>
                </a:solidFill>
              </a:ln>
              <a:effectLst/>
            </c:spPr>
            <c:trendlineType val="poly"/>
            <c:order val="3"/>
            <c:dispRSqr val="0"/>
            <c:dispEq val="0"/>
          </c:trendline>
          <c:cat>
            <c:numRef>
              <c:f>Series!$B$321:$N$321</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Series!$B$334:$N$334</c:f>
              <c:numCache>
                <c:formatCode>0.00</c:formatCode>
                <c:ptCount val="13"/>
                <c:pt idx="0">
                  <c:v>13.62401252098312</c:v>
                </c:pt>
                <c:pt idx="1">
                  <c:v>15.193640007022854</c:v>
                </c:pt>
                <c:pt idx="2">
                  <c:v>15.204423559246386</c:v>
                </c:pt>
                <c:pt idx="3">
                  <c:v>17.391612989435217</c:v>
                </c:pt>
                <c:pt idx="4">
                  <c:v>11.328459465761407</c:v>
                </c:pt>
                <c:pt idx="5">
                  <c:v>11.583216270634541</c:v>
                </c:pt>
                <c:pt idx="6">
                  <c:v>9.9168375056092124</c:v>
                </c:pt>
                <c:pt idx="7">
                  <c:v>9.0163041411151053</c:v>
                </c:pt>
                <c:pt idx="8">
                  <c:v>8.6809910590738468</c:v>
                </c:pt>
                <c:pt idx="9">
                  <c:v>8.656692527327472</c:v>
                </c:pt>
                <c:pt idx="10">
                  <c:v>7.778694210389399</c:v>
                </c:pt>
                <c:pt idx="11">
                  <c:v>9.1254197662675054</c:v>
                </c:pt>
                <c:pt idx="12">
                  <c:v>8.5144388904712009</c:v>
                </c:pt>
              </c:numCache>
            </c:numRef>
          </c:val>
          <c:smooth val="0"/>
        </c:ser>
        <c:ser>
          <c:idx val="14"/>
          <c:order val="14"/>
          <c:tx>
            <c:strRef>
              <c:f>Series!$A$335</c:f>
              <c:strCache>
                <c:ptCount val="1"/>
                <c:pt idx="0">
                  <c:v>Aysén</c:v>
                </c:pt>
              </c:strCache>
            </c:strRef>
          </c:tx>
          <c:spPr>
            <a:ln w="12700" cap="rnd">
              <a:solidFill>
                <a:schemeClr val="accent3">
                  <a:lumMod val="80000"/>
                  <a:lumOff val="20000"/>
                </a:schemeClr>
              </a:solidFill>
              <a:prstDash val="sysDash"/>
              <a:round/>
            </a:ln>
            <a:effectLst>
              <a:outerShdw blurRad="57150" dist="19050" dir="5400000" algn="ctr" rotWithShape="0">
                <a:srgbClr val="000000">
                  <a:alpha val="63000"/>
                </a:srgbClr>
              </a:outerShdw>
            </a:effectLst>
          </c:spPr>
          <c:marker>
            <c:symbol val="circle"/>
            <c:size val="6"/>
            <c:spPr>
              <a:gradFill rotWithShape="1">
                <a:gsLst>
                  <a:gs pos="0">
                    <a:schemeClr val="accent3">
                      <a:lumMod val="80000"/>
                      <a:lumOff val="20000"/>
                      <a:satMod val="103000"/>
                      <a:lumMod val="102000"/>
                      <a:tint val="94000"/>
                    </a:schemeClr>
                  </a:gs>
                  <a:gs pos="50000">
                    <a:schemeClr val="accent3">
                      <a:lumMod val="80000"/>
                      <a:lumOff val="20000"/>
                      <a:satMod val="110000"/>
                      <a:lumMod val="100000"/>
                      <a:shade val="100000"/>
                    </a:schemeClr>
                  </a:gs>
                  <a:gs pos="100000">
                    <a:schemeClr val="accent3">
                      <a:lumMod val="80000"/>
                      <a:lumOff val="20000"/>
                      <a:lumMod val="99000"/>
                      <a:satMod val="120000"/>
                      <a:shade val="78000"/>
                    </a:schemeClr>
                  </a:gs>
                </a:gsLst>
                <a:lin ang="5400000" scaled="0"/>
              </a:gradFill>
              <a:ln w="9525">
                <a:solidFill>
                  <a:schemeClr val="accent3">
                    <a:lumMod val="80000"/>
                    <a:lumOff val="20000"/>
                  </a:schemeClr>
                </a:solidFill>
                <a:round/>
              </a:ln>
              <a:effectLst>
                <a:outerShdw blurRad="57150" dist="19050" dir="5400000" algn="ctr" rotWithShape="0">
                  <a:srgbClr val="000000">
                    <a:alpha val="63000"/>
                  </a:srgbClr>
                </a:outerShdw>
              </a:effectLst>
            </c:spPr>
          </c:marker>
          <c:trendline>
            <c:spPr>
              <a:ln w="34925" cap="rnd">
                <a:solidFill>
                  <a:srgbClr val="A5A5A5">
                    <a:lumMod val="80000"/>
                    <a:lumOff val="20000"/>
                  </a:srgbClr>
                </a:solidFill>
              </a:ln>
              <a:effectLst/>
            </c:spPr>
            <c:trendlineType val="poly"/>
            <c:order val="3"/>
            <c:dispRSqr val="0"/>
            <c:dispEq val="0"/>
          </c:trendline>
          <c:cat>
            <c:numRef>
              <c:f>Series!$B$321:$N$321</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Series!$B$335:$N$335</c:f>
              <c:numCache>
                <c:formatCode>0.00</c:formatCode>
                <c:ptCount val="13"/>
                <c:pt idx="0">
                  <c:v>8.4586421752561236</c:v>
                </c:pt>
                <c:pt idx="1">
                  <c:v>10.811994936771651</c:v>
                </c:pt>
                <c:pt idx="2">
                  <c:v>8.9128020180831236</c:v>
                </c:pt>
                <c:pt idx="3">
                  <c:v>7.5766934239084716</c:v>
                </c:pt>
                <c:pt idx="4">
                  <c:v>6.8015072120503524</c:v>
                </c:pt>
                <c:pt idx="5">
                  <c:v>10.030579651215126</c:v>
                </c:pt>
                <c:pt idx="6">
                  <c:v>9.4451575113325195</c:v>
                </c:pt>
                <c:pt idx="7">
                  <c:v>7.6573965575163063</c:v>
                </c:pt>
                <c:pt idx="8">
                  <c:v>4.8395540714580552</c:v>
                </c:pt>
                <c:pt idx="9">
                  <c:v>7.833854251097784</c:v>
                </c:pt>
                <c:pt idx="10">
                  <c:v>5.9581386776487752</c:v>
                </c:pt>
                <c:pt idx="11">
                  <c:v>6.5510584555906552</c:v>
                </c:pt>
                <c:pt idx="12">
                  <c:v>6.7674490730936707</c:v>
                </c:pt>
              </c:numCache>
            </c:numRef>
          </c:val>
          <c:smooth val="0"/>
        </c:ser>
        <c:ser>
          <c:idx val="15"/>
          <c:order val="15"/>
          <c:tx>
            <c:strRef>
              <c:f>Series!$A$336</c:f>
              <c:strCache>
                <c:ptCount val="1"/>
                <c:pt idx="0">
                  <c:v>Magallanes</c:v>
                </c:pt>
              </c:strCache>
            </c:strRef>
          </c:tx>
          <c:spPr>
            <a:ln w="12700" cap="rnd">
              <a:solidFill>
                <a:schemeClr val="accent4">
                  <a:lumMod val="80000"/>
                  <a:lumOff val="20000"/>
                </a:schemeClr>
              </a:solidFill>
              <a:prstDash val="sysDash"/>
              <a:round/>
            </a:ln>
            <a:effectLst>
              <a:outerShdw blurRad="57150" dist="19050" dir="5400000" algn="ctr" rotWithShape="0">
                <a:srgbClr val="000000">
                  <a:alpha val="63000"/>
                </a:srgbClr>
              </a:outerShdw>
            </a:effectLst>
          </c:spPr>
          <c:marker>
            <c:symbol val="circle"/>
            <c:size val="6"/>
            <c:spPr>
              <a:gradFill rotWithShape="1">
                <a:gsLst>
                  <a:gs pos="0">
                    <a:schemeClr val="accent4">
                      <a:lumMod val="80000"/>
                      <a:lumOff val="20000"/>
                      <a:satMod val="103000"/>
                      <a:lumMod val="102000"/>
                      <a:tint val="94000"/>
                    </a:schemeClr>
                  </a:gs>
                  <a:gs pos="50000">
                    <a:schemeClr val="accent4">
                      <a:lumMod val="80000"/>
                      <a:lumOff val="20000"/>
                      <a:satMod val="110000"/>
                      <a:lumMod val="100000"/>
                      <a:shade val="100000"/>
                    </a:schemeClr>
                  </a:gs>
                  <a:gs pos="100000">
                    <a:schemeClr val="accent4">
                      <a:lumMod val="80000"/>
                      <a:lumOff val="20000"/>
                      <a:lumMod val="99000"/>
                      <a:satMod val="120000"/>
                      <a:shade val="78000"/>
                    </a:schemeClr>
                  </a:gs>
                </a:gsLst>
                <a:lin ang="5400000" scaled="0"/>
              </a:gradFill>
              <a:ln w="9525">
                <a:solidFill>
                  <a:schemeClr val="accent4">
                    <a:lumMod val="80000"/>
                    <a:lumOff val="20000"/>
                  </a:schemeClr>
                </a:solidFill>
                <a:round/>
              </a:ln>
              <a:effectLst>
                <a:outerShdw blurRad="57150" dist="19050" dir="5400000" algn="ctr" rotWithShape="0">
                  <a:srgbClr val="000000">
                    <a:alpha val="63000"/>
                  </a:srgbClr>
                </a:outerShdw>
              </a:effectLst>
            </c:spPr>
          </c:marker>
          <c:trendline>
            <c:spPr>
              <a:ln w="34925" cap="rnd">
                <a:solidFill>
                  <a:srgbClr val="FFC000">
                    <a:lumMod val="80000"/>
                    <a:lumOff val="20000"/>
                  </a:srgbClr>
                </a:solidFill>
              </a:ln>
              <a:effectLst/>
            </c:spPr>
            <c:trendlineType val="poly"/>
            <c:order val="3"/>
            <c:dispRSqr val="0"/>
            <c:dispEq val="0"/>
          </c:trendline>
          <c:cat>
            <c:numRef>
              <c:f>Series!$B$321:$N$321</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Series!$B$336:$N$336</c:f>
              <c:numCache>
                <c:formatCode>0.00</c:formatCode>
                <c:ptCount val="13"/>
                <c:pt idx="0">
                  <c:v>4.7707632939411946</c:v>
                </c:pt>
                <c:pt idx="1">
                  <c:v>3.6897014079917656</c:v>
                </c:pt>
                <c:pt idx="2">
                  <c:v>4.13291193700673</c:v>
                </c:pt>
                <c:pt idx="3">
                  <c:v>3.0366758520322801</c:v>
                </c:pt>
                <c:pt idx="4">
                  <c:v>2.3549360306659914</c:v>
                </c:pt>
                <c:pt idx="5">
                  <c:v>3.6893859392731971</c:v>
                </c:pt>
                <c:pt idx="6">
                  <c:v>2.2145451474750666</c:v>
                </c:pt>
                <c:pt idx="7">
                  <c:v>4.2940243803025773</c:v>
                </c:pt>
                <c:pt idx="8">
                  <c:v>3.4112035886089034</c:v>
                </c:pt>
                <c:pt idx="9">
                  <c:v>4.1895482917942166</c:v>
                </c:pt>
                <c:pt idx="10">
                  <c:v>3.435204639798322</c:v>
                </c:pt>
                <c:pt idx="11">
                  <c:v>4.3180471888048446</c:v>
                </c:pt>
                <c:pt idx="12">
                  <c:v>4.0123993130410849</c:v>
                </c:pt>
              </c:numCache>
            </c:numRef>
          </c:val>
          <c:smooth val="0"/>
        </c:ser>
        <c:ser>
          <c:idx val="16"/>
          <c:order val="16"/>
          <c:tx>
            <c:strRef>
              <c:f>Series!$A$337</c:f>
              <c:strCache>
                <c:ptCount val="1"/>
                <c:pt idx="0">
                  <c:v>PAÍS</c:v>
                </c:pt>
              </c:strCache>
            </c:strRef>
          </c:tx>
          <c:spPr>
            <a:ln w="12700" cap="rnd">
              <a:solidFill>
                <a:schemeClr val="accent5">
                  <a:lumMod val="80000"/>
                  <a:lumOff val="20000"/>
                </a:schemeClr>
              </a:solidFill>
              <a:prstDash val="sysDash"/>
              <a:round/>
            </a:ln>
            <a:effectLst>
              <a:outerShdw blurRad="57150" dist="19050" dir="5400000" algn="ctr" rotWithShape="0">
                <a:srgbClr val="000000">
                  <a:alpha val="63000"/>
                </a:srgbClr>
              </a:outerShdw>
            </a:effectLst>
          </c:spPr>
          <c:marker>
            <c:symbol val="circle"/>
            <c:size val="6"/>
            <c:spPr>
              <a:gradFill rotWithShape="1">
                <a:gsLst>
                  <a:gs pos="0">
                    <a:schemeClr val="accent5">
                      <a:lumMod val="80000"/>
                      <a:lumOff val="20000"/>
                      <a:satMod val="103000"/>
                      <a:lumMod val="102000"/>
                      <a:tint val="94000"/>
                    </a:schemeClr>
                  </a:gs>
                  <a:gs pos="50000">
                    <a:schemeClr val="accent5">
                      <a:lumMod val="80000"/>
                      <a:lumOff val="20000"/>
                      <a:satMod val="110000"/>
                      <a:lumMod val="100000"/>
                      <a:shade val="100000"/>
                    </a:schemeClr>
                  </a:gs>
                  <a:gs pos="100000">
                    <a:schemeClr val="accent5">
                      <a:lumMod val="80000"/>
                      <a:lumOff val="20000"/>
                      <a:lumMod val="99000"/>
                      <a:satMod val="120000"/>
                      <a:shade val="78000"/>
                    </a:schemeClr>
                  </a:gs>
                </a:gsLst>
                <a:lin ang="5400000" scaled="0"/>
              </a:gradFill>
              <a:ln w="9525">
                <a:solidFill>
                  <a:schemeClr val="accent5">
                    <a:lumMod val="80000"/>
                    <a:lumOff val="20000"/>
                  </a:schemeClr>
                </a:solidFill>
                <a:round/>
              </a:ln>
              <a:effectLst>
                <a:outerShdw blurRad="57150" dist="19050" dir="5400000" algn="ctr" rotWithShape="0">
                  <a:srgbClr val="000000">
                    <a:alpha val="63000"/>
                  </a:srgbClr>
                </a:outerShdw>
              </a:effectLst>
            </c:spPr>
          </c:marker>
          <c:trendline>
            <c:spPr>
              <a:ln w="34925" cap="rnd">
                <a:solidFill>
                  <a:schemeClr val="accent5">
                    <a:lumMod val="80000"/>
                    <a:lumOff val="20000"/>
                  </a:schemeClr>
                </a:solidFill>
              </a:ln>
              <a:effectLst/>
            </c:spPr>
            <c:trendlineType val="poly"/>
            <c:order val="3"/>
            <c:dispRSqr val="0"/>
            <c:dispEq val="0"/>
          </c:trendline>
          <c:cat>
            <c:numRef>
              <c:f>Series!$B$321:$N$321</c:f>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Series!$B$337:$N$337</c:f>
              <c:numCache>
                <c:formatCode>0.00</c:formatCode>
                <c:ptCount val="13"/>
                <c:pt idx="0">
                  <c:v>16.737966471975984</c:v>
                </c:pt>
                <c:pt idx="1">
                  <c:v>16.92070744987107</c:v>
                </c:pt>
                <c:pt idx="2">
                  <c:v>16.413356001320018</c:v>
                </c:pt>
                <c:pt idx="3">
                  <c:v>17.99313995747028</c:v>
                </c:pt>
                <c:pt idx="4">
                  <c:v>12.929893230316432</c:v>
                </c:pt>
                <c:pt idx="5">
                  <c:v>13.263135637907943</c:v>
                </c:pt>
                <c:pt idx="6">
                  <c:v>12.586345708510061</c:v>
                </c:pt>
                <c:pt idx="7">
                  <c:v>10.236984564502251</c:v>
                </c:pt>
                <c:pt idx="8">
                  <c:v>8.1917743333115034</c:v>
                </c:pt>
                <c:pt idx="9">
                  <c:v>8.5365024313595761</c:v>
                </c:pt>
                <c:pt idx="10">
                  <c:v>7.1774352055346418</c:v>
                </c:pt>
                <c:pt idx="11">
                  <c:v>9.3524747096242979</c:v>
                </c:pt>
                <c:pt idx="12">
                  <c:v>9.218162850818528</c:v>
                </c:pt>
              </c:numCache>
            </c:numRef>
          </c:val>
          <c:smooth val="0"/>
        </c:ser>
        <c:dLbls>
          <c:showLegendKey val="0"/>
          <c:showVal val="0"/>
          <c:showCatName val="0"/>
          <c:showSerName val="0"/>
          <c:showPercent val="0"/>
          <c:showBubbleSize val="0"/>
        </c:dLbls>
        <c:marker val="1"/>
        <c:smooth val="0"/>
        <c:axId val="480086320"/>
        <c:axId val="296892736"/>
        <c:extLst>
          <c:ext xmlns:c15="http://schemas.microsoft.com/office/drawing/2012/chart" uri="{02D57815-91ED-43cb-92C2-25804820EDAC}">
            <c15:filteredLineSeries>
              <c15:ser>
                <c:idx val="0"/>
                <c:order val="0"/>
                <c:tx>
                  <c:strRef>
                    <c:extLst>
                      <c:ext uri="{02D57815-91ED-43cb-92C2-25804820EDAC}">
                        <c15:formulaRef>
                          <c15:sqref>Series!$A$321</c15:sqref>
                        </c15:formulaRef>
                      </c:ext>
                    </c:extLst>
                    <c:strCache>
                      <c:ptCount val="1"/>
                      <c:pt idx="0">
                        <c:v>REGIÓN</c:v>
                      </c:pt>
                    </c:strCache>
                  </c:strRef>
                </c:tx>
                <c:spPr>
                  <a:ln w="34925" cap="rnd">
                    <a:solidFill>
                      <a:schemeClr val="accent1"/>
                    </a:solidFill>
                    <a:round/>
                  </a:ln>
                  <a:effectLst>
                    <a:outerShdw blurRad="57150" dist="19050" dir="5400000" algn="ctr" rotWithShape="0">
                      <a:srgbClr val="000000">
                        <a:alpha val="63000"/>
                      </a:srgbClr>
                    </a:outerShdw>
                  </a:effectLst>
                </c:spPr>
                <c:marker>
                  <c:symbol val="square"/>
                  <c:size val="8"/>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a:outerShdw blurRad="57150" dist="19050" dir="5400000" algn="ctr" rotWithShape="0">
                        <a:srgbClr val="000000">
                          <a:alpha val="63000"/>
                        </a:srgbClr>
                      </a:outerShdw>
                    </a:effectLst>
                  </c:spPr>
                </c:marker>
                <c:cat>
                  <c:numRef>
                    <c:extLst>
                      <c:ext uri="{02D57815-91ED-43cb-92C2-25804820EDAC}">
                        <c15:formulaRef>
                          <c15:sqref>Series!$B$321:$N$321</c15:sqref>
                        </c15:formulaRef>
                      </c:ext>
                    </c:extLst>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extLst>
                      <c:ext uri="{02D57815-91ED-43cb-92C2-25804820EDAC}">
                        <c15:formulaRef>
                          <c15:sqref>Series!$B$321:$N$321</c15:sqref>
                        </c15:formulaRef>
                      </c:ext>
                    </c:extLst>
                    <c:numCache>
                      <c:formatCode>0</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val>
                <c:smooth val="0"/>
              </c15:ser>
            </c15:filteredLineSeries>
          </c:ext>
        </c:extLst>
      </c:lineChart>
      <c:catAx>
        <c:axId val="480086320"/>
        <c:scaling>
          <c:orientation val="minMax"/>
        </c:scaling>
        <c:delete val="0"/>
        <c:axPos val="b"/>
        <c:title>
          <c:tx>
            <c:rich>
              <a:bodyPr rot="0" spcFirstLastPara="1" vertOverflow="ellipsis" vert="horz" wrap="square" anchor="ctr" anchorCtr="1"/>
              <a:lstStyle/>
              <a:p>
                <a:pPr>
                  <a:defRPr sz="900" b="1" i="0" u="none" strike="noStrike" kern="1200" cap="all" baseline="0">
                    <a:solidFill>
                      <a:sysClr val="windowText" lastClr="000000"/>
                    </a:solidFill>
                    <a:latin typeface="Garamond" panose="02020404030301010803" pitchFamily="18" charset="0"/>
                    <a:ea typeface="+mn-ea"/>
                    <a:cs typeface="+mn-cs"/>
                  </a:defRPr>
                </a:pPr>
                <a:r>
                  <a:rPr lang="en-US"/>
                  <a:t>año</a:t>
                </a:r>
              </a:p>
            </c:rich>
          </c:tx>
          <c:overlay val="0"/>
          <c:spPr>
            <a:noFill/>
            <a:ln>
              <a:noFill/>
            </a:ln>
            <a:effectLst/>
          </c:spPr>
        </c:title>
        <c:numFmt formatCode="0"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Garamond" panose="02020404030301010803" pitchFamily="18" charset="0"/>
                <a:ea typeface="+mn-ea"/>
                <a:cs typeface="+mn-cs"/>
              </a:defRPr>
            </a:pPr>
            <a:endParaRPr lang="es-CL"/>
          </a:p>
        </c:txPr>
        <c:crossAx val="296892736"/>
        <c:crosses val="autoZero"/>
        <c:auto val="1"/>
        <c:lblAlgn val="ctr"/>
        <c:lblOffset val="100"/>
        <c:noMultiLvlLbl val="0"/>
      </c:catAx>
      <c:valAx>
        <c:axId val="296892736"/>
        <c:scaling>
          <c:orientation val="minMax"/>
          <c:max val="30"/>
        </c:scaling>
        <c:delete val="0"/>
        <c:axPos val="l"/>
        <c:majorGridlines>
          <c:spPr>
            <a:ln w="9525" cap="flat" cmpd="sng" algn="ctr">
              <a:solidFill>
                <a:sysClr val="windowText" lastClr="000000">
                  <a:alpha val="20000"/>
                </a:sysClr>
              </a:solidFill>
              <a:round/>
            </a:ln>
            <a:effectLst/>
          </c:spPr>
        </c:majorGridlines>
        <c:title>
          <c:tx>
            <c:rich>
              <a:bodyPr rot="-5400000" spcFirstLastPara="1" vertOverflow="ellipsis" vert="horz" wrap="square" anchor="ctr" anchorCtr="1"/>
              <a:lstStyle/>
              <a:p>
                <a:pPr>
                  <a:defRPr sz="900" b="1" i="0" u="none" strike="noStrike" kern="1200" cap="all" baseline="0">
                    <a:solidFill>
                      <a:sysClr val="windowText" lastClr="000000"/>
                    </a:solidFill>
                    <a:latin typeface="Garamond" panose="02020404030301010803" pitchFamily="18" charset="0"/>
                    <a:ea typeface="+mn-ea"/>
                    <a:cs typeface="+mn-cs"/>
                  </a:defRPr>
                </a:pPr>
                <a:r>
                  <a:rPr lang="en-US"/>
                  <a:t>PARTICIPACIÓN (%)</a:t>
                </a:r>
              </a:p>
            </c:rich>
          </c:tx>
          <c:overlay val="0"/>
          <c:spPr>
            <a:noFill/>
            <a:ln>
              <a:noFill/>
            </a:ln>
            <a:effectLst/>
          </c:spPr>
        </c:title>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Garamond" panose="02020404030301010803" pitchFamily="18" charset="0"/>
                <a:ea typeface="+mn-ea"/>
                <a:cs typeface="+mn-cs"/>
              </a:defRPr>
            </a:pPr>
            <a:endParaRPr lang="es-CL"/>
          </a:p>
        </c:txPr>
        <c:crossAx val="480086320"/>
        <c:crosses val="autoZero"/>
        <c:crossBetween val="between"/>
      </c:valAx>
      <c:spPr>
        <a:noFill/>
        <a:ln>
          <a:solidFill>
            <a:sysClr val="windowText" lastClr="000000"/>
          </a:solidFill>
        </a:ln>
        <a:effectLst/>
      </c:spPr>
    </c:plotArea>
    <c:legend>
      <c:legendPos val="r"/>
      <c:layout>
        <c:manualLayout>
          <c:xMode val="edge"/>
          <c:yMode val="edge"/>
          <c:x val="0.78876084279089986"/>
          <c:y val="7.3226679805899517E-2"/>
          <c:w val="0.20498821215690599"/>
          <c:h val="0.89483911966854557"/>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Garamond" panose="02020404030301010803" pitchFamily="18" charset="0"/>
              <a:ea typeface="+mn-ea"/>
              <a:cs typeface="+mn-cs"/>
            </a:defRPr>
          </a:pPr>
          <a:endParaRPr lang="es-CL"/>
        </a:p>
      </c:txPr>
    </c:legend>
    <c:plotVisOnly val="1"/>
    <c:dispBlanksAs val="gap"/>
    <c:showDLblsOverMax val="0"/>
  </c:chart>
  <c:spPr>
    <a:solidFill>
      <a:sysClr val="window" lastClr="FFFFFF"/>
    </a:solidFill>
    <a:ln>
      <a:solidFill>
        <a:srgbClr val="ED7D31">
          <a:lumMod val="60000"/>
        </a:srgbClr>
      </a:solidFill>
    </a:ln>
    <a:effectLst/>
  </c:spPr>
  <c:txPr>
    <a:bodyPr/>
    <a:lstStyle/>
    <a:p>
      <a:pPr>
        <a:defRPr>
          <a:solidFill>
            <a:sysClr val="windowText" lastClr="000000"/>
          </a:solidFill>
          <a:latin typeface="Garamond" panose="02020404030301010803" pitchFamily="18" charset="0"/>
        </a:defRPr>
      </a:pPr>
      <a:endParaRPr lang="es-CL"/>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CL"/>
              <a:t>EVOLUCIÓN 2001-2013 INVERSIÓN PÚBLICA EN REGIÓN DE ARICA Y PARINACOTA, POR FUENTE</a:t>
            </a:r>
          </a:p>
        </c:rich>
      </c:tx>
      <c:overlay val="0"/>
      <c:spPr>
        <a:noFill/>
        <a:ln>
          <a:noFill/>
        </a:ln>
        <a:effectLst/>
      </c:spPr>
      <c:txPr>
        <a:bodyPr rot="0" spcFirstLastPara="1" vertOverflow="ellipsis" vert="horz" wrap="square" anchor="ctr" anchorCtr="1"/>
        <a:lstStyle/>
        <a:p>
          <a:pPr>
            <a:defRPr sz="12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CL"/>
        </a:p>
      </c:txPr>
    </c:title>
    <c:autoTitleDeleted val="0"/>
    <c:plotArea>
      <c:layout/>
      <c:lineChart>
        <c:grouping val="standard"/>
        <c:varyColors val="0"/>
        <c:ser>
          <c:idx val="0"/>
          <c:order val="0"/>
          <c:tx>
            <c:strRef>
              <c:f>Series!$A$27</c:f>
              <c:strCache>
                <c:ptCount val="1"/>
                <c:pt idx="0">
                  <c:v>IDR (CONV. PROG. + IRAL + ISAR TOTAL) (%)</c:v>
                </c:pt>
              </c:strCache>
            </c:strRef>
          </c:tx>
          <c:spPr>
            <a:ln w="34925" cap="rnd">
              <a:solidFill>
                <a:schemeClr val="accent1"/>
              </a:solidFill>
              <a:round/>
            </a:ln>
            <a:effectLst>
              <a:outerShdw blurRad="57150" dist="19050" dir="5400000" algn="ctr" rotWithShape="0">
                <a:srgbClr val="000000">
                  <a:alpha val="63000"/>
                </a:srgbClr>
              </a:outerShdw>
            </a:effectLst>
          </c:spPr>
          <c:marker>
            <c:symbol val="square"/>
            <c:size val="8"/>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a:outerShdw blurRad="57150" dist="19050" dir="5400000" algn="ctr" rotWithShape="0">
                  <a:srgbClr val="000000">
                    <a:alpha val="63000"/>
                  </a:srgbClr>
                </a:outerShdw>
              </a:effectLst>
            </c:spPr>
          </c:marker>
          <c:cat>
            <c:numRef>
              <c:f>Series!$B$22:$N$22</c:f>
              <c:numCache>
                <c:formatCode>General</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Series!$B$27:$N$27</c:f>
              <c:numCache>
                <c:formatCode>General</c:formatCode>
                <c:ptCount val="13"/>
                <c:pt idx="7" formatCode="#,##0">
                  <c:v>21291164.834021375</c:v>
                </c:pt>
                <c:pt idx="8" formatCode="#,##0">
                  <c:v>37144880.034166262</c:v>
                </c:pt>
                <c:pt idx="9" formatCode="#,##0">
                  <c:v>20155816.804199867</c:v>
                </c:pt>
                <c:pt idx="10" formatCode="#,##0">
                  <c:v>33691277.561648883</c:v>
                </c:pt>
                <c:pt idx="11" formatCode="#,##0">
                  <c:v>32411366.054094087</c:v>
                </c:pt>
                <c:pt idx="12" formatCode="#,##0">
                  <c:v>27285836.085999999</c:v>
                </c:pt>
              </c:numCache>
            </c:numRef>
          </c:val>
          <c:smooth val="0"/>
        </c:ser>
        <c:ser>
          <c:idx val="1"/>
          <c:order val="1"/>
          <c:tx>
            <c:strRef>
              <c:f>Series!$A$28</c:f>
              <c:strCache>
                <c:ptCount val="1"/>
                <c:pt idx="0">
                  <c:v>INV. MUNICIPAL (M$)</c:v>
                </c:pt>
              </c:strCache>
            </c:strRef>
          </c:tx>
          <c:spPr>
            <a:ln w="34925" cap="rnd">
              <a:solidFill>
                <a:schemeClr val="accent2"/>
              </a:solidFill>
              <a:round/>
            </a:ln>
            <a:effectLst>
              <a:outerShdw blurRad="57150" dist="19050" dir="5400000" algn="ctr" rotWithShape="0">
                <a:srgbClr val="000000">
                  <a:alpha val="63000"/>
                </a:srgbClr>
              </a:outerShdw>
            </a:effectLst>
          </c:spPr>
          <c:marker>
            <c:symbol val="triangle"/>
            <c:size val="8"/>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9525">
                <a:solidFill>
                  <a:schemeClr val="accent2"/>
                </a:solidFill>
                <a:round/>
              </a:ln>
              <a:effectLst>
                <a:outerShdw blurRad="57150" dist="19050" dir="5400000" algn="ctr" rotWithShape="0">
                  <a:srgbClr val="000000">
                    <a:alpha val="63000"/>
                  </a:srgbClr>
                </a:outerShdw>
              </a:effectLst>
            </c:spPr>
          </c:marker>
          <c:cat>
            <c:numRef>
              <c:f>Series!$B$22:$N$22</c:f>
              <c:numCache>
                <c:formatCode>General</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Series!$B$28:$N$28</c:f>
              <c:numCache>
                <c:formatCode>#,##0</c:formatCode>
                <c:ptCount val="13"/>
                <c:pt idx="0">
                  <c:v>4814497.2323873825</c:v>
                </c:pt>
                <c:pt idx="1">
                  <c:v>2958603.3486287887</c:v>
                </c:pt>
                <c:pt idx="2">
                  <c:v>3113316.167669212</c:v>
                </c:pt>
                <c:pt idx="3">
                  <c:v>4098187.3595668622</c:v>
                </c:pt>
                <c:pt idx="4">
                  <c:v>2280478.5797026963</c:v>
                </c:pt>
                <c:pt idx="5">
                  <c:v>5772601.8319600653</c:v>
                </c:pt>
                <c:pt idx="6">
                  <c:v>3037381.0420130258</c:v>
                </c:pt>
                <c:pt idx="7">
                  <c:v>2606020.3135218597</c:v>
                </c:pt>
                <c:pt idx="8">
                  <c:v>2989135.1545695169</c:v>
                </c:pt>
                <c:pt idx="9">
                  <c:v>3717455.3387990091</c:v>
                </c:pt>
                <c:pt idx="10">
                  <c:v>3733268.6653831601</c:v>
                </c:pt>
                <c:pt idx="11">
                  <c:v>2753189.1609964338</c:v>
                </c:pt>
                <c:pt idx="12">
                  <c:v>3120033.5830000006</c:v>
                </c:pt>
              </c:numCache>
            </c:numRef>
          </c:val>
          <c:smooth val="0"/>
        </c:ser>
        <c:ser>
          <c:idx val="2"/>
          <c:order val="2"/>
          <c:tx>
            <c:strRef>
              <c:f>Series!$A$29</c:f>
              <c:strCache>
                <c:ptCount val="1"/>
                <c:pt idx="0">
                  <c:v>INV. SECTORIAL M$</c:v>
                </c:pt>
              </c:strCache>
            </c:strRef>
          </c:tx>
          <c:spPr>
            <a:ln w="34925" cap="rnd">
              <a:solidFill>
                <a:schemeClr val="accent3"/>
              </a:solidFill>
              <a:round/>
            </a:ln>
            <a:effectLst>
              <a:outerShdw blurRad="57150" dist="19050" dir="5400000" algn="ctr" rotWithShape="0">
                <a:srgbClr val="000000">
                  <a:alpha val="63000"/>
                </a:srgbClr>
              </a:outerShdw>
            </a:effectLst>
          </c:spPr>
          <c:marker>
            <c:symbol val="circle"/>
            <c:size val="8"/>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9525">
                <a:solidFill>
                  <a:schemeClr val="accent3"/>
                </a:solidFill>
                <a:round/>
              </a:ln>
              <a:effectLst>
                <a:outerShdw blurRad="57150" dist="19050" dir="5400000" algn="ctr" rotWithShape="0">
                  <a:srgbClr val="000000">
                    <a:alpha val="63000"/>
                  </a:srgbClr>
                </a:outerShdw>
              </a:effectLst>
            </c:spPr>
          </c:marker>
          <c:cat>
            <c:numRef>
              <c:f>Series!$B$22:$N$22</c:f>
              <c:numCache>
                <c:formatCode>General</c:formatCode>
                <c:ptCount val="13"/>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numCache>
            </c:numRef>
          </c:cat>
          <c:val>
            <c:numRef>
              <c:f>Series!$B$29:$N$29</c:f>
              <c:numCache>
                <c:formatCode>#,##0</c:formatCode>
                <c:ptCount val="13"/>
                <c:pt idx="0">
                  <c:v>6799941.6056351</c:v>
                </c:pt>
                <c:pt idx="1">
                  <c:v>19916819.478519104</c:v>
                </c:pt>
                <c:pt idx="2">
                  <c:v>5135315.6594141731</c:v>
                </c:pt>
                <c:pt idx="3">
                  <c:v>1181125.2950193947</c:v>
                </c:pt>
                <c:pt idx="4">
                  <c:v>12946448.039271936</c:v>
                </c:pt>
                <c:pt idx="5">
                  <c:v>7749537.9357743226</c:v>
                </c:pt>
                <c:pt idx="6">
                  <c:v>9757705.630731022</c:v>
                </c:pt>
                <c:pt idx="7">
                  <c:v>17559731.93331128</c:v>
                </c:pt>
                <c:pt idx="8">
                  <c:v>35188855.277069174</c:v>
                </c:pt>
                <c:pt idx="9">
                  <c:v>37561016.984027579</c:v>
                </c:pt>
                <c:pt idx="10">
                  <c:v>61235291.876076654</c:v>
                </c:pt>
                <c:pt idx="11">
                  <c:v>50446758.668262713</c:v>
                </c:pt>
                <c:pt idx="12">
                  <c:v>53946265.193999998</c:v>
                </c:pt>
              </c:numCache>
            </c:numRef>
          </c:val>
          <c:smooth val="0"/>
        </c:ser>
        <c:dLbls>
          <c:showLegendKey val="0"/>
          <c:showVal val="0"/>
          <c:showCatName val="0"/>
          <c:showSerName val="0"/>
          <c:showPercent val="0"/>
          <c:showBubbleSize val="0"/>
        </c:dLbls>
        <c:marker val="1"/>
        <c:smooth val="0"/>
        <c:axId val="296893520"/>
        <c:axId val="296893912"/>
      </c:lineChart>
      <c:catAx>
        <c:axId val="296893520"/>
        <c:scaling>
          <c:orientation val="minMax"/>
        </c:scaling>
        <c:delete val="0"/>
        <c:axPos val="b"/>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AÑO</a:t>
                </a:r>
              </a:p>
            </c:rich>
          </c:tx>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s-CL"/>
            </a:p>
          </c:txPr>
        </c:title>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L"/>
          </a:p>
        </c:txPr>
        <c:crossAx val="296893912"/>
        <c:crosses val="autoZero"/>
        <c:auto val="1"/>
        <c:lblAlgn val="ctr"/>
        <c:lblOffset val="100"/>
        <c:noMultiLvlLbl val="0"/>
      </c:catAx>
      <c:valAx>
        <c:axId val="296893912"/>
        <c:scaling>
          <c:orientation val="minMax"/>
        </c:scaling>
        <c:delete val="0"/>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MONTO (M$ A DICIEMBRE 2013)</a:t>
                </a:r>
              </a:p>
            </c:rich>
          </c:tx>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s-CL"/>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L"/>
          </a:p>
        </c:txPr>
        <c:crossAx val="2968935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L"/>
        </a:p>
      </c:txPr>
    </c:legend>
    <c:plotVisOnly val="1"/>
    <c:dispBlanksAs val="gap"/>
    <c:showDLblsOverMax val="0"/>
  </c:chart>
  <c:spPr>
    <a:gradFill flip="none" rotWithShape="1">
      <a:gsLst>
        <a:gs pos="0">
          <a:srgbClr val="70AD47"/>
        </a:gs>
        <a:gs pos="100000">
          <a:sysClr val="windowText" lastClr="000000">
            <a:lumMod val="85000"/>
            <a:lumOff val="15000"/>
          </a:sysClr>
        </a:gs>
      </a:gsLst>
      <a:path path="circle">
        <a:fillToRect l="50000" t="50000" r="50000" b="50000"/>
      </a:path>
      <a:tileRect/>
    </a:gradFill>
    <a:ln>
      <a:noFill/>
    </a:ln>
    <a:effectLst/>
  </c:spPr>
  <c:txPr>
    <a:bodyPr/>
    <a:lstStyle/>
    <a:p>
      <a:pPr>
        <a:defRPr/>
      </a:pPr>
      <a:endParaRPr lang="es-CL"/>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10.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11.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12.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13.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14.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15.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16.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17.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18.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19.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0.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1.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2.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3.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4.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5.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6.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7.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8.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9.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30.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8.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9.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8F97C-65E5-4415-A2B5-EB8FEC47A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73</Pages>
  <Words>10405</Words>
  <Characters>57230</Characters>
  <Application>Microsoft Office Word</Application>
  <DocSecurity>0</DocSecurity>
  <Lines>476</Lines>
  <Paragraphs>134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67501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SUBDERE</dc:creator>
  <cp:lastModifiedBy>Usuario SUBDERE</cp:lastModifiedBy>
  <cp:revision>5</cp:revision>
  <cp:lastPrinted>2014-09-22T19:59:00Z</cp:lastPrinted>
  <dcterms:created xsi:type="dcterms:W3CDTF">2014-09-26T16:24:00Z</dcterms:created>
  <dcterms:modified xsi:type="dcterms:W3CDTF">2014-09-26T20:22:00Z</dcterms:modified>
</cp:coreProperties>
</file>