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8.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0.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1.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77A7" w:rsidRDefault="008877A7" w:rsidP="008877A7">
      <w:pPr>
        <w:spacing w:after="120" w:line="240" w:lineRule="auto"/>
        <w:jc w:val="center"/>
        <w:rPr>
          <w:b/>
          <w:sz w:val="40"/>
          <w:lang w:val="es-MX"/>
        </w:rPr>
      </w:pPr>
    </w:p>
    <w:p w:rsidR="008877A7" w:rsidRDefault="008877A7" w:rsidP="008877A7">
      <w:pPr>
        <w:spacing w:after="120" w:line="240" w:lineRule="auto"/>
        <w:jc w:val="center"/>
        <w:rPr>
          <w:b/>
          <w:sz w:val="40"/>
          <w:lang w:val="es-MX"/>
        </w:rPr>
      </w:pPr>
    </w:p>
    <w:p w:rsidR="00993F41" w:rsidRDefault="00993F41" w:rsidP="008877A7">
      <w:pPr>
        <w:spacing w:after="120" w:line="240" w:lineRule="auto"/>
        <w:jc w:val="center"/>
        <w:rPr>
          <w:b/>
          <w:sz w:val="40"/>
          <w:lang w:val="es-MX"/>
        </w:rPr>
      </w:pPr>
    </w:p>
    <w:p w:rsidR="008877A7" w:rsidRDefault="008877A7" w:rsidP="008877A7">
      <w:pPr>
        <w:spacing w:after="120" w:line="240" w:lineRule="auto"/>
        <w:jc w:val="center"/>
        <w:rPr>
          <w:b/>
          <w:sz w:val="40"/>
          <w:lang w:val="es-MX"/>
        </w:rPr>
      </w:pPr>
      <w:r w:rsidRPr="00952015">
        <w:rPr>
          <w:b/>
          <w:sz w:val="40"/>
          <w:lang w:val="es-MX"/>
        </w:rPr>
        <w:t>EVALUACIÓN SATISFACCIÓN DE CLIENTES SUBDERE</w:t>
      </w:r>
    </w:p>
    <w:p w:rsidR="00993F41" w:rsidRPr="00952015" w:rsidRDefault="00993F41" w:rsidP="008877A7">
      <w:pPr>
        <w:spacing w:after="120" w:line="240" w:lineRule="auto"/>
        <w:jc w:val="center"/>
        <w:rPr>
          <w:b/>
          <w:sz w:val="40"/>
          <w:lang w:val="es-MX"/>
        </w:rPr>
      </w:pPr>
      <w:r>
        <w:rPr>
          <w:b/>
          <w:sz w:val="40"/>
          <w:lang w:val="es-MX"/>
        </w:rPr>
        <w:t>PROGRAMAS DE LA DIVISIÓN DE MUNICIPALIDADES CERTIFICADOS BAJO NORMA ISO</w:t>
      </w:r>
    </w:p>
    <w:p w:rsidR="008877A7" w:rsidRDefault="008877A7" w:rsidP="008877A7">
      <w:pPr>
        <w:spacing w:after="120" w:line="240" w:lineRule="auto"/>
        <w:jc w:val="center"/>
        <w:rPr>
          <w:b/>
          <w:sz w:val="24"/>
          <w:lang w:val="es-MX"/>
        </w:rPr>
      </w:pPr>
    </w:p>
    <w:p w:rsidR="008877A7" w:rsidRDefault="008877A7" w:rsidP="008877A7">
      <w:pPr>
        <w:spacing w:after="120" w:line="240" w:lineRule="auto"/>
        <w:jc w:val="center"/>
        <w:rPr>
          <w:sz w:val="32"/>
          <w:lang w:val="es-MX"/>
        </w:rPr>
      </w:pPr>
      <w:r w:rsidRPr="00993F41">
        <w:rPr>
          <w:sz w:val="32"/>
          <w:lang w:val="es-MX"/>
        </w:rPr>
        <w:t>INFORME FINAL</w:t>
      </w:r>
    </w:p>
    <w:p w:rsidR="00993F41" w:rsidRDefault="00993F41" w:rsidP="008877A7">
      <w:pPr>
        <w:spacing w:after="120" w:line="240" w:lineRule="auto"/>
        <w:jc w:val="center"/>
        <w:rPr>
          <w:sz w:val="32"/>
          <w:lang w:val="es-MX"/>
        </w:rPr>
      </w:pPr>
    </w:p>
    <w:p w:rsidR="00993F41" w:rsidRDefault="00993F41" w:rsidP="008877A7">
      <w:pPr>
        <w:spacing w:after="120" w:line="240" w:lineRule="auto"/>
        <w:jc w:val="center"/>
        <w:rPr>
          <w:sz w:val="32"/>
          <w:lang w:val="es-MX"/>
        </w:rPr>
      </w:pPr>
    </w:p>
    <w:p w:rsidR="00993F41" w:rsidRDefault="00993F41" w:rsidP="008877A7">
      <w:pPr>
        <w:spacing w:after="120" w:line="240" w:lineRule="auto"/>
        <w:jc w:val="center"/>
        <w:rPr>
          <w:sz w:val="32"/>
          <w:lang w:val="es-MX"/>
        </w:rPr>
      </w:pPr>
    </w:p>
    <w:p w:rsidR="00993F41" w:rsidRDefault="00993F41" w:rsidP="008877A7">
      <w:pPr>
        <w:spacing w:after="120" w:line="240" w:lineRule="auto"/>
        <w:jc w:val="center"/>
        <w:rPr>
          <w:sz w:val="32"/>
          <w:lang w:val="es-MX"/>
        </w:rPr>
      </w:pPr>
    </w:p>
    <w:p w:rsidR="00993F41" w:rsidRDefault="00993F41" w:rsidP="008877A7">
      <w:pPr>
        <w:spacing w:after="120" w:line="240" w:lineRule="auto"/>
        <w:jc w:val="center"/>
        <w:rPr>
          <w:sz w:val="32"/>
          <w:lang w:val="es-MX"/>
        </w:rPr>
      </w:pPr>
    </w:p>
    <w:p w:rsidR="00993F41" w:rsidRDefault="00993F41" w:rsidP="008877A7">
      <w:pPr>
        <w:spacing w:after="120" w:line="240" w:lineRule="auto"/>
        <w:jc w:val="center"/>
        <w:rPr>
          <w:sz w:val="32"/>
          <w:lang w:val="es-MX"/>
        </w:rPr>
      </w:pPr>
    </w:p>
    <w:p w:rsidR="00993F41" w:rsidRDefault="00993F41" w:rsidP="008877A7">
      <w:pPr>
        <w:spacing w:after="120" w:line="240" w:lineRule="auto"/>
        <w:jc w:val="center"/>
        <w:rPr>
          <w:sz w:val="32"/>
          <w:lang w:val="es-MX"/>
        </w:rPr>
      </w:pPr>
    </w:p>
    <w:p w:rsidR="00993F41" w:rsidRPr="00993F41" w:rsidRDefault="00993F41" w:rsidP="008877A7">
      <w:pPr>
        <w:spacing w:after="120" w:line="240" w:lineRule="auto"/>
        <w:jc w:val="center"/>
        <w:rPr>
          <w:sz w:val="32"/>
          <w:lang w:val="es-MX"/>
        </w:rPr>
      </w:pPr>
    </w:p>
    <w:p w:rsidR="00993F41" w:rsidRDefault="00993F41" w:rsidP="008877A7">
      <w:pPr>
        <w:spacing w:after="120" w:line="240" w:lineRule="auto"/>
        <w:jc w:val="center"/>
        <w:rPr>
          <w:lang w:val="es-MX"/>
        </w:rPr>
      </w:pPr>
    </w:p>
    <w:p w:rsidR="00993F41" w:rsidRDefault="00993F41" w:rsidP="008877A7">
      <w:pPr>
        <w:spacing w:after="120" w:line="240" w:lineRule="auto"/>
        <w:jc w:val="center"/>
        <w:rPr>
          <w:lang w:val="es-MX"/>
        </w:rPr>
      </w:pPr>
    </w:p>
    <w:p w:rsidR="00993F41" w:rsidRDefault="00993F41" w:rsidP="008877A7">
      <w:pPr>
        <w:spacing w:after="120" w:line="240" w:lineRule="auto"/>
        <w:jc w:val="center"/>
        <w:rPr>
          <w:lang w:val="es-MX"/>
        </w:rPr>
      </w:pPr>
    </w:p>
    <w:p w:rsidR="00993F41" w:rsidRDefault="00993F41" w:rsidP="008877A7">
      <w:pPr>
        <w:spacing w:after="120" w:line="240" w:lineRule="auto"/>
        <w:jc w:val="center"/>
        <w:rPr>
          <w:lang w:val="es-MX"/>
        </w:rPr>
      </w:pPr>
    </w:p>
    <w:p w:rsidR="00993F41" w:rsidRDefault="00993F41" w:rsidP="008877A7">
      <w:pPr>
        <w:spacing w:after="120" w:line="240" w:lineRule="auto"/>
        <w:jc w:val="center"/>
        <w:rPr>
          <w:lang w:val="es-MX"/>
        </w:rPr>
      </w:pPr>
    </w:p>
    <w:p w:rsidR="008877A7" w:rsidRPr="00993F41" w:rsidRDefault="00993F41" w:rsidP="008877A7">
      <w:pPr>
        <w:spacing w:after="120" w:line="240" w:lineRule="auto"/>
        <w:jc w:val="center"/>
        <w:rPr>
          <w:b/>
          <w:lang w:val="es-MX"/>
        </w:rPr>
      </w:pPr>
      <w:r w:rsidRPr="00993F41">
        <w:rPr>
          <w:b/>
          <w:lang w:val="es-MX"/>
        </w:rPr>
        <w:t>19 de octubre de 2016</w:t>
      </w:r>
    </w:p>
    <w:p w:rsidR="008877A7" w:rsidRDefault="008877A7" w:rsidP="008877A7">
      <w:pPr>
        <w:spacing w:after="120" w:line="240" w:lineRule="auto"/>
        <w:jc w:val="both"/>
        <w:rPr>
          <w:rFonts w:asciiTheme="majorHAnsi" w:hAnsiTheme="majorHAnsi"/>
          <w:sz w:val="24"/>
          <w:szCs w:val="24"/>
          <w:lang w:val="es-MX"/>
        </w:rPr>
      </w:pPr>
    </w:p>
    <w:p w:rsidR="00993F41" w:rsidRDefault="008877A7" w:rsidP="00993F41">
      <w:pPr>
        <w:spacing w:after="120" w:line="240" w:lineRule="auto"/>
        <w:contextualSpacing/>
        <w:jc w:val="center"/>
        <w:rPr>
          <w:rFonts w:asciiTheme="majorHAnsi" w:hAnsiTheme="majorHAnsi"/>
          <w:sz w:val="24"/>
          <w:szCs w:val="24"/>
          <w:lang w:val="es-MX"/>
        </w:rPr>
      </w:pPr>
      <w:r>
        <w:rPr>
          <w:rFonts w:asciiTheme="majorHAnsi" w:hAnsiTheme="majorHAnsi"/>
          <w:sz w:val="24"/>
          <w:szCs w:val="24"/>
          <w:lang w:val="es-MX"/>
        </w:rPr>
        <w:t>Documento elaborado p</w:t>
      </w:r>
      <w:r w:rsidR="00993F41">
        <w:rPr>
          <w:rFonts w:asciiTheme="majorHAnsi" w:hAnsiTheme="majorHAnsi"/>
          <w:sz w:val="24"/>
          <w:szCs w:val="24"/>
          <w:lang w:val="es-MX"/>
        </w:rPr>
        <w:t>or el D</w:t>
      </w:r>
      <w:r>
        <w:rPr>
          <w:rFonts w:asciiTheme="majorHAnsi" w:hAnsiTheme="majorHAnsi"/>
          <w:sz w:val="24"/>
          <w:szCs w:val="24"/>
          <w:lang w:val="es-MX"/>
        </w:rPr>
        <w:t>epartamento de Estudios y Evaluación</w:t>
      </w:r>
    </w:p>
    <w:p w:rsidR="008877A7" w:rsidRDefault="00993F41" w:rsidP="008877A7">
      <w:pPr>
        <w:spacing w:after="120" w:line="240" w:lineRule="auto"/>
        <w:jc w:val="center"/>
        <w:rPr>
          <w:rFonts w:asciiTheme="majorHAnsi" w:hAnsiTheme="majorHAnsi"/>
          <w:sz w:val="24"/>
          <w:szCs w:val="24"/>
          <w:lang w:val="es-MX"/>
        </w:rPr>
      </w:pPr>
      <w:r>
        <w:rPr>
          <w:rFonts w:asciiTheme="majorHAnsi" w:hAnsiTheme="majorHAnsi"/>
          <w:sz w:val="24"/>
          <w:szCs w:val="24"/>
          <w:lang w:val="es-MX"/>
        </w:rPr>
        <w:t>de la División de Políticas y Estudios</w:t>
      </w:r>
      <w:r w:rsidR="008877A7">
        <w:rPr>
          <w:rFonts w:asciiTheme="majorHAnsi" w:hAnsiTheme="majorHAnsi"/>
          <w:sz w:val="24"/>
          <w:szCs w:val="24"/>
          <w:lang w:val="es-MX"/>
        </w:rPr>
        <w:t xml:space="preserve"> </w:t>
      </w:r>
    </w:p>
    <w:p w:rsidR="006F1FBF" w:rsidRPr="00993F41" w:rsidRDefault="00993F41" w:rsidP="008877A7">
      <w:pPr>
        <w:jc w:val="center"/>
        <w:rPr>
          <w:rFonts w:asciiTheme="majorHAnsi" w:hAnsiTheme="majorHAnsi"/>
          <w:b/>
          <w:sz w:val="24"/>
          <w:szCs w:val="24"/>
          <w:lang w:val="es-MX"/>
        </w:rPr>
      </w:pPr>
      <w:r w:rsidRPr="00993F41">
        <w:rPr>
          <w:rFonts w:asciiTheme="majorHAnsi" w:hAnsiTheme="majorHAnsi"/>
          <w:b/>
          <w:sz w:val="24"/>
          <w:szCs w:val="24"/>
          <w:lang w:val="es-MX"/>
        </w:rPr>
        <w:t>Subsecretarí</w:t>
      </w:r>
      <w:r w:rsidR="008877A7" w:rsidRPr="00993F41">
        <w:rPr>
          <w:rFonts w:asciiTheme="majorHAnsi" w:hAnsiTheme="majorHAnsi"/>
          <w:b/>
          <w:sz w:val="24"/>
          <w:szCs w:val="24"/>
          <w:lang w:val="es-MX"/>
        </w:rPr>
        <w:t>a de Desarrollo Regional y Administrativo</w:t>
      </w:r>
    </w:p>
    <w:p w:rsidR="006F1FBF" w:rsidRDefault="006F1FBF">
      <w:pPr>
        <w:rPr>
          <w:rFonts w:asciiTheme="majorHAnsi" w:hAnsiTheme="majorHAnsi"/>
          <w:sz w:val="24"/>
          <w:szCs w:val="24"/>
          <w:lang w:val="es-MX"/>
        </w:rPr>
      </w:pPr>
      <w:r>
        <w:rPr>
          <w:rFonts w:asciiTheme="majorHAnsi" w:hAnsiTheme="majorHAnsi"/>
          <w:sz w:val="24"/>
          <w:szCs w:val="24"/>
          <w:lang w:val="es-MX"/>
        </w:rPr>
        <w:br w:type="page"/>
      </w:r>
    </w:p>
    <w:p w:rsidR="008877A7" w:rsidRDefault="006F1FBF" w:rsidP="008877A7">
      <w:pPr>
        <w:jc w:val="center"/>
        <w:rPr>
          <w:b/>
          <w:sz w:val="28"/>
          <w:lang w:val="es-MX"/>
        </w:rPr>
      </w:pPr>
      <w:r>
        <w:rPr>
          <w:b/>
          <w:sz w:val="28"/>
          <w:lang w:val="es-MX"/>
        </w:rPr>
        <w:lastRenderedPageBreak/>
        <w:t>ÍNDICE</w:t>
      </w:r>
    </w:p>
    <w:p w:rsidR="00B1670B" w:rsidRDefault="006F1FBF">
      <w:pPr>
        <w:pStyle w:val="TDC1"/>
        <w:rPr>
          <w:rFonts w:eastAsiaTheme="minorEastAsia"/>
          <w:b w:val="0"/>
          <w:lang w:eastAsia="es-CL"/>
        </w:rPr>
      </w:pPr>
      <w:r>
        <w:fldChar w:fldCharType="begin"/>
      </w:r>
      <w:r>
        <w:instrText xml:space="preserve"> TOC \o "1-2" \h \z \u </w:instrText>
      </w:r>
      <w:r>
        <w:fldChar w:fldCharType="separate"/>
      </w:r>
      <w:hyperlink w:anchor="_Toc464663755" w:history="1">
        <w:r w:rsidR="00B1670B" w:rsidRPr="00946725">
          <w:rPr>
            <w:rStyle w:val="Hipervnculo"/>
          </w:rPr>
          <w:t>I.</w:t>
        </w:r>
        <w:r w:rsidR="00B1670B">
          <w:rPr>
            <w:rFonts w:eastAsiaTheme="minorEastAsia"/>
            <w:b w:val="0"/>
            <w:lang w:eastAsia="es-CL"/>
          </w:rPr>
          <w:tab/>
        </w:r>
        <w:r w:rsidR="00B1670B" w:rsidRPr="00946725">
          <w:rPr>
            <w:rStyle w:val="Hipervnculo"/>
          </w:rPr>
          <w:t>INTRODUCCIÓN</w:t>
        </w:r>
        <w:r w:rsidR="00B1670B">
          <w:rPr>
            <w:webHidden/>
          </w:rPr>
          <w:tab/>
        </w:r>
        <w:r w:rsidR="00B1670B">
          <w:rPr>
            <w:webHidden/>
          </w:rPr>
          <w:fldChar w:fldCharType="begin"/>
        </w:r>
        <w:r w:rsidR="00B1670B">
          <w:rPr>
            <w:webHidden/>
          </w:rPr>
          <w:instrText xml:space="preserve"> PAGEREF _Toc464663755 \h </w:instrText>
        </w:r>
        <w:r w:rsidR="00B1670B">
          <w:rPr>
            <w:webHidden/>
          </w:rPr>
        </w:r>
        <w:r w:rsidR="00B1670B">
          <w:rPr>
            <w:webHidden/>
          </w:rPr>
          <w:fldChar w:fldCharType="separate"/>
        </w:r>
        <w:r w:rsidR="00B1670B">
          <w:rPr>
            <w:webHidden/>
          </w:rPr>
          <w:t>3</w:t>
        </w:r>
        <w:r w:rsidR="00B1670B">
          <w:rPr>
            <w:webHidden/>
          </w:rPr>
          <w:fldChar w:fldCharType="end"/>
        </w:r>
      </w:hyperlink>
    </w:p>
    <w:p w:rsidR="00B1670B" w:rsidRDefault="009E43E8">
      <w:pPr>
        <w:pStyle w:val="TDC1"/>
        <w:rPr>
          <w:rFonts w:eastAsiaTheme="minorEastAsia"/>
          <w:b w:val="0"/>
          <w:lang w:eastAsia="es-CL"/>
        </w:rPr>
      </w:pPr>
      <w:hyperlink w:anchor="_Toc464663756" w:history="1">
        <w:r w:rsidR="00B1670B" w:rsidRPr="00946725">
          <w:rPr>
            <w:rStyle w:val="Hipervnculo"/>
          </w:rPr>
          <w:t>II.</w:t>
        </w:r>
        <w:r w:rsidR="00B1670B">
          <w:rPr>
            <w:rFonts w:eastAsiaTheme="minorEastAsia"/>
            <w:b w:val="0"/>
            <w:lang w:eastAsia="es-CL"/>
          </w:rPr>
          <w:tab/>
        </w:r>
        <w:r w:rsidR="00B1670B" w:rsidRPr="00946725">
          <w:rPr>
            <w:rStyle w:val="Hipervnculo"/>
          </w:rPr>
          <w:t>ANTECEDENTES</w:t>
        </w:r>
        <w:r w:rsidR="00B1670B">
          <w:rPr>
            <w:webHidden/>
          </w:rPr>
          <w:tab/>
        </w:r>
        <w:r w:rsidR="00B1670B">
          <w:rPr>
            <w:webHidden/>
          </w:rPr>
          <w:fldChar w:fldCharType="begin"/>
        </w:r>
        <w:r w:rsidR="00B1670B">
          <w:rPr>
            <w:webHidden/>
          </w:rPr>
          <w:instrText xml:space="preserve"> PAGEREF _Toc464663756 \h </w:instrText>
        </w:r>
        <w:r w:rsidR="00B1670B">
          <w:rPr>
            <w:webHidden/>
          </w:rPr>
        </w:r>
        <w:r w:rsidR="00B1670B">
          <w:rPr>
            <w:webHidden/>
          </w:rPr>
          <w:fldChar w:fldCharType="separate"/>
        </w:r>
        <w:r w:rsidR="00B1670B">
          <w:rPr>
            <w:webHidden/>
          </w:rPr>
          <w:t>4</w:t>
        </w:r>
        <w:r w:rsidR="00B1670B">
          <w:rPr>
            <w:webHidden/>
          </w:rPr>
          <w:fldChar w:fldCharType="end"/>
        </w:r>
      </w:hyperlink>
    </w:p>
    <w:p w:rsidR="00B1670B" w:rsidRDefault="009E43E8">
      <w:pPr>
        <w:pStyle w:val="TDC2"/>
        <w:tabs>
          <w:tab w:val="left" w:pos="880"/>
          <w:tab w:val="right" w:leader="dot" w:pos="8828"/>
        </w:tabs>
        <w:rPr>
          <w:rFonts w:eastAsiaTheme="minorEastAsia"/>
          <w:noProof/>
          <w:lang w:eastAsia="es-CL"/>
        </w:rPr>
      </w:pPr>
      <w:hyperlink w:anchor="_Toc464663757" w:history="1">
        <w:r w:rsidR="00B1670B" w:rsidRPr="00946725">
          <w:rPr>
            <w:rStyle w:val="Hipervnculo"/>
            <w:noProof/>
          </w:rPr>
          <w:t>2.1.</w:t>
        </w:r>
        <w:r w:rsidR="00B1670B">
          <w:rPr>
            <w:rFonts w:eastAsiaTheme="minorEastAsia"/>
            <w:noProof/>
            <w:lang w:eastAsia="es-CL"/>
          </w:rPr>
          <w:tab/>
        </w:r>
        <w:r w:rsidR="00B1670B" w:rsidRPr="00946725">
          <w:rPr>
            <w:rStyle w:val="Hipervnculo"/>
            <w:noProof/>
          </w:rPr>
          <w:t>POLÍTICA DE CALIDAD</w:t>
        </w:r>
        <w:r w:rsidR="00B1670B">
          <w:rPr>
            <w:noProof/>
            <w:webHidden/>
          </w:rPr>
          <w:tab/>
        </w:r>
        <w:r w:rsidR="00B1670B">
          <w:rPr>
            <w:noProof/>
            <w:webHidden/>
          </w:rPr>
          <w:fldChar w:fldCharType="begin"/>
        </w:r>
        <w:r w:rsidR="00B1670B">
          <w:rPr>
            <w:noProof/>
            <w:webHidden/>
          </w:rPr>
          <w:instrText xml:space="preserve"> PAGEREF _Toc464663757 \h </w:instrText>
        </w:r>
        <w:r w:rsidR="00B1670B">
          <w:rPr>
            <w:noProof/>
            <w:webHidden/>
          </w:rPr>
        </w:r>
        <w:r w:rsidR="00B1670B">
          <w:rPr>
            <w:noProof/>
            <w:webHidden/>
          </w:rPr>
          <w:fldChar w:fldCharType="separate"/>
        </w:r>
        <w:r w:rsidR="00B1670B">
          <w:rPr>
            <w:noProof/>
            <w:webHidden/>
          </w:rPr>
          <w:t>4</w:t>
        </w:r>
        <w:r w:rsidR="00B1670B">
          <w:rPr>
            <w:noProof/>
            <w:webHidden/>
          </w:rPr>
          <w:fldChar w:fldCharType="end"/>
        </w:r>
      </w:hyperlink>
    </w:p>
    <w:p w:rsidR="00B1670B" w:rsidRDefault="009E43E8">
      <w:pPr>
        <w:pStyle w:val="TDC2"/>
        <w:tabs>
          <w:tab w:val="left" w:pos="880"/>
          <w:tab w:val="right" w:leader="dot" w:pos="8828"/>
        </w:tabs>
        <w:rPr>
          <w:rFonts w:eastAsiaTheme="minorEastAsia"/>
          <w:noProof/>
          <w:lang w:eastAsia="es-CL"/>
        </w:rPr>
      </w:pPr>
      <w:hyperlink w:anchor="_Toc464663758" w:history="1">
        <w:r w:rsidR="00B1670B" w:rsidRPr="00946725">
          <w:rPr>
            <w:rStyle w:val="Hipervnculo"/>
            <w:noProof/>
          </w:rPr>
          <w:t>2.2.</w:t>
        </w:r>
        <w:r w:rsidR="00B1670B">
          <w:rPr>
            <w:rFonts w:eastAsiaTheme="minorEastAsia"/>
            <w:noProof/>
            <w:lang w:eastAsia="es-CL"/>
          </w:rPr>
          <w:tab/>
        </w:r>
        <w:r w:rsidR="00B1670B" w:rsidRPr="00946725">
          <w:rPr>
            <w:rStyle w:val="Hipervnculo"/>
            <w:noProof/>
          </w:rPr>
          <w:t>ALCANCE DEL SISTEMA DE GESTIÓN DE CALIDAD</w:t>
        </w:r>
        <w:r w:rsidR="00B1670B">
          <w:rPr>
            <w:noProof/>
            <w:webHidden/>
          </w:rPr>
          <w:tab/>
        </w:r>
        <w:r w:rsidR="00B1670B">
          <w:rPr>
            <w:noProof/>
            <w:webHidden/>
          </w:rPr>
          <w:fldChar w:fldCharType="begin"/>
        </w:r>
        <w:r w:rsidR="00B1670B">
          <w:rPr>
            <w:noProof/>
            <w:webHidden/>
          </w:rPr>
          <w:instrText xml:space="preserve"> PAGEREF _Toc464663758 \h </w:instrText>
        </w:r>
        <w:r w:rsidR="00B1670B">
          <w:rPr>
            <w:noProof/>
            <w:webHidden/>
          </w:rPr>
        </w:r>
        <w:r w:rsidR="00B1670B">
          <w:rPr>
            <w:noProof/>
            <w:webHidden/>
          </w:rPr>
          <w:fldChar w:fldCharType="separate"/>
        </w:r>
        <w:r w:rsidR="00B1670B">
          <w:rPr>
            <w:noProof/>
            <w:webHidden/>
          </w:rPr>
          <w:t>4</w:t>
        </w:r>
        <w:r w:rsidR="00B1670B">
          <w:rPr>
            <w:noProof/>
            <w:webHidden/>
          </w:rPr>
          <w:fldChar w:fldCharType="end"/>
        </w:r>
      </w:hyperlink>
    </w:p>
    <w:p w:rsidR="00B1670B" w:rsidRDefault="009E43E8">
      <w:pPr>
        <w:pStyle w:val="TDC2"/>
        <w:tabs>
          <w:tab w:val="left" w:pos="880"/>
          <w:tab w:val="right" w:leader="dot" w:pos="8828"/>
        </w:tabs>
        <w:rPr>
          <w:rFonts w:eastAsiaTheme="minorEastAsia"/>
          <w:noProof/>
          <w:lang w:eastAsia="es-CL"/>
        </w:rPr>
      </w:pPr>
      <w:hyperlink w:anchor="_Toc464663759" w:history="1">
        <w:r w:rsidR="00B1670B" w:rsidRPr="00946725">
          <w:rPr>
            <w:rStyle w:val="Hipervnculo"/>
            <w:noProof/>
          </w:rPr>
          <w:t>2.3.</w:t>
        </w:r>
        <w:r w:rsidR="00B1670B">
          <w:rPr>
            <w:rFonts w:eastAsiaTheme="minorEastAsia"/>
            <w:noProof/>
            <w:lang w:eastAsia="es-CL"/>
          </w:rPr>
          <w:tab/>
        </w:r>
        <w:r w:rsidR="00B1670B" w:rsidRPr="00946725">
          <w:rPr>
            <w:rStyle w:val="Hipervnculo"/>
            <w:noProof/>
          </w:rPr>
          <w:t>ACTORES</w:t>
        </w:r>
        <w:r w:rsidR="00B1670B">
          <w:rPr>
            <w:noProof/>
            <w:webHidden/>
          </w:rPr>
          <w:tab/>
        </w:r>
        <w:r w:rsidR="00B1670B">
          <w:rPr>
            <w:noProof/>
            <w:webHidden/>
          </w:rPr>
          <w:fldChar w:fldCharType="begin"/>
        </w:r>
        <w:r w:rsidR="00B1670B">
          <w:rPr>
            <w:noProof/>
            <w:webHidden/>
          </w:rPr>
          <w:instrText xml:space="preserve"> PAGEREF _Toc464663759 \h </w:instrText>
        </w:r>
        <w:r w:rsidR="00B1670B">
          <w:rPr>
            <w:noProof/>
            <w:webHidden/>
          </w:rPr>
        </w:r>
        <w:r w:rsidR="00B1670B">
          <w:rPr>
            <w:noProof/>
            <w:webHidden/>
          </w:rPr>
          <w:fldChar w:fldCharType="separate"/>
        </w:r>
        <w:r w:rsidR="00B1670B">
          <w:rPr>
            <w:noProof/>
            <w:webHidden/>
          </w:rPr>
          <w:t>6</w:t>
        </w:r>
        <w:r w:rsidR="00B1670B">
          <w:rPr>
            <w:noProof/>
            <w:webHidden/>
          </w:rPr>
          <w:fldChar w:fldCharType="end"/>
        </w:r>
      </w:hyperlink>
    </w:p>
    <w:p w:rsidR="00B1670B" w:rsidRDefault="009E43E8">
      <w:pPr>
        <w:pStyle w:val="TDC2"/>
        <w:tabs>
          <w:tab w:val="left" w:pos="880"/>
          <w:tab w:val="right" w:leader="dot" w:pos="8828"/>
        </w:tabs>
        <w:rPr>
          <w:rFonts w:eastAsiaTheme="minorEastAsia"/>
          <w:noProof/>
          <w:lang w:eastAsia="es-CL"/>
        </w:rPr>
      </w:pPr>
      <w:hyperlink w:anchor="_Toc464663760" w:history="1">
        <w:r w:rsidR="00B1670B" w:rsidRPr="00946725">
          <w:rPr>
            <w:rStyle w:val="Hipervnculo"/>
            <w:noProof/>
          </w:rPr>
          <w:t>2.4.</w:t>
        </w:r>
        <w:r w:rsidR="00B1670B">
          <w:rPr>
            <w:rFonts w:eastAsiaTheme="minorEastAsia"/>
            <w:noProof/>
            <w:lang w:eastAsia="es-CL"/>
          </w:rPr>
          <w:tab/>
        </w:r>
        <w:r w:rsidR="00B1670B" w:rsidRPr="00946725">
          <w:rPr>
            <w:rStyle w:val="Hipervnculo"/>
            <w:noProof/>
          </w:rPr>
          <w:t>SATISFACCIÓN DE CLIENTES</w:t>
        </w:r>
        <w:r w:rsidR="00B1670B">
          <w:rPr>
            <w:noProof/>
            <w:webHidden/>
          </w:rPr>
          <w:tab/>
        </w:r>
        <w:r w:rsidR="00B1670B">
          <w:rPr>
            <w:noProof/>
            <w:webHidden/>
          </w:rPr>
          <w:fldChar w:fldCharType="begin"/>
        </w:r>
        <w:r w:rsidR="00B1670B">
          <w:rPr>
            <w:noProof/>
            <w:webHidden/>
          </w:rPr>
          <w:instrText xml:space="preserve"> PAGEREF _Toc464663760 \h </w:instrText>
        </w:r>
        <w:r w:rsidR="00B1670B">
          <w:rPr>
            <w:noProof/>
            <w:webHidden/>
          </w:rPr>
        </w:r>
        <w:r w:rsidR="00B1670B">
          <w:rPr>
            <w:noProof/>
            <w:webHidden/>
          </w:rPr>
          <w:fldChar w:fldCharType="separate"/>
        </w:r>
        <w:r w:rsidR="00B1670B">
          <w:rPr>
            <w:noProof/>
            <w:webHidden/>
          </w:rPr>
          <w:t>6</w:t>
        </w:r>
        <w:r w:rsidR="00B1670B">
          <w:rPr>
            <w:noProof/>
            <w:webHidden/>
          </w:rPr>
          <w:fldChar w:fldCharType="end"/>
        </w:r>
      </w:hyperlink>
    </w:p>
    <w:p w:rsidR="00B1670B" w:rsidRDefault="009E43E8">
      <w:pPr>
        <w:pStyle w:val="TDC1"/>
        <w:rPr>
          <w:rFonts w:eastAsiaTheme="minorEastAsia"/>
          <w:b w:val="0"/>
          <w:lang w:eastAsia="es-CL"/>
        </w:rPr>
      </w:pPr>
      <w:hyperlink w:anchor="_Toc464663761" w:history="1">
        <w:r w:rsidR="00B1670B" w:rsidRPr="00946725">
          <w:rPr>
            <w:rStyle w:val="Hipervnculo"/>
          </w:rPr>
          <w:t>III.</w:t>
        </w:r>
        <w:r w:rsidR="00B1670B">
          <w:rPr>
            <w:rFonts w:eastAsiaTheme="minorEastAsia"/>
            <w:b w:val="0"/>
            <w:lang w:eastAsia="es-CL"/>
          </w:rPr>
          <w:tab/>
        </w:r>
        <w:r w:rsidR="00B1670B" w:rsidRPr="00946725">
          <w:rPr>
            <w:rStyle w:val="Hipervnculo"/>
          </w:rPr>
          <w:t>OBJETIVOS Y ALCANCE DE ESTE TRABAJO</w:t>
        </w:r>
        <w:r w:rsidR="00B1670B">
          <w:rPr>
            <w:webHidden/>
          </w:rPr>
          <w:tab/>
        </w:r>
        <w:r w:rsidR="00B1670B">
          <w:rPr>
            <w:webHidden/>
          </w:rPr>
          <w:fldChar w:fldCharType="begin"/>
        </w:r>
        <w:r w:rsidR="00B1670B">
          <w:rPr>
            <w:webHidden/>
          </w:rPr>
          <w:instrText xml:space="preserve"> PAGEREF _Toc464663761 \h </w:instrText>
        </w:r>
        <w:r w:rsidR="00B1670B">
          <w:rPr>
            <w:webHidden/>
          </w:rPr>
        </w:r>
        <w:r w:rsidR="00B1670B">
          <w:rPr>
            <w:webHidden/>
          </w:rPr>
          <w:fldChar w:fldCharType="separate"/>
        </w:r>
        <w:r w:rsidR="00B1670B">
          <w:rPr>
            <w:webHidden/>
          </w:rPr>
          <w:t>7</w:t>
        </w:r>
        <w:r w:rsidR="00B1670B">
          <w:rPr>
            <w:webHidden/>
          </w:rPr>
          <w:fldChar w:fldCharType="end"/>
        </w:r>
      </w:hyperlink>
    </w:p>
    <w:p w:rsidR="00B1670B" w:rsidRDefault="009E43E8">
      <w:pPr>
        <w:pStyle w:val="TDC2"/>
        <w:tabs>
          <w:tab w:val="left" w:pos="880"/>
          <w:tab w:val="right" w:leader="dot" w:pos="8828"/>
        </w:tabs>
        <w:rPr>
          <w:rFonts w:eastAsiaTheme="minorEastAsia"/>
          <w:noProof/>
          <w:lang w:eastAsia="es-CL"/>
        </w:rPr>
      </w:pPr>
      <w:hyperlink w:anchor="_Toc464663762" w:history="1">
        <w:r w:rsidR="00B1670B" w:rsidRPr="00946725">
          <w:rPr>
            <w:rStyle w:val="Hipervnculo"/>
            <w:noProof/>
          </w:rPr>
          <w:t>3.1.</w:t>
        </w:r>
        <w:r w:rsidR="00B1670B">
          <w:rPr>
            <w:rFonts w:eastAsiaTheme="minorEastAsia"/>
            <w:noProof/>
            <w:lang w:eastAsia="es-CL"/>
          </w:rPr>
          <w:tab/>
        </w:r>
        <w:r w:rsidR="00B1670B" w:rsidRPr="00946725">
          <w:rPr>
            <w:rStyle w:val="Hipervnculo"/>
            <w:noProof/>
          </w:rPr>
          <w:t>OBJETIVO GENERAL</w:t>
        </w:r>
        <w:r w:rsidR="00B1670B">
          <w:rPr>
            <w:noProof/>
            <w:webHidden/>
          </w:rPr>
          <w:tab/>
        </w:r>
        <w:r w:rsidR="00B1670B">
          <w:rPr>
            <w:noProof/>
            <w:webHidden/>
          </w:rPr>
          <w:fldChar w:fldCharType="begin"/>
        </w:r>
        <w:r w:rsidR="00B1670B">
          <w:rPr>
            <w:noProof/>
            <w:webHidden/>
          </w:rPr>
          <w:instrText xml:space="preserve"> PAGEREF _Toc464663762 \h </w:instrText>
        </w:r>
        <w:r w:rsidR="00B1670B">
          <w:rPr>
            <w:noProof/>
            <w:webHidden/>
          </w:rPr>
        </w:r>
        <w:r w:rsidR="00B1670B">
          <w:rPr>
            <w:noProof/>
            <w:webHidden/>
          </w:rPr>
          <w:fldChar w:fldCharType="separate"/>
        </w:r>
        <w:r w:rsidR="00B1670B">
          <w:rPr>
            <w:noProof/>
            <w:webHidden/>
          </w:rPr>
          <w:t>7</w:t>
        </w:r>
        <w:r w:rsidR="00B1670B">
          <w:rPr>
            <w:noProof/>
            <w:webHidden/>
          </w:rPr>
          <w:fldChar w:fldCharType="end"/>
        </w:r>
      </w:hyperlink>
    </w:p>
    <w:p w:rsidR="00B1670B" w:rsidRDefault="009E43E8">
      <w:pPr>
        <w:pStyle w:val="TDC2"/>
        <w:tabs>
          <w:tab w:val="left" w:pos="880"/>
          <w:tab w:val="right" w:leader="dot" w:pos="8828"/>
        </w:tabs>
        <w:rPr>
          <w:rFonts w:eastAsiaTheme="minorEastAsia"/>
          <w:noProof/>
          <w:lang w:eastAsia="es-CL"/>
        </w:rPr>
      </w:pPr>
      <w:hyperlink w:anchor="_Toc464663763" w:history="1">
        <w:r w:rsidR="00B1670B" w:rsidRPr="00946725">
          <w:rPr>
            <w:rStyle w:val="Hipervnculo"/>
            <w:noProof/>
          </w:rPr>
          <w:t>3.2.</w:t>
        </w:r>
        <w:r w:rsidR="00B1670B">
          <w:rPr>
            <w:rFonts w:eastAsiaTheme="minorEastAsia"/>
            <w:noProof/>
            <w:lang w:eastAsia="es-CL"/>
          </w:rPr>
          <w:tab/>
        </w:r>
        <w:r w:rsidR="00B1670B" w:rsidRPr="00946725">
          <w:rPr>
            <w:rStyle w:val="Hipervnculo"/>
            <w:noProof/>
          </w:rPr>
          <w:t>OBJETIVOS ESPECÍFICOS</w:t>
        </w:r>
        <w:r w:rsidR="00B1670B">
          <w:rPr>
            <w:noProof/>
            <w:webHidden/>
          </w:rPr>
          <w:tab/>
        </w:r>
        <w:r w:rsidR="00B1670B">
          <w:rPr>
            <w:noProof/>
            <w:webHidden/>
          </w:rPr>
          <w:fldChar w:fldCharType="begin"/>
        </w:r>
        <w:r w:rsidR="00B1670B">
          <w:rPr>
            <w:noProof/>
            <w:webHidden/>
          </w:rPr>
          <w:instrText xml:space="preserve"> PAGEREF _Toc464663763 \h </w:instrText>
        </w:r>
        <w:r w:rsidR="00B1670B">
          <w:rPr>
            <w:noProof/>
            <w:webHidden/>
          </w:rPr>
        </w:r>
        <w:r w:rsidR="00B1670B">
          <w:rPr>
            <w:noProof/>
            <w:webHidden/>
          </w:rPr>
          <w:fldChar w:fldCharType="separate"/>
        </w:r>
        <w:r w:rsidR="00B1670B">
          <w:rPr>
            <w:noProof/>
            <w:webHidden/>
          </w:rPr>
          <w:t>7</w:t>
        </w:r>
        <w:r w:rsidR="00B1670B">
          <w:rPr>
            <w:noProof/>
            <w:webHidden/>
          </w:rPr>
          <w:fldChar w:fldCharType="end"/>
        </w:r>
      </w:hyperlink>
    </w:p>
    <w:p w:rsidR="00B1670B" w:rsidRDefault="009E43E8">
      <w:pPr>
        <w:pStyle w:val="TDC2"/>
        <w:tabs>
          <w:tab w:val="left" w:pos="880"/>
          <w:tab w:val="right" w:leader="dot" w:pos="8828"/>
        </w:tabs>
        <w:rPr>
          <w:rFonts w:eastAsiaTheme="minorEastAsia"/>
          <w:noProof/>
          <w:lang w:eastAsia="es-CL"/>
        </w:rPr>
      </w:pPr>
      <w:hyperlink w:anchor="_Toc464663764" w:history="1">
        <w:r w:rsidR="00B1670B" w:rsidRPr="00946725">
          <w:rPr>
            <w:rStyle w:val="Hipervnculo"/>
            <w:noProof/>
          </w:rPr>
          <w:t>3.3.</w:t>
        </w:r>
        <w:r w:rsidR="00B1670B">
          <w:rPr>
            <w:rFonts w:eastAsiaTheme="minorEastAsia"/>
            <w:noProof/>
            <w:lang w:eastAsia="es-CL"/>
          </w:rPr>
          <w:tab/>
        </w:r>
        <w:r w:rsidR="00B1670B" w:rsidRPr="00946725">
          <w:rPr>
            <w:rStyle w:val="Hipervnculo"/>
            <w:noProof/>
          </w:rPr>
          <w:t>ALCANCE DE LA EVALUACIÓN Y ASPECTOS GENERALES A EVALUAR</w:t>
        </w:r>
        <w:r w:rsidR="00B1670B">
          <w:rPr>
            <w:noProof/>
            <w:webHidden/>
          </w:rPr>
          <w:tab/>
        </w:r>
        <w:r w:rsidR="00B1670B">
          <w:rPr>
            <w:noProof/>
            <w:webHidden/>
          </w:rPr>
          <w:fldChar w:fldCharType="begin"/>
        </w:r>
        <w:r w:rsidR="00B1670B">
          <w:rPr>
            <w:noProof/>
            <w:webHidden/>
          </w:rPr>
          <w:instrText xml:space="preserve"> PAGEREF _Toc464663764 \h </w:instrText>
        </w:r>
        <w:r w:rsidR="00B1670B">
          <w:rPr>
            <w:noProof/>
            <w:webHidden/>
          </w:rPr>
        </w:r>
        <w:r w:rsidR="00B1670B">
          <w:rPr>
            <w:noProof/>
            <w:webHidden/>
          </w:rPr>
          <w:fldChar w:fldCharType="separate"/>
        </w:r>
        <w:r w:rsidR="00B1670B">
          <w:rPr>
            <w:noProof/>
            <w:webHidden/>
          </w:rPr>
          <w:t>7</w:t>
        </w:r>
        <w:r w:rsidR="00B1670B">
          <w:rPr>
            <w:noProof/>
            <w:webHidden/>
          </w:rPr>
          <w:fldChar w:fldCharType="end"/>
        </w:r>
      </w:hyperlink>
    </w:p>
    <w:p w:rsidR="00B1670B" w:rsidRDefault="009E43E8">
      <w:pPr>
        <w:pStyle w:val="TDC1"/>
        <w:rPr>
          <w:rFonts w:eastAsiaTheme="minorEastAsia"/>
          <w:b w:val="0"/>
          <w:lang w:eastAsia="es-CL"/>
        </w:rPr>
      </w:pPr>
      <w:hyperlink w:anchor="_Toc464663765" w:history="1">
        <w:r w:rsidR="00B1670B" w:rsidRPr="00946725">
          <w:rPr>
            <w:rStyle w:val="Hipervnculo"/>
          </w:rPr>
          <w:t>IV.</w:t>
        </w:r>
        <w:r w:rsidR="00B1670B">
          <w:rPr>
            <w:rFonts w:eastAsiaTheme="minorEastAsia"/>
            <w:b w:val="0"/>
            <w:lang w:eastAsia="es-CL"/>
          </w:rPr>
          <w:tab/>
        </w:r>
        <w:r w:rsidR="00B1670B" w:rsidRPr="00946725">
          <w:rPr>
            <w:rStyle w:val="Hipervnculo"/>
          </w:rPr>
          <w:t>METODOLOGÍA</w:t>
        </w:r>
        <w:r w:rsidR="00B1670B">
          <w:rPr>
            <w:webHidden/>
          </w:rPr>
          <w:tab/>
        </w:r>
        <w:r w:rsidR="00B1670B">
          <w:rPr>
            <w:webHidden/>
          </w:rPr>
          <w:fldChar w:fldCharType="begin"/>
        </w:r>
        <w:r w:rsidR="00B1670B">
          <w:rPr>
            <w:webHidden/>
          </w:rPr>
          <w:instrText xml:space="preserve"> PAGEREF _Toc464663765 \h </w:instrText>
        </w:r>
        <w:r w:rsidR="00B1670B">
          <w:rPr>
            <w:webHidden/>
          </w:rPr>
        </w:r>
        <w:r w:rsidR="00B1670B">
          <w:rPr>
            <w:webHidden/>
          </w:rPr>
          <w:fldChar w:fldCharType="separate"/>
        </w:r>
        <w:r w:rsidR="00B1670B">
          <w:rPr>
            <w:webHidden/>
          </w:rPr>
          <w:t>8</w:t>
        </w:r>
        <w:r w:rsidR="00B1670B">
          <w:rPr>
            <w:webHidden/>
          </w:rPr>
          <w:fldChar w:fldCharType="end"/>
        </w:r>
      </w:hyperlink>
    </w:p>
    <w:p w:rsidR="00B1670B" w:rsidRDefault="009E43E8">
      <w:pPr>
        <w:pStyle w:val="TDC2"/>
        <w:tabs>
          <w:tab w:val="left" w:pos="880"/>
          <w:tab w:val="right" w:leader="dot" w:pos="8828"/>
        </w:tabs>
        <w:rPr>
          <w:rFonts w:eastAsiaTheme="minorEastAsia"/>
          <w:noProof/>
          <w:lang w:eastAsia="es-CL"/>
        </w:rPr>
      </w:pPr>
      <w:hyperlink w:anchor="_Toc464663766" w:history="1">
        <w:r w:rsidR="00B1670B" w:rsidRPr="00946725">
          <w:rPr>
            <w:rStyle w:val="Hipervnculo"/>
            <w:noProof/>
          </w:rPr>
          <w:t>4.1.</w:t>
        </w:r>
        <w:r w:rsidR="00B1670B">
          <w:rPr>
            <w:rFonts w:eastAsiaTheme="minorEastAsia"/>
            <w:noProof/>
            <w:lang w:eastAsia="es-CL"/>
          </w:rPr>
          <w:tab/>
        </w:r>
        <w:r w:rsidR="00B1670B" w:rsidRPr="00946725">
          <w:rPr>
            <w:rStyle w:val="Hipervnculo"/>
            <w:noProof/>
          </w:rPr>
          <w:t>TIPO DE EVALUACIÓN</w:t>
        </w:r>
        <w:r w:rsidR="00B1670B">
          <w:rPr>
            <w:noProof/>
            <w:webHidden/>
          </w:rPr>
          <w:tab/>
        </w:r>
        <w:r w:rsidR="00B1670B">
          <w:rPr>
            <w:noProof/>
            <w:webHidden/>
          </w:rPr>
          <w:fldChar w:fldCharType="begin"/>
        </w:r>
        <w:r w:rsidR="00B1670B">
          <w:rPr>
            <w:noProof/>
            <w:webHidden/>
          </w:rPr>
          <w:instrText xml:space="preserve"> PAGEREF _Toc464663766 \h </w:instrText>
        </w:r>
        <w:r w:rsidR="00B1670B">
          <w:rPr>
            <w:noProof/>
            <w:webHidden/>
          </w:rPr>
        </w:r>
        <w:r w:rsidR="00B1670B">
          <w:rPr>
            <w:noProof/>
            <w:webHidden/>
          </w:rPr>
          <w:fldChar w:fldCharType="separate"/>
        </w:r>
        <w:r w:rsidR="00B1670B">
          <w:rPr>
            <w:noProof/>
            <w:webHidden/>
          </w:rPr>
          <w:t>8</w:t>
        </w:r>
        <w:r w:rsidR="00B1670B">
          <w:rPr>
            <w:noProof/>
            <w:webHidden/>
          </w:rPr>
          <w:fldChar w:fldCharType="end"/>
        </w:r>
      </w:hyperlink>
    </w:p>
    <w:p w:rsidR="00B1670B" w:rsidRDefault="009E43E8">
      <w:pPr>
        <w:pStyle w:val="TDC2"/>
        <w:tabs>
          <w:tab w:val="left" w:pos="880"/>
          <w:tab w:val="right" w:leader="dot" w:pos="8828"/>
        </w:tabs>
        <w:rPr>
          <w:rFonts w:eastAsiaTheme="minorEastAsia"/>
          <w:noProof/>
          <w:lang w:eastAsia="es-CL"/>
        </w:rPr>
      </w:pPr>
      <w:hyperlink w:anchor="_Toc464663767" w:history="1">
        <w:r w:rsidR="00B1670B" w:rsidRPr="00946725">
          <w:rPr>
            <w:rStyle w:val="Hipervnculo"/>
            <w:noProof/>
          </w:rPr>
          <w:t>4.2.</w:t>
        </w:r>
        <w:r w:rsidR="00B1670B">
          <w:rPr>
            <w:rFonts w:eastAsiaTheme="minorEastAsia"/>
            <w:noProof/>
            <w:lang w:eastAsia="es-CL"/>
          </w:rPr>
          <w:tab/>
        </w:r>
        <w:r w:rsidR="00B1670B" w:rsidRPr="00946725">
          <w:rPr>
            <w:rStyle w:val="Hipervnculo"/>
            <w:noProof/>
          </w:rPr>
          <w:t>INSTRUMENTOS DE LEVANTAMIENTO (ENCUESTAS)</w:t>
        </w:r>
        <w:r w:rsidR="00B1670B">
          <w:rPr>
            <w:noProof/>
            <w:webHidden/>
          </w:rPr>
          <w:tab/>
        </w:r>
        <w:r w:rsidR="00B1670B">
          <w:rPr>
            <w:noProof/>
            <w:webHidden/>
          </w:rPr>
          <w:fldChar w:fldCharType="begin"/>
        </w:r>
        <w:r w:rsidR="00B1670B">
          <w:rPr>
            <w:noProof/>
            <w:webHidden/>
          </w:rPr>
          <w:instrText xml:space="preserve"> PAGEREF _Toc464663767 \h </w:instrText>
        </w:r>
        <w:r w:rsidR="00B1670B">
          <w:rPr>
            <w:noProof/>
            <w:webHidden/>
          </w:rPr>
        </w:r>
        <w:r w:rsidR="00B1670B">
          <w:rPr>
            <w:noProof/>
            <w:webHidden/>
          </w:rPr>
          <w:fldChar w:fldCharType="separate"/>
        </w:r>
        <w:r w:rsidR="00B1670B">
          <w:rPr>
            <w:noProof/>
            <w:webHidden/>
          </w:rPr>
          <w:t>8</w:t>
        </w:r>
        <w:r w:rsidR="00B1670B">
          <w:rPr>
            <w:noProof/>
            <w:webHidden/>
          </w:rPr>
          <w:fldChar w:fldCharType="end"/>
        </w:r>
      </w:hyperlink>
    </w:p>
    <w:p w:rsidR="00B1670B" w:rsidRDefault="009E43E8">
      <w:pPr>
        <w:pStyle w:val="TDC2"/>
        <w:tabs>
          <w:tab w:val="left" w:pos="880"/>
          <w:tab w:val="right" w:leader="dot" w:pos="8828"/>
        </w:tabs>
        <w:rPr>
          <w:rFonts w:eastAsiaTheme="minorEastAsia"/>
          <w:noProof/>
          <w:lang w:eastAsia="es-CL"/>
        </w:rPr>
      </w:pPr>
      <w:hyperlink w:anchor="_Toc464663768" w:history="1">
        <w:r w:rsidR="00B1670B" w:rsidRPr="00946725">
          <w:rPr>
            <w:rStyle w:val="Hipervnculo"/>
            <w:noProof/>
          </w:rPr>
          <w:t>4.3.</w:t>
        </w:r>
        <w:r w:rsidR="00B1670B">
          <w:rPr>
            <w:rFonts w:eastAsiaTheme="minorEastAsia"/>
            <w:noProof/>
            <w:lang w:eastAsia="es-CL"/>
          </w:rPr>
          <w:tab/>
        </w:r>
        <w:r w:rsidR="00B1670B" w:rsidRPr="00946725">
          <w:rPr>
            <w:rStyle w:val="Hipervnculo"/>
            <w:noProof/>
          </w:rPr>
          <w:t>MUESTRAS</w:t>
        </w:r>
        <w:r w:rsidR="00B1670B">
          <w:rPr>
            <w:noProof/>
            <w:webHidden/>
          </w:rPr>
          <w:tab/>
        </w:r>
        <w:r w:rsidR="00B1670B">
          <w:rPr>
            <w:noProof/>
            <w:webHidden/>
          </w:rPr>
          <w:fldChar w:fldCharType="begin"/>
        </w:r>
        <w:r w:rsidR="00B1670B">
          <w:rPr>
            <w:noProof/>
            <w:webHidden/>
          </w:rPr>
          <w:instrText xml:space="preserve"> PAGEREF _Toc464663768 \h </w:instrText>
        </w:r>
        <w:r w:rsidR="00B1670B">
          <w:rPr>
            <w:noProof/>
            <w:webHidden/>
          </w:rPr>
        </w:r>
        <w:r w:rsidR="00B1670B">
          <w:rPr>
            <w:noProof/>
            <w:webHidden/>
          </w:rPr>
          <w:fldChar w:fldCharType="separate"/>
        </w:r>
        <w:r w:rsidR="00B1670B">
          <w:rPr>
            <w:noProof/>
            <w:webHidden/>
          </w:rPr>
          <w:t>8</w:t>
        </w:r>
        <w:r w:rsidR="00B1670B">
          <w:rPr>
            <w:noProof/>
            <w:webHidden/>
          </w:rPr>
          <w:fldChar w:fldCharType="end"/>
        </w:r>
      </w:hyperlink>
    </w:p>
    <w:p w:rsidR="00B1670B" w:rsidRDefault="009E43E8">
      <w:pPr>
        <w:pStyle w:val="TDC2"/>
        <w:tabs>
          <w:tab w:val="left" w:pos="880"/>
          <w:tab w:val="right" w:leader="dot" w:pos="8828"/>
        </w:tabs>
        <w:rPr>
          <w:rFonts w:eastAsiaTheme="minorEastAsia"/>
          <w:noProof/>
          <w:lang w:eastAsia="es-CL"/>
        </w:rPr>
      </w:pPr>
      <w:hyperlink w:anchor="_Toc464663769" w:history="1">
        <w:r w:rsidR="00B1670B" w:rsidRPr="00946725">
          <w:rPr>
            <w:rStyle w:val="Hipervnculo"/>
            <w:noProof/>
          </w:rPr>
          <w:t>4.4.</w:t>
        </w:r>
        <w:r w:rsidR="00B1670B">
          <w:rPr>
            <w:rFonts w:eastAsiaTheme="minorEastAsia"/>
            <w:noProof/>
            <w:lang w:eastAsia="es-CL"/>
          </w:rPr>
          <w:tab/>
        </w:r>
        <w:r w:rsidR="00B1670B" w:rsidRPr="00946725">
          <w:rPr>
            <w:rStyle w:val="Hipervnculo"/>
            <w:noProof/>
          </w:rPr>
          <w:t>RESULTADOS FINALES A ENTREGAR</w:t>
        </w:r>
        <w:r w:rsidR="00B1670B">
          <w:rPr>
            <w:noProof/>
            <w:webHidden/>
          </w:rPr>
          <w:tab/>
        </w:r>
        <w:r w:rsidR="00B1670B">
          <w:rPr>
            <w:noProof/>
            <w:webHidden/>
          </w:rPr>
          <w:fldChar w:fldCharType="begin"/>
        </w:r>
        <w:r w:rsidR="00B1670B">
          <w:rPr>
            <w:noProof/>
            <w:webHidden/>
          </w:rPr>
          <w:instrText xml:space="preserve"> PAGEREF _Toc464663769 \h </w:instrText>
        </w:r>
        <w:r w:rsidR="00B1670B">
          <w:rPr>
            <w:noProof/>
            <w:webHidden/>
          </w:rPr>
        </w:r>
        <w:r w:rsidR="00B1670B">
          <w:rPr>
            <w:noProof/>
            <w:webHidden/>
          </w:rPr>
          <w:fldChar w:fldCharType="separate"/>
        </w:r>
        <w:r w:rsidR="00B1670B">
          <w:rPr>
            <w:noProof/>
            <w:webHidden/>
          </w:rPr>
          <w:t>9</w:t>
        </w:r>
        <w:r w:rsidR="00B1670B">
          <w:rPr>
            <w:noProof/>
            <w:webHidden/>
          </w:rPr>
          <w:fldChar w:fldCharType="end"/>
        </w:r>
      </w:hyperlink>
    </w:p>
    <w:p w:rsidR="00B1670B" w:rsidRDefault="009E43E8">
      <w:pPr>
        <w:pStyle w:val="TDC1"/>
        <w:rPr>
          <w:rFonts w:eastAsiaTheme="minorEastAsia"/>
          <w:b w:val="0"/>
          <w:lang w:eastAsia="es-CL"/>
        </w:rPr>
      </w:pPr>
      <w:hyperlink w:anchor="_Toc464663770" w:history="1">
        <w:r w:rsidR="00B1670B" w:rsidRPr="00946725">
          <w:rPr>
            <w:rStyle w:val="Hipervnculo"/>
          </w:rPr>
          <w:t>V.</w:t>
        </w:r>
        <w:r w:rsidR="00B1670B">
          <w:rPr>
            <w:rFonts w:eastAsiaTheme="minorEastAsia"/>
            <w:b w:val="0"/>
            <w:lang w:eastAsia="es-CL"/>
          </w:rPr>
          <w:tab/>
        </w:r>
        <w:r w:rsidR="00B1670B" w:rsidRPr="00946725">
          <w:rPr>
            <w:rStyle w:val="Hipervnculo"/>
          </w:rPr>
          <w:t>EVALUACIÓN DE SATISFACCIÓN DE CLIENTES 2015</w:t>
        </w:r>
        <w:r w:rsidR="00B1670B">
          <w:rPr>
            <w:webHidden/>
          </w:rPr>
          <w:tab/>
        </w:r>
        <w:r w:rsidR="00B1670B">
          <w:rPr>
            <w:webHidden/>
          </w:rPr>
          <w:fldChar w:fldCharType="begin"/>
        </w:r>
        <w:r w:rsidR="00B1670B">
          <w:rPr>
            <w:webHidden/>
          </w:rPr>
          <w:instrText xml:space="preserve"> PAGEREF _Toc464663770 \h </w:instrText>
        </w:r>
        <w:r w:rsidR="00B1670B">
          <w:rPr>
            <w:webHidden/>
          </w:rPr>
        </w:r>
        <w:r w:rsidR="00B1670B">
          <w:rPr>
            <w:webHidden/>
          </w:rPr>
          <w:fldChar w:fldCharType="separate"/>
        </w:r>
        <w:r w:rsidR="00B1670B">
          <w:rPr>
            <w:webHidden/>
          </w:rPr>
          <w:t>10</w:t>
        </w:r>
        <w:r w:rsidR="00B1670B">
          <w:rPr>
            <w:webHidden/>
          </w:rPr>
          <w:fldChar w:fldCharType="end"/>
        </w:r>
      </w:hyperlink>
    </w:p>
    <w:p w:rsidR="00B1670B" w:rsidRDefault="009E43E8">
      <w:pPr>
        <w:pStyle w:val="TDC2"/>
        <w:tabs>
          <w:tab w:val="left" w:pos="880"/>
          <w:tab w:val="right" w:leader="dot" w:pos="8828"/>
        </w:tabs>
        <w:rPr>
          <w:rFonts w:eastAsiaTheme="minorEastAsia"/>
          <w:noProof/>
          <w:lang w:eastAsia="es-CL"/>
        </w:rPr>
      </w:pPr>
      <w:hyperlink w:anchor="_Toc464663771" w:history="1">
        <w:r w:rsidR="00B1670B" w:rsidRPr="00946725">
          <w:rPr>
            <w:rStyle w:val="Hipervnculo"/>
            <w:noProof/>
          </w:rPr>
          <w:t>5.1.</w:t>
        </w:r>
        <w:r w:rsidR="00B1670B">
          <w:rPr>
            <w:rFonts w:eastAsiaTheme="minorEastAsia"/>
            <w:noProof/>
            <w:lang w:eastAsia="es-CL"/>
          </w:rPr>
          <w:tab/>
        </w:r>
        <w:r w:rsidR="00B1670B" w:rsidRPr="00946725">
          <w:rPr>
            <w:rStyle w:val="Hipervnculo"/>
            <w:noProof/>
          </w:rPr>
          <w:t>INSTRUMENTOS UTILIZADOS</w:t>
        </w:r>
        <w:r w:rsidR="00B1670B">
          <w:rPr>
            <w:noProof/>
            <w:webHidden/>
          </w:rPr>
          <w:tab/>
        </w:r>
        <w:r w:rsidR="00B1670B">
          <w:rPr>
            <w:noProof/>
            <w:webHidden/>
          </w:rPr>
          <w:fldChar w:fldCharType="begin"/>
        </w:r>
        <w:r w:rsidR="00B1670B">
          <w:rPr>
            <w:noProof/>
            <w:webHidden/>
          </w:rPr>
          <w:instrText xml:space="preserve"> PAGEREF _Toc464663771 \h </w:instrText>
        </w:r>
        <w:r w:rsidR="00B1670B">
          <w:rPr>
            <w:noProof/>
            <w:webHidden/>
          </w:rPr>
        </w:r>
        <w:r w:rsidR="00B1670B">
          <w:rPr>
            <w:noProof/>
            <w:webHidden/>
          </w:rPr>
          <w:fldChar w:fldCharType="separate"/>
        </w:r>
        <w:r w:rsidR="00B1670B">
          <w:rPr>
            <w:noProof/>
            <w:webHidden/>
          </w:rPr>
          <w:t>10</w:t>
        </w:r>
        <w:r w:rsidR="00B1670B">
          <w:rPr>
            <w:noProof/>
            <w:webHidden/>
          </w:rPr>
          <w:fldChar w:fldCharType="end"/>
        </w:r>
      </w:hyperlink>
    </w:p>
    <w:p w:rsidR="00B1670B" w:rsidRDefault="009E43E8">
      <w:pPr>
        <w:pStyle w:val="TDC2"/>
        <w:tabs>
          <w:tab w:val="left" w:pos="880"/>
          <w:tab w:val="right" w:leader="dot" w:pos="8828"/>
        </w:tabs>
        <w:rPr>
          <w:rFonts w:eastAsiaTheme="minorEastAsia"/>
          <w:noProof/>
          <w:lang w:eastAsia="es-CL"/>
        </w:rPr>
      </w:pPr>
      <w:hyperlink w:anchor="_Toc464663772" w:history="1">
        <w:r w:rsidR="00B1670B" w:rsidRPr="00946725">
          <w:rPr>
            <w:rStyle w:val="Hipervnculo"/>
            <w:noProof/>
          </w:rPr>
          <w:t>5.2.</w:t>
        </w:r>
        <w:r w:rsidR="00B1670B">
          <w:rPr>
            <w:rFonts w:eastAsiaTheme="minorEastAsia"/>
            <w:noProof/>
            <w:lang w:eastAsia="es-CL"/>
          </w:rPr>
          <w:tab/>
        </w:r>
        <w:r w:rsidR="00B1670B" w:rsidRPr="00946725">
          <w:rPr>
            <w:rStyle w:val="Hipervnculo"/>
            <w:noProof/>
          </w:rPr>
          <w:t>ENCUESTA PMB 2015</w:t>
        </w:r>
        <w:r w:rsidR="00B1670B">
          <w:rPr>
            <w:noProof/>
            <w:webHidden/>
          </w:rPr>
          <w:tab/>
        </w:r>
        <w:r w:rsidR="00B1670B">
          <w:rPr>
            <w:noProof/>
            <w:webHidden/>
          </w:rPr>
          <w:fldChar w:fldCharType="begin"/>
        </w:r>
        <w:r w:rsidR="00B1670B">
          <w:rPr>
            <w:noProof/>
            <w:webHidden/>
          </w:rPr>
          <w:instrText xml:space="preserve"> PAGEREF _Toc464663772 \h </w:instrText>
        </w:r>
        <w:r w:rsidR="00B1670B">
          <w:rPr>
            <w:noProof/>
            <w:webHidden/>
          </w:rPr>
        </w:r>
        <w:r w:rsidR="00B1670B">
          <w:rPr>
            <w:noProof/>
            <w:webHidden/>
          </w:rPr>
          <w:fldChar w:fldCharType="separate"/>
        </w:r>
        <w:r w:rsidR="00B1670B">
          <w:rPr>
            <w:noProof/>
            <w:webHidden/>
          </w:rPr>
          <w:t>10</w:t>
        </w:r>
        <w:r w:rsidR="00B1670B">
          <w:rPr>
            <w:noProof/>
            <w:webHidden/>
          </w:rPr>
          <w:fldChar w:fldCharType="end"/>
        </w:r>
      </w:hyperlink>
    </w:p>
    <w:p w:rsidR="00B1670B" w:rsidRDefault="009E43E8">
      <w:pPr>
        <w:pStyle w:val="TDC2"/>
        <w:tabs>
          <w:tab w:val="left" w:pos="880"/>
          <w:tab w:val="right" w:leader="dot" w:pos="8828"/>
        </w:tabs>
        <w:rPr>
          <w:rFonts w:eastAsiaTheme="minorEastAsia"/>
          <w:noProof/>
          <w:lang w:eastAsia="es-CL"/>
        </w:rPr>
      </w:pPr>
      <w:hyperlink w:anchor="_Toc464663773" w:history="1">
        <w:r w:rsidR="00B1670B" w:rsidRPr="00946725">
          <w:rPr>
            <w:rStyle w:val="Hipervnculo"/>
            <w:noProof/>
          </w:rPr>
          <w:t>5.3.</w:t>
        </w:r>
        <w:r w:rsidR="00B1670B">
          <w:rPr>
            <w:rFonts w:eastAsiaTheme="minorEastAsia"/>
            <w:noProof/>
            <w:lang w:eastAsia="es-CL"/>
          </w:rPr>
          <w:tab/>
        </w:r>
        <w:r w:rsidR="00B1670B" w:rsidRPr="00946725">
          <w:rPr>
            <w:rStyle w:val="Hipervnculo"/>
            <w:noProof/>
          </w:rPr>
          <w:t>ENCUESTA PMU 2015</w:t>
        </w:r>
        <w:r w:rsidR="00B1670B">
          <w:rPr>
            <w:noProof/>
            <w:webHidden/>
          </w:rPr>
          <w:tab/>
        </w:r>
        <w:r w:rsidR="00B1670B">
          <w:rPr>
            <w:noProof/>
            <w:webHidden/>
          </w:rPr>
          <w:fldChar w:fldCharType="begin"/>
        </w:r>
        <w:r w:rsidR="00B1670B">
          <w:rPr>
            <w:noProof/>
            <w:webHidden/>
          </w:rPr>
          <w:instrText xml:space="preserve"> PAGEREF _Toc464663773 \h </w:instrText>
        </w:r>
        <w:r w:rsidR="00B1670B">
          <w:rPr>
            <w:noProof/>
            <w:webHidden/>
          </w:rPr>
        </w:r>
        <w:r w:rsidR="00B1670B">
          <w:rPr>
            <w:noProof/>
            <w:webHidden/>
          </w:rPr>
          <w:fldChar w:fldCharType="separate"/>
        </w:r>
        <w:r w:rsidR="00B1670B">
          <w:rPr>
            <w:noProof/>
            <w:webHidden/>
          </w:rPr>
          <w:t>12</w:t>
        </w:r>
        <w:r w:rsidR="00B1670B">
          <w:rPr>
            <w:noProof/>
            <w:webHidden/>
          </w:rPr>
          <w:fldChar w:fldCharType="end"/>
        </w:r>
      </w:hyperlink>
    </w:p>
    <w:p w:rsidR="00B1670B" w:rsidRDefault="009E43E8">
      <w:pPr>
        <w:pStyle w:val="TDC2"/>
        <w:tabs>
          <w:tab w:val="left" w:pos="880"/>
          <w:tab w:val="right" w:leader="dot" w:pos="8828"/>
        </w:tabs>
        <w:rPr>
          <w:rFonts w:eastAsiaTheme="minorEastAsia"/>
          <w:noProof/>
          <w:lang w:eastAsia="es-CL"/>
        </w:rPr>
      </w:pPr>
      <w:hyperlink w:anchor="_Toc464663774" w:history="1">
        <w:r w:rsidR="00B1670B" w:rsidRPr="00946725">
          <w:rPr>
            <w:rStyle w:val="Hipervnculo"/>
            <w:noProof/>
          </w:rPr>
          <w:t>5.4.</w:t>
        </w:r>
        <w:r w:rsidR="00B1670B">
          <w:rPr>
            <w:rFonts w:eastAsiaTheme="minorEastAsia"/>
            <w:noProof/>
            <w:lang w:eastAsia="es-CL"/>
          </w:rPr>
          <w:tab/>
        </w:r>
        <w:r w:rsidR="00B1670B" w:rsidRPr="00946725">
          <w:rPr>
            <w:rStyle w:val="Hipervnculo"/>
            <w:noProof/>
          </w:rPr>
          <w:t>ENCUESTA PFAM 2015</w:t>
        </w:r>
        <w:r w:rsidR="00B1670B">
          <w:rPr>
            <w:noProof/>
            <w:webHidden/>
          </w:rPr>
          <w:tab/>
        </w:r>
        <w:r w:rsidR="00B1670B">
          <w:rPr>
            <w:noProof/>
            <w:webHidden/>
          </w:rPr>
          <w:fldChar w:fldCharType="begin"/>
        </w:r>
        <w:r w:rsidR="00B1670B">
          <w:rPr>
            <w:noProof/>
            <w:webHidden/>
          </w:rPr>
          <w:instrText xml:space="preserve"> PAGEREF _Toc464663774 \h </w:instrText>
        </w:r>
        <w:r w:rsidR="00B1670B">
          <w:rPr>
            <w:noProof/>
            <w:webHidden/>
          </w:rPr>
        </w:r>
        <w:r w:rsidR="00B1670B">
          <w:rPr>
            <w:noProof/>
            <w:webHidden/>
          </w:rPr>
          <w:fldChar w:fldCharType="separate"/>
        </w:r>
        <w:r w:rsidR="00B1670B">
          <w:rPr>
            <w:noProof/>
            <w:webHidden/>
          </w:rPr>
          <w:t>15</w:t>
        </w:r>
        <w:r w:rsidR="00B1670B">
          <w:rPr>
            <w:noProof/>
            <w:webHidden/>
          </w:rPr>
          <w:fldChar w:fldCharType="end"/>
        </w:r>
      </w:hyperlink>
    </w:p>
    <w:p w:rsidR="00B1670B" w:rsidRDefault="009E43E8">
      <w:pPr>
        <w:pStyle w:val="TDC1"/>
        <w:rPr>
          <w:rFonts w:eastAsiaTheme="minorEastAsia"/>
          <w:b w:val="0"/>
          <w:lang w:eastAsia="es-CL"/>
        </w:rPr>
      </w:pPr>
      <w:hyperlink w:anchor="_Toc464663775" w:history="1">
        <w:r w:rsidR="00B1670B" w:rsidRPr="00946725">
          <w:rPr>
            <w:rStyle w:val="Hipervnculo"/>
          </w:rPr>
          <w:t>VI.</w:t>
        </w:r>
        <w:r w:rsidR="00B1670B">
          <w:rPr>
            <w:rFonts w:eastAsiaTheme="minorEastAsia"/>
            <w:b w:val="0"/>
            <w:lang w:eastAsia="es-CL"/>
          </w:rPr>
          <w:tab/>
        </w:r>
        <w:r w:rsidR="00B1670B" w:rsidRPr="00946725">
          <w:rPr>
            <w:rStyle w:val="Hipervnculo"/>
          </w:rPr>
          <w:t>NUEVOS INSTRUMENTOS</w:t>
        </w:r>
        <w:r w:rsidR="00B1670B">
          <w:rPr>
            <w:webHidden/>
          </w:rPr>
          <w:tab/>
        </w:r>
        <w:r w:rsidR="00B1670B">
          <w:rPr>
            <w:webHidden/>
          </w:rPr>
          <w:fldChar w:fldCharType="begin"/>
        </w:r>
        <w:r w:rsidR="00B1670B">
          <w:rPr>
            <w:webHidden/>
          </w:rPr>
          <w:instrText xml:space="preserve"> PAGEREF _Toc464663775 \h </w:instrText>
        </w:r>
        <w:r w:rsidR="00B1670B">
          <w:rPr>
            <w:webHidden/>
          </w:rPr>
        </w:r>
        <w:r w:rsidR="00B1670B">
          <w:rPr>
            <w:webHidden/>
          </w:rPr>
          <w:fldChar w:fldCharType="separate"/>
        </w:r>
        <w:r w:rsidR="00B1670B">
          <w:rPr>
            <w:webHidden/>
          </w:rPr>
          <w:t>16</w:t>
        </w:r>
        <w:r w:rsidR="00B1670B">
          <w:rPr>
            <w:webHidden/>
          </w:rPr>
          <w:fldChar w:fldCharType="end"/>
        </w:r>
      </w:hyperlink>
    </w:p>
    <w:p w:rsidR="00B1670B" w:rsidRDefault="009E43E8">
      <w:pPr>
        <w:pStyle w:val="TDC1"/>
        <w:rPr>
          <w:rFonts w:eastAsiaTheme="minorEastAsia"/>
          <w:b w:val="0"/>
          <w:lang w:eastAsia="es-CL"/>
        </w:rPr>
      </w:pPr>
      <w:hyperlink w:anchor="_Toc464663776" w:history="1">
        <w:r w:rsidR="00B1670B" w:rsidRPr="00946725">
          <w:rPr>
            <w:rStyle w:val="Hipervnculo"/>
          </w:rPr>
          <w:t>VII.</w:t>
        </w:r>
        <w:r w:rsidR="00B1670B">
          <w:rPr>
            <w:rFonts w:eastAsiaTheme="minorEastAsia"/>
            <w:b w:val="0"/>
            <w:lang w:eastAsia="es-CL"/>
          </w:rPr>
          <w:tab/>
        </w:r>
        <w:r w:rsidR="00B1670B" w:rsidRPr="00946725">
          <w:rPr>
            <w:rStyle w:val="Hipervnculo"/>
          </w:rPr>
          <w:t>ANÁLISIS DE RESULTADOS AÑO 2016 PMB, PMU Y PFAM</w:t>
        </w:r>
        <w:r w:rsidR="00B1670B">
          <w:rPr>
            <w:webHidden/>
          </w:rPr>
          <w:tab/>
        </w:r>
        <w:r w:rsidR="00B1670B">
          <w:rPr>
            <w:webHidden/>
          </w:rPr>
          <w:fldChar w:fldCharType="begin"/>
        </w:r>
        <w:r w:rsidR="00B1670B">
          <w:rPr>
            <w:webHidden/>
          </w:rPr>
          <w:instrText xml:space="preserve"> PAGEREF _Toc464663776 \h </w:instrText>
        </w:r>
        <w:r w:rsidR="00B1670B">
          <w:rPr>
            <w:webHidden/>
          </w:rPr>
        </w:r>
        <w:r w:rsidR="00B1670B">
          <w:rPr>
            <w:webHidden/>
          </w:rPr>
          <w:fldChar w:fldCharType="separate"/>
        </w:r>
        <w:r w:rsidR="00B1670B">
          <w:rPr>
            <w:webHidden/>
          </w:rPr>
          <w:t>17</w:t>
        </w:r>
        <w:r w:rsidR="00B1670B">
          <w:rPr>
            <w:webHidden/>
          </w:rPr>
          <w:fldChar w:fldCharType="end"/>
        </w:r>
      </w:hyperlink>
    </w:p>
    <w:p w:rsidR="00B1670B" w:rsidRDefault="009E43E8">
      <w:pPr>
        <w:pStyle w:val="TDC2"/>
        <w:tabs>
          <w:tab w:val="left" w:pos="880"/>
          <w:tab w:val="right" w:leader="dot" w:pos="8828"/>
        </w:tabs>
        <w:rPr>
          <w:rFonts w:eastAsiaTheme="minorEastAsia"/>
          <w:noProof/>
          <w:lang w:eastAsia="es-CL"/>
        </w:rPr>
      </w:pPr>
      <w:hyperlink w:anchor="_Toc464663777" w:history="1">
        <w:r w:rsidR="00B1670B" w:rsidRPr="00946725">
          <w:rPr>
            <w:rStyle w:val="Hipervnculo"/>
            <w:noProof/>
          </w:rPr>
          <w:t>7.1.</w:t>
        </w:r>
        <w:r w:rsidR="00B1670B">
          <w:rPr>
            <w:rFonts w:eastAsiaTheme="minorEastAsia"/>
            <w:noProof/>
            <w:lang w:eastAsia="es-CL"/>
          </w:rPr>
          <w:tab/>
        </w:r>
        <w:r w:rsidR="00B1670B" w:rsidRPr="00946725">
          <w:rPr>
            <w:rStyle w:val="Hipervnculo"/>
            <w:noProof/>
          </w:rPr>
          <w:t>TIPOLOGÍA COMUNAL</w:t>
        </w:r>
        <w:r w:rsidR="00B1670B">
          <w:rPr>
            <w:noProof/>
            <w:webHidden/>
          </w:rPr>
          <w:tab/>
        </w:r>
        <w:r w:rsidR="00B1670B">
          <w:rPr>
            <w:noProof/>
            <w:webHidden/>
          </w:rPr>
          <w:fldChar w:fldCharType="begin"/>
        </w:r>
        <w:r w:rsidR="00B1670B">
          <w:rPr>
            <w:noProof/>
            <w:webHidden/>
          </w:rPr>
          <w:instrText xml:space="preserve"> PAGEREF _Toc464663777 \h </w:instrText>
        </w:r>
        <w:r w:rsidR="00B1670B">
          <w:rPr>
            <w:noProof/>
            <w:webHidden/>
          </w:rPr>
        </w:r>
        <w:r w:rsidR="00B1670B">
          <w:rPr>
            <w:noProof/>
            <w:webHidden/>
          </w:rPr>
          <w:fldChar w:fldCharType="separate"/>
        </w:r>
        <w:r w:rsidR="00B1670B">
          <w:rPr>
            <w:noProof/>
            <w:webHidden/>
          </w:rPr>
          <w:t>17</w:t>
        </w:r>
        <w:r w:rsidR="00B1670B">
          <w:rPr>
            <w:noProof/>
            <w:webHidden/>
          </w:rPr>
          <w:fldChar w:fldCharType="end"/>
        </w:r>
      </w:hyperlink>
    </w:p>
    <w:p w:rsidR="00B1670B" w:rsidRDefault="009E43E8">
      <w:pPr>
        <w:pStyle w:val="TDC2"/>
        <w:tabs>
          <w:tab w:val="left" w:pos="880"/>
          <w:tab w:val="right" w:leader="dot" w:pos="8828"/>
        </w:tabs>
        <w:rPr>
          <w:rFonts w:eastAsiaTheme="minorEastAsia"/>
          <w:noProof/>
          <w:lang w:eastAsia="es-CL"/>
        </w:rPr>
      </w:pPr>
      <w:hyperlink w:anchor="_Toc464663778" w:history="1">
        <w:r w:rsidR="00B1670B" w:rsidRPr="00946725">
          <w:rPr>
            <w:rStyle w:val="Hipervnculo"/>
            <w:noProof/>
          </w:rPr>
          <w:t>7.2.</w:t>
        </w:r>
        <w:r w:rsidR="00B1670B">
          <w:rPr>
            <w:rFonts w:eastAsiaTheme="minorEastAsia"/>
            <w:noProof/>
            <w:lang w:eastAsia="es-CL"/>
          </w:rPr>
          <w:tab/>
        </w:r>
        <w:r w:rsidR="00B1670B" w:rsidRPr="00946725">
          <w:rPr>
            <w:rStyle w:val="Hipervnculo"/>
            <w:noProof/>
          </w:rPr>
          <w:t>RESULTADOS PMB 2016</w:t>
        </w:r>
        <w:r w:rsidR="00B1670B">
          <w:rPr>
            <w:noProof/>
            <w:webHidden/>
          </w:rPr>
          <w:tab/>
        </w:r>
        <w:r w:rsidR="00B1670B">
          <w:rPr>
            <w:noProof/>
            <w:webHidden/>
          </w:rPr>
          <w:fldChar w:fldCharType="begin"/>
        </w:r>
        <w:r w:rsidR="00B1670B">
          <w:rPr>
            <w:noProof/>
            <w:webHidden/>
          </w:rPr>
          <w:instrText xml:space="preserve"> PAGEREF _Toc464663778 \h </w:instrText>
        </w:r>
        <w:r w:rsidR="00B1670B">
          <w:rPr>
            <w:noProof/>
            <w:webHidden/>
          </w:rPr>
        </w:r>
        <w:r w:rsidR="00B1670B">
          <w:rPr>
            <w:noProof/>
            <w:webHidden/>
          </w:rPr>
          <w:fldChar w:fldCharType="separate"/>
        </w:r>
        <w:r w:rsidR="00B1670B">
          <w:rPr>
            <w:noProof/>
            <w:webHidden/>
          </w:rPr>
          <w:t>17</w:t>
        </w:r>
        <w:r w:rsidR="00B1670B">
          <w:rPr>
            <w:noProof/>
            <w:webHidden/>
          </w:rPr>
          <w:fldChar w:fldCharType="end"/>
        </w:r>
      </w:hyperlink>
    </w:p>
    <w:p w:rsidR="00B1670B" w:rsidRDefault="009E43E8">
      <w:pPr>
        <w:pStyle w:val="TDC2"/>
        <w:tabs>
          <w:tab w:val="left" w:pos="880"/>
          <w:tab w:val="right" w:leader="dot" w:pos="8828"/>
        </w:tabs>
        <w:rPr>
          <w:rFonts w:eastAsiaTheme="minorEastAsia"/>
          <w:noProof/>
          <w:lang w:eastAsia="es-CL"/>
        </w:rPr>
      </w:pPr>
      <w:hyperlink w:anchor="_Toc464663779" w:history="1">
        <w:r w:rsidR="00B1670B" w:rsidRPr="00946725">
          <w:rPr>
            <w:rStyle w:val="Hipervnculo"/>
            <w:noProof/>
          </w:rPr>
          <w:t>7.3.</w:t>
        </w:r>
        <w:r w:rsidR="00B1670B">
          <w:rPr>
            <w:rFonts w:eastAsiaTheme="minorEastAsia"/>
            <w:noProof/>
            <w:lang w:eastAsia="es-CL"/>
          </w:rPr>
          <w:tab/>
        </w:r>
        <w:r w:rsidR="00B1670B" w:rsidRPr="00946725">
          <w:rPr>
            <w:rStyle w:val="Hipervnculo"/>
            <w:noProof/>
          </w:rPr>
          <w:t>RESULTADOS PMU 2016</w:t>
        </w:r>
        <w:r w:rsidR="00B1670B">
          <w:rPr>
            <w:noProof/>
            <w:webHidden/>
          </w:rPr>
          <w:tab/>
        </w:r>
        <w:r w:rsidR="00B1670B">
          <w:rPr>
            <w:noProof/>
            <w:webHidden/>
          </w:rPr>
          <w:fldChar w:fldCharType="begin"/>
        </w:r>
        <w:r w:rsidR="00B1670B">
          <w:rPr>
            <w:noProof/>
            <w:webHidden/>
          </w:rPr>
          <w:instrText xml:space="preserve"> PAGEREF _Toc464663779 \h </w:instrText>
        </w:r>
        <w:r w:rsidR="00B1670B">
          <w:rPr>
            <w:noProof/>
            <w:webHidden/>
          </w:rPr>
        </w:r>
        <w:r w:rsidR="00B1670B">
          <w:rPr>
            <w:noProof/>
            <w:webHidden/>
          </w:rPr>
          <w:fldChar w:fldCharType="separate"/>
        </w:r>
        <w:r w:rsidR="00B1670B">
          <w:rPr>
            <w:noProof/>
            <w:webHidden/>
          </w:rPr>
          <w:t>35</w:t>
        </w:r>
        <w:r w:rsidR="00B1670B">
          <w:rPr>
            <w:noProof/>
            <w:webHidden/>
          </w:rPr>
          <w:fldChar w:fldCharType="end"/>
        </w:r>
      </w:hyperlink>
    </w:p>
    <w:p w:rsidR="00B1670B" w:rsidRDefault="009E43E8">
      <w:pPr>
        <w:pStyle w:val="TDC2"/>
        <w:tabs>
          <w:tab w:val="left" w:pos="880"/>
          <w:tab w:val="right" w:leader="dot" w:pos="8828"/>
        </w:tabs>
        <w:rPr>
          <w:rFonts w:eastAsiaTheme="minorEastAsia"/>
          <w:noProof/>
          <w:lang w:eastAsia="es-CL"/>
        </w:rPr>
      </w:pPr>
      <w:hyperlink w:anchor="_Toc464663780" w:history="1">
        <w:r w:rsidR="00B1670B" w:rsidRPr="00946725">
          <w:rPr>
            <w:rStyle w:val="Hipervnculo"/>
            <w:noProof/>
          </w:rPr>
          <w:t>7.4.</w:t>
        </w:r>
        <w:r w:rsidR="00B1670B">
          <w:rPr>
            <w:rFonts w:eastAsiaTheme="minorEastAsia"/>
            <w:noProof/>
            <w:lang w:eastAsia="es-CL"/>
          </w:rPr>
          <w:tab/>
        </w:r>
        <w:r w:rsidR="00B1670B" w:rsidRPr="00946725">
          <w:rPr>
            <w:rStyle w:val="Hipervnculo"/>
            <w:noProof/>
          </w:rPr>
          <w:t>RESULTADOS PFAM 2016</w:t>
        </w:r>
        <w:r w:rsidR="00B1670B">
          <w:rPr>
            <w:noProof/>
            <w:webHidden/>
          </w:rPr>
          <w:tab/>
        </w:r>
        <w:r w:rsidR="00B1670B">
          <w:rPr>
            <w:noProof/>
            <w:webHidden/>
          </w:rPr>
          <w:fldChar w:fldCharType="begin"/>
        </w:r>
        <w:r w:rsidR="00B1670B">
          <w:rPr>
            <w:noProof/>
            <w:webHidden/>
          </w:rPr>
          <w:instrText xml:space="preserve"> PAGEREF _Toc464663780 \h </w:instrText>
        </w:r>
        <w:r w:rsidR="00B1670B">
          <w:rPr>
            <w:noProof/>
            <w:webHidden/>
          </w:rPr>
        </w:r>
        <w:r w:rsidR="00B1670B">
          <w:rPr>
            <w:noProof/>
            <w:webHidden/>
          </w:rPr>
          <w:fldChar w:fldCharType="separate"/>
        </w:r>
        <w:r w:rsidR="00B1670B">
          <w:rPr>
            <w:noProof/>
            <w:webHidden/>
          </w:rPr>
          <w:t>51</w:t>
        </w:r>
        <w:r w:rsidR="00B1670B">
          <w:rPr>
            <w:noProof/>
            <w:webHidden/>
          </w:rPr>
          <w:fldChar w:fldCharType="end"/>
        </w:r>
      </w:hyperlink>
    </w:p>
    <w:p w:rsidR="00B1670B" w:rsidRDefault="009E43E8">
      <w:pPr>
        <w:pStyle w:val="TDC1"/>
        <w:rPr>
          <w:rFonts w:eastAsiaTheme="minorEastAsia"/>
          <w:b w:val="0"/>
          <w:lang w:eastAsia="es-CL"/>
        </w:rPr>
      </w:pPr>
      <w:hyperlink w:anchor="_Toc464663781" w:history="1">
        <w:r w:rsidR="00B1670B" w:rsidRPr="00946725">
          <w:rPr>
            <w:rStyle w:val="Hipervnculo"/>
          </w:rPr>
          <w:t>VIII.</w:t>
        </w:r>
        <w:r w:rsidR="00B1670B">
          <w:rPr>
            <w:rFonts w:eastAsiaTheme="minorEastAsia"/>
            <w:b w:val="0"/>
            <w:lang w:eastAsia="es-CL"/>
          </w:rPr>
          <w:tab/>
        </w:r>
        <w:r w:rsidR="00B1670B" w:rsidRPr="00946725">
          <w:rPr>
            <w:rStyle w:val="Hipervnculo"/>
          </w:rPr>
          <w:t>CONCLUSIONES Y RECOMENDACIONES</w:t>
        </w:r>
        <w:r w:rsidR="00B1670B">
          <w:rPr>
            <w:webHidden/>
          </w:rPr>
          <w:tab/>
        </w:r>
        <w:r w:rsidR="00B1670B">
          <w:rPr>
            <w:webHidden/>
          </w:rPr>
          <w:fldChar w:fldCharType="begin"/>
        </w:r>
        <w:r w:rsidR="00B1670B">
          <w:rPr>
            <w:webHidden/>
          </w:rPr>
          <w:instrText xml:space="preserve"> PAGEREF _Toc464663781 \h </w:instrText>
        </w:r>
        <w:r w:rsidR="00B1670B">
          <w:rPr>
            <w:webHidden/>
          </w:rPr>
        </w:r>
        <w:r w:rsidR="00B1670B">
          <w:rPr>
            <w:webHidden/>
          </w:rPr>
          <w:fldChar w:fldCharType="separate"/>
        </w:r>
        <w:r w:rsidR="00B1670B">
          <w:rPr>
            <w:webHidden/>
          </w:rPr>
          <w:t>56</w:t>
        </w:r>
        <w:r w:rsidR="00B1670B">
          <w:rPr>
            <w:webHidden/>
          </w:rPr>
          <w:fldChar w:fldCharType="end"/>
        </w:r>
      </w:hyperlink>
    </w:p>
    <w:p w:rsidR="00B1670B" w:rsidRDefault="009E43E8">
      <w:pPr>
        <w:pStyle w:val="TDC2"/>
        <w:tabs>
          <w:tab w:val="left" w:pos="880"/>
          <w:tab w:val="right" w:leader="dot" w:pos="8828"/>
        </w:tabs>
        <w:rPr>
          <w:rFonts w:eastAsiaTheme="minorEastAsia"/>
          <w:noProof/>
          <w:lang w:eastAsia="es-CL"/>
        </w:rPr>
      </w:pPr>
      <w:hyperlink w:anchor="_Toc464663782" w:history="1">
        <w:r w:rsidR="00B1670B" w:rsidRPr="00946725">
          <w:rPr>
            <w:rStyle w:val="Hipervnculo"/>
            <w:noProof/>
          </w:rPr>
          <w:t>8.1.</w:t>
        </w:r>
        <w:r w:rsidR="00B1670B">
          <w:rPr>
            <w:rFonts w:eastAsiaTheme="minorEastAsia"/>
            <w:noProof/>
            <w:lang w:eastAsia="es-CL"/>
          </w:rPr>
          <w:tab/>
        </w:r>
        <w:r w:rsidR="00B1670B" w:rsidRPr="00946725">
          <w:rPr>
            <w:rStyle w:val="Hipervnculo"/>
            <w:noProof/>
          </w:rPr>
          <w:t>SOBRE EL DISEÑO Y APLICACIÓN DE LOS INSTRUMENTOS DE LEVANTANTAMIENTO DE SATISFACCIÓN DE CLIENTES</w:t>
        </w:r>
        <w:r w:rsidR="00B1670B">
          <w:rPr>
            <w:noProof/>
            <w:webHidden/>
          </w:rPr>
          <w:tab/>
        </w:r>
        <w:r w:rsidR="00B1670B">
          <w:rPr>
            <w:noProof/>
            <w:webHidden/>
          </w:rPr>
          <w:fldChar w:fldCharType="begin"/>
        </w:r>
        <w:r w:rsidR="00B1670B">
          <w:rPr>
            <w:noProof/>
            <w:webHidden/>
          </w:rPr>
          <w:instrText xml:space="preserve"> PAGEREF _Toc464663782 \h </w:instrText>
        </w:r>
        <w:r w:rsidR="00B1670B">
          <w:rPr>
            <w:noProof/>
            <w:webHidden/>
          </w:rPr>
        </w:r>
        <w:r w:rsidR="00B1670B">
          <w:rPr>
            <w:noProof/>
            <w:webHidden/>
          </w:rPr>
          <w:fldChar w:fldCharType="separate"/>
        </w:r>
        <w:r w:rsidR="00B1670B">
          <w:rPr>
            <w:noProof/>
            <w:webHidden/>
          </w:rPr>
          <w:t>56</w:t>
        </w:r>
        <w:r w:rsidR="00B1670B">
          <w:rPr>
            <w:noProof/>
            <w:webHidden/>
          </w:rPr>
          <w:fldChar w:fldCharType="end"/>
        </w:r>
      </w:hyperlink>
    </w:p>
    <w:p w:rsidR="00B1670B" w:rsidRDefault="009E43E8">
      <w:pPr>
        <w:pStyle w:val="TDC2"/>
        <w:tabs>
          <w:tab w:val="left" w:pos="880"/>
          <w:tab w:val="right" w:leader="dot" w:pos="8828"/>
        </w:tabs>
        <w:rPr>
          <w:rFonts w:eastAsiaTheme="minorEastAsia"/>
          <w:noProof/>
          <w:lang w:eastAsia="es-CL"/>
        </w:rPr>
      </w:pPr>
      <w:hyperlink w:anchor="_Toc464663783" w:history="1">
        <w:r w:rsidR="00B1670B" w:rsidRPr="00946725">
          <w:rPr>
            <w:rStyle w:val="Hipervnculo"/>
            <w:noProof/>
          </w:rPr>
          <w:t>8.2.</w:t>
        </w:r>
        <w:r w:rsidR="00B1670B">
          <w:rPr>
            <w:rFonts w:eastAsiaTheme="minorEastAsia"/>
            <w:noProof/>
            <w:lang w:eastAsia="es-CL"/>
          </w:rPr>
          <w:tab/>
        </w:r>
        <w:r w:rsidR="00B1670B" w:rsidRPr="00946725">
          <w:rPr>
            <w:rStyle w:val="Hipervnculo"/>
            <w:noProof/>
          </w:rPr>
          <w:t>SOBRE LA SATISFACCIÓN DE CLIENTES (Y ALGUNOS DATOS DE CARACTERIZACIÓN)</w:t>
        </w:r>
        <w:r w:rsidR="00B1670B">
          <w:rPr>
            <w:noProof/>
            <w:webHidden/>
          </w:rPr>
          <w:tab/>
        </w:r>
        <w:r w:rsidR="00B1670B">
          <w:rPr>
            <w:noProof/>
            <w:webHidden/>
          </w:rPr>
          <w:fldChar w:fldCharType="begin"/>
        </w:r>
        <w:r w:rsidR="00B1670B">
          <w:rPr>
            <w:noProof/>
            <w:webHidden/>
          </w:rPr>
          <w:instrText xml:space="preserve"> PAGEREF _Toc464663783 \h </w:instrText>
        </w:r>
        <w:r w:rsidR="00B1670B">
          <w:rPr>
            <w:noProof/>
            <w:webHidden/>
          </w:rPr>
        </w:r>
        <w:r w:rsidR="00B1670B">
          <w:rPr>
            <w:noProof/>
            <w:webHidden/>
          </w:rPr>
          <w:fldChar w:fldCharType="separate"/>
        </w:r>
        <w:r w:rsidR="00B1670B">
          <w:rPr>
            <w:noProof/>
            <w:webHidden/>
          </w:rPr>
          <w:t>56</w:t>
        </w:r>
        <w:r w:rsidR="00B1670B">
          <w:rPr>
            <w:noProof/>
            <w:webHidden/>
          </w:rPr>
          <w:fldChar w:fldCharType="end"/>
        </w:r>
      </w:hyperlink>
    </w:p>
    <w:p w:rsidR="00B1670B" w:rsidRDefault="009E43E8">
      <w:pPr>
        <w:pStyle w:val="TDC1"/>
        <w:rPr>
          <w:rFonts w:eastAsiaTheme="minorEastAsia"/>
          <w:b w:val="0"/>
          <w:lang w:eastAsia="es-CL"/>
        </w:rPr>
      </w:pPr>
      <w:hyperlink w:anchor="_Toc464663784" w:history="1">
        <w:r w:rsidR="00B1670B" w:rsidRPr="00946725">
          <w:rPr>
            <w:rStyle w:val="Hipervnculo"/>
          </w:rPr>
          <w:t>Bibliografía</w:t>
        </w:r>
        <w:r w:rsidR="00B1670B">
          <w:rPr>
            <w:webHidden/>
          </w:rPr>
          <w:tab/>
        </w:r>
        <w:r w:rsidR="00B1670B">
          <w:rPr>
            <w:webHidden/>
          </w:rPr>
          <w:fldChar w:fldCharType="begin"/>
        </w:r>
        <w:r w:rsidR="00B1670B">
          <w:rPr>
            <w:webHidden/>
          </w:rPr>
          <w:instrText xml:space="preserve"> PAGEREF _Toc464663784 \h </w:instrText>
        </w:r>
        <w:r w:rsidR="00B1670B">
          <w:rPr>
            <w:webHidden/>
          </w:rPr>
        </w:r>
        <w:r w:rsidR="00B1670B">
          <w:rPr>
            <w:webHidden/>
          </w:rPr>
          <w:fldChar w:fldCharType="separate"/>
        </w:r>
        <w:r w:rsidR="00B1670B">
          <w:rPr>
            <w:webHidden/>
          </w:rPr>
          <w:t>59</w:t>
        </w:r>
        <w:r w:rsidR="00B1670B">
          <w:rPr>
            <w:webHidden/>
          </w:rPr>
          <w:fldChar w:fldCharType="end"/>
        </w:r>
      </w:hyperlink>
    </w:p>
    <w:p w:rsidR="006F1FBF" w:rsidRDefault="006F1FBF">
      <w:pPr>
        <w:rPr>
          <w:b/>
          <w:sz w:val="28"/>
          <w:lang w:val="es-MX"/>
        </w:rPr>
      </w:pPr>
      <w:r>
        <w:fldChar w:fldCharType="end"/>
      </w:r>
      <w:r>
        <w:br w:type="page"/>
      </w:r>
    </w:p>
    <w:p w:rsidR="00455A83" w:rsidRPr="006F1FBF" w:rsidRDefault="00455A83" w:rsidP="006F1FBF">
      <w:pPr>
        <w:pStyle w:val="Ttulo1"/>
      </w:pPr>
      <w:bookmarkStart w:id="0" w:name="_Toc464663755"/>
      <w:r w:rsidRPr="006F1FBF">
        <w:lastRenderedPageBreak/>
        <w:t>INTRODUCCIÓN</w:t>
      </w:r>
      <w:bookmarkEnd w:id="0"/>
    </w:p>
    <w:p w:rsidR="00793471" w:rsidRDefault="00793471" w:rsidP="007479F5">
      <w:pPr>
        <w:spacing w:after="120" w:line="240" w:lineRule="auto"/>
        <w:jc w:val="both"/>
        <w:rPr>
          <w:lang w:val="es-MX"/>
        </w:rPr>
      </w:pPr>
      <w:r>
        <w:rPr>
          <w:lang w:val="es-MX"/>
        </w:rPr>
        <w:t>La División de Administraci</w:t>
      </w:r>
      <w:r w:rsidR="00E5303C">
        <w:rPr>
          <w:lang w:val="es-MX"/>
        </w:rPr>
        <w:t>ón y Finanzas de la Subsecretarí</w:t>
      </w:r>
      <w:r>
        <w:rPr>
          <w:lang w:val="es-MX"/>
        </w:rPr>
        <w:t xml:space="preserve">a de Desarrollo Regional y Administrativo </w:t>
      </w:r>
      <w:r w:rsidRPr="00455A83">
        <w:rPr>
          <w:lang w:val="es-MX"/>
        </w:rPr>
        <w:t>(SUBDERE), solicitó al Departamento de Estudios y Evaluación de la División de Políticas y Estudios</w:t>
      </w:r>
      <w:r>
        <w:rPr>
          <w:lang w:val="es-MX"/>
        </w:rPr>
        <w:t xml:space="preserve"> apoyar la reformulación del procedimiento de evaluación de satisfacción de clientes (encuesta) que realizan los programas/provisiones de las Divisiones de Municipalidades y de Desarrollo Regional, que están bajo acreditación de la norma ISO 9001/2008.</w:t>
      </w:r>
    </w:p>
    <w:p w:rsidR="00455A83" w:rsidRDefault="00455A83" w:rsidP="007479F5">
      <w:pPr>
        <w:spacing w:after="120" w:line="240" w:lineRule="auto"/>
        <w:jc w:val="both"/>
        <w:rPr>
          <w:lang w:val="es-MX"/>
        </w:rPr>
      </w:pPr>
      <w:r>
        <w:rPr>
          <w:lang w:val="es-MX"/>
        </w:rPr>
        <w:t>El presente corresponde al informe final de la evaluación de satisfacción de clientes de los programas que administra la División de Municipalidades: Programa de Mejoramient</w:t>
      </w:r>
      <w:r w:rsidR="00E5303C">
        <w:rPr>
          <w:lang w:val="es-MX"/>
        </w:rPr>
        <w:t>o</w:t>
      </w:r>
      <w:r w:rsidR="004F15E3">
        <w:rPr>
          <w:lang w:val="es-MX"/>
        </w:rPr>
        <w:t xml:space="preserve"> Urbano y Equipamiento Comunal (</w:t>
      </w:r>
      <w:r w:rsidR="00E5303C">
        <w:rPr>
          <w:lang w:val="es-MX"/>
        </w:rPr>
        <w:t>PMU</w:t>
      </w:r>
      <w:r w:rsidR="004F15E3">
        <w:rPr>
          <w:lang w:val="es-MX"/>
        </w:rPr>
        <w:t>)</w:t>
      </w:r>
      <w:r w:rsidR="00E5303C">
        <w:rPr>
          <w:lang w:val="es-MX"/>
        </w:rPr>
        <w:t>,</w:t>
      </w:r>
      <w:r>
        <w:rPr>
          <w:lang w:val="es-MX"/>
        </w:rPr>
        <w:t xml:space="preserve"> P</w:t>
      </w:r>
      <w:r w:rsidR="00E5303C">
        <w:rPr>
          <w:lang w:val="es-MX"/>
        </w:rPr>
        <w:t>rograma Mejoramiento de Barrios</w:t>
      </w:r>
      <w:r w:rsidR="004F15E3">
        <w:rPr>
          <w:lang w:val="es-MX"/>
        </w:rPr>
        <w:t xml:space="preserve"> (</w:t>
      </w:r>
      <w:r w:rsidR="00E5303C">
        <w:rPr>
          <w:lang w:val="es-MX"/>
        </w:rPr>
        <w:t>PMB</w:t>
      </w:r>
      <w:r w:rsidR="004F15E3">
        <w:rPr>
          <w:lang w:val="es-MX"/>
        </w:rPr>
        <w:t>)</w:t>
      </w:r>
      <w:r w:rsidR="00E5303C">
        <w:rPr>
          <w:lang w:val="es-MX"/>
        </w:rPr>
        <w:t>, y Programa de Fortalecimien</w:t>
      </w:r>
      <w:r w:rsidR="004F15E3">
        <w:rPr>
          <w:lang w:val="es-MX"/>
        </w:rPr>
        <w:t>to de Asociaciones Municipales (</w:t>
      </w:r>
      <w:r w:rsidR="00E5303C">
        <w:rPr>
          <w:lang w:val="es-MX"/>
        </w:rPr>
        <w:t>PFAM</w:t>
      </w:r>
      <w:r w:rsidR="004F15E3">
        <w:rPr>
          <w:lang w:val="es-MX"/>
        </w:rPr>
        <w:t>)</w:t>
      </w:r>
      <w:r w:rsidR="00E5303C">
        <w:rPr>
          <w:lang w:val="es-MX"/>
        </w:rPr>
        <w:t>.</w:t>
      </w:r>
    </w:p>
    <w:p w:rsidR="00455A83" w:rsidRDefault="00455A83" w:rsidP="007479F5">
      <w:pPr>
        <w:spacing w:after="120" w:line="240" w:lineRule="auto"/>
        <w:jc w:val="both"/>
        <w:rPr>
          <w:lang w:val="es-MX"/>
        </w:rPr>
      </w:pPr>
      <w:r>
        <w:rPr>
          <w:lang w:val="es-MX"/>
        </w:rPr>
        <w:t>Para nuestros efectos, se entiende como clientes a los municipios que invierten con los fondos aportados por esos programas y, para ello, utilizan los servicios que prestan los equipos profesionales y plataformas electrónicas de la SUBDERE. Son estos servicios los que son evaluados en este trabajo.</w:t>
      </w:r>
    </w:p>
    <w:p w:rsidR="00455A83" w:rsidRDefault="00455A83" w:rsidP="007479F5">
      <w:pPr>
        <w:spacing w:after="120" w:line="240" w:lineRule="auto"/>
        <w:jc w:val="both"/>
        <w:rPr>
          <w:lang w:val="es-MX"/>
        </w:rPr>
      </w:pPr>
      <w:r>
        <w:rPr>
          <w:lang w:val="es-MX"/>
        </w:rPr>
        <w:t xml:space="preserve">El estudio de evaluación se basa en los resultados arrojados por una encuesta </w:t>
      </w:r>
      <w:proofErr w:type="spellStart"/>
      <w:r>
        <w:rPr>
          <w:lang w:val="es-MX"/>
        </w:rPr>
        <w:t>on</w:t>
      </w:r>
      <w:proofErr w:type="spellEnd"/>
      <w:r>
        <w:rPr>
          <w:lang w:val="es-MX"/>
        </w:rPr>
        <w:t xml:space="preserve"> line que fue aplicada a tod</w:t>
      </w:r>
      <w:r w:rsidR="00E5303C">
        <w:rPr>
          <w:lang w:val="es-MX"/>
        </w:rPr>
        <w:t>as las municipalidades del país y</w:t>
      </w:r>
      <w:r>
        <w:rPr>
          <w:lang w:val="es-MX"/>
        </w:rPr>
        <w:t xml:space="preserve"> respon</w:t>
      </w:r>
      <w:r w:rsidR="00E5303C">
        <w:rPr>
          <w:lang w:val="es-MX"/>
        </w:rPr>
        <w:t>dida por uno o más funcionarios, y una encuesta presencial aplicada a las asociaciones municipales que se adjudicaron proyectos del PFAM. Estos puntos se profundizan en el apartado de metodología</w:t>
      </w:r>
      <w:r>
        <w:rPr>
          <w:lang w:val="es-MX"/>
        </w:rPr>
        <w:t>.</w:t>
      </w:r>
    </w:p>
    <w:p w:rsidR="00455A83" w:rsidRDefault="00455A83" w:rsidP="007479F5">
      <w:pPr>
        <w:spacing w:after="120" w:line="240" w:lineRule="auto"/>
        <w:jc w:val="both"/>
        <w:rPr>
          <w:lang w:val="es-MX"/>
        </w:rPr>
      </w:pPr>
      <w:r>
        <w:rPr>
          <w:lang w:val="es-MX"/>
        </w:rPr>
        <w:t xml:space="preserve">Esta evaluación corresponde a la continuidad de dos procesos anteriores de levantamiento de satisfacción de clientes, llevados a cabo en los años 2014 y 2015, no </w:t>
      </w:r>
      <w:proofErr w:type="gramStart"/>
      <w:r>
        <w:rPr>
          <w:lang w:val="es-MX"/>
        </w:rPr>
        <w:t>obstante</w:t>
      </w:r>
      <w:proofErr w:type="gramEnd"/>
      <w:r>
        <w:rPr>
          <w:lang w:val="es-MX"/>
        </w:rPr>
        <w:t xml:space="preserve"> los instrumentos aplicados fueron reformulados con el fin de obtener resultados más completos y certeros.</w:t>
      </w:r>
    </w:p>
    <w:p w:rsidR="00455A83" w:rsidRDefault="00455A83" w:rsidP="007479F5">
      <w:pPr>
        <w:spacing w:after="120" w:line="240" w:lineRule="auto"/>
        <w:jc w:val="both"/>
        <w:rPr>
          <w:lang w:val="es-MX"/>
        </w:rPr>
      </w:pPr>
      <w:r>
        <w:rPr>
          <w:lang w:val="es-MX"/>
        </w:rPr>
        <w:t xml:space="preserve">La realización de la evaluación de satisfacción de clientes </w:t>
      </w:r>
      <w:r w:rsidR="00A615EE">
        <w:rPr>
          <w:lang w:val="es-MX"/>
        </w:rPr>
        <w:t xml:space="preserve">de estos programas es </w:t>
      </w:r>
      <w:r w:rsidR="00A336E5">
        <w:rPr>
          <w:lang w:val="es-MX"/>
        </w:rPr>
        <w:t>requisito para la acreditación anual de los respectivos programas bajo</w:t>
      </w:r>
      <w:r w:rsidR="007503E2">
        <w:rPr>
          <w:lang w:val="es-MX"/>
        </w:rPr>
        <w:t xml:space="preserve"> la no</w:t>
      </w:r>
      <w:r w:rsidR="00A336E5">
        <w:rPr>
          <w:lang w:val="es-MX"/>
        </w:rPr>
        <w:t>rma ISO 9001/2008</w:t>
      </w:r>
      <w:r w:rsidR="007503E2">
        <w:rPr>
          <w:lang w:val="es-MX"/>
        </w:rPr>
        <w:t>.</w:t>
      </w:r>
    </w:p>
    <w:p w:rsidR="008546B0" w:rsidRDefault="008546B0" w:rsidP="007479F5">
      <w:pPr>
        <w:spacing w:after="120" w:line="240" w:lineRule="auto"/>
        <w:jc w:val="both"/>
        <w:rPr>
          <w:lang w:val="es-MX"/>
        </w:rPr>
      </w:pPr>
      <w:r>
        <w:rPr>
          <w:lang w:val="es-MX"/>
        </w:rPr>
        <w:t xml:space="preserve">Luego de esta introducción, el informe se estructura en </w:t>
      </w:r>
      <w:r w:rsidR="00A552E9">
        <w:rPr>
          <w:lang w:val="es-MX"/>
        </w:rPr>
        <w:t>los siguiente</w:t>
      </w:r>
      <w:r w:rsidR="00A254DD">
        <w:rPr>
          <w:lang w:val="es-MX"/>
        </w:rPr>
        <w:t>s</w:t>
      </w:r>
      <w:r w:rsidR="00A552E9">
        <w:rPr>
          <w:lang w:val="es-MX"/>
        </w:rPr>
        <w:t xml:space="preserve"> contenidos generales</w:t>
      </w:r>
      <w:r>
        <w:rPr>
          <w:lang w:val="es-MX"/>
        </w:rPr>
        <w:t>: antecedentes en los que se enmarcan los programas cuyos servicios son evaluados; objetivos y alcance de la evaluación; metodología utilizada; revisión de la metodología, instrumentos y resultados de la evaluación realizada en 2015</w:t>
      </w:r>
      <w:r w:rsidR="00A552E9">
        <w:rPr>
          <w:lang w:val="es-MX"/>
        </w:rPr>
        <w:t>; diseño de nuevos instrumentos; análisis de resultados 2016. Al final, se incorpora un apartado de conclusiones generales y recomendaciones.</w:t>
      </w:r>
    </w:p>
    <w:p w:rsidR="00C73FF8" w:rsidRDefault="00C73FF8" w:rsidP="007479F5">
      <w:pPr>
        <w:spacing w:after="120" w:line="240" w:lineRule="auto"/>
        <w:jc w:val="both"/>
        <w:rPr>
          <w:lang w:val="es-MX"/>
        </w:rPr>
      </w:pPr>
      <w:r>
        <w:rPr>
          <w:lang w:val="es-MX"/>
        </w:rPr>
        <w:t>En anexo se incorporan los instrumentos (formularios de encuesta) que fueron aplicados a los tres programas.</w:t>
      </w:r>
    </w:p>
    <w:p w:rsidR="004B3EF4" w:rsidRDefault="004B3EF4">
      <w:pPr>
        <w:rPr>
          <w:b/>
          <w:sz w:val="28"/>
          <w:lang w:val="es-MX"/>
        </w:rPr>
      </w:pPr>
      <w:r>
        <w:rPr>
          <w:b/>
          <w:sz w:val="28"/>
          <w:lang w:val="es-MX"/>
        </w:rPr>
        <w:br w:type="page"/>
      </w:r>
    </w:p>
    <w:p w:rsidR="00793471" w:rsidRPr="007479F5" w:rsidRDefault="00793471" w:rsidP="006F1FBF">
      <w:pPr>
        <w:pStyle w:val="Ttulo1"/>
      </w:pPr>
      <w:bookmarkStart w:id="1" w:name="_Toc464663756"/>
      <w:r w:rsidRPr="007479F5">
        <w:lastRenderedPageBreak/>
        <w:t>ANTECEDENTES</w:t>
      </w:r>
      <w:bookmarkEnd w:id="1"/>
    </w:p>
    <w:p w:rsidR="005844B6" w:rsidRDefault="00793471" w:rsidP="007479F5">
      <w:pPr>
        <w:spacing w:after="120" w:line="240" w:lineRule="auto"/>
        <w:jc w:val="both"/>
        <w:rPr>
          <w:lang w:val="es-MX"/>
        </w:rPr>
      </w:pPr>
      <w:r>
        <w:rPr>
          <w:lang w:val="es-MX"/>
        </w:rPr>
        <w:t xml:space="preserve">Desde el año 2006, la Subsecretaria de Desarrollo Regional y Administrativo ha buscado mejorar sus procesos, en el marco del Programa Avanzado de Calidad impulsado en un principio por la DIPRES. </w:t>
      </w:r>
    </w:p>
    <w:p w:rsidR="0040777A" w:rsidRDefault="00A615EE" w:rsidP="007479F5">
      <w:pPr>
        <w:spacing w:after="120" w:line="240" w:lineRule="auto"/>
        <w:jc w:val="both"/>
        <w:rPr>
          <w:lang w:val="es-MX"/>
        </w:rPr>
      </w:pPr>
      <w:r>
        <w:rPr>
          <w:lang w:val="es-MX"/>
        </w:rPr>
        <w:t>En ese entonces, e</w:t>
      </w:r>
      <w:r w:rsidR="00793471">
        <w:rPr>
          <w:lang w:val="es-MX"/>
        </w:rPr>
        <w:t xml:space="preserve">l objetivo </w:t>
      </w:r>
      <w:r>
        <w:rPr>
          <w:lang w:val="es-MX"/>
        </w:rPr>
        <w:t xml:space="preserve">para la SUBDERE </w:t>
      </w:r>
      <w:r w:rsidR="00793471">
        <w:rPr>
          <w:lang w:val="es-MX"/>
        </w:rPr>
        <w:t>fue</w:t>
      </w:r>
      <w:r w:rsidR="00793471" w:rsidRPr="00113D2B">
        <w:rPr>
          <w:lang w:val="es-MX"/>
        </w:rPr>
        <w:t xml:space="preserve"> contar con un S</w:t>
      </w:r>
      <w:r w:rsidR="00793471">
        <w:rPr>
          <w:lang w:val="es-MX"/>
        </w:rPr>
        <w:t>istema de Gestión de la C</w:t>
      </w:r>
      <w:r>
        <w:rPr>
          <w:lang w:val="es-MX"/>
        </w:rPr>
        <w:t xml:space="preserve">alidad </w:t>
      </w:r>
      <w:r w:rsidR="00793471">
        <w:rPr>
          <w:lang w:val="es-MX"/>
        </w:rPr>
        <w:t xml:space="preserve">para dar cumplimiento a la misión </w:t>
      </w:r>
      <w:r w:rsidR="0040777A">
        <w:rPr>
          <w:lang w:val="es-MX"/>
        </w:rPr>
        <w:t>institucional:</w:t>
      </w:r>
    </w:p>
    <w:p w:rsidR="00793471" w:rsidRDefault="00793471" w:rsidP="007479F5">
      <w:pPr>
        <w:spacing w:after="120" w:line="240" w:lineRule="auto"/>
        <w:jc w:val="both"/>
        <w:rPr>
          <w:lang w:val="es-MX"/>
        </w:rPr>
      </w:pPr>
      <w:r w:rsidRPr="002907C3">
        <w:rPr>
          <w:i/>
          <w:lang w:val="es-MX"/>
        </w:rPr>
        <w:t>“Impulsar y conducir las reformas institucionales en materia de descentralización, que contribuyan a una efectiva transferencia de poder político, económico y administrativo a los gobiernos regionales y a los municipios”</w:t>
      </w:r>
      <w:r>
        <w:rPr>
          <w:lang w:val="es-MX"/>
        </w:rPr>
        <w:t xml:space="preserve"> </w:t>
      </w:r>
      <w:sdt>
        <w:sdtPr>
          <w:rPr>
            <w:lang w:val="es-MX"/>
          </w:rPr>
          <w:id w:val="2013175993"/>
          <w:citation/>
        </w:sdtPr>
        <w:sdtEndPr/>
        <w:sdtContent>
          <w:r>
            <w:rPr>
              <w:lang w:val="es-MX"/>
            </w:rPr>
            <w:fldChar w:fldCharType="begin"/>
          </w:r>
          <w:r>
            <w:rPr>
              <w:lang w:val="es-MX"/>
            </w:rPr>
            <w:instrText xml:space="preserve">CITATION SUB15 \p 14 \t  \l 2058 </w:instrText>
          </w:r>
          <w:r>
            <w:rPr>
              <w:lang w:val="es-MX"/>
            </w:rPr>
            <w:fldChar w:fldCharType="separate"/>
          </w:r>
          <w:r>
            <w:rPr>
              <w:noProof/>
              <w:lang w:val="es-MX"/>
            </w:rPr>
            <w:t>(SUBDERE, 2015, pág. 14)</w:t>
          </w:r>
          <w:r>
            <w:rPr>
              <w:lang w:val="es-MX"/>
            </w:rPr>
            <w:fldChar w:fldCharType="end"/>
          </w:r>
        </w:sdtContent>
      </w:sdt>
      <w:r>
        <w:rPr>
          <w:lang w:val="es-MX"/>
        </w:rPr>
        <w:t xml:space="preserve">. </w:t>
      </w:r>
    </w:p>
    <w:p w:rsidR="00793471" w:rsidRDefault="005844B6" w:rsidP="007479F5">
      <w:pPr>
        <w:spacing w:after="120" w:line="240" w:lineRule="auto"/>
        <w:jc w:val="both"/>
        <w:rPr>
          <w:lang w:val="es-MX"/>
        </w:rPr>
      </w:pPr>
      <w:r>
        <w:rPr>
          <w:lang w:val="es-MX"/>
        </w:rPr>
        <w:t>Para ello, la institución</w:t>
      </w:r>
      <w:r w:rsidR="00793471">
        <w:rPr>
          <w:lang w:val="es-MX"/>
        </w:rPr>
        <w:t xml:space="preserve"> </w:t>
      </w:r>
      <w:r w:rsidR="00793471" w:rsidRPr="008370AF">
        <w:rPr>
          <w:i/>
          <w:lang w:val="es-MX"/>
        </w:rPr>
        <w:t xml:space="preserve">“adhiere a la norma ISO </w:t>
      </w:r>
      <w:r w:rsidR="00793471" w:rsidRPr="0026423B">
        <w:rPr>
          <w:i/>
          <w:lang w:val="es-MX"/>
        </w:rPr>
        <w:t>9001:</w:t>
      </w:r>
      <w:r w:rsidR="00793471" w:rsidRPr="008370AF">
        <w:rPr>
          <w:i/>
          <w:lang w:val="es-MX"/>
        </w:rPr>
        <w:t xml:space="preserve"> 2008 pues ha llegado a la convicción de que para entregar un servicio cada vez más óptimo a sus clientes, que aumente la satisfacción de sus necesidades y expectativas, requiere comprometerse con la incorporación de una mejora continua en sus productos a través de procesos controlados”</w:t>
      </w:r>
      <w:sdt>
        <w:sdtPr>
          <w:rPr>
            <w:i/>
            <w:lang w:val="es-MX"/>
          </w:rPr>
          <w:id w:val="-529876207"/>
          <w:citation/>
        </w:sdtPr>
        <w:sdtEndPr/>
        <w:sdtContent>
          <w:r w:rsidR="00793471">
            <w:rPr>
              <w:i/>
              <w:lang w:val="es-MX"/>
            </w:rPr>
            <w:fldChar w:fldCharType="begin"/>
          </w:r>
          <w:r w:rsidR="00793471">
            <w:rPr>
              <w:i/>
              <w:lang w:val="es-MX"/>
            </w:rPr>
            <w:instrText xml:space="preserve"> CITATION SUB16 \l 2058 </w:instrText>
          </w:r>
          <w:r w:rsidR="00793471">
            <w:rPr>
              <w:i/>
              <w:lang w:val="es-MX"/>
            </w:rPr>
            <w:fldChar w:fldCharType="separate"/>
          </w:r>
          <w:r w:rsidR="00793471">
            <w:rPr>
              <w:i/>
              <w:noProof/>
              <w:lang w:val="es-MX"/>
            </w:rPr>
            <w:t xml:space="preserve"> </w:t>
          </w:r>
          <w:r w:rsidR="00793471">
            <w:rPr>
              <w:noProof/>
              <w:lang w:val="es-MX"/>
            </w:rPr>
            <w:t>(SUBDERE, 2016)</w:t>
          </w:r>
          <w:r w:rsidR="00793471">
            <w:rPr>
              <w:i/>
              <w:lang w:val="es-MX"/>
            </w:rPr>
            <w:fldChar w:fldCharType="end"/>
          </w:r>
        </w:sdtContent>
      </w:sdt>
      <w:r w:rsidR="00793471" w:rsidRPr="008370AF">
        <w:rPr>
          <w:i/>
          <w:lang w:val="es-MX"/>
        </w:rPr>
        <w:t>.</w:t>
      </w:r>
      <w:r w:rsidR="00793471" w:rsidRPr="00093AA1">
        <w:rPr>
          <w:highlight w:val="yellow"/>
          <w:lang w:val="es-MX"/>
        </w:rPr>
        <w:t xml:space="preserve"> </w:t>
      </w:r>
    </w:p>
    <w:p w:rsidR="000841B8" w:rsidRPr="00B678C5" w:rsidRDefault="000841B8" w:rsidP="007479F5">
      <w:pPr>
        <w:spacing w:after="120" w:line="240" w:lineRule="auto"/>
        <w:jc w:val="both"/>
        <w:rPr>
          <w:lang w:val="es-MX"/>
        </w:rPr>
      </w:pPr>
    </w:p>
    <w:p w:rsidR="0040777A" w:rsidRPr="006F1FBF" w:rsidRDefault="007479F5" w:rsidP="006F1FBF">
      <w:pPr>
        <w:pStyle w:val="Ttulo2"/>
      </w:pPr>
      <w:bookmarkStart w:id="2" w:name="_Toc464663757"/>
      <w:r w:rsidRPr="006F1FBF">
        <w:t>POLÍTICA DE CALIDAD</w:t>
      </w:r>
      <w:bookmarkEnd w:id="2"/>
    </w:p>
    <w:p w:rsidR="005844B6" w:rsidRDefault="005844B6" w:rsidP="007479F5">
      <w:pPr>
        <w:spacing w:after="120" w:line="240" w:lineRule="auto"/>
        <w:jc w:val="both"/>
        <w:rPr>
          <w:lang w:val="es-MX"/>
        </w:rPr>
      </w:pPr>
      <w:r>
        <w:rPr>
          <w:lang w:val="es-MX"/>
        </w:rPr>
        <w:t>En el marco de los requerimientos que establece la mencionada Norma ISO, se define la siguiente Política de Calidad:</w:t>
      </w:r>
    </w:p>
    <w:p w:rsidR="005844B6" w:rsidRPr="005844B6" w:rsidRDefault="005844B6" w:rsidP="007479F5">
      <w:pPr>
        <w:spacing w:after="120" w:line="240" w:lineRule="auto"/>
        <w:jc w:val="both"/>
        <w:rPr>
          <w:lang w:val="es-MX"/>
        </w:rPr>
      </w:pPr>
      <w:r w:rsidRPr="005844B6">
        <w:rPr>
          <w:i/>
          <w:lang w:val="es-MX"/>
        </w:rPr>
        <w:t>“La Subsecretaria de Desarrollo Regional y Administrativo, SUBDERE, para garantizar el cumplimiento de su misión, ha decidido establecer y mantener un sistema de gestión de calidad en concordancia con las políticas de modernización del Estado, que permita satisfacer los requisitos legales y normativas que aseguren la obtención de calidad para nuestros usuarios, la mejora continua de los productos y /o servicios, la evaluación permanente de todos sus procesos, mantener la competencia de nuestros funcionarios y mejorar continuamente la eficacia del sistema de gestión de la calidad”</w:t>
      </w:r>
      <w:r>
        <w:rPr>
          <w:lang w:val="es-MX"/>
        </w:rPr>
        <w:t>.</w:t>
      </w:r>
    </w:p>
    <w:p w:rsidR="005844B6" w:rsidRDefault="005844B6" w:rsidP="007479F5">
      <w:pPr>
        <w:spacing w:after="120" w:line="240" w:lineRule="auto"/>
        <w:jc w:val="both"/>
        <w:rPr>
          <w:lang w:val="es-MX"/>
        </w:rPr>
      </w:pPr>
      <w:r>
        <w:rPr>
          <w:lang w:val="es-MX"/>
        </w:rPr>
        <w:t xml:space="preserve">Los objetivos de calidad </w:t>
      </w:r>
      <w:r w:rsidR="0040777A">
        <w:rPr>
          <w:lang w:val="es-MX"/>
        </w:rPr>
        <w:t xml:space="preserve">asociados a la Política </w:t>
      </w:r>
      <w:r>
        <w:rPr>
          <w:lang w:val="es-MX"/>
        </w:rPr>
        <w:t>son los siguientes:</w:t>
      </w:r>
    </w:p>
    <w:p w:rsidR="005844B6" w:rsidRDefault="005844B6" w:rsidP="003C72AB">
      <w:pPr>
        <w:pStyle w:val="Prrafodelista"/>
        <w:numPr>
          <w:ilvl w:val="0"/>
          <w:numId w:val="2"/>
        </w:numPr>
        <w:spacing w:after="120" w:line="240" w:lineRule="auto"/>
        <w:ind w:left="714" w:hanging="357"/>
        <w:jc w:val="both"/>
        <w:rPr>
          <w:lang w:val="es-MX"/>
        </w:rPr>
      </w:pPr>
      <w:r w:rsidRPr="003747B2">
        <w:rPr>
          <w:lang w:val="es-MX"/>
        </w:rPr>
        <w:t>Aumentar la Satisfacción de nuestros clientes.</w:t>
      </w:r>
    </w:p>
    <w:p w:rsidR="005844B6" w:rsidRDefault="005844B6" w:rsidP="003C72AB">
      <w:pPr>
        <w:pStyle w:val="Prrafodelista"/>
        <w:numPr>
          <w:ilvl w:val="0"/>
          <w:numId w:val="2"/>
        </w:numPr>
        <w:spacing w:after="120" w:line="240" w:lineRule="auto"/>
        <w:ind w:left="714" w:hanging="357"/>
        <w:jc w:val="both"/>
        <w:rPr>
          <w:lang w:val="es-MX"/>
        </w:rPr>
      </w:pPr>
      <w:r w:rsidRPr="003747B2">
        <w:rPr>
          <w:lang w:val="es-MX"/>
        </w:rPr>
        <w:t>Proporcionar a nuestros funcionarios capacitación e información que permita el logro de</w:t>
      </w:r>
      <w:r>
        <w:rPr>
          <w:lang w:val="es-MX"/>
        </w:rPr>
        <w:t xml:space="preserve"> </w:t>
      </w:r>
      <w:r w:rsidRPr="003747B2">
        <w:rPr>
          <w:lang w:val="es-MX"/>
        </w:rPr>
        <w:t>los objetivos institucionales.</w:t>
      </w:r>
    </w:p>
    <w:p w:rsidR="005844B6" w:rsidRDefault="005844B6" w:rsidP="003C72AB">
      <w:pPr>
        <w:pStyle w:val="Prrafodelista"/>
        <w:numPr>
          <w:ilvl w:val="0"/>
          <w:numId w:val="2"/>
        </w:numPr>
        <w:spacing w:after="120" w:line="240" w:lineRule="auto"/>
        <w:ind w:left="714" w:hanging="357"/>
        <w:jc w:val="both"/>
        <w:rPr>
          <w:lang w:val="es-MX"/>
        </w:rPr>
      </w:pPr>
      <w:r w:rsidRPr="003747B2">
        <w:rPr>
          <w:lang w:val="es-MX"/>
        </w:rPr>
        <w:t>Adherir a las Orientaciones y Políticas de modernización del Estado compartiendo sus</w:t>
      </w:r>
      <w:r>
        <w:rPr>
          <w:lang w:val="es-MX"/>
        </w:rPr>
        <w:t xml:space="preserve"> </w:t>
      </w:r>
      <w:r w:rsidRPr="003747B2">
        <w:rPr>
          <w:lang w:val="es-MX"/>
        </w:rPr>
        <w:t>principios.</w:t>
      </w:r>
    </w:p>
    <w:p w:rsidR="005844B6" w:rsidRDefault="005844B6" w:rsidP="003C72AB">
      <w:pPr>
        <w:pStyle w:val="Prrafodelista"/>
        <w:numPr>
          <w:ilvl w:val="0"/>
          <w:numId w:val="2"/>
        </w:numPr>
        <w:spacing w:after="120" w:line="240" w:lineRule="auto"/>
        <w:contextualSpacing w:val="0"/>
        <w:jc w:val="both"/>
        <w:rPr>
          <w:lang w:val="es-MX"/>
        </w:rPr>
      </w:pPr>
      <w:r w:rsidRPr="00316782">
        <w:rPr>
          <w:lang w:val="es-MX"/>
        </w:rPr>
        <w:t xml:space="preserve">Asegurar la eficacia de los procesos del servicio, a través </w:t>
      </w:r>
      <w:r>
        <w:rPr>
          <w:lang w:val="es-MX"/>
        </w:rPr>
        <w:t>de la mejora continua de estos.</w:t>
      </w:r>
    </w:p>
    <w:p w:rsidR="000841B8" w:rsidRDefault="000841B8" w:rsidP="000841B8">
      <w:pPr>
        <w:pStyle w:val="Prrafodelista"/>
        <w:spacing w:after="120" w:line="240" w:lineRule="auto"/>
        <w:contextualSpacing w:val="0"/>
        <w:jc w:val="both"/>
        <w:rPr>
          <w:lang w:val="es-MX"/>
        </w:rPr>
      </w:pPr>
    </w:p>
    <w:p w:rsidR="005844B6" w:rsidRPr="00DB384B" w:rsidRDefault="000841B8" w:rsidP="006F1FBF">
      <w:pPr>
        <w:pStyle w:val="Ttulo2"/>
      </w:pPr>
      <w:bookmarkStart w:id="3" w:name="_Toc464663758"/>
      <w:r w:rsidRPr="00DB384B">
        <w:t>ALCANCE DE</w:t>
      </w:r>
      <w:r>
        <w:t>L SISTEMA DE GESTIÓN DE CALIDAD</w:t>
      </w:r>
      <w:bookmarkEnd w:id="3"/>
    </w:p>
    <w:p w:rsidR="0040777A" w:rsidRDefault="0040777A" w:rsidP="000841B8">
      <w:pPr>
        <w:pStyle w:val="Descripcin"/>
        <w:keepNext/>
        <w:spacing w:after="120"/>
        <w:jc w:val="both"/>
        <w:rPr>
          <w:i w:val="0"/>
          <w:iCs w:val="0"/>
          <w:color w:val="auto"/>
          <w:sz w:val="22"/>
          <w:szCs w:val="22"/>
          <w:lang w:val="es-MX"/>
        </w:rPr>
      </w:pPr>
      <w:r w:rsidRPr="0040777A">
        <w:rPr>
          <w:i w:val="0"/>
          <w:iCs w:val="0"/>
          <w:color w:val="auto"/>
          <w:sz w:val="22"/>
          <w:szCs w:val="22"/>
          <w:lang w:val="es-MX"/>
        </w:rPr>
        <w:t>El Servicio se ha estructurado con un enfoque de procesos transversales a todos los productos específicos que ejecuta, sean estos del eje de Inversión o Fortalecimiento. Estos Macro procesos Operativos conforman la cadena de valor con que la SUBDERE logra el cumplimiento de su Misión.</w:t>
      </w:r>
    </w:p>
    <w:p w:rsidR="0040777A" w:rsidRDefault="0040777A" w:rsidP="000841B8">
      <w:pPr>
        <w:pStyle w:val="Descripcin"/>
        <w:keepNext/>
        <w:spacing w:after="120"/>
        <w:jc w:val="both"/>
        <w:rPr>
          <w:i w:val="0"/>
          <w:iCs w:val="0"/>
          <w:color w:val="auto"/>
          <w:sz w:val="22"/>
          <w:szCs w:val="22"/>
          <w:lang w:val="es-MX"/>
        </w:rPr>
      </w:pPr>
    </w:p>
    <w:p w:rsidR="004B3EF4" w:rsidRDefault="004B3EF4">
      <w:pPr>
        <w:rPr>
          <w:i/>
          <w:iCs/>
          <w:color w:val="44546A" w:themeColor="text2"/>
          <w:sz w:val="18"/>
          <w:szCs w:val="18"/>
        </w:rPr>
      </w:pPr>
      <w:r>
        <w:br w:type="page"/>
      </w:r>
    </w:p>
    <w:p w:rsidR="00793471" w:rsidRPr="004B3EF4" w:rsidRDefault="00793471" w:rsidP="0040777A">
      <w:pPr>
        <w:pStyle w:val="Descripcin"/>
        <w:keepNext/>
        <w:spacing w:after="0"/>
        <w:jc w:val="center"/>
        <w:rPr>
          <w:sz w:val="20"/>
          <w:szCs w:val="20"/>
        </w:rPr>
      </w:pPr>
      <w:r w:rsidRPr="004B3EF4">
        <w:rPr>
          <w:sz w:val="20"/>
          <w:szCs w:val="20"/>
        </w:rPr>
        <w:lastRenderedPageBreak/>
        <w:t xml:space="preserve">Ilustración </w:t>
      </w:r>
      <w:r w:rsidR="001F2D7B" w:rsidRPr="004B3EF4">
        <w:rPr>
          <w:sz w:val="20"/>
          <w:szCs w:val="20"/>
        </w:rPr>
        <w:fldChar w:fldCharType="begin"/>
      </w:r>
      <w:r w:rsidR="001F2D7B" w:rsidRPr="004B3EF4">
        <w:rPr>
          <w:sz w:val="20"/>
          <w:szCs w:val="20"/>
        </w:rPr>
        <w:instrText xml:space="preserve"> SEQ Ilustración \* ARABIC </w:instrText>
      </w:r>
      <w:r w:rsidR="001F2D7B" w:rsidRPr="004B3EF4">
        <w:rPr>
          <w:sz w:val="20"/>
          <w:szCs w:val="20"/>
        </w:rPr>
        <w:fldChar w:fldCharType="separate"/>
      </w:r>
      <w:r w:rsidRPr="004B3EF4">
        <w:rPr>
          <w:noProof/>
          <w:sz w:val="20"/>
          <w:szCs w:val="20"/>
        </w:rPr>
        <w:t>1</w:t>
      </w:r>
      <w:r w:rsidR="001F2D7B" w:rsidRPr="004B3EF4">
        <w:rPr>
          <w:noProof/>
          <w:sz w:val="20"/>
          <w:szCs w:val="20"/>
        </w:rPr>
        <w:fldChar w:fldCharType="end"/>
      </w:r>
    </w:p>
    <w:p w:rsidR="00793471" w:rsidRPr="004B3EF4" w:rsidRDefault="00793471" w:rsidP="00793471">
      <w:pPr>
        <w:spacing w:after="0"/>
        <w:jc w:val="center"/>
        <w:rPr>
          <w:sz w:val="20"/>
          <w:szCs w:val="20"/>
        </w:rPr>
      </w:pPr>
      <w:r w:rsidRPr="004B3EF4">
        <w:rPr>
          <w:sz w:val="20"/>
          <w:szCs w:val="20"/>
        </w:rPr>
        <w:t>Procesos Transversales de todos los productos SUBDERE, de Inversión o Fortalecimiento.</w:t>
      </w:r>
    </w:p>
    <w:p w:rsidR="00793471" w:rsidRDefault="00793471" w:rsidP="00793471">
      <w:pPr>
        <w:spacing w:after="0" w:line="240" w:lineRule="auto"/>
        <w:jc w:val="both"/>
        <w:rPr>
          <w:lang w:val="es-MX"/>
        </w:rPr>
      </w:pPr>
      <w:r>
        <w:rPr>
          <w:noProof/>
          <w:lang w:eastAsia="es-CL"/>
        </w:rPr>
        <w:drawing>
          <wp:inline distT="0" distB="0" distL="0" distR="0" wp14:anchorId="76A4679A" wp14:editId="1C277E7A">
            <wp:extent cx="5422605" cy="1871330"/>
            <wp:effectExtent l="0" t="0" r="6985"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93471" w:rsidRPr="00803F65" w:rsidRDefault="00793471" w:rsidP="00793471">
      <w:pPr>
        <w:spacing w:after="0" w:line="240" w:lineRule="auto"/>
        <w:jc w:val="center"/>
        <w:rPr>
          <w:sz w:val="18"/>
          <w:lang w:val="es-MX"/>
        </w:rPr>
      </w:pPr>
      <w:r w:rsidRPr="00803F65">
        <w:rPr>
          <w:b/>
          <w:sz w:val="18"/>
          <w:lang w:val="es-MX"/>
        </w:rPr>
        <w:t>Fuente:</w:t>
      </w:r>
      <w:r w:rsidRPr="00803F65">
        <w:rPr>
          <w:sz w:val="18"/>
          <w:lang w:val="es-MX"/>
        </w:rPr>
        <w:t xml:space="preserve"> Manual de Calidad SUBDERE, Versión 23 Página 4</w:t>
      </w:r>
    </w:p>
    <w:p w:rsidR="00793471" w:rsidRDefault="00793471" w:rsidP="000841B8">
      <w:pPr>
        <w:spacing w:after="120" w:line="240" w:lineRule="auto"/>
        <w:jc w:val="both"/>
        <w:rPr>
          <w:lang w:val="es-MX"/>
        </w:rPr>
      </w:pPr>
    </w:p>
    <w:p w:rsidR="00066E5C" w:rsidRDefault="0040777A" w:rsidP="000841B8">
      <w:pPr>
        <w:spacing w:after="120" w:line="240" w:lineRule="auto"/>
        <w:jc w:val="both"/>
        <w:rPr>
          <w:lang w:val="es-MX"/>
        </w:rPr>
      </w:pPr>
      <w:r w:rsidRPr="0040777A">
        <w:rPr>
          <w:lang w:val="es-MX"/>
        </w:rPr>
        <w:t>Actualmente</w:t>
      </w:r>
      <w:r>
        <w:rPr>
          <w:lang w:val="es-MX"/>
        </w:rPr>
        <w:t>,</w:t>
      </w:r>
      <w:r w:rsidRPr="0040777A">
        <w:rPr>
          <w:lang w:val="es-MX"/>
        </w:rPr>
        <w:t xml:space="preserve"> los procesos incluidos en el alcance son los derivados de los Ma</w:t>
      </w:r>
      <w:r w:rsidR="00066E5C">
        <w:rPr>
          <w:lang w:val="es-MX"/>
        </w:rPr>
        <w:t>cro procesos de Implementación,</w:t>
      </w:r>
      <w:r w:rsidRPr="0040777A">
        <w:rPr>
          <w:lang w:val="es-MX"/>
        </w:rPr>
        <w:t xml:space="preserve"> Seguimiento </w:t>
      </w:r>
      <w:r w:rsidR="00066E5C">
        <w:rPr>
          <w:lang w:val="es-MX"/>
        </w:rPr>
        <w:t xml:space="preserve">y Evaluación </w:t>
      </w:r>
      <w:r w:rsidRPr="0040777A">
        <w:rPr>
          <w:lang w:val="es-MX"/>
        </w:rPr>
        <w:t>de Productos</w:t>
      </w:r>
      <w:r w:rsidR="00066E5C">
        <w:rPr>
          <w:lang w:val="es-MX"/>
        </w:rPr>
        <w:t>. Está pendiente la incorporación del Macro proceso de Diseño/Rediseño. El detalle del alcance actual es el siguiente:</w:t>
      </w:r>
    </w:p>
    <w:p w:rsidR="0040777A" w:rsidRPr="000841B8" w:rsidRDefault="000841B8" w:rsidP="003C72AB">
      <w:pPr>
        <w:pStyle w:val="Prrafodelista"/>
        <w:numPr>
          <w:ilvl w:val="0"/>
          <w:numId w:val="7"/>
        </w:numPr>
        <w:spacing w:after="120" w:line="240" w:lineRule="auto"/>
        <w:ind w:left="426" w:hanging="357"/>
        <w:contextualSpacing w:val="0"/>
        <w:jc w:val="both"/>
        <w:rPr>
          <w:b/>
          <w:lang w:val="es-MX"/>
        </w:rPr>
      </w:pPr>
      <w:r>
        <w:rPr>
          <w:b/>
          <w:lang w:val="es-MX"/>
        </w:rPr>
        <w:t>Línea de I</w:t>
      </w:r>
      <w:r w:rsidRPr="000841B8">
        <w:rPr>
          <w:b/>
          <w:lang w:val="es-MX"/>
        </w:rPr>
        <w:t>nversión:</w:t>
      </w:r>
    </w:p>
    <w:p w:rsidR="0040777A" w:rsidRPr="000841B8" w:rsidRDefault="0040777A" w:rsidP="003C72AB">
      <w:pPr>
        <w:pStyle w:val="Prrafodelista"/>
        <w:numPr>
          <w:ilvl w:val="0"/>
          <w:numId w:val="2"/>
        </w:numPr>
        <w:spacing w:after="120" w:line="240" w:lineRule="auto"/>
        <w:ind w:left="714" w:hanging="357"/>
        <w:contextualSpacing w:val="0"/>
        <w:jc w:val="both"/>
        <w:rPr>
          <w:lang w:val="es-MX"/>
        </w:rPr>
      </w:pPr>
      <w:r w:rsidRPr="000841B8">
        <w:rPr>
          <w:lang w:val="es-MX"/>
        </w:rPr>
        <w:t>Macro Proceso de Implementación de Programas y Provisiones Línea de Inversión:</w:t>
      </w:r>
    </w:p>
    <w:p w:rsidR="0040777A" w:rsidRDefault="0040777A" w:rsidP="003C72AB">
      <w:pPr>
        <w:pStyle w:val="Prrafodelista"/>
        <w:numPr>
          <w:ilvl w:val="0"/>
          <w:numId w:val="6"/>
        </w:numPr>
        <w:spacing w:after="120" w:line="240" w:lineRule="auto"/>
        <w:jc w:val="both"/>
        <w:rPr>
          <w:lang w:val="es-MX"/>
        </w:rPr>
      </w:pPr>
      <w:r w:rsidRPr="00E1146E">
        <w:rPr>
          <w:lang w:val="es-MX"/>
        </w:rPr>
        <w:t>Proceso de Formulación Presupuestaria</w:t>
      </w:r>
    </w:p>
    <w:p w:rsidR="0040777A" w:rsidRDefault="0040777A" w:rsidP="003C72AB">
      <w:pPr>
        <w:pStyle w:val="Prrafodelista"/>
        <w:numPr>
          <w:ilvl w:val="0"/>
          <w:numId w:val="6"/>
        </w:numPr>
        <w:spacing w:after="120" w:line="240" w:lineRule="auto"/>
        <w:jc w:val="both"/>
        <w:rPr>
          <w:lang w:val="es-MX"/>
        </w:rPr>
      </w:pPr>
      <w:r w:rsidRPr="00E1146E">
        <w:rPr>
          <w:lang w:val="es-MX"/>
        </w:rPr>
        <w:t>Proceso de Distribución y Asignación</w:t>
      </w:r>
    </w:p>
    <w:p w:rsidR="0040777A" w:rsidRPr="00E1146E" w:rsidRDefault="0040777A" w:rsidP="003C72AB">
      <w:pPr>
        <w:pStyle w:val="Prrafodelista"/>
        <w:numPr>
          <w:ilvl w:val="0"/>
          <w:numId w:val="6"/>
        </w:numPr>
        <w:spacing w:after="120" w:line="240" w:lineRule="auto"/>
        <w:contextualSpacing w:val="0"/>
        <w:jc w:val="both"/>
        <w:rPr>
          <w:lang w:val="es-MX"/>
        </w:rPr>
      </w:pPr>
      <w:r w:rsidRPr="00E1146E">
        <w:rPr>
          <w:lang w:val="es-MX"/>
        </w:rPr>
        <w:t>Proceso de Administración de Fondos</w:t>
      </w:r>
    </w:p>
    <w:p w:rsidR="0040777A" w:rsidRPr="000841B8" w:rsidRDefault="0040777A" w:rsidP="003C72AB">
      <w:pPr>
        <w:pStyle w:val="Prrafodelista"/>
        <w:numPr>
          <w:ilvl w:val="0"/>
          <w:numId w:val="2"/>
        </w:numPr>
        <w:spacing w:after="120" w:line="240" w:lineRule="auto"/>
        <w:ind w:left="714" w:hanging="357"/>
        <w:contextualSpacing w:val="0"/>
        <w:jc w:val="both"/>
        <w:rPr>
          <w:lang w:val="es-MX"/>
        </w:rPr>
      </w:pPr>
      <w:r w:rsidRPr="000841B8">
        <w:rPr>
          <w:lang w:val="es-MX"/>
        </w:rPr>
        <w:t xml:space="preserve">Macro Proceso de Seguimiento de Programas y Provisiones Línea de Inversión: </w:t>
      </w:r>
    </w:p>
    <w:p w:rsidR="0040777A" w:rsidRPr="00832189" w:rsidRDefault="0040777A" w:rsidP="003C72AB">
      <w:pPr>
        <w:pStyle w:val="Prrafodelista"/>
        <w:numPr>
          <w:ilvl w:val="0"/>
          <w:numId w:val="6"/>
        </w:numPr>
        <w:spacing w:after="120" w:line="240" w:lineRule="auto"/>
        <w:jc w:val="both"/>
        <w:rPr>
          <w:lang w:val="es-MX"/>
        </w:rPr>
      </w:pPr>
      <w:r w:rsidRPr="00832189">
        <w:rPr>
          <w:lang w:val="es-MX"/>
        </w:rPr>
        <w:t>Proceso de Seguimiento</w:t>
      </w:r>
    </w:p>
    <w:p w:rsidR="0040777A" w:rsidRPr="00B10ADA" w:rsidRDefault="0040777A" w:rsidP="0040777A">
      <w:pPr>
        <w:spacing w:after="120" w:line="240" w:lineRule="auto"/>
        <w:jc w:val="both"/>
        <w:rPr>
          <w:lang w:val="es-MX"/>
        </w:rPr>
      </w:pPr>
      <w:r>
        <w:rPr>
          <w:lang w:val="es-MX"/>
        </w:rPr>
        <w:t xml:space="preserve">Ambos </w:t>
      </w:r>
      <w:r w:rsidRPr="00B10ADA">
        <w:rPr>
          <w:lang w:val="es-MX"/>
        </w:rPr>
        <w:t xml:space="preserve">macro procesos </w:t>
      </w:r>
      <w:r>
        <w:rPr>
          <w:lang w:val="es-MX"/>
        </w:rPr>
        <w:t xml:space="preserve">y sus subprocesos </w:t>
      </w:r>
      <w:r w:rsidRPr="00B10ADA">
        <w:rPr>
          <w:lang w:val="es-MX"/>
        </w:rPr>
        <w:t>aplican sobre los siguientes Programas/Provisiones</w:t>
      </w:r>
      <w:r>
        <w:rPr>
          <w:lang w:val="es-MX"/>
        </w:rPr>
        <w:t xml:space="preserve"> de la SUBDERE</w:t>
      </w:r>
      <w:r w:rsidRPr="00B10ADA">
        <w:rPr>
          <w:lang w:val="es-MX"/>
        </w:rPr>
        <w:t>:</w:t>
      </w:r>
    </w:p>
    <w:p w:rsidR="0040777A" w:rsidRPr="00477F57" w:rsidRDefault="0040777A" w:rsidP="003C72AB">
      <w:pPr>
        <w:pStyle w:val="Prrafodelista"/>
        <w:numPr>
          <w:ilvl w:val="0"/>
          <w:numId w:val="2"/>
        </w:numPr>
        <w:spacing w:after="120" w:line="240" w:lineRule="auto"/>
        <w:ind w:left="714" w:hanging="357"/>
        <w:jc w:val="both"/>
        <w:rPr>
          <w:lang w:val="es-MX"/>
        </w:rPr>
      </w:pPr>
      <w:r w:rsidRPr="00477F57">
        <w:rPr>
          <w:lang w:val="es-MX"/>
        </w:rPr>
        <w:t>Fondo Nacional Desarrollo Regional</w:t>
      </w:r>
      <w:r>
        <w:rPr>
          <w:lang w:val="es-MX"/>
        </w:rPr>
        <w:t xml:space="preserve"> (FNDR)</w:t>
      </w:r>
    </w:p>
    <w:p w:rsidR="0040777A" w:rsidRPr="00477F57" w:rsidRDefault="0040777A" w:rsidP="003C72AB">
      <w:pPr>
        <w:pStyle w:val="Prrafodelista"/>
        <w:numPr>
          <w:ilvl w:val="0"/>
          <w:numId w:val="2"/>
        </w:numPr>
        <w:spacing w:after="120" w:line="240" w:lineRule="auto"/>
        <w:ind w:left="714" w:hanging="357"/>
        <w:jc w:val="both"/>
        <w:rPr>
          <w:lang w:val="es-MX"/>
        </w:rPr>
      </w:pPr>
      <w:r w:rsidRPr="00477F57">
        <w:rPr>
          <w:lang w:val="es-MX"/>
        </w:rPr>
        <w:t>Programa de Mejoramiento de Barrios</w:t>
      </w:r>
      <w:r>
        <w:rPr>
          <w:lang w:val="es-MX"/>
        </w:rPr>
        <w:t xml:space="preserve"> (PMB)</w:t>
      </w:r>
    </w:p>
    <w:p w:rsidR="0040777A" w:rsidRPr="00477F57" w:rsidRDefault="0040777A" w:rsidP="003C72AB">
      <w:pPr>
        <w:pStyle w:val="Prrafodelista"/>
        <w:numPr>
          <w:ilvl w:val="0"/>
          <w:numId w:val="2"/>
        </w:numPr>
        <w:spacing w:after="120" w:line="240" w:lineRule="auto"/>
        <w:ind w:left="714" w:hanging="357"/>
        <w:jc w:val="both"/>
        <w:rPr>
          <w:lang w:val="es-MX"/>
        </w:rPr>
      </w:pPr>
      <w:r w:rsidRPr="00477F57">
        <w:rPr>
          <w:lang w:val="es-MX"/>
        </w:rPr>
        <w:t>Programa de Mejoramiento Urbano</w:t>
      </w:r>
      <w:r>
        <w:rPr>
          <w:lang w:val="es-MX"/>
        </w:rPr>
        <w:t xml:space="preserve"> y Equipamiento Comunal (PMU)</w:t>
      </w:r>
    </w:p>
    <w:p w:rsidR="0040777A" w:rsidRPr="00477F57" w:rsidRDefault="0040777A" w:rsidP="003C72AB">
      <w:pPr>
        <w:pStyle w:val="Prrafodelista"/>
        <w:numPr>
          <w:ilvl w:val="0"/>
          <w:numId w:val="2"/>
        </w:numPr>
        <w:spacing w:after="120" w:line="240" w:lineRule="auto"/>
        <w:ind w:left="714" w:hanging="357"/>
        <w:jc w:val="both"/>
        <w:rPr>
          <w:lang w:val="es-MX"/>
        </w:rPr>
      </w:pPr>
      <w:r w:rsidRPr="00477F57">
        <w:rPr>
          <w:lang w:val="es-MX"/>
        </w:rPr>
        <w:t xml:space="preserve">Programa </w:t>
      </w:r>
      <w:r>
        <w:rPr>
          <w:lang w:val="es-MX"/>
        </w:rPr>
        <w:t>Puesta en Valor del Patrimonio</w:t>
      </w:r>
    </w:p>
    <w:p w:rsidR="0040777A" w:rsidRPr="00477F57" w:rsidRDefault="0040777A" w:rsidP="003C72AB">
      <w:pPr>
        <w:pStyle w:val="Prrafodelista"/>
        <w:numPr>
          <w:ilvl w:val="0"/>
          <w:numId w:val="2"/>
        </w:numPr>
        <w:spacing w:after="120" w:line="240" w:lineRule="auto"/>
        <w:ind w:left="714" w:hanging="357"/>
        <w:jc w:val="both"/>
        <w:rPr>
          <w:lang w:val="es-MX"/>
        </w:rPr>
      </w:pPr>
      <w:r w:rsidRPr="00477F57">
        <w:rPr>
          <w:lang w:val="es-MX"/>
        </w:rPr>
        <w:t xml:space="preserve">Programa </w:t>
      </w:r>
      <w:r>
        <w:rPr>
          <w:lang w:val="es-MX"/>
        </w:rPr>
        <w:t>Residuos Sólidos</w:t>
      </w:r>
    </w:p>
    <w:p w:rsidR="0040777A" w:rsidRPr="00477F57" w:rsidRDefault="0040777A" w:rsidP="003C72AB">
      <w:pPr>
        <w:pStyle w:val="Prrafodelista"/>
        <w:numPr>
          <w:ilvl w:val="0"/>
          <w:numId w:val="2"/>
        </w:numPr>
        <w:spacing w:after="120" w:line="240" w:lineRule="auto"/>
        <w:ind w:left="714" w:hanging="357"/>
        <w:jc w:val="both"/>
        <w:rPr>
          <w:lang w:val="es-MX"/>
        </w:rPr>
      </w:pPr>
      <w:r w:rsidRPr="00477F57">
        <w:rPr>
          <w:lang w:val="es-MX"/>
        </w:rPr>
        <w:t>Programa Saneamiento Sanitario</w:t>
      </w:r>
    </w:p>
    <w:p w:rsidR="0040777A" w:rsidRPr="00477F57" w:rsidRDefault="0040777A" w:rsidP="003C72AB">
      <w:pPr>
        <w:pStyle w:val="Prrafodelista"/>
        <w:numPr>
          <w:ilvl w:val="0"/>
          <w:numId w:val="2"/>
        </w:numPr>
        <w:spacing w:after="120" w:line="240" w:lineRule="auto"/>
        <w:ind w:left="714" w:hanging="357"/>
        <w:jc w:val="both"/>
        <w:rPr>
          <w:lang w:val="es-MX"/>
        </w:rPr>
      </w:pPr>
      <w:r w:rsidRPr="00477F57">
        <w:rPr>
          <w:lang w:val="es-MX"/>
        </w:rPr>
        <w:t>Programa Energización</w:t>
      </w:r>
    </w:p>
    <w:p w:rsidR="0040777A" w:rsidRPr="00477F57" w:rsidRDefault="0040777A" w:rsidP="003C72AB">
      <w:pPr>
        <w:pStyle w:val="Prrafodelista"/>
        <w:numPr>
          <w:ilvl w:val="0"/>
          <w:numId w:val="2"/>
        </w:numPr>
        <w:spacing w:after="120" w:line="240" w:lineRule="auto"/>
        <w:ind w:left="714" w:hanging="357"/>
        <w:contextualSpacing w:val="0"/>
        <w:jc w:val="both"/>
        <w:rPr>
          <w:lang w:val="es-MX"/>
        </w:rPr>
      </w:pPr>
      <w:r w:rsidRPr="00477F57">
        <w:rPr>
          <w:lang w:val="es-MX"/>
        </w:rPr>
        <w:t xml:space="preserve">Programa de Infraestructura Rural para el Desarrollo Territorial </w:t>
      </w:r>
      <w:r>
        <w:rPr>
          <w:lang w:val="es-MX"/>
        </w:rPr>
        <w:t>(</w:t>
      </w:r>
      <w:r w:rsidRPr="00477F57">
        <w:rPr>
          <w:lang w:val="es-MX"/>
        </w:rPr>
        <w:t>PIRDT</w:t>
      </w:r>
      <w:r>
        <w:rPr>
          <w:lang w:val="es-MX"/>
        </w:rPr>
        <w:t>).</w:t>
      </w:r>
    </w:p>
    <w:p w:rsidR="0040777A" w:rsidRPr="000841B8" w:rsidRDefault="000841B8" w:rsidP="003C72AB">
      <w:pPr>
        <w:pStyle w:val="Prrafodelista"/>
        <w:numPr>
          <w:ilvl w:val="0"/>
          <w:numId w:val="7"/>
        </w:numPr>
        <w:spacing w:after="120" w:line="240" w:lineRule="auto"/>
        <w:ind w:left="426" w:hanging="357"/>
        <w:contextualSpacing w:val="0"/>
        <w:jc w:val="both"/>
        <w:rPr>
          <w:b/>
          <w:lang w:val="es-MX"/>
        </w:rPr>
      </w:pPr>
      <w:r>
        <w:rPr>
          <w:b/>
          <w:lang w:val="es-MX"/>
        </w:rPr>
        <w:t>Línea de F</w:t>
      </w:r>
      <w:r w:rsidRPr="000841B8">
        <w:rPr>
          <w:b/>
          <w:lang w:val="es-MX"/>
        </w:rPr>
        <w:t>ortalecimiento:</w:t>
      </w:r>
    </w:p>
    <w:p w:rsidR="0040777A" w:rsidRPr="000841B8" w:rsidRDefault="0040777A" w:rsidP="003C72AB">
      <w:pPr>
        <w:pStyle w:val="Prrafodelista"/>
        <w:numPr>
          <w:ilvl w:val="0"/>
          <w:numId w:val="2"/>
        </w:numPr>
        <w:spacing w:after="120" w:line="240" w:lineRule="auto"/>
        <w:ind w:left="714" w:hanging="357"/>
        <w:contextualSpacing w:val="0"/>
        <w:jc w:val="both"/>
        <w:rPr>
          <w:lang w:val="es-MX"/>
        </w:rPr>
      </w:pPr>
      <w:r w:rsidRPr="000841B8">
        <w:rPr>
          <w:lang w:val="es-MX"/>
        </w:rPr>
        <w:t>Macro Proceso de Implementación de Programas y Provisiones Línea de Fortalecimiento:</w:t>
      </w:r>
    </w:p>
    <w:p w:rsidR="0040777A" w:rsidRPr="00E1146E" w:rsidRDefault="0040777A" w:rsidP="003C72AB">
      <w:pPr>
        <w:pStyle w:val="Prrafodelista"/>
        <w:numPr>
          <w:ilvl w:val="0"/>
          <w:numId w:val="6"/>
        </w:numPr>
        <w:spacing w:after="120" w:line="240" w:lineRule="auto"/>
        <w:jc w:val="both"/>
        <w:rPr>
          <w:lang w:val="es-MX"/>
        </w:rPr>
      </w:pPr>
      <w:r w:rsidRPr="00E1146E">
        <w:rPr>
          <w:lang w:val="es-MX"/>
        </w:rPr>
        <w:t>Proceso de Imple</w:t>
      </w:r>
      <w:r>
        <w:rPr>
          <w:lang w:val="es-MX"/>
        </w:rPr>
        <w:t>mentación Línea Fortalecimiento</w:t>
      </w:r>
    </w:p>
    <w:p w:rsidR="0040777A" w:rsidRPr="00477F57" w:rsidRDefault="0040777A" w:rsidP="0040777A">
      <w:pPr>
        <w:spacing w:after="120" w:line="240" w:lineRule="auto"/>
        <w:jc w:val="both"/>
        <w:rPr>
          <w:lang w:val="es-MX"/>
        </w:rPr>
      </w:pPr>
      <w:r w:rsidRPr="00477F57">
        <w:rPr>
          <w:lang w:val="es-MX"/>
        </w:rPr>
        <w:t xml:space="preserve">Este macro proceso aplica sobre </w:t>
      </w:r>
      <w:r>
        <w:rPr>
          <w:lang w:val="es-MX"/>
        </w:rPr>
        <w:t xml:space="preserve">el </w:t>
      </w:r>
      <w:r w:rsidRPr="00477F57">
        <w:rPr>
          <w:lang w:val="es-MX"/>
        </w:rPr>
        <w:t>Programa de Fortalecimie</w:t>
      </w:r>
      <w:r>
        <w:rPr>
          <w:lang w:val="es-MX"/>
        </w:rPr>
        <w:t>nto de Asociaciones Municipales (PFAM).</w:t>
      </w:r>
    </w:p>
    <w:p w:rsidR="0040777A" w:rsidRPr="000841B8" w:rsidRDefault="0040777A" w:rsidP="003C72AB">
      <w:pPr>
        <w:pStyle w:val="Prrafodelista"/>
        <w:numPr>
          <w:ilvl w:val="0"/>
          <w:numId w:val="2"/>
        </w:numPr>
        <w:spacing w:after="120" w:line="240" w:lineRule="auto"/>
        <w:ind w:left="714" w:hanging="357"/>
        <w:contextualSpacing w:val="0"/>
        <w:jc w:val="both"/>
        <w:rPr>
          <w:lang w:val="es-MX"/>
        </w:rPr>
      </w:pPr>
      <w:r w:rsidRPr="000841B8">
        <w:rPr>
          <w:lang w:val="es-MX"/>
        </w:rPr>
        <w:t>Macro Proceso de Evaluación:</w:t>
      </w:r>
    </w:p>
    <w:p w:rsidR="0040777A" w:rsidRPr="00E8687E" w:rsidRDefault="0040777A" w:rsidP="003C72AB">
      <w:pPr>
        <w:pStyle w:val="Prrafodelista"/>
        <w:numPr>
          <w:ilvl w:val="0"/>
          <w:numId w:val="6"/>
        </w:numPr>
        <w:spacing w:after="120" w:line="240" w:lineRule="auto"/>
        <w:jc w:val="both"/>
        <w:rPr>
          <w:lang w:val="es-MX"/>
        </w:rPr>
      </w:pPr>
      <w:r w:rsidRPr="00E8687E">
        <w:rPr>
          <w:lang w:val="es-MX"/>
        </w:rPr>
        <w:t>Proceso de Evaluación.</w:t>
      </w:r>
    </w:p>
    <w:p w:rsidR="0040777A" w:rsidRDefault="0040777A" w:rsidP="0040777A">
      <w:pPr>
        <w:spacing w:after="120" w:line="240" w:lineRule="auto"/>
        <w:jc w:val="both"/>
        <w:rPr>
          <w:lang w:val="es-MX"/>
        </w:rPr>
      </w:pPr>
      <w:r w:rsidRPr="0074129D">
        <w:rPr>
          <w:lang w:val="es-MX"/>
        </w:rPr>
        <w:lastRenderedPageBreak/>
        <w:t xml:space="preserve">Este macro proceso aplica </w:t>
      </w:r>
      <w:r>
        <w:rPr>
          <w:lang w:val="es-MX"/>
        </w:rPr>
        <w:t>a todos</w:t>
      </w:r>
      <w:r w:rsidRPr="0074129D">
        <w:rPr>
          <w:lang w:val="es-MX"/>
        </w:rPr>
        <w:t xml:space="preserve"> los </w:t>
      </w:r>
      <w:r>
        <w:rPr>
          <w:lang w:val="es-MX"/>
        </w:rPr>
        <w:t>Programas/Provisiones de la SUBDERE.</w:t>
      </w:r>
    </w:p>
    <w:p w:rsidR="000841B8" w:rsidRDefault="000841B8" w:rsidP="0040777A">
      <w:pPr>
        <w:spacing w:after="120" w:line="240" w:lineRule="auto"/>
        <w:jc w:val="both"/>
        <w:rPr>
          <w:lang w:val="es-MX"/>
        </w:rPr>
      </w:pPr>
    </w:p>
    <w:p w:rsidR="009D4BAE" w:rsidRPr="009D4BAE" w:rsidRDefault="009D4BAE" w:rsidP="006F1FBF">
      <w:pPr>
        <w:pStyle w:val="Ttulo2"/>
      </w:pPr>
      <w:bookmarkStart w:id="4" w:name="_Toc464663759"/>
      <w:r w:rsidRPr="009D4BAE">
        <w:t>ACTORES</w:t>
      </w:r>
      <w:bookmarkEnd w:id="4"/>
    </w:p>
    <w:p w:rsidR="009D4BAE" w:rsidRDefault="009D4BAE" w:rsidP="009D4BAE">
      <w:pPr>
        <w:spacing w:after="120" w:line="240" w:lineRule="auto"/>
        <w:jc w:val="both"/>
        <w:rPr>
          <w:lang w:val="es-MX"/>
        </w:rPr>
      </w:pPr>
      <w:r>
        <w:rPr>
          <w:lang w:val="es-MX"/>
        </w:rPr>
        <w:t>Los actores involucrados en los programas son los equipos profesionales encargados, tanto a nivel central (SUBDERE Santiago) como regional (Unidades Regionales SUBDERE, URS). Los actores clientes son las municipalidades y las asociaciones de municipalidades.</w:t>
      </w:r>
    </w:p>
    <w:p w:rsidR="007503E2" w:rsidRPr="009D4BAE" w:rsidRDefault="007503E2" w:rsidP="009D4BAE">
      <w:pPr>
        <w:spacing w:after="120" w:line="240" w:lineRule="auto"/>
        <w:jc w:val="both"/>
        <w:rPr>
          <w:lang w:val="es-MX"/>
        </w:rPr>
      </w:pPr>
    </w:p>
    <w:p w:rsidR="00066E5C" w:rsidRPr="00DB384B" w:rsidRDefault="000841B8" w:rsidP="006F1FBF">
      <w:pPr>
        <w:pStyle w:val="Ttulo2"/>
      </w:pPr>
      <w:bookmarkStart w:id="5" w:name="_Toc464663760"/>
      <w:r w:rsidRPr="00DB384B">
        <w:t>SATISFACCIÓN DE CLIENTES</w:t>
      </w:r>
      <w:bookmarkEnd w:id="5"/>
    </w:p>
    <w:p w:rsidR="0074129D" w:rsidRDefault="0040777A" w:rsidP="000841B8">
      <w:pPr>
        <w:spacing w:after="120" w:line="240" w:lineRule="auto"/>
        <w:jc w:val="both"/>
        <w:rPr>
          <w:lang w:val="es-MX"/>
        </w:rPr>
      </w:pPr>
      <w:r>
        <w:rPr>
          <w:lang w:val="es-MX"/>
        </w:rPr>
        <w:t>Para los efectos de la Política de Calidad, son clientes de la SUBDERE</w:t>
      </w:r>
      <w:r w:rsidR="0074129D" w:rsidRPr="00274F34">
        <w:rPr>
          <w:lang w:val="es-MX"/>
        </w:rPr>
        <w:t xml:space="preserve"> los Gobiernos Regionales, las Municipalidades</w:t>
      </w:r>
      <w:r>
        <w:rPr>
          <w:lang w:val="es-MX"/>
        </w:rPr>
        <w:t xml:space="preserve"> y</w:t>
      </w:r>
      <w:r w:rsidR="0074129D" w:rsidRPr="00274F34">
        <w:rPr>
          <w:lang w:val="es-MX"/>
        </w:rPr>
        <w:t xml:space="preserve"> las Asociaci</w:t>
      </w:r>
      <w:r>
        <w:rPr>
          <w:lang w:val="es-MX"/>
        </w:rPr>
        <w:t>o</w:t>
      </w:r>
      <w:r w:rsidR="0074129D" w:rsidRPr="00274F34">
        <w:rPr>
          <w:lang w:val="es-MX"/>
        </w:rPr>
        <w:t>n</w:t>
      </w:r>
      <w:r>
        <w:rPr>
          <w:lang w:val="es-MX"/>
        </w:rPr>
        <w:t>es</w:t>
      </w:r>
      <w:r w:rsidR="0074129D" w:rsidRPr="00274F34">
        <w:rPr>
          <w:lang w:val="es-MX"/>
        </w:rPr>
        <w:t xml:space="preserve"> de </w:t>
      </w:r>
      <w:r>
        <w:rPr>
          <w:lang w:val="es-MX"/>
        </w:rPr>
        <w:t xml:space="preserve">Municipalidades, entre otros los que </w:t>
      </w:r>
      <w:r w:rsidR="0074129D" w:rsidRPr="00274F34">
        <w:rPr>
          <w:lang w:val="es-MX"/>
        </w:rPr>
        <w:t xml:space="preserve">se </w:t>
      </w:r>
      <w:r w:rsidR="0074129D">
        <w:rPr>
          <w:lang w:val="es-MX"/>
        </w:rPr>
        <w:t xml:space="preserve">relacionan </w:t>
      </w:r>
      <w:r w:rsidR="0074129D" w:rsidRPr="00274F34">
        <w:rPr>
          <w:lang w:val="es-MX"/>
        </w:rPr>
        <w:t xml:space="preserve">con </w:t>
      </w:r>
      <w:r>
        <w:rPr>
          <w:lang w:val="es-MX"/>
        </w:rPr>
        <w:t xml:space="preserve">la institución </w:t>
      </w:r>
      <w:r w:rsidR="0074129D" w:rsidRPr="00274F34">
        <w:rPr>
          <w:lang w:val="es-MX"/>
        </w:rPr>
        <w:t>a través de sus diversos programas o provisiones.</w:t>
      </w:r>
    </w:p>
    <w:p w:rsidR="00066E5C" w:rsidRDefault="0074129D" w:rsidP="000841B8">
      <w:pPr>
        <w:spacing w:after="120" w:line="240" w:lineRule="auto"/>
        <w:jc w:val="both"/>
        <w:rPr>
          <w:lang w:val="es-MX"/>
        </w:rPr>
      </w:pPr>
      <w:r w:rsidRPr="003747B2">
        <w:rPr>
          <w:lang w:val="es-MX"/>
        </w:rPr>
        <w:t>Con el fin de evaluar periódi</w:t>
      </w:r>
      <w:r w:rsidR="006F1FBF">
        <w:rPr>
          <w:lang w:val="es-MX"/>
        </w:rPr>
        <w:t>camente la satisfacción de los c</w:t>
      </w:r>
      <w:r w:rsidRPr="003747B2">
        <w:rPr>
          <w:lang w:val="es-MX"/>
        </w:rPr>
        <w:t xml:space="preserve">lientes, </w:t>
      </w:r>
      <w:r w:rsidR="00066E5C">
        <w:rPr>
          <w:lang w:val="es-MX"/>
        </w:rPr>
        <w:t>anualmente se</w:t>
      </w:r>
      <w:r w:rsidRPr="003747B2">
        <w:rPr>
          <w:lang w:val="es-MX"/>
        </w:rPr>
        <w:t xml:space="preserve"> realiza un proceso de evaluación, el cual se lleva a cabo según lo indicado en el Procedimiento</w:t>
      </w:r>
      <w:r>
        <w:rPr>
          <w:lang w:val="es-MX"/>
        </w:rPr>
        <w:t xml:space="preserve"> </w:t>
      </w:r>
      <w:r w:rsidRPr="003747B2">
        <w:rPr>
          <w:lang w:val="es-MX"/>
        </w:rPr>
        <w:t>PSG.SUBD.05 “Evaluación d</w:t>
      </w:r>
      <w:r w:rsidR="00663CB9">
        <w:rPr>
          <w:lang w:val="es-MX"/>
        </w:rPr>
        <w:t>e la Satisfacción del Cliente” y aplica a los productos y servicios indicados en el Alcance.</w:t>
      </w:r>
    </w:p>
    <w:p w:rsidR="00793471" w:rsidRDefault="00793471" w:rsidP="00793471">
      <w:pPr>
        <w:spacing w:after="120" w:line="240" w:lineRule="auto"/>
        <w:jc w:val="both"/>
        <w:rPr>
          <w:lang w:val="es-MX"/>
        </w:rPr>
      </w:pPr>
    </w:p>
    <w:p w:rsidR="004B3EF4" w:rsidRDefault="004B3EF4">
      <w:pPr>
        <w:rPr>
          <w:b/>
          <w:sz w:val="28"/>
          <w:lang w:val="es-MX"/>
        </w:rPr>
      </w:pPr>
      <w:r>
        <w:rPr>
          <w:b/>
          <w:sz w:val="28"/>
          <w:lang w:val="es-MX"/>
        </w:rPr>
        <w:br w:type="page"/>
      </w:r>
    </w:p>
    <w:p w:rsidR="003C2D29" w:rsidRPr="000841B8" w:rsidRDefault="003C2D29" w:rsidP="006F1FBF">
      <w:pPr>
        <w:pStyle w:val="Ttulo1"/>
      </w:pPr>
      <w:bookmarkStart w:id="6" w:name="_Toc464663761"/>
      <w:r w:rsidRPr="000841B8">
        <w:lastRenderedPageBreak/>
        <w:t xml:space="preserve">OBJETIVOS </w:t>
      </w:r>
      <w:r w:rsidR="004B3EF4">
        <w:t>Y ALCANCE DE ESTE TRABAJO</w:t>
      </w:r>
      <w:bookmarkEnd w:id="6"/>
    </w:p>
    <w:p w:rsidR="000841B8" w:rsidRDefault="000841B8" w:rsidP="000841B8">
      <w:pPr>
        <w:pStyle w:val="Prrafodelista"/>
        <w:spacing w:after="120" w:line="240" w:lineRule="auto"/>
        <w:jc w:val="both"/>
        <w:rPr>
          <w:b/>
        </w:rPr>
      </w:pPr>
    </w:p>
    <w:p w:rsidR="003C2D29" w:rsidRPr="000841B8" w:rsidRDefault="000841B8" w:rsidP="006F1FBF">
      <w:pPr>
        <w:pStyle w:val="Ttulo2"/>
      </w:pPr>
      <w:bookmarkStart w:id="7" w:name="_Toc464663762"/>
      <w:r>
        <w:t>OBJETIVO GENERAL</w:t>
      </w:r>
      <w:bookmarkEnd w:id="7"/>
    </w:p>
    <w:p w:rsidR="003C2D29" w:rsidRDefault="003C2D29" w:rsidP="003C2D29">
      <w:pPr>
        <w:spacing w:after="120" w:line="240" w:lineRule="auto"/>
        <w:jc w:val="both"/>
      </w:pPr>
      <w:r w:rsidRPr="001A270C">
        <w:t>Evaluar el nivel de satisfacción de clientes de la División de Municipalidades, de los programas acreditados bajo norma ISO y proponer mejoras al actual procedimiento mediante el cual</w:t>
      </w:r>
      <w:r w:rsidR="000841B8">
        <w:t xml:space="preserve"> se levanta dicha satisfacción.</w:t>
      </w:r>
    </w:p>
    <w:p w:rsidR="000841B8" w:rsidRPr="001A270C" w:rsidRDefault="000841B8" w:rsidP="003C2D29">
      <w:pPr>
        <w:spacing w:after="120" w:line="240" w:lineRule="auto"/>
        <w:jc w:val="both"/>
      </w:pPr>
    </w:p>
    <w:p w:rsidR="003C2D29" w:rsidRPr="00513444" w:rsidRDefault="000841B8" w:rsidP="006F1FBF">
      <w:pPr>
        <w:pStyle w:val="Ttulo2"/>
      </w:pPr>
      <w:bookmarkStart w:id="8" w:name="_Toc464663763"/>
      <w:r w:rsidRPr="00513444">
        <w:t xml:space="preserve">OBJETIVOS </w:t>
      </w:r>
      <w:r>
        <w:t>ESPECÍFICOS</w:t>
      </w:r>
      <w:bookmarkEnd w:id="8"/>
    </w:p>
    <w:p w:rsidR="003C2D29" w:rsidRPr="00AF75BA" w:rsidRDefault="003C2D29" w:rsidP="003C72AB">
      <w:pPr>
        <w:pStyle w:val="Prrafodelista"/>
        <w:numPr>
          <w:ilvl w:val="0"/>
          <w:numId w:val="3"/>
        </w:numPr>
        <w:spacing w:after="120" w:line="240" w:lineRule="auto"/>
        <w:jc w:val="both"/>
      </w:pPr>
      <w:r w:rsidRPr="00AF75BA">
        <w:t>Analizar los instrumentos y su justificación teórica y metodológica utilizados en 2014 y 2015 para medir la satisfacción de los clientes de la División de Municipalidades, así como la validez y confiabilidad de los resultados previos.</w:t>
      </w:r>
    </w:p>
    <w:p w:rsidR="003C2D29" w:rsidRPr="00AF75BA" w:rsidRDefault="003C2D29" w:rsidP="003C72AB">
      <w:pPr>
        <w:pStyle w:val="Prrafodelista"/>
        <w:numPr>
          <w:ilvl w:val="0"/>
          <w:numId w:val="3"/>
        </w:numPr>
        <w:spacing w:after="120" w:line="240" w:lineRule="auto"/>
        <w:jc w:val="both"/>
      </w:pPr>
      <w:r w:rsidRPr="00AF75BA">
        <w:t>Reformular los mecanismos utilizados para levantar la satisfacción de Clientes de los programas de la división de Municipalidades en conju</w:t>
      </w:r>
      <w:r w:rsidR="00AF75BA" w:rsidRPr="00AF75BA">
        <w:t>nto con los profesionales de cada programa evaluado</w:t>
      </w:r>
      <w:r w:rsidRPr="00AF75BA">
        <w:t xml:space="preserve">. </w:t>
      </w:r>
    </w:p>
    <w:p w:rsidR="003C2D29" w:rsidRDefault="003C2D29" w:rsidP="003C72AB">
      <w:pPr>
        <w:pStyle w:val="Prrafodelista"/>
        <w:numPr>
          <w:ilvl w:val="0"/>
          <w:numId w:val="3"/>
        </w:numPr>
        <w:spacing w:after="120" w:line="240" w:lineRule="auto"/>
        <w:jc w:val="both"/>
      </w:pPr>
      <w:r w:rsidRPr="001A270C">
        <w:t xml:space="preserve">Identificar y caracterizar el grado de satisfacción de los clientes de la división de </w:t>
      </w:r>
      <w:proofErr w:type="gramStart"/>
      <w:r w:rsidRPr="001A270C">
        <w:t>Municipalidades  de</w:t>
      </w:r>
      <w:proofErr w:type="gramEnd"/>
      <w:r w:rsidRPr="001A270C">
        <w:t xml:space="preserve"> los programas acreditados.</w:t>
      </w:r>
    </w:p>
    <w:p w:rsidR="004B3EF4" w:rsidRPr="001A270C" w:rsidRDefault="004B3EF4" w:rsidP="004B3EF4">
      <w:pPr>
        <w:spacing w:after="120" w:line="240" w:lineRule="auto"/>
        <w:ind w:left="357"/>
        <w:jc w:val="both"/>
      </w:pPr>
    </w:p>
    <w:p w:rsidR="003C2D29" w:rsidRPr="004B3EF4" w:rsidRDefault="003C2D29" w:rsidP="006F1FBF">
      <w:pPr>
        <w:pStyle w:val="Ttulo2"/>
      </w:pPr>
      <w:bookmarkStart w:id="9" w:name="_Toc464663764"/>
      <w:r w:rsidRPr="004B3EF4">
        <w:t>ALCANCE DE LA EVALUACIÓN</w:t>
      </w:r>
      <w:r w:rsidR="0069551E">
        <w:t xml:space="preserve"> Y ASPECTOS GENERALES A EVALUAR</w:t>
      </w:r>
      <w:bookmarkEnd w:id="9"/>
    </w:p>
    <w:p w:rsidR="003C2D29" w:rsidRDefault="003C2D29" w:rsidP="000841B8">
      <w:pPr>
        <w:spacing w:after="120" w:line="240" w:lineRule="auto"/>
        <w:jc w:val="both"/>
        <w:rPr>
          <w:lang w:val="es-MX"/>
        </w:rPr>
      </w:pPr>
      <w:r>
        <w:rPr>
          <w:lang w:val="es-MX"/>
        </w:rPr>
        <w:t>La evaluación tiene dos focos, uno principal y otro complementario pero fundamental.</w:t>
      </w:r>
    </w:p>
    <w:p w:rsidR="003C2D29" w:rsidRDefault="003C2D29" w:rsidP="000841B8">
      <w:pPr>
        <w:spacing w:after="120" w:line="240" w:lineRule="auto"/>
        <w:jc w:val="both"/>
        <w:rPr>
          <w:lang w:val="es-MX"/>
        </w:rPr>
      </w:pPr>
      <w:r>
        <w:rPr>
          <w:lang w:val="es-MX"/>
        </w:rPr>
        <w:t>El foco principal corresponde a la evaluación de satisfacción de clientes propiamente tal, que cubre a todos los municipios del país para efectos del PMU y el PMB y a las 8 asociaciones que en 2016 recibieron fondos para proyectos del PFAM.</w:t>
      </w:r>
    </w:p>
    <w:p w:rsidR="003C2D29" w:rsidRDefault="003C2D29" w:rsidP="000841B8">
      <w:pPr>
        <w:spacing w:after="120" w:line="240" w:lineRule="auto"/>
        <w:jc w:val="both"/>
        <w:rPr>
          <w:lang w:val="es-MX"/>
        </w:rPr>
      </w:pPr>
      <w:r>
        <w:rPr>
          <w:lang w:val="es-MX"/>
        </w:rPr>
        <w:t>Para efectos de esta y las evaluaciones anteriores, la satisfacción de clientes se refiere a los servicios y asistencia que prestan las unidades y los equipos profesionales responsables de cada uno de los tres programas; no se refiere a calidad de proyectos o impacto de la inversión.</w:t>
      </w:r>
    </w:p>
    <w:p w:rsidR="003C2D29" w:rsidRDefault="003C2D29" w:rsidP="000841B8">
      <w:pPr>
        <w:spacing w:after="120" w:line="240" w:lineRule="auto"/>
        <w:jc w:val="both"/>
        <w:rPr>
          <w:lang w:val="es-MX"/>
        </w:rPr>
      </w:pPr>
      <w:r>
        <w:rPr>
          <w:lang w:val="es-MX"/>
        </w:rPr>
        <w:t>El segundo foco, aunque anterior en la secuencia de actividades, corresponde al análisis evaluativo de los instrumentos aplicados en años anteriores, que conduce a una versión metodológicamente corregida y a una ampliación del alcance de la información levantada.</w:t>
      </w:r>
    </w:p>
    <w:p w:rsidR="003C2D29" w:rsidRPr="003C2D29" w:rsidRDefault="003C2D29" w:rsidP="000841B8">
      <w:pPr>
        <w:spacing w:after="120" w:line="240" w:lineRule="auto"/>
        <w:jc w:val="both"/>
        <w:rPr>
          <w:lang w:val="es-MX"/>
        </w:rPr>
      </w:pPr>
    </w:p>
    <w:p w:rsidR="004B3EF4" w:rsidRDefault="004B3EF4">
      <w:pPr>
        <w:rPr>
          <w:b/>
          <w:sz w:val="28"/>
          <w:lang w:val="es-MX"/>
        </w:rPr>
      </w:pPr>
      <w:r>
        <w:rPr>
          <w:b/>
          <w:sz w:val="28"/>
          <w:lang w:val="es-MX"/>
        </w:rPr>
        <w:br w:type="page"/>
      </w:r>
    </w:p>
    <w:p w:rsidR="00793471" w:rsidRPr="000841B8" w:rsidRDefault="00793471" w:rsidP="006F1FBF">
      <w:pPr>
        <w:pStyle w:val="Ttulo1"/>
      </w:pPr>
      <w:bookmarkStart w:id="10" w:name="_Toc464663765"/>
      <w:r w:rsidRPr="000841B8">
        <w:lastRenderedPageBreak/>
        <w:t>METODOLOGÍA</w:t>
      </w:r>
      <w:bookmarkEnd w:id="10"/>
    </w:p>
    <w:p w:rsidR="0069551E" w:rsidRDefault="0069551E" w:rsidP="000841B8">
      <w:pPr>
        <w:spacing w:after="120" w:line="240" w:lineRule="auto"/>
        <w:jc w:val="both"/>
      </w:pPr>
    </w:p>
    <w:p w:rsidR="0069551E" w:rsidRPr="0069551E" w:rsidRDefault="0069551E" w:rsidP="006F1FBF">
      <w:pPr>
        <w:pStyle w:val="Ttulo2"/>
      </w:pPr>
      <w:bookmarkStart w:id="11" w:name="_Toc464663766"/>
      <w:r w:rsidRPr="0069551E">
        <w:t>TIPO DE EVALUACIÓN</w:t>
      </w:r>
      <w:bookmarkEnd w:id="11"/>
    </w:p>
    <w:p w:rsidR="00E768BE" w:rsidRPr="00AF75BA" w:rsidRDefault="00793471" w:rsidP="000841B8">
      <w:pPr>
        <w:spacing w:after="120" w:line="240" w:lineRule="auto"/>
        <w:jc w:val="both"/>
      </w:pPr>
      <w:r w:rsidRPr="00AF75BA">
        <w:t xml:space="preserve">El estudio corresponde a una evaluación con componentes cuantitativos y cualitativos, y se basa en la aplicación de una encuesta de satisfacción, </w:t>
      </w:r>
      <w:r w:rsidR="00560EA0" w:rsidRPr="00AF75BA">
        <w:t>compuesta</w:t>
      </w:r>
      <w:r w:rsidRPr="00AF75BA">
        <w:t xml:space="preserve"> </w:t>
      </w:r>
      <w:r w:rsidR="00AF75BA" w:rsidRPr="00AF75BA">
        <w:t xml:space="preserve">principalmente </w:t>
      </w:r>
      <w:r w:rsidR="00560EA0" w:rsidRPr="00AF75BA">
        <w:t>por</w:t>
      </w:r>
      <w:r w:rsidRPr="00AF75BA">
        <w:t xml:space="preserve"> preguntas cerradas,</w:t>
      </w:r>
      <w:r w:rsidR="00560EA0" w:rsidRPr="00AF75BA">
        <w:t xml:space="preserve"> y</w:t>
      </w:r>
      <w:r w:rsidR="00AF75BA" w:rsidRPr="00AF75BA">
        <w:t xml:space="preserve"> alguna pregunta</w:t>
      </w:r>
      <w:r w:rsidR="00E768BE" w:rsidRPr="00AF75BA">
        <w:t xml:space="preserve"> a</w:t>
      </w:r>
      <w:r w:rsidR="00AF75BA" w:rsidRPr="00AF75BA">
        <w:t>bierta</w:t>
      </w:r>
      <w:r w:rsidR="00E768BE" w:rsidRPr="00AF75BA">
        <w:t>.</w:t>
      </w:r>
    </w:p>
    <w:p w:rsidR="003C2D29" w:rsidRDefault="00E768BE" w:rsidP="000841B8">
      <w:pPr>
        <w:spacing w:after="120" w:line="240" w:lineRule="auto"/>
        <w:jc w:val="both"/>
      </w:pPr>
      <w:r w:rsidRPr="00AF75BA">
        <w:t>La medición se realizará de manera transversal/sincrónica, es decir, el estudio se realizará en un momento determinado, como una fotografía instantánea, una medición estática.</w:t>
      </w:r>
    </w:p>
    <w:p w:rsidR="000841B8" w:rsidRDefault="000841B8" w:rsidP="000841B8">
      <w:pPr>
        <w:spacing w:after="120" w:line="240" w:lineRule="auto"/>
        <w:jc w:val="both"/>
      </w:pPr>
    </w:p>
    <w:p w:rsidR="00E768BE" w:rsidRPr="0039634C" w:rsidRDefault="000841B8" w:rsidP="006F1FBF">
      <w:pPr>
        <w:pStyle w:val="Ttulo2"/>
      </w:pPr>
      <w:bookmarkStart w:id="12" w:name="_Toc464663767"/>
      <w:r w:rsidRPr="0039634C">
        <w:t>INSTRUMENT</w:t>
      </w:r>
      <w:r>
        <w:t>OS DE LEVANTAMIENTO (ENCUESTAS)</w:t>
      </w:r>
      <w:bookmarkEnd w:id="12"/>
    </w:p>
    <w:p w:rsidR="003C2D29" w:rsidRDefault="003C2D29" w:rsidP="000841B8">
      <w:pPr>
        <w:spacing w:after="120" w:line="240" w:lineRule="auto"/>
        <w:jc w:val="both"/>
      </w:pPr>
      <w:r>
        <w:t>En primer lugar</w:t>
      </w:r>
      <w:r w:rsidR="00E143B2">
        <w:t>,</w:t>
      </w:r>
      <w:r>
        <w:t xml:space="preserve"> se revis</w:t>
      </w:r>
      <w:r w:rsidR="00A312C9">
        <w:t>ó</w:t>
      </w:r>
      <w:r>
        <w:t xml:space="preserve"> la calidad </w:t>
      </w:r>
      <w:r w:rsidR="00A312C9">
        <w:t>metodológica</w:t>
      </w:r>
      <w:r>
        <w:t xml:space="preserve"> de </w:t>
      </w:r>
      <w:r w:rsidR="00A312C9">
        <w:t>las encuestas aplicada</w:t>
      </w:r>
      <w:r>
        <w:t>s en los años anteriores</w:t>
      </w:r>
      <w:r w:rsidR="00A312C9">
        <w:t>: forma y utilidad de elección de la muestra, análisis descriptivo de los resultados, y aplicación de mediciones estadísticas a los resultados (</w:t>
      </w:r>
      <w:proofErr w:type="spellStart"/>
      <w:r w:rsidR="00A312C9">
        <w:t>curtosis</w:t>
      </w:r>
      <w:proofErr w:type="spellEnd"/>
      <w:r w:rsidR="00A312C9">
        <w:t xml:space="preserve">, </w:t>
      </w:r>
      <w:r w:rsidR="0083798C">
        <w:t>Alfa</w:t>
      </w:r>
      <w:r w:rsidR="00A312C9">
        <w:t xml:space="preserve"> de </w:t>
      </w:r>
      <w:proofErr w:type="spellStart"/>
      <w:r w:rsidR="00A312C9">
        <w:t>Cronbach</w:t>
      </w:r>
      <w:proofErr w:type="spellEnd"/>
      <w:r w:rsidR="00A312C9">
        <w:t>, análisis de estadística inferencial), para establecer la significancia y validez estadística de los resultados.</w:t>
      </w:r>
    </w:p>
    <w:p w:rsidR="00793471" w:rsidRDefault="00525285" w:rsidP="000841B8">
      <w:pPr>
        <w:spacing w:after="120" w:line="240" w:lineRule="auto"/>
        <w:jc w:val="both"/>
      </w:pPr>
      <w:r>
        <w:t>En base a ese</w:t>
      </w:r>
      <w:r w:rsidR="00A312C9">
        <w:t xml:space="preserve"> ejercicio, fueron confeccionados los instrumentos aplicados en esta ocasión. A</w:t>
      </w:r>
      <w:r w:rsidR="00560EA0">
        <w:t xml:space="preserve">unque en principio </w:t>
      </w:r>
      <w:r>
        <w:t xml:space="preserve">y para obtener resultados comparables, </w:t>
      </w:r>
      <w:r w:rsidR="00560EA0">
        <w:t>se quiso incluir</w:t>
      </w:r>
      <w:r w:rsidR="00A312C9">
        <w:t xml:space="preserve"> </w:t>
      </w:r>
      <w:r>
        <w:t xml:space="preserve">en las nuevas encuestas </w:t>
      </w:r>
      <w:r w:rsidR="00560EA0">
        <w:t>las preguntas cerradas de años anteriores</w:t>
      </w:r>
      <w:r>
        <w:t>,</w:t>
      </w:r>
      <w:r w:rsidR="00A312C9">
        <w:t xml:space="preserve"> </w:t>
      </w:r>
      <w:r w:rsidR="00560EA0">
        <w:t xml:space="preserve">las conversaciones con los equipos profesionales de los programas llevaron a variaciones que, en la práctica, sólo permiten comparaciones </w:t>
      </w:r>
      <w:r>
        <w:t>muy</w:t>
      </w:r>
      <w:r w:rsidR="00560EA0">
        <w:t xml:space="preserve"> globales y </w:t>
      </w:r>
      <w:r w:rsidR="00A312C9">
        <w:t xml:space="preserve">solamente </w:t>
      </w:r>
      <w:r w:rsidR="00560EA0">
        <w:t xml:space="preserve">en algunas áreas. </w:t>
      </w:r>
      <w:r w:rsidR="00A312C9">
        <w:t>Con todo, l</w:t>
      </w:r>
      <w:r w:rsidR="00560EA0">
        <w:t xml:space="preserve">os nuevos </w:t>
      </w:r>
      <w:r w:rsidR="00793471" w:rsidRPr="001A270C">
        <w:t>instrumentos deberían poder a</w:t>
      </w:r>
      <w:r w:rsidR="00560EA0">
        <w:t>plicarse en los años venideros</w:t>
      </w:r>
      <w:r w:rsidR="003C2D29">
        <w:t>, lo que facilitará comparaciones posteriores</w:t>
      </w:r>
      <w:r w:rsidR="00560EA0">
        <w:t>.</w:t>
      </w:r>
    </w:p>
    <w:p w:rsidR="00E768BE" w:rsidRDefault="00E768BE" w:rsidP="000841B8">
      <w:pPr>
        <w:spacing w:after="120" w:line="240" w:lineRule="auto"/>
        <w:jc w:val="both"/>
      </w:pPr>
      <w:r>
        <w:t>Los instrumentos utilizados están diseñados sobre la base de escalas Likert, principalmente, además de la caracterización de los encuestados y las preguntas abiertas que buscan agregar información cualitativa a los resultados.</w:t>
      </w:r>
    </w:p>
    <w:p w:rsidR="000841B8" w:rsidRPr="001A270C" w:rsidRDefault="000841B8" w:rsidP="000841B8">
      <w:pPr>
        <w:spacing w:after="120" w:line="240" w:lineRule="auto"/>
        <w:jc w:val="both"/>
      </w:pPr>
    </w:p>
    <w:p w:rsidR="00525285" w:rsidRPr="0039634C" w:rsidRDefault="000841B8" w:rsidP="006F1FBF">
      <w:pPr>
        <w:pStyle w:val="Ttulo2"/>
      </w:pPr>
      <w:bookmarkStart w:id="13" w:name="_Toc464663768"/>
      <w:r>
        <w:t>MUESTRAS</w:t>
      </w:r>
      <w:bookmarkEnd w:id="13"/>
    </w:p>
    <w:p w:rsidR="00525285" w:rsidRDefault="00525285" w:rsidP="000841B8">
      <w:pPr>
        <w:spacing w:after="120" w:line="240" w:lineRule="auto"/>
        <w:jc w:val="both"/>
      </w:pPr>
      <w:r>
        <w:t>Las muestras utilizadas son probabilísticas e intencionales, esto es que no hay ningún procedimiento estadístico a la hora de elegirlas, sino una elección intencionada:</w:t>
      </w:r>
    </w:p>
    <w:p w:rsidR="00525285" w:rsidRPr="00525285" w:rsidRDefault="00525285" w:rsidP="003C72AB">
      <w:pPr>
        <w:pStyle w:val="Prrafodelista"/>
        <w:numPr>
          <w:ilvl w:val="0"/>
          <w:numId w:val="1"/>
        </w:numPr>
        <w:spacing w:after="120" w:line="240" w:lineRule="auto"/>
        <w:jc w:val="both"/>
      </w:pPr>
      <w:r>
        <w:t>En el caso del PMU y el PMB, la muestra corresponde a todos los clientes de ambos programas, es decir, la población total. En este caso, esa población corresponde a los municipios y funcionarios (los vinculados con el parea técnica, administrativa o financiera del Programa correspondiente) que ocupan la plataforma electrónica de gestión de proyectos que ofrece la SUBDERE.</w:t>
      </w:r>
    </w:p>
    <w:p w:rsidR="00793471" w:rsidRPr="001A270C" w:rsidRDefault="00525285" w:rsidP="003C72AB">
      <w:pPr>
        <w:pStyle w:val="Prrafodelista"/>
        <w:numPr>
          <w:ilvl w:val="0"/>
          <w:numId w:val="1"/>
        </w:numPr>
        <w:spacing w:after="120" w:line="240" w:lineRule="auto"/>
        <w:jc w:val="both"/>
      </w:pPr>
      <w:r>
        <w:t>En el caso del PFAM, e</w:t>
      </w:r>
      <w:r w:rsidR="00A312C9">
        <w:t xml:space="preserve">s importante aclarar que, por solicitud explícita de la encargada del Programa, la muestra sobre la cual se aplicó el </w:t>
      </w:r>
      <w:proofErr w:type="gramStart"/>
      <w:r w:rsidR="00A312C9">
        <w:t>respectivo instrumentos</w:t>
      </w:r>
      <w:proofErr w:type="gramEnd"/>
      <w:r w:rsidR="00A312C9">
        <w:t xml:space="preserve"> sólo incluyó a las 8 asociaciones que postularon y obtuvieron recursos para proyectos en 2016, grupo que es distinto de</w:t>
      </w:r>
      <w:r>
        <w:t xml:space="preserve"> </w:t>
      </w:r>
      <w:r w:rsidR="00A312C9">
        <w:t>l</w:t>
      </w:r>
      <w:r>
        <w:t>os</w:t>
      </w:r>
      <w:r w:rsidR="00A312C9">
        <w:t xml:space="preserve"> medido</w:t>
      </w:r>
      <w:r>
        <w:t>s</w:t>
      </w:r>
      <w:r w:rsidR="00A312C9">
        <w:t xml:space="preserve"> en años anteriores, lo que, junto con los cambios en la formulación de las preguntas, dificulta la comparabilidad de este ejercicio con los de 2014 y 2015.</w:t>
      </w:r>
    </w:p>
    <w:p w:rsidR="00E768BE" w:rsidRDefault="00E768BE" w:rsidP="000841B8">
      <w:pPr>
        <w:spacing w:after="120" w:line="240" w:lineRule="auto"/>
        <w:jc w:val="both"/>
      </w:pPr>
      <w:r>
        <w:t>Los resultados de las encuestas aplicadas en 2016 son validados estadísticamente, se buscan correlaciones dentro de los resultados, y los resultados son comparados con los años anteriores, con las salvedades antes explicadas.</w:t>
      </w:r>
    </w:p>
    <w:p w:rsidR="00E768BE" w:rsidRPr="0039634C" w:rsidRDefault="000841B8" w:rsidP="006F1FBF">
      <w:pPr>
        <w:pStyle w:val="Ttulo2"/>
      </w:pPr>
      <w:bookmarkStart w:id="14" w:name="_Toc464663769"/>
      <w:r>
        <w:t>RESULTADOS FINALES A ENTREGAR</w:t>
      </w:r>
      <w:bookmarkEnd w:id="14"/>
    </w:p>
    <w:p w:rsidR="00793471" w:rsidRDefault="00793471" w:rsidP="000841B8">
      <w:pPr>
        <w:spacing w:after="120" w:line="240" w:lineRule="auto"/>
        <w:jc w:val="both"/>
      </w:pPr>
      <w:r>
        <w:lastRenderedPageBreak/>
        <w:t>El análisis deberá arrojar recomendaciones atingentes a la mejora continua de cada uno de los procesos asociados a la administración de los programas estudiados. La eventual aplicación de las recomendaciones corresponde a los equipos responsables de dicha administración.</w:t>
      </w:r>
    </w:p>
    <w:p w:rsidR="000841B8" w:rsidRDefault="000841B8" w:rsidP="000841B8">
      <w:pPr>
        <w:spacing w:after="120" w:line="240" w:lineRule="auto"/>
        <w:jc w:val="both"/>
      </w:pPr>
    </w:p>
    <w:p w:rsidR="003331DE" w:rsidRDefault="003331DE">
      <w:pPr>
        <w:rPr>
          <w:b/>
          <w:sz w:val="28"/>
          <w:lang w:val="es-MX"/>
        </w:rPr>
      </w:pPr>
      <w:r>
        <w:rPr>
          <w:b/>
          <w:sz w:val="28"/>
          <w:lang w:val="es-MX"/>
        </w:rPr>
        <w:br w:type="page"/>
      </w:r>
    </w:p>
    <w:p w:rsidR="00180868" w:rsidRPr="000841B8" w:rsidRDefault="004B3EF4" w:rsidP="006F1FBF">
      <w:pPr>
        <w:pStyle w:val="Ttulo1"/>
      </w:pPr>
      <w:bookmarkStart w:id="15" w:name="_Toc464663770"/>
      <w:r>
        <w:lastRenderedPageBreak/>
        <w:t>EVALUACIÓN DE SATISFACCIÓN DE CLIENTES 2015</w:t>
      </w:r>
      <w:bookmarkEnd w:id="15"/>
    </w:p>
    <w:p w:rsidR="00427C82" w:rsidRDefault="00427C82" w:rsidP="000841B8">
      <w:pPr>
        <w:spacing w:after="120" w:line="240" w:lineRule="auto"/>
        <w:jc w:val="both"/>
      </w:pPr>
      <w:r w:rsidRPr="00427C82">
        <w:t xml:space="preserve">Con la intención de obtener información más precisa y detallada de las encuestas PMB y PMU, se realizó un nuevo análisis de la información levantada el año 2015, para así realizar una pequeña </w:t>
      </w:r>
      <w:r>
        <w:t>estimación de lo que pod</w:t>
      </w:r>
      <w:r w:rsidRPr="00427C82">
        <w:t xml:space="preserve">ía ser el análisis de </w:t>
      </w:r>
      <w:r>
        <w:t>la(s) encuesta(s) que sería(n) aplicada(s) en 2016</w:t>
      </w:r>
      <w:r w:rsidR="004B3EF4">
        <w:t>.</w:t>
      </w:r>
    </w:p>
    <w:p w:rsidR="004B3EF4" w:rsidRDefault="004B3EF4" w:rsidP="000841B8">
      <w:pPr>
        <w:spacing w:after="120" w:line="240" w:lineRule="auto"/>
        <w:jc w:val="both"/>
      </w:pPr>
    </w:p>
    <w:p w:rsidR="004B3EF4" w:rsidRPr="004B3EF4" w:rsidRDefault="004B3EF4" w:rsidP="006F1FBF">
      <w:pPr>
        <w:pStyle w:val="Ttulo2"/>
      </w:pPr>
      <w:bookmarkStart w:id="16" w:name="_Toc464663771"/>
      <w:r>
        <w:t>INSTRUMENTOS UTILIZADOS</w:t>
      </w:r>
      <w:bookmarkEnd w:id="16"/>
    </w:p>
    <w:p w:rsidR="004B3EF4" w:rsidRDefault="004B3EF4" w:rsidP="004B3EF4">
      <w:pPr>
        <w:spacing w:after="120" w:line="240" w:lineRule="auto"/>
        <w:jc w:val="both"/>
      </w:pPr>
      <w:r>
        <w:rPr>
          <w:lang w:val="es-MX"/>
        </w:rPr>
        <w:t xml:space="preserve">Hasta la fecha, </w:t>
      </w:r>
      <w:r>
        <w:t>cada uno los programas de la División de Municipalidades ha evaluado la satisfacción de clientes de forma independiente, mediante la aplicación de una encuesta de 6 preguntas en el caso del Programa Mejoramiento de Barrios (PMB), 24 preguntas en 7 módulos el Programa de Mejoramiento Urbano y Equipamiento Comunal (PMU), ambos instrumentos aplicados a todos los municipios del país, y 35 preguntas en 6 módulos en el caso del Programa de Fortalecimiento de Asociaciones Municipales (PFAM) sobre una muestra de 8 asociaciones.</w:t>
      </w:r>
    </w:p>
    <w:p w:rsidR="004B3EF4" w:rsidRDefault="004B3EF4" w:rsidP="004B3EF4">
      <w:pPr>
        <w:spacing w:after="120" w:line="240" w:lineRule="auto"/>
        <w:jc w:val="both"/>
      </w:pPr>
      <w:r>
        <w:t>Una caracterización de las encuestas que la DM aplicó en 2015 puede verse en la tabla N°1.</w:t>
      </w:r>
    </w:p>
    <w:p w:rsidR="004B3EF4" w:rsidRPr="004B3EF4" w:rsidRDefault="004B3EF4" w:rsidP="004B3EF4">
      <w:pPr>
        <w:pStyle w:val="Descripcin"/>
        <w:keepNext/>
        <w:spacing w:after="0"/>
        <w:jc w:val="center"/>
        <w:rPr>
          <w:sz w:val="20"/>
          <w:szCs w:val="20"/>
        </w:rPr>
      </w:pPr>
      <w:r w:rsidRPr="004B3EF4">
        <w:rPr>
          <w:sz w:val="20"/>
          <w:szCs w:val="20"/>
        </w:rPr>
        <w:t xml:space="preserve">Tabla </w:t>
      </w:r>
      <w:r w:rsidRPr="004B3EF4">
        <w:rPr>
          <w:sz w:val="20"/>
          <w:szCs w:val="20"/>
        </w:rPr>
        <w:fldChar w:fldCharType="begin"/>
      </w:r>
      <w:r w:rsidRPr="004B3EF4">
        <w:rPr>
          <w:sz w:val="20"/>
          <w:szCs w:val="20"/>
        </w:rPr>
        <w:instrText xml:space="preserve"> SEQ Tabla \* ARABIC </w:instrText>
      </w:r>
      <w:r w:rsidRPr="004B3EF4">
        <w:rPr>
          <w:sz w:val="20"/>
          <w:szCs w:val="20"/>
        </w:rPr>
        <w:fldChar w:fldCharType="separate"/>
      </w:r>
      <w:r w:rsidRPr="004B3EF4">
        <w:rPr>
          <w:noProof/>
          <w:sz w:val="20"/>
          <w:szCs w:val="20"/>
        </w:rPr>
        <w:t>1</w:t>
      </w:r>
      <w:r w:rsidRPr="004B3EF4">
        <w:rPr>
          <w:sz w:val="20"/>
          <w:szCs w:val="20"/>
        </w:rPr>
        <w:fldChar w:fldCharType="end"/>
      </w:r>
    </w:p>
    <w:p w:rsidR="004B3EF4" w:rsidRPr="004B3EF4" w:rsidRDefault="004B3EF4" w:rsidP="004B3EF4">
      <w:pPr>
        <w:spacing w:after="0"/>
        <w:jc w:val="center"/>
        <w:rPr>
          <w:sz w:val="20"/>
          <w:szCs w:val="20"/>
        </w:rPr>
      </w:pPr>
      <w:r w:rsidRPr="004B3EF4">
        <w:rPr>
          <w:sz w:val="20"/>
          <w:szCs w:val="20"/>
        </w:rPr>
        <w:t>Caracterización de encuestas de satisfacción de clientes implementadas por la División de Municipalidades.</w:t>
      </w: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608"/>
        <w:gridCol w:w="2078"/>
        <w:gridCol w:w="2709"/>
      </w:tblGrid>
      <w:tr w:rsidR="004B3EF4" w:rsidRPr="003331DE" w:rsidTr="004B3EF4">
        <w:trPr>
          <w:trHeight w:val="20"/>
          <w:jc w:val="center"/>
        </w:trPr>
        <w:tc>
          <w:tcPr>
            <w:tcW w:w="2405" w:type="dxa"/>
            <w:shd w:val="clear" w:color="auto" w:fill="auto"/>
            <w:vAlign w:val="center"/>
            <w:hideMark/>
          </w:tcPr>
          <w:p w:rsidR="004B3EF4" w:rsidRPr="003331DE" w:rsidRDefault="004B3EF4" w:rsidP="004B3EF4">
            <w:pPr>
              <w:spacing w:after="0" w:line="240" w:lineRule="auto"/>
              <w:jc w:val="both"/>
              <w:rPr>
                <w:rFonts w:eastAsia="Times New Roman" w:cs="Times New Roman"/>
                <w:color w:val="000000"/>
                <w:sz w:val="18"/>
                <w:szCs w:val="18"/>
                <w:lang w:eastAsia="es-CL"/>
              </w:rPr>
            </w:pPr>
            <w:r w:rsidRPr="003331DE">
              <w:rPr>
                <w:rFonts w:eastAsia="Times New Roman" w:cs="Times New Roman"/>
                <w:color w:val="000000"/>
                <w:sz w:val="18"/>
                <w:szCs w:val="18"/>
                <w:lang w:eastAsia="es-CL"/>
              </w:rPr>
              <w:t> </w:t>
            </w:r>
          </w:p>
        </w:tc>
        <w:tc>
          <w:tcPr>
            <w:tcW w:w="1608" w:type="dxa"/>
            <w:shd w:val="clear" w:color="auto" w:fill="auto"/>
            <w:vAlign w:val="center"/>
            <w:hideMark/>
          </w:tcPr>
          <w:p w:rsidR="004B3EF4" w:rsidRPr="003331DE" w:rsidRDefault="004B3EF4" w:rsidP="004B3EF4">
            <w:pPr>
              <w:spacing w:after="0" w:line="240" w:lineRule="auto"/>
              <w:jc w:val="center"/>
              <w:rPr>
                <w:rFonts w:eastAsia="Times New Roman" w:cs="Times New Roman"/>
                <w:color w:val="000000"/>
                <w:sz w:val="18"/>
                <w:szCs w:val="18"/>
                <w:lang w:eastAsia="es-CL"/>
              </w:rPr>
            </w:pPr>
            <w:r w:rsidRPr="003331DE">
              <w:rPr>
                <w:rFonts w:eastAsia="Times New Roman" w:cs="Times New Roman"/>
                <w:color w:val="000000"/>
                <w:sz w:val="18"/>
                <w:szCs w:val="18"/>
                <w:lang w:eastAsia="es-CL"/>
              </w:rPr>
              <w:t>PMB</w:t>
            </w:r>
          </w:p>
        </w:tc>
        <w:tc>
          <w:tcPr>
            <w:tcW w:w="2078" w:type="dxa"/>
            <w:shd w:val="clear" w:color="auto" w:fill="auto"/>
            <w:vAlign w:val="center"/>
            <w:hideMark/>
          </w:tcPr>
          <w:p w:rsidR="004B3EF4" w:rsidRPr="003331DE" w:rsidRDefault="004B3EF4" w:rsidP="004B3EF4">
            <w:pPr>
              <w:spacing w:after="0" w:line="240" w:lineRule="auto"/>
              <w:jc w:val="center"/>
              <w:rPr>
                <w:rFonts w:eastAsia="Times New Roman" w:cs="Times New Roman"/>
                <w:color w:val="000000"/>
                <w:sz w:val="18"/>
                <w:szCs w:val="18"/>
                <w:lang w:eastAsia="es-CL"/>
              </w:rPr>
            </w:pPr>
            <w:r w:rsidRPr="003331DE">
              <w:rPr>
                <w:rFonts w:eastAsia="Times New Roman" w:cs="Times New Roman"/>
                <w:color w:val="000000"/>
                <w:sz w:val="18"/>
                <w:szCs w:val="18"/>
                <w:lang w:eastAsia="es-CL"/>
              </w:rPr>
              <w:t>PMU</w:t>
            </w:r>
          </w:p>
        </w:tc>
        <w:tc>
          <w:tcPr>
            <w:tcW w:w="2709" w:type="dxa"/>
            <w:shd w:val="clear" w:color="auto" w:fill="auto"/>
            <w:vAlign w:val="center"/>
            <w:hideMark/>
          </w:tcPr>
          <w:p w:rsidR="004B3EF4" w:rsidRPr="003331DE" w:rsidRDefault="004B3EF4" w:rsidP="004B3EF4">
            <w:pPr>
              <w:spacing w:after="0" w:line="240" w:lineRule="auto"/>
              <w:jc w:val="center"/>
              <w:rPr>
                <w:rFonts w:eastAsia="Times New Roman" w:cs="Times New Roman"/>
                <w:color w:val="000000"/>
                <w:sz w:val="18"/>
                <w:szCs w:val="18"/>
                <w:lang w:eastAsia="es-CL"/>
              </w:rPr>
            </w:pPr>
            <w:r w:rsidRPr="003331DE">
              <w:rPr>
                <w:rFonts w:eastAsia="Times New Roman" w:cs="Times New Roman"/>
                <w:color w:val="000000"/>
                <w:sz w:val="18"/>
                <w:szCs w:val="18"/>
                <w:lang w:eastAsia="es-CL"/>
              </w:rPr>
              <w:t>Asociaciones</w:t>
            </w:r>
          </w:p>
        </w:tc>
      </w:tr>
      <w:tr w:rsidR="004B3EF4" w:rsidRPr="003331DE" w:rsidTr="004B3EF4">
        <w:trPr>
          <w:trHeight w:val="20"/>
          <w:jc w:val="center"/>
        </w:trPr>
        <w:tc>
          <w:tcPr>
            <w:tcW w:w="2405" w:type="dxa"/>
            <w:shd w:val="clear" w:color="auto" w:fill="auto"/>
            <w:vAlign w:val="center"/>
            <w:hideMark/>
          </w:tcPr>
          <w:p w:rsidR="004B3EF4" w:rsidRPr="003331DE" w:rsidRDefault="004B3EF4" w:rsidP="004B3EF4">
            <w:pPr>
              <w:spacing w:after="0" w:line="240" w:lineRule="auto"/>
              <w:jc w:val="both"/>
              <w:rPr>
                <w:rFonts w:eastAsia="Times New Roman" w:cs="Times New Roman"/>
                <w:color w:val="000000"/>
                <w:sz w:val="18"/>
                <w:szCs w:val="18"/>
                <w:lang w:eastAsia="es-CL"/>
              </w:rPr>
            </w:pPr>
            <w:r w:rsidRPr="003331DE">
              <w:rPr>
                <w:rFonts w:eastAsia="Times New Roman" w:cs="Times New Roman"/>
                <w:color w:val="000000"/>
                <w:sz w:val="18"/>
                <w:szCs w:val="18"/>
                <w:lang w:eastAsia="es-CL"/>
              </w:rPr>
              <w:t>Módulos</w:t>
            </w:r>
          </w:p>
        </w:tc>
        <w:tc>
          <w:tcPr>
            <w:tcW w:w="1608" w:type="dxa"/>
            <w:shd w:val="clear" w:color="auto" w:fill="auto"/>
            <w:vAlign w:val="center"/>
            <w:hideMark/>
          </w:tcPr>
          <w:p w:rsidR="004B3EF4" w:rsidRPr="003331DE" w:rsidRDefault="004B3EF4" w:rsidP="004B3EF4">
            <w:pPr>
              <w:spacing w:after="0" w:line="240" w:lineRule="auto"/>
              <w:jc w:val="center"/>
              <w:rPr>
                <w:rFonts w:eastAsia="Times New Roman" w:cs="Times New Roman"/>
                <w:color w:val="000000"/>
                <w:sz w:val="18"/>
                <w:szCs w:val="18"/>
                <w:lang w:eastAsia="es-CL"/>
              </w:rPr>
            </w:pPr>
            <w:r w:rsidRPr="003331DE">
              <w:rPr>
                <w:rFonts w:eastAsia="Times New Roman" w:cs="Times New Roman"/>
                <w:color w:val="000000"/>
                <w:sz w:val="18"/>
                <w:szCs w:val="18"/>
                <w:lang w:eastAsia="es-CL"/>
              </w:rPr>
              <w:t>2</w:t>
            </w:r>
          </w:p>
        </w:tc>
        <w:tc>
          <w:tcPr>
            <w:tcW w:w="2078" w:type="dxa"/>
            <w:shd w:val="clear" w:color="auto" w:fill="auto"/>
            <w:vAlign w:val="center"/>
            <w:hideMark/>
          </w:tcPr>
          <w:p w:rsidR="004B3EF4" w:rsidRPr="003331DE" w:rsidRDefault="004B3EF4" w:rsidP="004B3EF4">
            <w:pPr>
              <w:spacing w:after="0" w:line="240" w:lineRule="auto"/>
              <w:jc w:val="center"/>
              <w:rPr>
                <w:rFonts w:eastAsia="Times New Roman" w:cs="Times New Roman"/>
                <w:color w:val="000000"/>
                <w:sz w:val="18"/>
                <w:szCs w:val="18"/>
                <w:lang w:eastAsia="es-CL"/>
              </w:rPr>
            </w:pPr>
            <w:r w:rsidRPr="003331DE">
              <w:rPr>
                <w:rFonts w:eastAsia="Times New Roman" w:cs="Times New Roman"/>
                <w:color w:val="000000"/>
                <w:sz w:val="18"/>
                <w:szCs w:val="18"/>
                <w:lang w:eastAsia="es-CL"/>
              </w:rPr>
              <w:t>7</w:t>
            </w:r>
          </w:p>
        </w:tc>
        <w:tc>
          <w:tcPr>
            <w:tcW w:w="2709" w:type="dxa"/>
            <w:shd w:val="clear" w:color="auto" w:fill="auto"/>
            <w:vAlign w:val="center"/>
            <w:hideMark/>
          </w:tcPr>
          <w:p w:rsidR="004B3EF4" w:rsidRPr="003331DE" w:rsidRDefault="004B3EF4" w:rsidP="004B3EF4">
            <w:pPr>
              <w:spacing w:after="0" w:line="240" w:lineRule="auto"/>
              <w:jc w:val="center"/>
              <w:rPr>
                <w:rFonts w:eastAsia="Times New Roman" w:cs="Times New Roman"/>
                <w:color w:val="000000"/>
                <w:sz w:val="18"/>
                <w:szCs w:val="18"/>
                <w:lang w:eastAsia="es-CL"/>
              </w:rPr>
            </w:pPr>
            <w:r w:rsidRPr="003331DE">
              <w:rPr>
                <w:rFonts w:eastAsia="Times New Roman" w:cs="Times New Roman"/>
                <w:color w:val="000000"/>
                <w:sz w:val="18"/>
                <w:szCs w:val="18"/>
                <w:lang w:eastAsia="es-CL"/>
              </w:rPr>
              <w:t>6</w:t>
            </w:r>
          </w:p>
        </w:tc>
      </w:tr>
      <w:tr w:rsidR="004B3EF4" w:rsidRPr="003331DE" w:rsidTr="004B3EF4">
        <w:trPr>
          <w:trHeight w:val="20"/>
          <w:jc w:val="center"/>
        </w:trPr>
        <w:tc>
          <w:tcPr>
            <w:tcW w:w="2405" w:type="dxa"/>
            <w:shd w:val="clear" w:color="auto" w:fill="auto"/>
            <w:vAlign w:val="center"/>
            <w:hideMark/>
          </w:tcPr>
          <w:p w:rsidR="004B3EF4" w:rsidRPr="003331DE" w:rsidRDefault="004B3EF4" w:rsidP="004B3EF4">
            <w:pPr>
              <w:spacing w:after="0" w:line="240" w:lineRule="auto"/>
              <w:jc w:val="both"/>
              <w:rPr>
                <w:rFonts w:eastAsia="Times New Roman" w:cs="Times New Roman"/>
                <w:color w:val="000000"/>
                <w:sz w:val="18"/>
                <w:szCs w:val="18"/>
                <w:lang w:eastAsia="es-CL"/>
              </w:rPr>
            </w:pPr>
            <w:r w:rsidRPr="003331DE">
              <w:rPr>
                <w:rFonts w:eastAsia="Times New Roman" w:cs="Times New Roman"/>
                <w:color w:val="000000"/>
                <w:sz w:val="18"/>
                <w:szCs w:val="18"/>
                <w:lang w:eastAsia="es-CL"/>
              </w:rPr>
              <w:t>N° Preguntas</w:t>
            </w:r>
          </w:p>
        </w:tc>
        <w:tc>
          <w:tcPr>
            <w:tcW w:w="1608" w:type="dxa"/>
            <w:shd w:val="clear" w:color="auto" w:fill="auto"/>
            <w:vAlign w:val="center"/>
            <w:hideMark/>
          </w:tcPr>
          <w:p w:rsidR="004B3EF4" w:rsidRPr="003331DE" w:rsidRDefault="004B3EF4" w:rsidP="004B3EF4">
            <w:pPr>
              <w:spacing w:after="0" w:line="240" w:lineRule="auto"/>
              <w:jc w:val="center"/>
              <w:rPr>
                <w:rFonts w:eastAsia="Times New Roman" w:cs="Times New Roman"/>
                <w:color w:val="000000"/>
                <w:sz w:val="18"/>
                <w:szCs w:val="18"/>
                <w:lang w:eastAsia="es-CL"/>
              </w:rPr>
            </w:pPr>
            <w:r w:rsidRPr="003331DE">
              <w:rPr>
                <w:rFonts w:eastAsia="Times New Roman" w:cs="Times New Roman"/>
                <w:color w:val="000000"/>
                <w:sz w:val="18"/>
                <w:szCs w:val="18"/>
                <w:lang w:eastAsia="es-CL"/>
              </w:rPr>
              <w:t>6</w:t>
            </w:r>
          </w:p>
        </w:tc>
        <w:tc>
          <w:tcPr>
            <w:tcW w:w="2078" w:type="dxa"/>
            <w:shd w:val="clear" w:color="auto" w:fill="auto"/>
            <w:vAlign w:val="center"/>
            <w:hideMark/>
          </w:tcPr>
          <w:p w:rsidR="004B3EF4" w:rsidRPr="003331DE" w:rsidRDefault="004B3EF4" w:rsidP="004B3EF4">
            <w:pPr>
              <w:spacing w:after="0" w:line="240" w:lineRule="auto"/>
              <w:jc w:val="center"/>
              <w:rPr>
                <w:rFonts w:eastAsia="Times New Roman" w:cs="Times New Roman"/>
                <w:color w:val="000000"/>
                <w:sz w:val="18"/>
                <w:szCs w:val="18"/>
                <w:lang w:eastAsia="es-CL"/>
              </w:rPr>
            </w:pPr>
            <w:r w:rsidRPr="003331DE">
              <w:rPr>
                <w:rFonts w:eastAsia="Times New Roman" w:cs="Times New Roman"/>
                <w:color w:val="000000"/>
                <w:sz w:val="18"/>
                <w:szCs w:val="18"/>
                <w:lang w:eastAsia="es-CL"/>
              </w:rPr>
              <w:t>24</w:t>
            </w:r>
          </w:p>
        </w:tc>
        <w:tc>
          <w:tcPr>
            <w:tcW w:w="2709" w:type="dxa"/>
            <w:shd w:val="clear" w:color="auto" w:fill="auto"/>
            <w:vAlign w:val="center"/>
            <w:hideMark/>
          </w:tcPr>
          <w:p w:rsidR="004B3EF4" w:rsidRPr="003331DE" w:rsidRDefault="004B3EF4" w:rsidP="004B3EF4">
            <w:pPr>
              <w:spacing w:after="0" w:line="240" w:lineRule="auto"/>
              <w:jc w:val="center"/>
              <w:rPr>
                <w:rFonts w:eastAsia="Times New Roman" w:cs="Times New Roman"/>
                <w:color w:val="000000"/>
                <w:sz w:val="18"/>
                <w:szCs w:val="18"/>
                <w:lang w:eastAsia="es-CL"/>
              </w:rPr>
            </w:pPr>
            <w:r w:rsidRPr="003331DE">
              <w:rPr>
                <w:rFonts w:eastAsia="Times New Roman" w:cs="Times New Roman"/>
                <w:color w:val="000000"/>
                <w:sz w:val="18"/>
                <w:szCs w:val="18"/>
                <w:lang w:eastAsia="es-CL"/>
              </w:rPr>
              <w:t>38</w:t>
            </w:r>
          </w:p>
        </w:tc>
      </w:tr>
      <w:tr w:rsidR="004B3EF4" w:rsidRPr="003331DE" w:rsidTr="004B3EF4">
        <w:trPr>
          <w:trHeight w:val="20"/>
          <w:jc w:val="center"/>
        </w:trPr>
        <w:tc>
          <w:tcPr>
            <w:tcW w:w="2405" w:type="dxa"/>
            <w:shd w:val="clear" w:color="auto" w:fill="auto"/>
            <w:vAlign w:val="center"/>
            <w:hideMark/>
          </w:tcPr>
          <w:p w:rsidR="004B3EF4" w:rsidRPr="003331DE" w:rsidRDefault="004B3EF4" w:rsidP="004B3EF4">
            <w:pPr>
              <w:spacing w:after="0" w:line="240" w:lineRule="auto"/>
              <w:jc w:val="both"/>
              <w:rPr>
                <w:rFonts w:eastAsia="Times New Roman" w:cs="Times New Roman"/>
                <w:color w:val="000000"/>
                <w:sz w:val="18"/>
                <w:szCs w:val="18"/>
                <w:lang w:eastAsia="es-CL"/>
              </w:rPr>
            </w:pPr>
            <w:r w:rsidRPr="003331DE">
              <w:rPr>
                <w:rFonts w:eastAsia="Times New Roman" w:cs="Times New Roman"/>
                <w:color w:val="000000"/>
                <w:sz w:val="18"/>
                <w:szCs w:val="18"/>
                <w:lang w:eastAsia="es-CL"/>
              </w:rPr>
              <w:t>Periodicidad</w:t>
            </w:r>
          </w:p>
        </w:tc>
        <w:tc>
          <w:tcPr>
            <w:tcW w:w="1608" w:type="dxa"/>
            <w:shd w:val="clear" w:color="auto" w:fill="auto"/>
            <w:vAlign w:val="center"/>
            <w:hideMark/>
          </w:tcPr>
          <w:p w:rsidR="004B3EF4" w:rsidRPr="003331DE" w:rsidRDefault="004B3EF4" w:rsidP="004B3EF4">
            <w:pPr>
              <w:spacing w:after="0" w:line="240" w:lineRule="auto"/>
              <w:jc w:val="center"/>
              <w:rPr>
                <w:rFonts w:eastAsia="Times New Roman" w:cs="Times New Roman"/>
                <w:color w:val="000000"/>
                <w:sz w:val="18"/>
                <w:szCs w:val="18"/>
                <w:lang w:eastAsia="es-CL"/>
              </w:rPr>
            </w:pPr>
            <w:r w:rsidRPr="003331DE">
              <w:rPr>
                <w:rFonts w:eastAsia="Times New Roman" w:cs="Times New Roman"/>
                <w:color w:val="000000"/>
                <w:sz w:val="18"/>
                <w:szCs w:val="18"/>
                <w:lang w:eastAsia="es-CL"/>
              </w:rPr>
              <w:t>Anual</w:t>
            </w:r>
          </w:p>
        </w:tc>
        <w:tc>
          <w:tcPr>
            <w:tcW w:w="2078" w:type="dxa"/>
            <w:shd w:val="clear" w:color="auto" w:fill="auto"/>
            <w:vAlign w:val="center"/>
            <w:hideMark/>
          </w:tcPr>
          <w:p w:rsidR="004B3EF4" w:rsidRPr="003331DE" w:rsidRDefault="004B3EF4" w:rsidP="004B3EF4">
            <w:pPr>
              <w:spacing w:after="0" w:line="240" w:lineRule="auto"/>
              <w:jc w:val="center"/>
              <w:rPr>
                <w:rFonts w:eastAsia="Times New Roman" w:cs="Times New Roman"/>
                <w:color w:val="000000"/>
                <w:sz w:val="18"/>
                <w:szCs w:val="18"/>
                <w:lang w:eastAsia="es-CL"/>
              </w:rPr>
            </w:pPr>
            <w:r w:rsidRPr="003331DE">
              <w:rPr>
                <w:rFonts w:eastAsia="Times New Roman" w:cs="Times New Roman"/>
                <w:color w:val="000000"/>
                <w:sz w:val="18"/>
                <w:szCs w:val="18"/>
                <w:lang w:eastAsia="es-CL"/>
              </w:rPr>
              <w:t>Anual</w:t>
            </w:r>
          </w:p>
        </w:tc>
        <w:tc>
          <w:tcPr>
            <w:tcW w:w="2709" w:type="dxa"/>
            <w:shd w:val="clear" w:color="auto" w:fill="auto"/>
            <w:vAlign w:val="center"/>
            <w:hideMark/>
          </w:tcPr>
          <w:p w:rsidR="004B3EF4" w:rsidRPr="003331DE" w:rsidRDefault="004B3EF4" w:rsidP="004B3EF4">
            <w:pPr>
              <w:spacing w:after="0" w:line="240" w:lineRule="auto"/>
              <w:jc w:val="center"/>
              <w:rPr>
                <w:rFonts w:eastAsia="Times New Roman" w:cs="Times New Roman"/>
                <w:color w:val="000000"/>
                <w:sz w:val="18"/>
                <w:szCs w:val="18"/>
                <w:lang w:eastAsia="es-CL"/>
              </w:rPr>
            </w:pPr>
            <w:r w:rsidRPr="003331DE">
              <w:rPr>
                <w:rFonts w:eastAsia="Times New Roman" w:cs="Times New Roman"/>
                <w:color w:val="000000"/>
                <w:sz w:val="18"/>
                <w:szCs w:val="18"/>
                <w:lang w:eastAsia="es-CL"/>
              </w:rPr>
              <w:t>Semestral</w:t>
            </w:r>
          </w:p>
        </w:tc>
      </w:tr>
      <w:tr w:rsidR="004B3EF4" w:rsidRPr="003331DE" w:rsidTr="004B3EF4">
        <w:trPr>
          <w:trHeight w:val="20"/>
          <w:jc w:val="center"/>
        </w:trPr>
        <w:tc>
          <w:tcPr>
            <w:tcW w:w="2405" w:type="dxa"/>
            <w:shd w:val="clear" w:color="auto" w:fill="auto"/>
            <w:vAlign w:val="center"/>
          </w:tcPr>
          <w:p w:rsidR="004B3EF4" w:rsidRPr="003331DE" w:rsidRDefault="004B3EF4" w:rsidP="004B3EF4">
            <w:pPr>
              <w:spacing w:after="0" w:line="240" w:lineRule="auto"/>
              <w:jc w:val="both"/>
              <w:rPr>
                <w:rFonts w:eastAsia="Times New Roman" w:cs="Times New Roman"/>
                <w:color w:val="000000"/>
                <w:sz w:val="18"/>
                <w:szCs w:val="18"/>
                <w:lang w:eastAsia="es-CL"/>
              </w:rPr>
            </w:pPr>
            <w:r w:rsidRPr="003331DE">
              <w:rPr>
                <w:rFonts w:eastAsia="Times New Roman" w:cs="Times New Roman"/>
                <w:color w:val="000000"/>
                <w:sz w:val="18"/>
                <w:szCs w:val="18"/>
                <w:lang w:eastAsia="es-CL"/>
              </w:rPr>
              <w:t>Cliente</w:t>
            </w:r>
          </w:p>
        </w:tc>
        <w:tc>
          <w:tcPr>
            <w:tcW w:w="1608" w:type="dxa"/>
            <w:shd w:val="clear" w:color="auto" w:fill="auto"/>
            <w:vAlign w:val="center"/>
          </w:tcPr>
          <w:p w:rsidR="004B3EF4" w:rsidRPr="003331DE" w:rsidRDefault="004B3EF4" w:rsidP="004B3EF4">
            <w:pPr>
              <w:spacing w:after="0" w:line="240" w:lineRule="auto"/>
              <w:jc w:val="center"/>
              <w:rPr>
                <w:rFonts w:eastAsia="Times New Roman" w:cs="Times New Roman"/>
                <w:color w:val="000000"/>
                <w:sz w:val="18"/>
                <w:szCs w:val="18"/>
                <w:lang w:eastAsia="es-CL"/>
              </w:rPr>
            </w:pPr>
            <w:r w:rsidRPr="003331DE">
              <w:rPr>
                <w:rFonts w:eastAsia="Times New Roman" w:cs="Times New Roman"/>
                <w:color w:val="000000"/>
                <w:sz w:val="18"/>
                <w:szCs w:val="18"/>
                <w:lang w:eastAsia="es-CL"/>
              </w:rPr>
              <w:t>Municipalidades</w:t>
            </w:r>
          </w:p>
        </w:tc>
        <w:tc>
          <w:tcPr>
            <w:tcW w:w="2078" w:type="dxa"/>
            <w:shd w:val="clear" w:color="auto" w:fill="auto"/>
            <w:vAlign w:val="center"/>
          </w:tcPr>
          <w:p w:rsidR="004B3EF4" w:rsidRPr="003331DE" w:rsidRDefault="004B3EF4" w:rsidP="004B3EF4">
            <w:pPr>
              <w:spacing w:after="0" w:line="240" w:lineRule="auto"/>
              <w:jc w:val="center"/>
              <w:rPr>
                <w:rFonts w:eastAsia="Times New Roman" w:cs="Times New Roman"/>
                <w:color w:val="000000"/>
                <w:sz w:val="18"/>
                <w:szCs w:val="18"/>
                <w:lang w:eastAsia="es-CL"/>
              </w:rPr>
            </w:pPr>
            <w:r w:rsidRPr="003331DE">
              <w:rPr>
                <w:rFonts w:eastAsia="Times New Roman" w:cs="Times New Roman"/>
                <w:color w:val="000000"/>
                <w:sz w:val="18"/>
                <w:szCs w:val="18"/>
                <w:lang w:eastAsia="es-CL"/>
              </w:rPr>
              <w:t>Municipalidades</w:t>
            </w:r>
          </w:p>
        </w:tc>
        <w:tc>
          <w:tcPr>
            <w:tcW w:w="2709" w:type="dxa"/>
            <w:shd w:val="clear" w:color="auto" w:fill="auto"/>
            <w:vAlign w:val="center"/>
          </w:tcPr>
          <w:p w:rsidR="004B3EF4" w:rsidRPr="003331DE" w:rsidRDefault="004B3EF4" w:rsidP="004B3EF4">
            <w:pPr>
              <w:spacing w:after="0" w:line="240" w:lineRule="auto"/>
              <w:jc w:val="center"/>
              <w:rPr>
                <w:rFonts w:eastAsia="Times New Roman" w:cs="Times New Roman"/>
                <w:color w:val="000000"/>
                <w:sz w:val="18"/>
                <w:szCs w:val="18"/>
                <w:lang w:eastAsia="es-CL"/>
              </w:rPr>
            </w:pPr>
            <w:r w:rsidRPr="003331DE">
              <w:rPr>
                <w:rFonts w:eastAsia="Times New Roman" w:cs="Times New Roman"/>
                <w:color w:val="000000"/>
                <w:sz w:val="18"/>
                <w:szCs w:val="18"/>
                <w:lang w:eastAsia="es-CL"/>
              </w:rPr>
              <w:t>Asociaciones Municipales</w:t>
            </w:r>
          </w:p>
        </w:tc>
      </w:tr>
      <w:tr w:rsidR="004B3EF4" w:rsidRPr="003331DE" w:rsidTr="004B3EF4">
        <w:trPr>
          <w:trHeight w:val="20"/>
          <w:jc w:val="center"/>
        </w:trPr>
        <w:tc>
          <w:tcPr>
            <w:tcW w:w="2405" w:type="dxa"/>
            <w:shd w:val="clear" w:color="auto" w:fill="auto"/>
            <w:vAlign w:val="center"/>
          </w:tcPr>
          <w:p w:rsidR="004B3EF4" w:rsidRPr="003331DE" w:rsidRDefault="004B3EF4" w:rsidP="004B3EF4">
            <w:pPr>
              <w:spacing w:after="0" w:line="240" w:lineRule="auto"/>
              <w:jc w:val="both"/>
              <w:rPr>
                <w:rFonts w:eastAsia="Times New Roman" w:cs="Times New Roman"/>
                <w:color w:val="000000"/>
                <w:sz w:val="18"/>
                <w:szCs w:val="18"/>
                <w:lang w:eastAsia="es-CL"/>
              </w:rPr>
            </w:pPr>
            <w:r w:rsidRPr="003331DE">
              <w:rPr>
                <w:rFonts w:eastAsia="Times New Roman" w:cs="Times New Roman"/>
                <w:color w:val="000000"/>
                <w:sz w:val="18"/>
                <w:szCs w:val="18"/>
                <w:lang w:eastAsia="es-CL"/>
              </w:rPr>
              <w:t>Universo</w:t>
            </w:r>
          </w:p>
        </w:tc>
        <w:tc>
          <w:tcPr>
            <w:tcW w:w="1608" w:type="dxa"/>
            <w:shd w:val="clear" w:color="auto" w:fill="auto"/>
            <w:vAlign w:val="center"/>
          </w:tcPr>
          <w:p w:rsidR="004B3EF4" w:rsidRPr="003331DE" w:rsidRDefault="004B3EF4" w:rsidP="004B3EF4">
            <w:pPr>
              <w:spacing w:after="0" w:line="240" w:lineRule="auto"/>
              <w:jc w:val="center"/>
              <w:rPr>
                <w:rFonts w:eastAsia="Times New Roman" w:cs="Times New Roman"/>
                <w:color w:val="000000"/>
                <w:sz w:val="18"/>
                <w:szCs w:val="18"/>
                <w:lang w:eastAsia="es-CL"/>
              </w:rPr>
            </w:pPr>
            <w:r w:rsidRPr="003331DE">
              <w:rPr>
                <w:rFonts w:eastAsia="Times New Roman" w:cs="Times New Roman"/>
                <w:color w:val="000000"/>
                <w:sz w:val="18"/>
                <w:szCs w:val="18"/>
                <w:lang w:eastAsia="es-CL"/>
              </w:rPr>
              <w:t>345</w:t>
            </w:r>
          </w:p>
        </w:tc>
        <w:tc>
          <w:tcPr>
            <w:tcW w:w="2078" w:type="dxa"/>
            <w:shd w:val="clear" w:color="auto" w:fill="auto"/>
            <w:vAlign w:val="center"/>
          </w:tcPr>
          <w:p w:rsidR="004B3EF4" w:rsidRPr="003331DE" w:rsidRDefault="004B3EF4" w:rsidP="004B3EF4">
            <w:pPr>
              <w:spacing w:after="0" w:line="240" w:lineRule="auto"/>
              <w:jc w:val="center"/>
              <w:rPr>
                <w:rFonts w:eastAsia="Times New Roman" w:cs="Times New Roman"/>
                <w:color w:val="000000"/>
                <w:sz w:val="18"/>
                <w:szCs w:val="18"/>
                <w:lang w:eastAsia="es-CL"/>
              </w:rPr>
            </w:pPr>
            <w:r w:rsidRPr="003331DE">
              <w:rPr>
                <w:rFonts w:eastAsia="Times New Roman" w:cs="Times New Roman"/>
                <w:color w:val="000000"/>
                <w:sz w:val="18"/>
                <w:szCs w:val="18"/>
                <w:lang w:eastAsia="es-CL"/>
              </w:rPr>
              <w:t>345</w:t>
            </w:r>
          </w:p>
        </w:tc>
        <w:tc>
          <w:tcPr>
            <w:tcW w:w="2709" w:type="dxa"/>
            <w:shd w:val="clear" w:color="auto" w:fill="auto"/>
            <w:vAlign w:val="center"/>
          </w:tcPr>
          <w:p w:rsidR="004B3EF4" w:rsidRPr="003331DE" w:rsidRDefault="004B3EF4" w:rsidP="004B3EF4">
            <w:pPr>
              <w:spacing w:after="0" w:line="240" w:lineRule="auto"/>
              <w:jc w:val="center"/>
              <w:rPr>
                <w:rFonts w:eastAsia="Times New Roman" w:cs="Times New Roman"/>
                <w:color w:val="000000"/>
                <w:sz w:val="18"/>
                <w:szCs w:val="18"/>
                <w:highlight w:val="yellow"/>
                <w:lang w:eastAsia="es-CL"/>
              </w:rPr>
            </w:pPr>
            <w:r w:rsidRPr="003331DE">
              <w:rPr>
                <w:rFonts w:eastAsia="Times New Roman" w:cs="Times New Roman"/>
                <w:color w:val="000000"/>
                <w:sz w:val="18"/>
                <w:szCs w:val="18"/>
                <w:lang w:eastAsia="es-CL"/>
              </w:rPr>
              <w:t>50</w:t>
            </w:r>
          </w:p>
        </w:tc>
      </w:tr>
      <w:tr w:rsidR="004B3EF4" w:rsidRPr="003331DE" w:rsidTr="004B3EF4">
        <w:trPr>
          <w:trHeight w:val="20"/>
          <w:jc w:val="center"/>
        </w:trPr>
        <w:tc>
          <w:tcPr>
            <w:tcW w:w="2405" w:type="dxa"/>
            <w:shd w:val="clear" w:color="auto" w:fill="auto"/>
            <w:vAlign w:val="center"/>
          </w:tcPr>
          <w:p w:rsidR="004B3EF4" w:rsidRPr="003331DE" w:rsidRDefault="004B3EF4" w:rsidP="004B3EF4">
            <w:pPr>
              <w:spacing w:after="0" w:line="240" w:lineRule="auto"/>
              <w:jc w:val="both"/>
              <w:rPr>
                <w:rFonts w:eastAsia="Times New Roman" w:cs="Times New Roman"/>
                <w:color w:val="000000"/>
                <w:sz w:val="18"/>
                <w:szCs w:val="18"/>
                <w:lang w:eastAsia="es-CL"/>
              </w:rPr>
            </w:pPr>
            <w:r w:rsidRPr="003331DE">
              <w:rPr>
                <w:rFonts w:eastAsia="Times New Roman" w:cs="Times New Roman"/>
                <w:color w:val="000000"/>
                <w:sz w:val="18"/>
                <w:szCs w:val="18"/>
                <w:lang w:eastAsia="es-CL"/>
              </w:rPr>
              <w:t xml:space="preserve">Muestra </w:t>
            </w:r>
          </w:p>
        </w:tc>
        <w:tc>
          <w:tcPr>
            <w:tcW w:w="1608" w:type="dxa"/>
            <w:shd w:val="clear" w:color="auto" w:fill="auto"/>
            <w:vAlign w:val="center"/>
          </w:tcPr>
          <w:p w:rsidR="004B3EF4" w:rsidRPr="003331DE" w:rsidRDefault="004B3EF4" w:rsidP="004B3EF4">
            <w:pPr>
              <w:spacing w:after="0" w:line="240" w:lineRule="auto"/>
              <w:jc w:val="center"/>
              <w:rPr>
                <w:rFonts w:eastAsia="Times New Roman" w:cs="Times New Roman"/>
                <w:color w:val="000000"/>
                <w:sz w:val="18"/>
                <w:szCs w:val="18"/>
                <w:lang w:eastAsia="es-CL"/>
              </w:rPr>
            </w:pPr>
            <w:r w:rsidRPr="003331DE">
              <w:rPr>
                <w:rFonts w:eastAsia="Times New Roman" w:cs="Times New Roman"/>
                <w:color w:val="000000"/>
                <w:sz w:val="18"/>
                <w:szCs w:val="18"/>
                <w:lang w:eastAsia="es-CL"/>
              </w:rPr>
              <w:t>567</w:t>
            </w:r>
          </w:p>
        </w:tc>
        <w:tc>
          <w:tcPr>
            <w:tcW w:w="2078" w:type="dxa"/>
            <w:shd w:val="clear" w:color="auto" w:fill="auto"/>
            <w:vAlign w:val="center"/>
          </w:tcPr>
          <w:p w:rsidR="004B3EF4" w:rsidRPr="003331DE" w:rsidRDefault="004B3EF4" w:rsidP="004B3EF4">
            <w:pPr>
              <w:spacing w:after="0" w:line="240" w:lineRule="auto"/>
              <w:jc w:val="center"/>
              <w:rPr>
                <w:rFonts w:eastAsia="Times New Roman" w:cs="Times New Roman"/>
                <w:color w:val="000000"/>
                <w:sz w:val="18"/>
                <w:szCs w:val="18"/>
                <w:lang w:eastAsia="es-CL"/>
              </w:rPr>
            </w:pPr>
            <w:r w:rsidRPr="003331DE">
              <w:rPr>
                <w:rFonts w:eastAsia="Times New Roman" w:cs="Times New Roman"/>
                <w:color w:val="000000"/>
                <w:sz w:val="18"/>
                <w:szCs w:val="18"/>
                <w:lang w:eastAsia="es-CL"/>
              </w:rPr>
              <w:t>646</w:t>
            </w:r>
          </w:p>
        </w:tc>
        <w:tc>
          <w:tcPr>
            <w:tcW w:w="2709" w:type="dxa"/>
            <w:shd w:val="clear" w:color="auto" w:fill="auto"/>
            <w:vAlign w:val="center"/>
          </w:tcPr>
          <w:p w:rsidR="004B3EF4" w:rsidRPr="003331DE" w:rsidRDefault="004B3EF4" w:rsidP="004B3EF4">
            <w:pPr>
              <w:spacing w:after="0" w:line="240" w:lineRule="auto"/>
              <w:jc w:val="center"/>
              <w:rPr>
                <w:rFonts w:eastAsia="Times New Roman" w:cs="Times New Roman"/>
                <w:color w:val="000000"/>
                <w:sz w:val="18"/>
                <w:szCs w:val="18"/>
                <w:lang w:eastAsia="es-CL"/>
              </w:rPr>
            </w:pPr>
            <w:r w:rsidRPr="003331DE">
              <w:rPr>
                <w:rFonts w:eastAsia="Times New Roman" w:cs="Times New Roman"/>
                <w:color w:val="000000"/>
                <w:sz w:val="18"/>
                <w:szCs w:val="18"/>
                <w:lang w:eastAsia="es-CL"/>
              </w:rPr>
              <w:t>8</w:t>
            </w:r>
          </w:p>
        </w:tc>
      </w:tr>
      <w:tr w:rsidR="004B3EF4" w:rsidRPr="003331DE" w:rsidTr="004B3EF4">
        <w:trPr>
          <w:trHeight w:val="20"/>
          <w:jc w:val="center"/>
        </w:trPr>
        <w:tc>
          <w:tcPr>
            <w:tcW w:w="2405" w:type="dxa"/>
            <w:shd w:val="clear" w:color="auto" w:fill="auto"/>
            <w:vAlign w:val="center"/>
            <w:hideMark/>
          </w:tcPr>
          <w:p w:rsidR="004B3EF4" w:rsidRPr="003331DE" w:rsidRDefault="004B3EF4" w:rsidP="004B3EF4">
            <w:pPr>
              <w:spacing w:after="0" w:line="240" w:lineRule="auto"/>
              <w:jc w:val="both"/>
              <w:rPr>
                <w:rFonts w:eastAsia="Times New Roman" w:cs="Times New Roman"/>
                <w:color w:val="000000"/>
                <w:sz w:val="18"/>
                <w:szCs w:val="18"/>
                <w:lang w:eastAsia="es-CL"/>
              </w:rPr>
            </w:pPr>
            <w:r w:rsidRPr="003331DE">
              <w:rPr>
                <w:rFonts w:eastAsia="Times New Roman" w:cs="Times New Roman"/>
                <w:color w:val="000000"/>
                <w:sz w:val="18"/>
                <w:szCs w:val="18"/>
                <w:lang w:eastAsia="es-CL"/>
              </w:rPr>
              <w:t>Tiene preguntas abiertas</w:t>
            </w:r>
          </w:p>
        </w:tc>
        <w:tc>
          <w:tcPr>
            <w:tcW w:w="1608" w:type="dxa"/>
            <w:shd w:val="clear" w:color="auto" w:fill="auto"/>
            <w:vAlign w:val="center"/>
            <w:hideMark/>
          </w:tcPr>
          <w:p w:rsidR="004B3EF4" w:rsidRPr="003331DE" w:rsidRDefault="004B3EF4" w:rsidP="004B3EF4">
            <w:pPr>
              <w:spacing w:after="0" w:line="240" w:lineRule="auto"/>
              <w:jc w:val="center"/>
              <w:rPr>
                <w:rFonts w:eastAsia="Times New Roman" w:cs="Times New Roman"/>
                <w:color w:val="000000"/>
                <w:sz w:val="18"/>
                <w:szCs w:val="18"/>
                <w:lang w:eastAsia="es-CL"/>
              </w:rPr>
            </w:pPr>
            <w:r w:rsidRPr="003331DE">
              <w:rPr>
                <w:rFonts w:eastAsia="Times New Roman" w:cs="Times New Roman"/>
                <w:color w:val="000000"/>
                <w:sz w:val="18"/>
                <w:szCs w:val="18"/>
                <w:lang w:eastAsia="es-CL"/>
              </w:rPr>
              <w:t>No</w:t>
            </w:r>
          </w:p>
        </w:tc>
        <w:tc>
          <w:tcPr>
            <w:tcW w:w="2078" w:type="dxa"/>
            <w:shd w:val="clear" w:color="auto" w:fill="auto"/>
            <w:vAlign w:val="center"/>
            <w:hideMark/>
          </w:tcPr>
          <w:p w:rsidR="004B3EF4" w:rsidRPr="003331DE" w:rsidRDefault="004B3EF4" w:rsidP="004B3EF4">
            <w:pPr>
              <w:spacing w:after="0" w:line="240" w:lineRule="auto"/>
              <w:jc w:val="center"/>
              <w:rPr>
                <w:rFonts w:eastAsia="Times New Roman" w:cs="Times New Roman"/>
                <w:color w:val="000000"/>
                <w:sz w:val="18"/>
                <w:szCs w:val="18"/>
                <w:lang w:eastAsia="es-CL"/>
              </w:rPr>
            </w:pPr>
            <w:r w:rsidRPr="003331DE">
              <w:rPr>
                <w:rFonts w:eastAsia="Times New Roman" w:cs="Times New Roman"/>
                <w:color w:val="000000"/>
                <w:sz w:val="18"/>
                <w:szCs w:val="18"/>
                <w:lang w:eastAsia="es-CL"/>
              </w:rPr>
              <w:t>No</w:t>
            </w:r>
          </w:p>
        </w:tc>
        <w:tc>
          <w:tcPr>
            <w:tcW w:w="2709" w:type="dxa"/>
            <w:shd w:val="clear" w:color="auto" w:fill="auto"/>
            <w:vAlign w:val="center"/>
            <w:hideMark/>
          </w:tcPr>
          <w:p w:rsidR="004B3EF4" w:rsidRPr="003331DE" w:rsidRDefault="004B3EF4" w:rsidP="004B3EF4">
            <w:pPr>
              <w:spacing w:after="0" w:line="240" w:lineRule="auto"/>
              <w:jc w:val="center"/>
              <w:rPr>
                <w:rFonts w:eastAsia="Times New Roman" w:cs="Times New Roman"/>
                <w:color w:val="000000"/>
                <w:sz w:val="18"/>
                <w:szCs w:val="18"/>
                <w:lang w:eastAsia="es-CL"/>
              </w:rPr>
            </w:pPr>
            <w:r w:rsidRPr="003331DE">
              <w:rPr>
                <w:rFonts w:eastAsia="Times New Roman" w:cs="Times New Roman"/>
                <w:color w:val="000000"/>
                <w:sz w:val="18"/>
                <w:szCs w:val="18"/>
                <w:lang w:eastAsia="es-CL"/>
              </w:rPr>
              <w:t>Sí</w:t>
            </w:r>
          </w:p>
        </w:tc>
      </w:tr>
      <w:tr w:rsidR="004B3EF4" w:rsidRPr="003331DE" w:rsidTr="004B3EF4">
        <w:trPr>
          <w:trHeight w:val="20"/>
          <w:jc w:val="center"/>
        </w:trPr>
        <w:tc>
          <w:tcPr>
            <w:tcW w:w="2405" w:type="dxa"/>
            <w:shd w:val="clear" w:color="auto" w:fill="auto"/>
            <w:vAlign w:val="center"/>
            <w:hideMark/>
          </w:tcPr>
          <w:p w:rsidR="004B3EF4" w:rsidRPr="003331DE" w:rsidRDefault="004B3EF4" w:rsidP="004B3EF4">
            <w:pPr>
              <w:spacing w:after="0" w:line="240" w:lineRule="auto"/>
              <w:jc w:val="both"/>
              <w:rPr>
                <w:rFonts w:eastAsia="Times New Roman" w:cs="Times New Roman"/>
                <w:color w:val="000000"/>
                <w:sz w:val="18"/>
                <w:szCs w:val="18"/>
                <w:lang w:eastAsia="es-CL"/>
              </w:rPr>
            </w:pPr>
            <w:r w:rsidRPr="003331DE">
              <w:rPr>
                <w:rFonts w:eastAsia="Times New Roman" w:cs="Times New Roman"/>
                <w:color w:val="000000"/>
                <w:sz w:val="18"/>
                <w:szCs w:val="18"/>
                <w:lang w:eastAsia="es-CL"/>
              </w:rPr>
              <w:t>Escala de evaluación</w:t>
            </w:r>
          </w:p>
        </w:tc>
        <w:tc>
          <w:tcPr>
            <w:tcW w:w="1608" w:type="dxa"/>
            <w:shd w:val="clear" w:color="auto" w:fill="auto"/>
            <w:vAlign w:val="center"/>
            <w:hideMark/>
          </w:tcPr>
          <w:p w:rsidR="004B3EF4" w:rsidRPr="003331DE" w:rsidRDefault="004B3EF4" w:rsidP="004B3EF4">
            <w:pPr>
              <w:spacing w:after="0" w:line="240" w:lineRule="auto"/>
              <w:jc w:val="both"/>
              <w:rPr>
                <w:rFonts w:eastAsia="Times New Roman" w:cs="Times New Roman"/>
                <w:color w:val="000000"/>
                <w:sz w:val="18"/>
                <w:szCs w:val="18"/>
                <w:lang w:eastAsia="es-CL"/>
              </w:rPr>
            </w:pPr>
            <w:r w:rsidRPr="003331DE">
              <w:rPr>
                <w:rFonts w:eastAsia="Times New Roman" w:cs="Times New Roman"/>
                <w:color w:val="000000"/>
                <w:sz w:val="18"/>
                <w:szCs w:val="18"/>
                <w:lang w:eastAsia="es-CL"/>
              </w:rPr>
              <w:t xml:space="preserve">Nota 1 a 7 </w:t>
            </w:r>
          </w:p>
        </w:tc>
        <w:tc>
          <w:tcPr>
            <w:tcW w:w="2078" w:type="dxa"/>
            <w:shd w:val="clear" w:color="auto" w:fill="auto"/>
            <w:vAlign w:val="center"/>
            <w:hideMark/>
          </w:tcPr>
          <w:p w:rsidR="004B3EF4" w:rsidRPr="003331DE" w:rsidRDefault="004B3EF4" w:rsidP="004B3EF4">
            <w:pPr>
              <w:spacing w:after="0" w:line="240" w:lineRule="auto"/>
              <w:jc w:val="both"/>
              <w:rPr>
                <w:rFonts w:eastAsia="Times New Roman" w:cs="Times New Roman"/>
                <w:color w:val="000000"/>
                <w:sz w:val="18"/>
                <w:szCs w:val="18"/>
                <w:lang w:eastAsia="es-CL"/>
              </w:rPr>
            </w:pPr>
            <w:r w:rsidRPr="003331DE">
              <w:rPr>
                <w:rFonts w:eastAsia="Times New Roman" w:cs="Times New Roman"/>
                <w:color w:val="000000"/>
                <w:sz w:val="18"/>
                <w:szCs w:val="18"/>
                <w:lang w:eastAsia="es-CL"/>
              </w:rPr>
              <w:t>Escala Likert con 5 y 4 alternativas</w:t>
            </w:r>
          </w:p>
        </w:tc>
        <w:tc>
          <w:tcPr>
            <w:tcW w:w="2709" w:type="dxa"/>
            <w:shd w:val="clear" w:color="auto" w:fill="auto"/>
            <w:vAlign w:val="center"/>
            <w:hideMark/>
          </w:tcPr>
          <w:p w:rsidR="004B3EF4" w:rsidRPr="003331DE" w:rsidRDefault="004B3EF4" w:rsidP="004B3EF4">
            <w:pPr>
              <w:spacing w:after="0" w:line="240" w:lineRule="auto"/>
              <w:jc w:val="both"/>
              <w:rPr>
                <w:rFonts w:eastAsia="Times New Roman" w:cs="Times New Roman"/>
                <w:color w:val="000000"/>
                <w:sz w:val="18"/>
                <w:szCs w:val="18"/>
                <w:lang w:eastAsia="es-CL"/>
              </w:rPr>
            </w:pPr>
            <w:r w:rsidRPr="003331DE">
              <w:rPr>
                <w:rFonts w:eastAsia="Times New Roman" w:cs="Times New Roman"/>
                <w:color w:val="000000"/>
                <w:sz w:val="18"/>
                <w:szCs w:val="18"/>
                <w:lang w:eastAsia="es-CL"/>
              </w:rPr>
              <w:t>Nota 1 a 7 y escala Likert de 5 alternativas.</w:t>
            </w:r>
          </w:p>
        </w:tc>
      </w:tr>
    </w:tbl>
    <w:p w:rsidR="004B3EF4" w:rsidRDefault="004B3EF4" w:rsidP="004B3EF4">
      <w:pPr>
        <w:spacing w:after="120" w:line="240" w:lineRule="auto"/>
        <w:jc w:val="center"/>
        <w:rPr>
          <w:sz w:val="18"/>
        </w:rPr>
      </w:pPr>
      <w:r w:rsidRPr="004B3EF4">
        <w:rPr>
          <w:b/>
          <w:sz w:val="18"/>
        </w:rPr>
        <w:t>Fuente:</w:t>
      </w:r>
      <w:r w:rsidRPr="00272003">
        <w:rPr>
          <w:sz w:val="18"/>
        </w:rPr>
        <w:t xml:space="preserve"> Elaboración propia en Base a revisión de antecedentes remitidos por los programas acreditados de</w:t>
      </w:r>
      <w:r>
        <w:rPr>
          <w:sz w:val="18"/>
        </w:rPr>
        <w:t xml:space="preserve"> la División de Municipalidades</w:t>
      </w:r>
    </w:p>
    <w:p w:rsidR="004B3EF4" w:rsidRPr="00832189" w:rsidRDefault="004B3EF4" w:rsidP="004B3EF4">
      <w:pPr>
        <w:spacing w:after="120" w:line="240" w:lineRule="auto"/>
        <w:jc w:val="both"/>
      </w:pPr>
      <w:r w:rsidRPr="00832189">
        <w:t xml:space="preserve">Es importante señalar </w:t>
      </w:r>
      <w:proofErr w:type="gramStart"/>
      <w:r w:rsidRPr="00832189">
        <w:t>que</w:t>
      </w:r>
      <w:proofErr w:type="gramEnd"/>
      <w:r w:rsidRPr="00832189">
        <w:t xml:space="preserve"> si bien el universo señalado en los informes de evaluación del 2015 para los programas PMU y PMB se refería a las 345 Municipalidades, los datos reportados correspondían a un número mucho mayor</w:t>
      </w:r>
      <w:r>
        <w:t xml:space="preserve">, dado que las encuestas fueron respondidas por más de un apersona en muchos municipios. Tanto es así, que la definición clara </w:t>
      </w:r>
      <w:r w:rsidRPr="00832189">
        <w:t xml:space="preserve">el universo </w:t>
      </w:r>
      <w:r>
        <w:t xml:space="preserve">a encuestar es </w:t>
      </w:r>
      <w:r w:rsidRPr="00832189">
        <w:t xml:space="preserve">una de las tareas </w:t>
      </w:r>
      <w:r>
        <w:t xml:space="preserve">que aborda </w:t>
      </w:r>
      <w:r w:rsidRPr="00832189">
        <w:t>el presente trabajo.</w:t>
      </w:r>
    </w:p>
    <w:p w:rsidR="000841B8" w:rsidRPr="00427C82" w:rsidRDefault="000841B8" w:rsidP="000841B8">
      <w:pPr>
        <w:spacing w:after="120" w:line="240" w:lineRule="auto"/>
        <w:jc w:val="both"/>
      </w:pPr>
    </w:p>
    <w:p w:rsidR="00427C82" w:rsidRPr="00B41DB5" w:rsidRDefault="000841B8" w:rsidP="006F1FBF">
      <w:pPr>
        <w:pStyle w:val="Ttulo2"/>
      </w:pPr>
      <w:bookmarkStart w:id="17" w:name="_Toc464663772"/>
      <w:r w:rsidRPr="00B41DB5">
        <w:t xml:space="preserve">ENCUESTA </w:t>
      </w:r>
      <w:r>
        <w:t>PMB 2015</w:t>
      </w:r>
      <w:bookmarkEnd w:id="17"/>
    </w:p>
    <w:p w:rsidR="00427C82" w:rsidRPr="00427C82" w:rsidRDefault="00427C82" w:rsidP="000841B8">
      <w:pPr>
        <w:spacing w:after="120" w:line="240" w:lineRule="auto"/>
        <w:jc w:val="both"/>
      </w:pPr>
      <w:r>
        <w:t>La encuesta aplicada en 2015</w:t>
      </w:r>
      <w:r w:rsidR="00A56BBA">
        <w:t xml:space="preserve"> es un instrumento muy sencillo que</w:t>
      </w:r>
      <w:r>
        <w:t xml:space="preserve"> midió 5 objetos principales:</w:t>
      </w:r>
      <w:r w:rsidRPr="00427C82">
        <w:t xml:space="preserve"> </w:t>
      </w:r>
      <w:r>
        <w:t xml:space="preserve">1) </w:t>
      </w:r>
      <w:r w:rsidRPr="00427C82">
        <w:t>Satisfac</w:t>
      </w:r>
      <w:r>
        <w:t xml:space="preserve">ción general del programa PMB; </w:t>
      </w:r>
      <w:r w:rsidRPr="00427C82">
        <w:t>2) Se entrega información clara a los usuarios; 3) Se entrega info</w:t>
      </w:r>
      <w:r>
        <w:t xml:space="preserve">rmación rápida a los usuarios; </w:t>
      </w:r>
      <w:r w:rsidRPr="00427C82">
        <w:t>4) Conformidad sobre los requisitos mínimos exigidos para la postulación de proyectos; y 5) Funcionamiento del PMB Online. El instrumento correspondió a un cuestionario con preguntas cerradas, de tipo respuesta directa vía correo electrónico. Este tipo de encuesta presenta, la mayoría de las veces, índices muy altos de abstención en las respuestas, lo que en este caso fue resuelto mediante el bloqueo del acceso a la plataforma electrónica de gestión de proyectos, hasta que la encuesta estuviera contestada.</w:t>
      </w:r>
      <w:r>
        <w:t xml:space="preserve"> Cada uno de estos objetos principales </w:t>
      </w:r>
      <w:r w:rsidRPr="00427C82">
        <w:t xml:space="preserve">debía ser evaluado </w:t>
      </w:r>
      <w:r>
        <w:t>con una escala de notas</w:t>
      </w:r>
      <w:r w:rsidRPr="00427C82">
        <w:t xml:space="preserve"> de 1 a 7, considerando la nota 1 como la más baja evaluación y la nota 7 como la </w:t>
      </w:r>
      <w:r>
        <w:t>evaluación más positiva</w:t>
      </w:r>
      <w:r w:rsidRPr="00427C82">
        <w:t>.</w:t>
      </w:r>
      <w:r w:rsidR="00A56BBA">
        <w:t xml:space="preserve"> El formulario de encuesta se adjunta en </w:t>
      </w:r>
      <w:r w:rsidR="00580E6C" w:rsidRPr="00580E6C">
        <w:t>a</w:t>
      </w:r>
      <w:r w:rsidR="00A56BBA" w:rsidRPr="00580E6C">
        <w:t>nexo</w:t>
      </w:r>
      <w:r w:rsidR="00580E6C" w:rsidRPr="00580E6C">
        <w:t>.</w:t>
      </w:r>
    </w:p>
    <w:p w:rsidR="00427C82" w:rsidRDefault="00427C82" w:rsidP="000841B8">
      <w:pPr>
        <w:spacing w:after="120" w:line="240" w:lineRule="auto"/>
        <w:jc w:val="both"/>
      </w:pPr>
      <w:r>
        <w:lastRenderedPageBreak/>
        <w:t>Respondieron la encuesta</w:t>
      </w:r>
      <w:r w:rsidRPr="00427C82">
        <w:t xml:space="preserve"> 567 personas, repartidas </w:t>
      </w:r>
      <w:r>
        <w:t xml:space="preserve">en </w:t>
      </w:r>
      <w:r w:rsidR="002353F1">
        <w:t xml:space="preserve">285 </w:t>
      </w:r>
      <w:r>
        <w:t xml:space="preserve">municipios </w:t>
      </w:r>
      <w:r w:rsidRPr="00427C82">
        <w:t>del país</w:t>
      </w:r>
      <w:r w:rsidR="002353F1">
        <w:t xml:space="preserve"> (según los documentos de presentación de resultados que estuvieron disponibles para este estudio)</w:t>
      </w:r>
      <w:r w:rsidRPr="00427C82">
        <w:t xml:space="preserve">. No existe </w:t>
      </w:r>
      <w:r w:rsidRPr="00D20CC1">
        <w:rPr>
          <w:highlight w:val="yellow"/>
        </w:rPr>
        <w:t>la</w:t>
      </w:r>
      <w:r w:rsidRPr="00427C82">
        <w:t xml:space="preserve"> información clara que justifique la elección de los encuestados, no </w:t>
      </w:r>
      <w:r w:rsidR="002353F1">
        <w:t>existe (o no se da a conocer) có</w:t>
      </w:r>
      <w:r w:rsidRPr="00427C82">
        <w:t xml:space="preserve">mo se eligió la muestra. </w:t>
      </w:r>
      <w:r w:rsidR="002353F1" w:rsidRPr="00427C82">
        <w:t xml:space="preserve">Además, no existe una caracterización del encuestado o preguntas de control, que </w:t>
      </w:r>
      <w:r w:rsidR="002353F1">
        <w:t xml:space="preserve">permitan </w:t>
      </w:r>
      <w:r w:rsidR="002353F1" w:rsidRPr="00427C82">
        <w:t>un cruce de variables óptimo</w:t>
      </w:r>
      <w:r w:rsidR="002353F1">
        <w:t xml:space="preserve"> y </w:t>
      </w:r>
      <w:r w:rsidR="002353F1" w:rsidRPr="00427C82">
        <w:t>un análisis más profundo.</w:t>
      </w:r>
      <w:r w:rsidR="002353F1">
        <w:t xml:space="preserve"> </w:t>
      </w:r>
      <w:r w:rsidRPr="00427C82">
        <w:t>Los datos fueron agrupad</w:t>
      </w:r>
      <w:r w:rsidR="002353F1">
        <w:t>os por región</w:t>
      </w:r>
      <w:r w:rsidRPr="00427C82">
        <w:t>.</w:t>
      </w:r>
    </w:p>
    <w:p w:rsidR="00427C82" w:rsidRPr="0039634C" w:rsidRDefault="0083798C" w:rsidP="003C72AB">
      <w:pPr>
        <w:pStyle w:val="Prrafodelista"/>
        <w:numPr>
          <w:ilvl w:val="2"/>
          <w:numId w:val="4"/>
        </w:numPr>
        <w:spacing w:after="120" w:line="240" w:lineRule="auto"/>
        <w:jc w:val="both"/>
        <w:rPr>
          <w:b/>
        </w:rPr>
      </w:pPr>
      <w:proofErr w:type="spellStart"/>
      <w:r>
        <w:rPr>
          <w:b/>
        </w:rPr>
        <w:t>Anova</w:t>
      </w:r>
      <w:proofErr w:type="spellEnd"/>
      <w:r w:rsidR="000841B8">
        <w:rPr>
          <w:b/>
        </w:rPr>
        <w:t xml:space="preserve"> e I</w:t>
      </w:r>
      <w:r w:rsidR="000841B8" w:rsidRPr="0039634C">
        <w:rPr>
          <w:b/>
        </w:rPr>
        <w:t xml:space="preserve">gualdad de </w:t>
      </w:r>
      <w:r w:rsidR="004B3EF4">
        <w:rPr>
          <w:b/>
        </w:rPr>
        <w:t>Medias</w:t>
      </w:r>
    </w:p>
    <w:p w:rsidR="00427C82" w:rsidRDefault="00427C82" w:rsidP="000841B8">
      <w:pPr>
        <w:spacing w:after="120" w:line="240" w:lineRule="auto"/>
        <w:jc w:val="both"/>
      </w:pPr>
      <w:r w:rsidRPr="002353F1">
        <w:t xml:space="preserve">La distribución por región y su media aritmética </w:t>
      </w:r>
      <w:r w:rsidR="002353F1">
        <w:t xml:space="preserve">de los resultados son </w:t>
      </w:r>
      <w:r w:rsidR="00ED0AE3">
        <w:t>las</w:t>
      </w:r>
      <w:r w:rsidR="002353F1">
        <w:t xml:space="preserve"> </w:t>
      </w:r>
      <w:r w:rsidR="0083798C">
        <w:t>que se muestran en la tabla N° 2</w:t>
      </w:r>
      <w:r w:rsidR="002353F1">
        <w:t>:</w:t>
      </w:r>
    </w:p>
    <w:p w:rsidR="0083798C" w:rsidRPr="003331DE" w:rsidRDefault="0083798C" w:rsidP="0083798C">
      <w:pPr>
        <w:pStyle w:val="Descripcin"/>
        <w:keepNext/>
        <w:spacing w:after="0"/>
        <w:jc w:val="center"/>
        <w:rPr>
          <w:sz w:val="20"/>
          <w:szCs w:val="20"/>
        </w:rPr>
      </w:pPr>
      <w:r w:rsidRPr="003331DE">
        <w:rPr>
          <w:sz w:val="20"/>
          <w:szCs w:val="20"/>
        </w:rPr>
        <w:t xml:space="preserve">Tabla </w:t>
      </w:r>
      <w:r w:rsidRPr="003331DE">
        <w:rPr>
          <w:sz w:val="20"/>
          <w:szCs w:val="20"/>
        </w:rPr>
        <w:fldChar w:fldCharType="begin"/>
      </w:r>
      <w:r w:rsidRPr="003331DE">
        <w:rPr>
          <w:sz w:val="20"/>
          <w:szCs w:val="20"/>
        </w:rPr>
        <w:instrText xml:space="preserve"> SEQ Tabla \* ARABIC </w:instrText>
      </w:r>
      <w:r w:rsidRPr="003331DE">
        <w:rPr>
          <w:sz w:val="20"/>
          <w:szCs w:val="20"/>
        </w:rPr>
        <w:fldChar w:fldCharType="separate"/>
      </w:r>
      <w:r w:rsidRPr="003331DE">
        <w:rPr>
          <w:noProof/>
          <w:sz w:val="20"/>
          <w:szCs w:val="20"/>
        </w:rPr>
        <w:t>2</w:t>
      </w:r>
      <w:r w:rsidRPr="003331DE">
        <w:rPr>
          <w:sz w:val="20"/>
          <w:szCs w:val="20"/>
        </w:rPr>
        <w:fldChar w:fldCharType="end"/>
      </w:r>
    </w:p>
    <w:p w:rsidR="0083798C" w:rsidRPr="003331DE" w:rsidRDefault="0083798C" w:rsidP="0083798C">
      <w:pPr>
        <w:spacing w:after="0"/>
        <w:jc w:val="center"/>
        <w:rPr>
          <w:sz w:val="20"/>
          <w:szCs w:val="20"/>
        </w:rPr>
      </w:pPr>
      <w:r w:rsidRPr="003331DE">
        <w:rPr>
          <w:sz w:val="20"/>
          <w:szCs w:val="20"/>
        </w:rPr>
        <w:t>Distribución de respuestas por región y media aritmética</w:t>
      </w:r>
    </w:p>
    <w:tbl>
      <w:tblPr>
        <w:tblStyle w:val="Tablaconcuadrcula"/>
        <w:tblW w:w="0" w:type="auto"/>
        <w:jc w:val="center"/>
        <w:tblLook w:val="04A0" w:firstRow="1" w:lastRow="0" w:firstColumn="1" w:lastColumn="0" w:noHBand="0" w:noVBand="1"/>
      </w:tblPr>
      <w:tblGrid>
        <w:gridCol w:w="1495"/>
        <w:gridCol w:w="620"/>
        <w:gridCol w:w="2275"/>
      </w:tblGrid>
      <w:tr w:rsidR="00427C82" w:rsidRPr="003331DE" w:rsidTr="002353F1">
        <w:trPr>
          <w:jc w:val="center"/>
        </w:trPr>
        <w:tc>
          <w:tcPr>
            <w:tcW w:w="1495" w:type="dxa"/>
            <w:shd w:val="clear" w:color="auto" w:fill="D0CECE" w:themeFill="background2" w:themeFillShade="E6"/>
          </w:tcPr>
          <w:p w:rsidR="00427C82" w:rsidRPr="003331DE" w:rsidRDefault="00427C82" w:rsidP="00ED0AE3">
            <w:pPr>
              <w:rPr>
                <w:rFonts w:cs="Times New Roman"/>
                <w:b/>
                <w:sz w:val="18"/>
                <w:szCs w:val="18"/>
              </w:rPr>
            </w:pPr>
            <w:r w:rsidRPr="003331DE">
              <w:rPr>
                <w:rFonts w:cs="Times New Roman"/>
                <w:b/>
                <w:sz w:val="18"/>
                <w:szCs w:val="18"/>
              </w:rPr>
              <w:t>Región</w:t>
            </w:r>
          </w:p>
        </w:tc>
        <w:tc>
          <w:tcPr>
            <w:tcW w:w="620" w:type="dxa"/>
            <w:shd w:val="clear" w:color="auto" w:fill="D0CECE" w:themeFill="background2" w:themeFillShade="E6"/>
          </w:tcPr>
          <w:p w:rsidR="00427C82" w:rsidRPr="003331DE" w:rsidRDefault="002353F1" w:rsidP="002353F1">
            <w:pPr>
              <w:jc w:val="center"/>
              <w:rPr>
                <w:rFonts w:cs="Times New Roman"/>
                <w:b/>
                <w:i/>
                <w:sz w:val="18"/>
                <w:szCs w:val="18"/>
              </w:rPr>
            </w:pPr>
            <w:r w:rsidRPr="003331DE">
              <w:rPr>
                <w:rFonts w:cs="Times New Roman"/>
                <w:b/>
                <w:i/>
                <w:sz w:val="18"/>
                <w:szCs w:val="18"/>
              </w:rPr>
              <w:t>n</w:t>
            </w:r>
          </w:p>
        </w:tc>
        <w:tc>
          <w:tcPr>
            <w:tcW w:w="2275" w:type="dxa"/>
            <w:shd w:val="clear" w:color="auto" w:fill="D0CECE" w:themeFill="background2" w:themeFillShade="E6"/>
          </w:tcPr>
          <w:p w:rsidR="00427C82" w:rsidRPr="003331DE" w:rsidRDefault="00427C82" w:rsidP="002353F1">
            <w:pPr>
              <w:jc w:val="center"/>
              <w:rPr>
                <w:rFonts w:cs="Times New Roman"/>
                <w:b/>
                <w:sz w:val="18"/>
                <w:szCs w:val="18"/>
              </w:rPr>
            </w:pPr>
            <w:r w:rsidRPr="003331DE">
              <w:rPr>
                <w:rFonts w:cs="Times New Roman"/>
                <w:b/>
                <w:sz w:val="18"/>
                <w:szCs w:val="18"/>
              </w:rPr>
              <w:t>Media de Satisfacción General del PMB</w:t>
            </w:r>
          </w:p>
        </w:tc>
      </w:tr>
      <w:tr w:rsidR="00427C82" w:rsidRPr="003331DE" w:rsidTr="002353F1">
        <w:trPr>
          <w:jc w:val="center"/>
        </w:trPr>
        <w:tc>
          <w:tcPr>
            <w:tcW w:w="1495" w:type="dxa"/>
          </w:tcPr>
          <w:p w:rsidR="00427C82" w:rsidRPr="003331DE" w:rsidRDefault="00427C82" w:rsidP="00ED0AE3">
            <w:pPr>
              <w:rPr>
                <w:rFonts w:cs="Times New Roman"/>
                <w:sz w:val="18"/>
                <w:szCs w:val="18"/>
              </w:rPr>
            </w:pPr>
            <w:r w:rsidRPr="003331DE">
              <w:rPr>
                <w:rFonts w:cs="Times New Roman"/>
                <w:sz w:val="18"/>
                <w:szCs w:val="18"/>
              </w:rPr>
              <w:t xml:space="preserve">Tarapacá </w:t>
            </w:r>
          </w:p>
        </w:tc>
        <w:tc>
          <w:tcPr>
            <w:tcW w:w="620" w:type="dxa"/>
          </w:tcPr>
          <w:p w:rsidR="00427C82" w:rsidRPr="003331DE" w:rsidRDefault="00427C82" w:rsidP="002353F1">
            <w:pPr>
              <w:jc w:val="center"/>
              <w:rPr>
                <w:rFonts w:cs="Times New Roman"/>
                <w:sz w:val="18"/>
                <w:szCs w:val="18"/>
              </w:rPr>
            </w:pPr>
            <w:r w:rsidRPr="003331DE">
              <w:rPr>
                <w:rFonts w:cs="Times New Roman"/>
                <w:sz w:val="18"/>
                <w:szCs w:val="18"/>
              </w:rPr>
              <w:t>10</w:t>
            </w:r>
          </w:p>
        </w:tc>
        <w:tc>
          <w:tcPr>
            <w:tcW w:w="2275" w:type="dxa"/>
          </w:tcPr>
          <w:p w:rsidR="00427C82" w:rsidRPr="003331DE" w:rsidRDefault="00427C82" w:rsidP="002353F1">
            <w:pPr>
              <w:jc w:val="center"/>
              <w:rPr>
                <w:rFonts w:cs="Times New Roman"/>
                <w:sz w:val="18"/>
                <w:szCs w:val="18"/>
              </w:rPr>
            </w:pPr>
            <w:r w:rsidRPr="003331DE">
              <w:rPr>
                <w:rFonts w:cs="Times New Roman"/>
                <w:sz w:val="18"/>
                <w:szCs w:val="18"/>
              </w:rPr>
              <w:t>6,0</w:t>
            </w:r>
          </w:p>
        </w:tc>
      </w:tr>
      <w:tr w:rsidR="00427C82" w:rsidRPr="003331DE" w:rsidTr="00750BBA">
        <w:trPr>
          <w:jc w:val="center"/>
        </w:trPr>
        <w:tc>
          <w:tcPr>
            <w:tcW w:w="1495" w:type="dxa"/>
            <w:shd w:val="clear" w:color="auto" w:fill="auto"/>
          </w:tcPr>
          <w:p w:rsidR="00427C82" w:rsidRPr="003331DE" w:rsidRDefault="00427C82" w:rsidP="00ED0AE3">
            <w:pPr>
              <w:rPr>
                <w:rFonts w:cs="Times New Roman"/>
                <w:sz w:val="18"/>
                <w:szCs w:val="18"/>
              </w:rPr>
            </w:pPr>
            <w:r w:rsidRPr="003331DE">
              <w:rPr>
                <w:rFonts w:cs="Times New Roman"/>
                <w:sz w:val="18"/>
                <w:szCs w:val="18"/>
              </w:rPr>
              <w:t>Antofagasta</w:t>
            </w:r>
          </w:p>
        </w:tc>
        <w:tc>
          <w:tcPr>
            <w:tcW w:w="620"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10</w:t>
            </w:r>
          </w:p>
        </w:tc>
        <w:tc>
          <w:tcPr>
            <w:tcW w:w="2275"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6,2</w:t>
            </w:r>
          </w:p>
        </w:tc>
      </w:tr>
      <w:tr w:rsidR="00427C82" w:rsidRPr="003331DE" w:rsidTr="00750BBA">
        <w:trPr>
          <w:jc w:val="center"/>
        </w:trPr>
        <w:tc>
          <w:tcPr>
            <w:tcW w:w="1495" w:type="dxa"/>
            <w:shd w:val="clear" w:color="auto" w:fill="auto"/>
          </w:tcPr>
          <w:p w:rsidR="00427C82" w:rsidRPr="003331DE" w:rsidRDefault="00427C82" w:rsidP="00ED0AE3">
            <w:pPr>
              <w:rPr>
                <w:rFonts w:cs="Times New Roman"/>
                <w:sz w:val="18"/>
                <w:szCs w:val="18"/>
              </w:rPr>
            </w:pPr>
            <w:r w:rsidRPr="003331DE">
              <w:rPr>
                <w:rFonts w:cs="Times New Roman"/>
                <w:sz w:val="18"/>
                <w:szCs w:val="18"/>
              </w:rPr>
              <w:t>Atacama</w:t>
            </w:r>
          </w:p>
        </w:tc>
        <w:tc>
          <w:tcPr>
            <w:tcW w:w="620"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18</w:t>
            </w:r>
          </w:p>
        </w:tc>
        <w:tc>
          <w:tcPr>
            <w:tcW w:w="2275"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5,6</w:t>
            </w:r>
          </w:p>
        </w:tc>
      </w:tr>
      <w:tr w:rsidR="00427C82" w:rsidRPr="003331DE" w:rsidTr="00750BBA">
        <w:trPr>
          <w:jc w:val="center"/>
        </w:trPr>
        <w:tc>
          <w:tcPr>
            <w:tcW w:w="1495" w:type="dxa"/>
            <w:shd w:val="clear" w:color="auto" w:fill="auto"/>
          </w:tcPr>
          <w:p w:rsidR="00427C82" w:rsidRPr="003331DE" w:rsidRDefault="00427C82" w:rsidP="00ED0AE3">
            <w:pPr>
              <w:rPr>
                <w:rFonts w:cs="Times New Roman"/>
                <w:sz w:val="18"/>
                <w:szCs w:val="18"/>
              </w:rPr>
            </w:pPr>
            <w:r w:rsidRPr="003331DE">
              <w:rPr>
                <w:rFonts w:cs="Times New Roman"/>
                <w:sz w:val="18"/>
                <w:szCs w:val="18"/>
              </w:rPr>
              <w:t>Coquimbo</w:t>
            </w:r>
          </w:p>
        </w:tc>
        <w:tc>
          <w:tcPr>
            <w:tcW w:w="620"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38</w:t>
            </w:r>
          </w:p>
        </w:tc>
        <w:tc>
          <w:tcPr>
            <w:tcW w:w="2275"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6,1</w:t>
            </w:r>
          </w:p>
        </w:tc>
      </w:tr>
      <w:tr w:rsidR="00427C82" w:rsidRPr="003331DE" w:rsidTr="00750BBA">
        <w:trPr>
          <w:jc w:val="center"/>
        </w:trPr>
        <w:tc>
          <w:tcPr>
            <w:tcW w:w="1495" w:type="dxa"/>
            <w:shd w:val="clear" w:color="auto" w:fill="auto"/>
          </w:tcPr>
          <w:p w:rsidR="00427C82" w:rsidRPr="003331DE" w:rsidRDefault="00427C82" w:rsidP="00ED0AE3">
            <w:pPr>
              <w:rPr>
                <w:rFonts w:cs="Times New Roman"/>
                <w:sz w:val="18"/>
                <w:szCs w:val="18"/>
              </w:rPr>
            </w:pPr>
            <w:r w:rsidRPr="003331DE">
              <w:rPr>
                <w:rFonts w:cs="Times New Roman"/>
                <w:sz w:val="18"/>
                <w:szCs w:val="18"/>
              </w:rPr>
              <w:t>Valparaíso</w:t>
            </w:r>
          </w:p>
        </w:tc>
        <w:tc>
          <w:tcPr>
            <w:tcW w:w="620"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54</w:t>
            </w:r>
          </w:p>
        </w:tc>
        <w:tc>
          <w:tcPr>
            <w:tcW w:w="2275"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6,0</w:t>
            </w:r>
          </w:p>
        </w:tc>
      </w:tr>
      <w:tr w:rsidR="00427C82" w:rsidRPr="003331DE" w:rsidTr="00750BBA">
        <w:trPr>
          <w:jc w:val="center"/>
        </w:trPr>
        <w:tc>
          <w:tcPr>
            <w:tcW w:w="1495" w:type="dxa"/>
            <w:shd w:val="clear" w:color="auto" w:fill="auto"/>
          </w:tcPr>
          <w:p w:rsidR="00427C82" w:rsidRPr="003331DE" w:rsidRDefault="00427C82" w:rsidP="00ED0AE3">
            <w:pPr>
              <w:rPr>
                <w:rFonts w:cs="Times New Roman"/>
                <w:sz w:val="18"/>
                <w:szCs w:val="18"/>
              </w:rPr>
            </w:pPr>
            <w:r w:rsidRPr="003331DE">
              <w:rPr>
                <w:rFonts w:cs="Times New Roman"/>
                <w:sz w:val="18"/>
                <w:szCs w:val="18"/>
              </w:rPr>
              <w:t>O’Higgins</w:t>
            </w:r>
          </w:p>
        </w:tc>
        <w:tc>
          <w:tcPr>
            <w:tcW w:w="620"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40</w:t>
            </w:r>
          </w:p>
        </w:tc>
        <w:tc>
          <w:tcPr>
            <w:tcW w:w="2275"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5,7</w:t>
            </w:r>
          </w:p>
        </w:tc>
      </w:tr>
      <w:tr w:rsidR="00427C82" w:rsidRPr="003331DE" w:rsidTr="00750BBA">
        <w:trPr>
          <w:jc w:val="center"/>
        </w:trPr>
        <w:tc>
          <w:tcPr>
            <w:tcW w:w="1495" w:type="dxa"/>
            <w:shd w:val="clear" w:color="auto" w:fill="auto"/>
          </w:tcPr>
          <w:p w:rsidR="00427C82" w:rsidRPr="003331DE" w:rsidRDefault="00427C82" w:rsidP="00ED0AE3">
            <w:pPr>
              <w:rPr>
                <w:rFonts w:cs="Times New Roman"/>
                <w:sz w:val="18"/>
                <w:szCs w:val="18"/>
              </w:rPr>
            </w:pPr>
            <w:r w:rsidRPr="003331DE">
              <w:rPr>
                <w:rFonts w:cs="Times New Roman"/>
                <w:sz w:val="18"/>
                <w:szCs w:val="18"/>
              </w:rPr>
              <w:t>Maule</w:t>
            </w:r>
          </w:p>
        </w:tc>
        <w:tc>
          <w:tcPr>
            <w:tcW w:w="620"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54</w:t>
            </w:r>
          </w:p>
        </w:tc>
        <w:tc>
          <w:tcPr>
            <w:tcW w:w="2275"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5,9</w:t>
            </w:r>
          </w:p>
        </w:tc>
      </w:tr>
      <w:tr w:rsidR="00427C82" w:rsidRPr="003331DE" w:rsidTr="00750BBA">
        <w:trPr>
          <w:jc w:val="center"/>
        </w:trPr>
        <w:tc>
          <w:tcPr>
            <w:tcW w:w="1495" w:type="dxa"/>
            <w:shd w:val="clear" w:color="auto" w:fill="auto"/>
          </w:tcPr>
          <w:p w:rsidR="00427C82" w:rsidRPr="003331DE" w:rsidRDefault="00427C82" w:rsidP="00ED0AE3">
            <w:pPr>
              <w:rPr>
                <w:rFonts w:cs="Times New Roman"/>
                <w:sz w:val="18"/>
                <w:szCs w:val="18"/>
              </w:rPr>
            </w:pPr>
            <w:r w:rsidRPr="003331DE">
              <w:rPr>
                <w:rFonts w:cs="Times New Roman"/>
                <w:sz w:val="18"/>
                <w:szCs w:val="18"/>
              </w:rPr>
              <w:t>Biobío</w:t>
            </w:r>
          </w:p>
        </w:tc>
        <w:tc>
          <w:tcPr>
            <w:tcW w:w="620"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82</w:t>
            </w:r>
          </w:p>
        </w:tc>
        <w:tc>
          <w:tcPr>
            <w:tcW w:w="2275"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5,7</w:t>
            </w:r>
          </w:p>
        </w:tc>
      </w:tr>
      <w:tr w:rsidR="00427C82" w:rsidRPr="003331DE" w:rsidTr="00750BBA">
        <w:trPr>
          <w:jc w:val="center"/>
        </w:trPr>
        <w:tc>
          <w:tcPr>
            <w:tcW w:w="1495" w:type="dxa"/>
            <w:shd w:val="clear" w:color="auto" w:fill="auto"/>
          </w:tcPr>
          <w:p w:rsidR="00427C82" w:rsidRPr="003331DE" w:rsidRDefault="00427C82" w:rsidP="00ED0AE3">
            <w:pPr>
              <w:rPr>
                <w:rFonts w:cs="Times New Roman"/>
                <w:sz w:val="18"/>
                <w:szCs w:val="18"/>
              </w:rPr>
            </w:pPr>
            <w:r w:rsidRPr="003331DE">
              <w:rPr>
                <w:rFonts w:cs="Times New Roman"/>
                <w:sz w:val="18"/>
                <w:szCs w:val="18"/>
              </w:rPr>
              <w:t>Araucanía</w:t>
            </w:r>
          </w:p>
        </w:tc>
        <w:tc>
          <w:tcPr>
            <w:tcW w:w="620"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63</w:t>
            </w:r>
          </w:p>
        </w:tc>
        <w:tc>
          <w:tcPr>
            <w:tcW w:w="2275"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5,7</w:t>
            </w:r>
          </w:p>
        </w:tc>
      </w:tr>
      <w:tr w:rsidR="00427C82" w:rsidRPr="003331DE" w:rsidTr="00750BBA">
        <w:trPr>
          <w:jc w:val="center"/>
        </w:trPr>
        <w:tc>
          <w:tcPr>
            <w:tcW w:w="1495" w:type="dxa"/>
            <w:shd w:val="clear" w:color="auto" w:fill="auto"/>
          </w:tcPr>
          <w:p w:rsidR="00427C82" w:rsidRPr="003331DE" w:rsidRDefault="00427C82" w:rsidP="00ED0AE3">
            <w:pPr>
              <w:rPr>
                <w:rFonts w:cs="Times New Roman"/>
                <w:sz w:val="18"/>
                <w:szCs w:val="18"/>
              </w:rPr>
            </w:pPr>
            <w:r w:rsidRPr="003331DE">
              <w:rPr>
                <w:rFonts w:cs="Times New Roman"/>
                <w:sz w:val="18"/>
                <w:szCs w:val="18"/>
              </w:rPr>
              <w:t>De los Lagos</w:t>
            </w:r>
          </w:p>
        </w:tc>
        <w:tc>
          <w:tcPr>
            <w:tcW w:w="620"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58</w:t>
            </w:r>
          </w:p>
        </w:tc>
        <w:tc>
          <w:tcPr>
            <w:tcW w:w="2275"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6,0</w:t>
            </w:r>
          </w:p>
        </w:tc>
      </w:tr>
      <w:tr w:rsidR="00427C82" w:rsidRPr="003331DE" w:rsidTr="00750BBA">
        <w:trPr>
          <w:jc w:val="center"/>
        </w:trPr>
        <w:tc>
          <w:tcPr>
            <w:tcW w:w="1495" w:type="dxa"/>
            <w:shd w:val="clear" w:color="auto" w:fill="auto"/>
          </w:tcPr>
          <w:p w:rsidR="00427C82" w:rsidRPr="003331DE" w:rsidRDefault="00427C82" w:rsidP="00ED0AE3">
            <w:pPr>
              <w:rPr>
                <w:rFonts w:cs="Times New Roman"/>
                <w:sz w:val="18"/>
                <w:szCs w:val="18"/>
              </w:rPr>
            </w:pPr>
            <w:r w:rsidRPr="003331DE">
              <w:rPr>
                <w:rFonts w:cs="Times New Roman"/>
                <w:sz w:val="18"/>
                <w:szCs w:val="18"/>
              </w:rPr>
              <w:t>Aysén</w:t>
            </w:r>
          </w:p>
        </w:tc>
        <w:tc>
          <w:tcPr>
            <w:tcW w:w="620"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16</w:t>
            </w:r>
          </w:p>
        </w:tc>
        <w:tc>
          <w:tcPr>
            <w:tcW w:w="2275"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5,5</w:t>
            </w:r>
          </w:p>
        </w:tc>
      </w:tr>
      <w:tr w:rsidR="00427C82" w:rsidRPr="003331DE" w:rsidTr="00750BBA">
        <w:trPr>
          <w:jc w:val="center"/>
        </w:trPr>
        <w:tc>
          <w:tcPr>
            <w:tcW w:w="1495" w:type="dxa"/>
            <w:shd w:val="clear" w:color="auto" w:fill="auto"/>
          </w:tcPr>
          <w:p w:rsidR="00427C82" w:rsidRPr="003331DE" w:rsidRDefault="00427C82" w:rsidP="00ED0AE3">
            <w:pPr>
              <w:rPr>
                <w:rFonts w:cs="Times New Roman"/>
                <w:sz w:val="18"/>
                <w:szCs w:val="18"/>
              </w:rPr>
            </w:pPr>
            <w:r w:rsidRPr="003331DE">
              <w:rPr>
                <w:rFonts w:cs="Times New Roman"/>
                <w:sz w:val="18"/>
                <w:szCs w:val="18"/>
              </w:rPr>
              <w:t>Magallanes</w:t>
            </w:r>
          </w:p>
        </w:tc>
        <w:tc>
          <w:tcPr>
            <w:tcW w:w="620"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9</w:t>
            </w:r>
          </w:p>
        </w:tc>
        <w:tc>
          <w:tcPr>
            <w:tcW w:w="2275"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5,6</w:t>
            </w:r>
          </w:p>
        </w:tc>
      </w:tr>
      <w:tr w:rsidR="00427C82" w:rsidRPr="003331DE" w:rsidTr="00750BBA">
        <w:trPr>
          <w:jc w:val="center"/>
        </w:trPr>
        <w:tc>
          <w:tcPr>
            <w:tcW w:w="1495" w:type="dxa"/>
            <w:shd w:val="clear" w:color="auto" w:fill="auto"/>
          </w:tcPr>
          <w:p w:rsidR="00427C82" w:rsidRPr="003331DE" w:rsidRDefault="00427C82" w:rsidP="00ED0AE3">
            <w:pPr>
              <w:rPr>
                <w:rFonts w:cs="Times New Roman"/>
                <w:sz w:val="18"/>
                <w:szCs w:val="18"/>
              </w:rPr>
            </w:pPr>
            <w:r w:rsidRPr="003331DE">
              <w:rPr>
                <w:rFonts w:cs="Times New Roman"/>
                <w:sz w:val="18"/>
                <w:szCs w:val="18"/>
              </w:rPr>
              <w:t>Metropolitana</w:t>
            </w:r>
          </w:p>
        </w:tc>
        <w:tc>
          <w:tcPr>
            <w:tcW w:w="620"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72</w:t>
            </w:r>
          </w:p>
        </w:tc>
        <w:tc>
          <w:tcPr>
            <w:tcW w:w="2275"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5,8</w:t>
            </w:r>
          </w:p>
        </w:tc>
      </w:tr>
      <w:tr w:rsidR="00427C82" w:rsidRPr="003331DE" w:rsidTr="00750BBA">
        <w:trPr>
          <w:jc w:val="center"/>
        </w:trPr>
        <w:tc>
          <w:tcPr>
            <w:tcW w:w="1495" w:type="dxa"/>
            <w:shd w:val="clear" w:color="auto" w:fill="auto"/>
          </w:tcPr>
          <w:p w:rsidR="00427C82" w:rsidRPr="003331DE" w:rsidRDefault="00427C82" w:rsidP="00ED0AE3">
            <w:pPr>
              <w:rPr>
                <w:rFonts w:cs="Times New Roman"/>
                <w:sz w:val="18"/>
                <w:szCs w:val="18"/>
              </w:rPr>
            </w:pPr>
            <w:r w:rsidRPr="003331DE">
              <w:rPr>
                <w:rFonts w:cs="Times New Roman"/>
                <w:sz w:val="18"/>
                <w:szCs w:val="18"/>
              </w:rPr>
              <w:t>De los Ríos</w:t>
            </w:r>
          </w:p>
        </w:tc>
        <w:tc>
          <w:tcPr>
            <w:tcW w:w="620"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34</w:t>
            </w:r>
          </w:p>
        </w:tc>
        <w:tc>
          <w:tcPr>
            <w:tcW w:w="2275" w:type="dxa"/>
            <w:shd w:val="clear" w:color="auto" w:fill="auto"/>
          </w:tcPr>
          <w:p w:rsidR="00427C82" w:rsidRPr="003331DE" w:rsidRDefault="00427C82" w:rsidP="002353F1">
            <w:pPr>
              <w:jc w:val="center"/>
              <w:rPr>
                <w:rFonts w:cs="Times New Roman"/>
                <w:sz w:val="18"/>
                <w:szCs w:val="18"/>
              </w:rPr>
            </w:pPr>
            <w:r w:rsidRPr="003331DE">
              <w:rPr>
                <w:rFonts w:cs="Times New Roman"/>
                <w:sz w:val="18"/>
                <w:szCs w:val="18"/>
              </w:rPr>
              <w:t>6,1</w:t>
            </w:r>
          </w:p>
        </w:tc>
      </w:tr>
      <w:tr w:rsidR="00427C82" w:rsidRPr="003331DE" w:rsidTr="002353F1">
        <w:trPr>
          <w:jc w:val="center"/>
        </w:trPr>
        <w:tc>
          <w:tcPr>
            <w:tcW w:w="1495" w:type="dxa"/>
          </w:tcPr>
          <w:p w:rsidR="00427C82" w:rsidRPr="003331DE" w:rsidRDefault="00427C82" w:rsidP="00ED0AE3">
            <w:pPr>
              <w:rPr>
                <w:rFonts w:cs="Times New Roman"/>
                <w:b/>
                <w:sz w:val="18"/>
                <w:szCs w:val="18"/>
              </w:rPr>
            </w:pPr>
            <w:r w:rsidRPr="003331DE">
              <w:rPr>
                <w:rFonts w:cs="Times New Roman"/>
                <w:b/>
                <w:sz w:val="18"/>
                <w:szCs w:val="18"/>
              </w:rPr>
              <w:t>TOTAL</w:t>
            </w:r>
          </w:p>
        </w:tc>
        <w:tc>
          <w:tcPr>
            <w:tcW w:w="620" w:type="dxa"/>
          </w:tcPr>
          <w:p w:rsidR="00427C82" w:rsidRPr="003331DE" w:rsidRDefault="00427C82" w:rsidP="002353F1">
            <w:pPr>
              <w:jc w:val="center"/>
              <w:rPr>
                <w:rFonts w:cs="Times New Roman"/>
                <w:b/>
                <w:sz w:val="18"/>
                <w:szCs w:val="18"/>
              </w:rPr>
            </w:pPr>
            <w:r w:rsidRPr="003331DE">
              <w:rPr>
                <w:rFonts w:cs="Times New Roman"/>
                <w:b/>
                <w:sz w:val="18"/>
                <w:szCs w:val="18"/>
              </w:rPr>
              <w:t>567</w:t>
            </w:r>
          </w:p>
        </w:tc>
        <w:tc>
          <w:tcPr>
            <w:tcW w:w="2275" w:type="dxa"/>
          </w:tcPr>
          <w:p w:rsidR="00427C82" w:rsidRPr="003331DE" w:rsidRDefault="00427C82" w:rsidP="002353F1">
            <w:pPr>
              <w:jc w:val="center"/>
              <w:rPr>
                <w:rFonts w:cs="Times New Roman"/>
                <w:b/>
                <w:sz w:val="18"/>
                <w:szCs w:val="18"/>
              </w:rPr>
            </w:pPr>
            <w:r w:rsidRPr="003331DE">
              <w:rPr>
                <w:rFonts w:cs="Times New Roman"/>
                <w:b/>
                <w:sz w:val="18"/>
                <w:szCs w:val="18"/>
              </w:rPr>
              <w:t>5,8</w:t>
            </w:r>
          </w:p>
        </w:tc>
      </w:tr>
    </w:tbl>
    <w:p w:rsidR="004B3EF4" w:rsidRDefault="004B3EF4" w:rsidP="004B3E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resultados encuestas aplicadas en 2015</w:t>
      </w:r>
    </w:p>
    <w:p w:rsidR="00427C82" w:rsidRPr="00ED0AE3" w:rsidRDefault="00ED0AE3" w:rsidP="000841B8">
      <w:pPr>
        <w:spacing w:after="120"/>
        <w:jc w:val="both"/>
      </w:pPr>
      <w:r>
        <w:t>Vistas las diferencias entre los resultados de cada región,</w:t>
      </w:r>
      <w:r w:rsidRPr="00ED0AE3">
        <w:t xml:space="preserve"> podría pensarse que quizás hay una relación entre contextos regionales y</w:t>
      </w:r>
      <w:r>
        <w:t xml:space="preserve"> el</w:t>
      </w:r>
      <w:r w:rsidRPr="00ED0AE3">
        <w:t xml:space="preserve"> juicio </w:t>
      </w:r>
      <w:r>
        <w:t xml:space="preserve">de los clientes </w:t>
      </w:r>
      <w:r w:rsidRPr="00ED0AE3">
        <w:t xml:space="preserve">sobre calidad del servicio del Programa. Sin embargo, aplicando el </w:t>
      </w:r>
      <w:proofErr w:type="spellStart"/>
      <w:r w:rsidR="00991F26">
        <w:t>Anova</w:t>
      </w:r>
      <w:proofErr w:type="spellEnd"/>
      <w:r w:rsidRPr="00ED0AE3">
        <w:t xml:space="preserve"> de comparación de </w:t>
      </w:r>
      <w:r>
        <w:t xml:space="preserve">las </w:t>
      </w:r>
      <w:r w:rsidRPr="00ED0AE3">
        <w:t xml:space="preserve">medias entre la variable Región y teniendo </w:t>
      </w:r>
      <w:r w:rsidR="00427C82" w:rsidRPr="00ED0AE3">
        <w:t>como variable num</w:t>
      </w:r>
      <w:r w:rsidRPr="00ED0AE3">
        <w:t>érica a la Satisfacción general, el valor resultan</w:t>
      </w:r>
      <w:r>
        <w:t>t</w:t>
      </w:r>
      <w:r w:rsidRPr="00ED0AE3">
        <w:t xml:space="preserve">e es 0,2, lo que indica que </w:t>
      </w:r>
      <w:r w:rsidR="00427C82" w:rsidRPr="00ED0AE3">
        <w:t xml:space="preserve">no existe una diferencia estadísticamente significativa entre las </w:t>
      </w:r>
      <w:r w:rsidRPr="00ED0AE3">
        <w:t xml:space="preserve">calificaciones medias de las </w:t>
      </w:r>
      <w:r w:rsidR="00427C82" w:rsidRPr="00ED0AE3">
        <w:t xml:space="preserve">regiones, ya que </w:t>
      </w:r>
      <w:r w:rsidRPr="00ED0AE3">
        <w:t xml:space="preserve">el dato </w:t>
      </w:r>
      <w:r w:rsidR="00427C82" w:rsidRPr="00ED0AE3">
        <w:t>es superior a 0,05. Esto quiere decir que la satisfacción del programa no es diferente, al menos estadísticamente, entre las regiones evaluadas.</w:t>
      </w:r>
    </w:p>
    <w:p w:rsidR="00427C82" w:rsidRPr="00ED0AE3" w:rsidRDefault="004B3EF4" w:rsidP="003C72AB">
      <w:pPr>
        <w:pStyle w:val="Prrafodelista"/>
        <w:numPr>
          <w:ilvl w:val="2"/>
          <w:numId w:val="4"/>
        </w:numPr>
        <w:spacing w:after="120"/>
        <w:jc w:val="both"/>
        <w:rPr>
          <w:b/>
        </w:rPr>
      </w:pPr>
      <w:r>
        <w:rPr>
          <w:b/>
        </w:rPr>
        <w:t>Análisis descriptivo</w:t>
      </w:r>
    </w:p>
    <w:p w:rsidR="00427C82" w:rsidRDefault="00427C82" w:rsidP="000841B8">
      <w:pPr>
        <w:spacing w:after="120"/>
        <w:jc w:val="both"/>
      </w:pPr>
      <w:r w:rsidRPr="00ED0AE3">
        <w:t xml:space="preserve">La evaluación del programa se realizó </w:t>
      </w:r>
      <w:r w:rsidR="00ED0AE3" w:rsidRPr="00ED0AE3">
        <w:t>sobre cinco ítems</w:t>
      </w:r>
      <w:r w:rsidRPr="00ED0AE3">
        <w:t xml:space="preserve"> </w:t>
      </w:r>
      <w:r w:rsidR="00ED0AE3" w:rsidRPr="00ED0AE3">
        <w:t>q</w:t>
      </w:r>
      <w:r w:rsidR="0083798C">
        <w:t>ue mi</w:t>
      </w:r>
      <w:r w:rsidR="00ED0AE3" w:rsidRPr="00ED0AE3">
        <w:t>den</w:t>
      </w:r>
      <w:r w:rsidRPr="00ED0AE3">
        <w:t xml:space="preserve"> distintas aristas</w:t>
      </w:r>
      <w:r w:rsidR="00ED0AE3" w:rsidRPr="00ED0AE3">
        <w:t xml:space="preserve"> del mismo</w:t>
      </w:r>
      <w:r w:rsidRPr="00ED0AE3">
        <w:t>. A continuación, analizaremos los resultados del análisis descriptivo que arroja la Satisfacción General del PMB.</w:t>
      </w:r>
      <w:r w:rsidR="00ED0AE3">
        <w:t xml:space="preserve"> Para ello, hemos agrupado los resultados en 3 categorías: insatisfecho, medianamente satisfecho y satisfecho, de acuerdo a la tabla </w:t>
      </w:r>
      <w:r w:rsidR="0083798C">
        <w:t>N° 3</w:t>
      </w:r>
      <w:r w:rsidR="00ED0AE3">
        <w:t>:</w:t>
      </w:r>
    </w:p>
    <w:p w:rsidR="003331DE" w:rsidRDefault="003331DE">
      <w:pPr>
        <w:rPr>
          <w:i/>
          <w:iCs/>
          <w:color w:val="44546A" w:themeColor="text2"/>
        </w:rPr>
      </w:pPr>
      <w:r>
        <w:br w:type="page"/>
      </w:r>
    </w:p>
    <w:p w:rsidR="0083798C" w:rsidRPr="003331DE" w:rsidRDefault="0083798C" w:rsidP="0083798C">
      <w:pPr>
        <w:pStyle w:val="Descripcin"/>
        <w:keepNext/>
        <w:spacing w:after="0"/>
        <w:jc w:val="center"/>
        <w:rPr>
          <w:sz w:val="20"/>
          <w:szCs w:val="20"/>
        </w:rPr>
      </w:pPr>
      <w:r w:rsidRPr="003331DE">
        <w:rPr>
          <w:sz w:val="20"/>
          <w:szCs w:val="20"/>
        </w:rPr>
        <w:lastRenderedPageBreak/>
        <w:t xml:space="preserve">Tabla </w:t>
      </w:r>
      <w:r w:rsidRPr="003331DE">
        <w:rPr>
          <w:sz w:val="20"/>
          <w:szCs w:val="20"/>
        </w:rPr>
        <w:fldChar w:fldCharType="begin"/>
      </w:r>
      <w:r w:rsidRPr="003331DE">
        <w:rPr>
          <w:sz w:val="20"/>
          <w:szCs w:val="20"/>
        </w:rPr>
        <w:instrText xml:space="preserve"> SEQ Tabla \* ARABIC </w:instrText>
      </w:r>
      <w:r w:rsidRPr="003331DE">
        <w:rPr>
          <w:sz w:val="20"/>
          <w:szCs w:val="20"/>
        </w:rPr>
        <w:fldChar w:fldCharType="separate"/>
      </w:r>
      <w:r w:rsidRPr="003331DE">
        <w:rPr>
          <w:noProof/>
          <w:sz w:val="20"/>
          <w:szCs w:val="20"/>
        </w:rPr>
        <w:t>3</w:t>
      </w:r>
      <w:r w:rsidRPr="003331DE">
        <w:rPr>
          <w:sz w:val="20"/>
          <w:szCs w:val="20"/>
        </w:rPr>
        <w:fldChar w:fldCharType="end"/>
      </w:r>
    </w:p>
    <w:p w:rsidR="0083798C" w:rsidRPr="003331DE" w:rsidRDefault="0083798C" w:rsidP="0083798C">
      <w:pPr>
        <w:spacing w:after="0"/>
        <w:jc w:val="center"/>
        <w:rPr>
          <w:sz w:val="20"/>
          <w:szCs w:val="20"/>
        </w:rPr>
      </w:pPr>
      <w:r w:rsidRPr="003331DE">
        <w:rPr>
          <w:sz w:val="20"/>
          <w:szCs w:val="20"/>
        </w:rPr>
        <w:t>Resultados agrupados por categoría</w:t>
      </w:r>
    </w:p>
    <w:tbl>
      <w:tblPr>
        <w:tblStyle w:val="Tablaconcuadrcula"/>
        <w:tblW w:w="6594" w:type="dxa"/>
        <w:jc w:val="center"/>
        <w:tblLook w:val="04A0" w:firstRow="1" w:lastRow="0" w:firstColumn="1" w:lastColumn="0" w:noHBand="0" w:noVBand="1"/>
      </w:tblPr>
      <w:tblGrid>
        <w:gridCol w:w="1736"/>
        <w:gridCol w:w="1213"/>
        <w:gridCol w:w="1210"/>
        <w:gridCol w:w="2435"/>
      </w:tblGrid>
      <w:tr w:rsidR="00427C82" w:rsidRPr="0083798C" w:rsidTr="0083798C">
        <w:trPr>
          <w:jc w:val="center"/>
        </w:trPr>
        <w:tc>
          <w:tcPr>
            <w:tcW w:w="1736" w:type="dxa"/>
            <w:shd w:val="clear" w:color="auto" w:fill="DEEAF6" w:themeFill="accent1" w:themeFillTint="33"/>
          </w:tcPr>
          <w:p w:rsidR="00427C82" w:rsidRPr="0083798C" w:rsidRDefault="00427C82" w:rsidP="00ED0AE3">
            <w:pPr>
              <w:pStyle w:val="Prrafodelista"/>
              <w:ind w:left="0"/>
              <w:jc w:val="center"/>
              <w:rPr>
                <w:rFonts w:cs="Times New Roman"/>
                <w:b/>
                <w:sz w:val="18"/>
                <w:szCs w:val="18"/>
              </w:rPr>
            </w:pPr>
            <w:r w:rsidRPr="0083798C">
              <w:rPr>
                <w:rFonts w:cs="Times New Roman"/>
                <w:b/>
                <w:sz w:val="18"/>
                <w:szCs w:val="18"/>
              </w:rPr>
              <w:t>Rango de la Nota</w:t>
            </w:r>
          </w:p>
        </w:tc>
        <w:tc>
          <w:tcPr>
            <w:tcW w:w="1213" w:type="dxa"/>
            <w:shd w:val="clear" w:color="auto" w:fill="DEEAF6" w:themeFill="accent1" w:themeFillTint="33"/>
          </w:tcPr>
          <w:p w:rsidR="00427C82" w:rsidRPr="0083798C" w:rsidRDefault="00427C82" w:rsidP="00ED0AE3">
            <w:pPr>
              <w:pStyle w:val="Prrafodelista"/>
              <w:ind w:left="0"/>
              <w:jc w:val="center"/>
              <w:rPr>
                <w:rFonts w:cs="Times New Roman"/>
                <w:b/>
                <w:sz w:val="18"/>
                <w:szCs w:val="18"/>
              </w:rPr>
            </w:pPr>
            <w:r w:rsidRPr="0083798C">
              <w:rPr>
                <w:rFonts w:cs="Times New Roman"/>
                <w:b/>
                <w:sz w:val="18"/>
                <w:szCs w:val="18"/>
              </w:rPr>
              <w:t>Porcentaje</w:t>
            </w:r>
          </w:p>
        </w:tc>
        <w:tc>
          <w:tcPr>
            <w:tcW w:w="1210" w:type="dxa"/>
            <w:shd w:val="clear" w:color="auto" w:fill="DEEAF6" w:themeFill="accent1" w:themeFillTint="33"/>
          </w:tcPr>
          <w:p w:rsidR="00427C82" w:rsidRPr="0083798C" w:rsidRDefault="00427C82" w:rsidP="00ED0AE3">
            <w:pPr>
              <w:pStyle w:val="Prrafodelista"/>
              <w:ind w:left="0"/>
              <w:jc w:val="center"/>
              <w:rPr>
                <w:rFonts w:cs="Times New Roman"/>
                <w:b/>
                <w:sz w:val="18"/>
                <w:szCs w:val="18"/>
              </w:rPr>
            </w:pPr>
            <w:r w:rsidRPr="0083798C">
              <w:rPr>
                <w:rFonts w:cs="Times New Roman"/>
                <w:b/>
                <w:sz w:val="18"/>
                <w:szCs w:val="18"/>
              </w:rPr>
              <w:t>Frecuencia</w:t>
            </w:r>
          </w:p>
        </w:tc>
        <w:tc>
          <w:tcPr>
            <w:tcW w:w="2435" w:type="dxa"/>
            <w:shd w:val="clear" w:color="auto" w:fill="DEEAF6" w:themeFill="accent1" w:themeFillTint="33"/>
          </w:tcPr>
          <w:p w:rsidR="00427C82" w:rsidRPr="0083798C" w:rsidRDefault="00427C82" w:rsidP="00ED0AE3">
            <w:pPr>
              <w:pStyle w:val="Prrafodelista"/>
              <w:ind w:left="0"/>
              <w:jc w:val="center"/>
              <w:rPr>
                <w:rFonts w:cs="Times New Roman"/>
                <w:b/>
                <w:sz w:val="18"/>
                <w:szCs w:val="18"/>
              </w:rPr>
            </w:pPr>
            <w:r w:rsidRPr="0083798C">
              <w:rPr>
                <w:rFonts w:cs="Times New Roman"/>
                <w:b/>
                <w:sz w:val="18"/>
                <w:szCs w:val="18"/>
              </w:rPr>
              <w:t>Categorías</w:t>
            </w:r>
          </w:p>
        </w:tc>
      </w:tr>
      <w:tr w:rsidR="00427C82" w:rsidRPr="0083798C" w:rsidTr="0083798C">
        <w:trPr>
          <w:jc w:val="center"/>
        </w:trPr>
        <w:tc>
          <w:tcPr>
            <w:tcW w:w="1736" w:type="dxa"/>
          </w:tcPr>
          <w:p w:rsidR="00427C82" w:rsidRPr="0083798C" w:rsidRDefault="00427C82" w:rsidP="00ED0AE3">
            <w:pPr>
              <w:pStyle w:val="Prrafodelista"/>
              <w:ind w:left="0"/>
              <w:jc w:val="center"/>
              <w:rPr>
                <w:rFonts w:cs="Times New Roman"/>
                <w:sz w:val="18"/>
                <w:szCs w:val="18"/>
              </w:rPr>
            </w:pPr>
            <w:r w:rsidRPr="0083798C">
              <w:rPr>
                <w:rFonts w:cs="Times New Roman"/>
                <w:sz w:val="18"/>
                <w:szCs w:val="18"/>
              </w:rPr>
              <w:t>1-3</w:t>
            </w:r>
          </w:p>
        </w:tc>
        <w:tc>
          <w:tcPr>
            <w:tcW w:w="1213" w:type="dxa"/>
          </w:tcPr>
          <w:p w:rsidR="00427C82" w:rsidRPr="0083798C" w:rsidRDefault="00427C82" w:rsidP="00ED0AE3">
            <w:pPr>
              <w:pStyle w:val="Prrafodelista"/>
              <w:ind w:left="0"/>
              <w:jc w:val="center"/>
              <w:rPr>
                <w:rFonts w:cs="Times New Roman"/>
                <w:sz w:val="18"/>
                <w:szCs w:val="18"/>
              </w:rPr>
            </w:pPr>
            <w:r w:rsidRPr="0083798C">
              <w:rPr>
                <w:rFonts w:cs="Times New Roman"/>
                <w:sz w:val="18"/>
                <w:szCs w:val="18"/>
              </w:rPr>
              <w:t>2,1%</w:t>
            </w:r>
          </w:p>
        </w:tc>
        <w:tc>
          <w:tcPr>
            <w:tcW w:w="1210" w:type="dxa"/>
          </w:tcPr>
          <w:p w:rsidR="00427C82" w:rsidRPr="0083798C" w:rsidRDefault="00427C82" w:rsidP="00ED0AE3">
            <w:pPr>
              <w:pStyle w:val="Prrafodelista"/>
              <w:ind w:left="0"/>
              <w:jc w:val="center"/>
              <w:rPr>
                <w:rFonts w:cs="Times New Roman"/>
                <w:sz w:val="18"/>
                <w:szCs w:val="18"/>
              </w:rPr>
            </w:pPr>
            <w:r w:rsidRPr="0083798C">
              <w:rPr>
                <w:rFonts w:cs="Times New Roman"/>
                <w:sz w:val="18"/>
                <w:szCs w:val="18"/>
              </w:rPr>
              <w:t>12</w:t>
            </w:r>
          </w:p>
        </w:tc>
        <w:tc>
          <w:tcPr>
            <w:tcW w:w="2435" w:type="dxa"/>
          </w:tcPr>
          <w:p w:rsidR="00427C82" w:rsidRPr="0083798C" w:rsidRDefault="00ED0AE3" w:rsidP="00ED0AE3">
            <w:pPr>
              <w:pStyle w:val="Prrafodelista"/>
              <w:ind w:left="0"/>
              <w:rPr>
                <w:rFonts w:cs="Times New Roman"/>
                <w:sz w:val="18"/>
                <w:szCs w:val="18"/>
              </w:rPr>
            </w:pPr>
            <w:r w:rsidRPr="0083798C">
              <w:rPr>
                <w:rFonts w:cs="Times New Roman"/>
                <w:sz w:val="18"/>
                <w:szCs w:val="18"/>
              </w:rPr>
              <w:t>Insatisfecho</w:t>
            </w:r>
          </w:p>
        </w:tc>
      </w:tr>
      <w:tr w:rsidR="00427C82" w:rsidRPr="0083798C" w:rsidTr="0083798C">
        <w:trPr>
          <w:jc w:val="center"/>
        </w:trPr>
        <w:tc>
          <w:tcPr>
            <w:tcW w:w="1736" w:type="dxa"/>
          </w:tcPr>
          <w:p w:rsidR="00427C82" w:rsidRPr="0083798C" w:rsidRDefault="00427C82" w:rsidP="00ED0AE3">
            <w:pPr>
              <w:pStyle w:val="Prrafodelista"/>
              <w:ind w:left="0"/>
              <w:jc w:val="center"/>
              <w:rPr>
                <w:rFonts w:cs="Times New Roman"/>
                <w:sz w:val="18"/>
                <w:szCs w:val="18"/>
              </w:rPr>
            </w:pPr>
            <w:r w:rsidRPr="0083798C">
              <w:rPr>
                <w:rFonts w:cs="Times New Roman"/>
                <w:sz w:val="18"/>
                <w:szCs w:val="18"/>
              </w:rPr>
              <w:t>4-5</w:t>
            </w:r>
          </w:p>
        </w:tc>
        <w:tc>
          <w:tcPr>
            <w:tcW w:w="1213" w:type="dxa"/>
          </w:tcPr>
          <w:p w:rsidR="00427C82" w:rsidRPr="0083798C" w:rsidRDefault="00427C82" w:rsidP="00ED0AE3">
            <w:pPr>
              <w:pStyle w:val="Prrafodelista"/>
              <w:ind w:left="0"/>
              <w:jc w:val="center"/>
              <w:rPr>
                <w:rFonts w:cs="Times New Roman"/>
                <w:sz w:val="18"/>
                <w:szCs w:val="18"/>
              </w:rPr>
            </w:pPr>
            <w:r w:rsidRPr="0083798C">
              <w:rPr>
                <w:rFonts w:cs="Times New Roman"/>
                <w:sz w:val="18"/>
                <w:szCs w:val="18"/>
              </w:rPr>
              <w:t>27,2%</w:t>
            </w:r>
          </w:p>
        </w:tc>
        <w:tc>
          <w:tcPr>
            <w:tcW w:w="1210" w:type="dxa"/>
          </w:tcPr>
          <w:p w:rsidR="00427C82" w:rsidRPr="0083798C" w:rsidRDefault="00427C82" w:rsidP="00ED0AE3">
            <w:pPr>
              <w:pStyle w:val="Prrafodelista"/>
              <w:ind w:left="0"/>
              <w:jc w:val="center"/>
              <w:rPr>
                <w:rFonts w:cs="Times New Roman"/>
                <w:sz w:val="18"/>
                <w:szCs w:val="18"/>
              </w:rPr>
            </w:pPr>
            <w:r w:rsidRPr="0083798C">
              <w:rPr>
                <w:rFonts w:cs="Times New Roman"/>
                <w:sz w:val="18"/>
                <w:szCs w:val="18"/>
              </w:rPr>
              <w:t>154</w:t>
            </w:r>
          </w:p>
        </w:tc>
        <w:tc>
          <w:tcPr>
            <w:tcW w:w="2435" w:type="dxa"/>
          </w:tcPr>
          <w:p w:rsidR="00427C82" w:rsidRPr="0083798C" w:rsidRDefault="00ED0AE3" w:rsidP="00ED0AE3">
            <w:pPr>
              <w:pStyle w:val="Prrafodelista"/>
              <w:ind w:left="0"/>
              <w:rPr>
                <w:rFonts w:cs="Times New Roman"/>
                <w:sz w:val="18"/>
                <w:szCs w:val="18"/>
              </w:rPr>
            </w:pPr>
            <w:r w:rsidRPr="0083798C">
              <w:rPr>
                <w:rFonts w:cs="Times New Roman"/>
                <w:sz w:val="18"/>
                <w:szCs w:val="18"/>
              </w:rPr>
              <w:t>Medianamente Satisfecho</w:t>
            </w:r>
          </w:p>
        </w:tc>
      </w:tr>
      <w:tr w:rsidR="00427C82" w:rsidRPr="0083798C" w:rsidTr="0083798C">
        <w:trPr>
          <w:jc w:val="center"/>
        </w:trPr>
        <w:tc>
          <w:tcPr>
            <w:tcW w:w="1736" w:type="dxa"/>
          </w:tcPr>
          <w:p w:rsidR="00427C82" w:rsidRPr="0083798C" w:rsidRDefault="00427C82" w:rsidP="00ED0AE3">
            <w:pPr>
              <w:pStyle w:val="Prrafodelista"/>
              <w:ind w:left="0"/>
              <w:jc w:val="center"/>
              <w:rPr>
                <w:rFonts w:cs="Times New Roman"/>
                <w:sz w:val="18"/>
                <w:szCs w:val="18"/>
              </w:rPr>
            </w:pPr>
            <w:r w:rsidRPr="0083798C">
              <w:rPr>
                <w:rFonts w:cs="Times New Roman"/>
                <w:sz w:val="18"/>
                <w:szCs w:val="18"/>
              </w:rPr>
              <w:t>6 - 7</w:t>
            </w:r>
          </w:p>
        </w:tc>
        <w:tc>
          <w:tcPr>
            <w:tcW w:w="1213" w:type="dxa"/>
          </w:tcPr>
          <w:p w:rsidR="00427C82" w:rsidRPr="0083798C" w:rsidRDefault="00427C82" w:rsidP="00ED0AE3">
            <w:pPr>
              <w:pStyle w:val="Prrafodelista"/>
              <w:ind w:left="0"/>
              <w:jc w:val="center"/>
              <w:rPr>
                <w:rFonts w:cs="Times New Roman"/>
                <w:sz w:val="18"/>
                <w:szCs w:val="18"/>
              </w:rPr>
            </w:pPr>
            <w:r w:rsidRPr="0083798C">
              <w:rPr>
                <w:rFonts w:cs="Times New Roman"/>
                <w:sz w:val="18"/>
                <w:szCs w:val="18"/>
              </w:rPr>
              <w:t>70,7%</w:t>
            </w:r>
          </w:p>
        </w:tc>
        <w:tc>
          <w:tcPr>
            <w:tcW w:w="1210" w:type="dxa"/>
          </w:tcPr>
          <w:p w:rsidR="00427C82" w:rsidRPr="0083798C" w:rsidRDefault="00427C82" w:rsidP="00ED0AE3">
            <w:pPr>
              <w:pStyle w:val="Prrafodelista"/>
              <w:ind w:left="0"/>
              <w:jc w:val="center"/>
              <w:rPr>
                <w:rFonts w:cs="Times New Roman"/>
                <w:sz w:val="18"/>
                <w:szCs w:val="18"/>
              </w:rPr>
            </w:pPr>
            <w:r w:rsidRPr="0083798C">
              <w:rPr>
                <w:rFonts w:cs="Times New Roman"/>
                <w:sz w:val="18"/>
                <w:szCs w:val="18"/>
              </w:rPr>
              <w:t>401</w:t>
            </w:r>
          </w:p>
        </w:tc>
        <w:tc>
          <w:tcPr>
            <w:tcW w:w="2435" w:type="dxa"/>
          </w:tcPr>
          <w:p w:rsidR="00427C82" w:rsidRPr="0083798C" w:rsidRDefault="00ED0AE3" w:rsidP="00ED0AE3">
            <w:pPr>
              <w:pStyle w:val="Prrafodelista"/>
              <w:ind w:left="0"/>
              <w:rPr>
                <w:rFonts w:cs="Times New Roman"/>
                <w:sz w:val="18"/>
                <w:szCs w:val="18"/>
              </w:rPr>
            </w:pPr>
            <w:r w:rsidRPr="0083798C">
              <w:rPr>
                <w:rFonts w:cs="Times New Roman"/>
                <w:sz w:val="18"/>
                <w:szCs w:val="18"/>
              </w:rPr>
              <w:t>Satisfecho</w:t>
            </w:r>
          </w:p>
        </w:tc>
      </w:tr>
      <w:tr w:rsidR="00427C82" w:rsidRPr="0083798C" w:rsidTr="00750BBA">
        <w:trPr>
          <w:jc w:val="center"/>
        </w:trPr>
        <w:tc>
          <w:tcPr>
            <w:tcW w:w="1736" w:type="dxa"/>
            <w:shd w:val="clear" w:color="auto" w:fill="auto"/>
          </w:tcPr>
          <w:p w:rsidR="00427C82" w:rsidRPr="0083798C" w:rsidRDefault="00427C82" w:rsidP="00ED0AE3">
            <w:pPr>
              <w:pStyle w:val="Prrafodelista"/>
              <w:ind w:left="0"/>
              <w:jc w:val="center"/>
              <w:rPr>
                <w:rFonts w:cs="Times New Roman"/>
                <w:b/>
                <w:sz w:val="18"/>
                <w:szCs w:val="18"/>
              </w:rPr>
            </w:pPr>
            <w:r w:rsidRPr="0083798C">
              <w:rPr>
                <w:rFonts w:cs="Times New Roman"/>
                <w:b/>
                <w:sz w:val="18"/>
                <w:szCs w:val="18"/>
              </w:rPr>
              <w:t>Total</w:t>
            </w:r>
          </w:p>
        </w:tc>
        <w:tc>
          <w:tcPr>
            <w:tcW w:w="1213" w:type="dxa"/>
            <w:shd w:val="clear" w:color="auto" w:fill="auto"/>
          </w:tcPr>
          <w:p w:rsidR="00427C82" w:rsidRPr="0083798C" w:rsidRDefault="00427C82" w:rsidP="00ED0AE3">
            <w:pPr>
              <w:pStyle w:val="Prrafodelista"/>
              <w:ind w:left="0"/>
              <w:jc w:val="center"/>
              <w:rPr>
                <w:rFonts w:cs="Times New Roman"/>
                <w:b/>
                <w:sz w:val="18"/>
                <w:szCs w:val="18"/>
              </w:rPr>
            </w:pPr>
            <w:r w:rsidRPr="0083798C">
              <w:rPr>
                <w:rFonts w:cs="Times New Roman"/>
                <w:b/>
                <w:sz w:val="18"/>
                <w:szCs w:val="18"/>
              </w:rPr>
              <w:t>100%</w:t>
            </w:r>
          </w:p>
        </w:tc>
        <w:tc>
          <w:tcPr>
            <w:tcW w:w="1210" w:type="dxa"/>
            <w:shd w:val="clear" w:color="auto" w:fill="auto"/>
          </w:tcPr>
          <w:p w:rsidR="00427C82" w:rsidRPr="0083798C" w:rsidRDefault="00427C82" w:rsidP="00ED0AE3">
            <w:pPr>
              <w:pStyle w:val="Prrafodelista"/>
              <w:ind w:left="0"/>
              <w:jc w:val="center"/>
              <w:rPr>
                <w:rFonts w:cs="Times New Roman"/>
                <w:b/>
                <w:sz w:val="18"/>
                <w:szCs w:val="18"/>
              </w:rPr>
            </w:pPr>
            <w:r w:rsidRPr="0083798C">
              <w:rPr>
                <w:rFonts w:cs="Times New Roman"/>
                <w:b/>
                <w:sz w:val="18"/>
                <w:szCs w:val="18"/>
              </w:rPr>
              <w:t>567</w:t>
            </w:r>
          </w:p>
        </w:tc>
        <w:tc>
          <w:tcPr>
            <w:tcW w:w="2435" w:type="dxa"/>
            <w:shd w:val="clear" w:color="auto" w:fill="auto"/>
          </w:tcPr>
          <w:p w:rsidR="00427C82" w:rsidRPr="0083798C" w:rsidRDefault="00427C82" w:rsidP="00ED0AE3">
            <w:pPr>
              <w:pStyle w:val="Prrafodelista"/>
              <w:ind w:left="0"/>
              <w:rPr>
                <w:rFonts w:cs="Times New Roman"/>
                <w:b/>
                <w:sz w:val="18"/>
                <w:szCs w:val="18"/>
              </w:rPr>
            </w:pPr>
          </w:p>
        </w:tc>
      </w:tr>
    </w:tbl>
    <w:p w:rsidR="004B3EF4" w:rsidRDefault="004B3EF4" w:rsidP="004B3E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2015</w:t>
      </w:r>
    </w:p>
    <w:p w:rsidR="00427C82" w:rsidRPr="009A31E1" w:rsidRDefault="00427C82" w:rsidP="000841B8">
      <w:pPr>
        <w:spacing w:after="120" w:line="240" w:lineRule="auto"/>
        <w:jc w:val="both"/>
      </w:pPr>
      <w:r w:rsidRPr="009A31E1">
        <w:t>De las personas encuestadas, 401 evaluaron con notas 6 y 7 al ítem de Satisfacción Ge</w:t>
      </w:r>
      <w:r w:rsidR="00D01BAC" w:rsidRPr="009A31E1">
        <w:t>neral de Programa,</w:t>
      </w:r>
      <w:r w:rsidRPr="009A31E1">
        <w:t xml:space="preserve"> </w:t>
      </w:r>
      <w:r w:rsidR="00D01BAC" w:rsidRPr="009A31E1">
        <w:t>e</w:t>
      </w:r>
      <w:r w:rsidRPr="009A31E1">
        <w:t xml:space="preserve">s decir, el 70,75 % de </w:t>
      </w:r>
      <w:r w:rsidR="009A31E1">
        <w:t>los encuestados cree</w:t>
      </w:r>
      <w:r w:rsidRPr="009A31E1">
        <w:t xml:space="preserve"> que el </w:t>
      </w:r>
      <w:r w:rsidR="009A31E1">
        <w:t xml:space="preserve">servicio del </w:t>
      </w:r>
      <w:r w:rsidRPr="009A31E1">
        <w:t>PMB</w:t>
      </w:r>
      <w:r w:rsidR="00691F38">
        <w:t xml:space="preserve"> </w:t>
      </w:r>
      <w:r w:rsidR="009A31E1">
        <w:t>es muy satisfactorio</w:t>
      </w:r>
      <w:r w:rsidRPr="009A31E1">
        <w:t xml:space="preserve">. </w:t>
      </w:r>
      <w:r w:rsidR="009A31E1">
        <w:t xml:space="preserve">La </w:t>
      </w:r>
      <w:r w:rsidRPr="009A31E1">
        <w:t xml:space="preserve">mediana </w:t>
      </w:r>
      <w:r w:rsidR="009A31E1">
        <w:t xml:space="preserve">es </w:t>
      </w:r>
      <w:r w:rsidRPr="009A31E1">
        <w:t xml:space="preserve">de 6,0 y </w:t>
      </w:r>
      <w:r w:rsidR="009A31E1">
        <w:t xml:space="preserve">la </w:t>
      </w:r>
      <w:r w:rsidRPr="009A31E1">
        <w:t>media aritmética de 5,8. En términos generales, el programa posee una aprobación alta.</w:t>
      </w:r>
    </w:p>
    <w:p w:rsidR="00427C82" w:rsidRDefault="00427C82" w:rsidP="000841B8">
      <w:pPr>
        <w:spacing w:after="120" w:line="240" w:lineRule="auto"/>
        <w:jc w:val="both"/>
      </w:pPr>
      <w:r w:rsidRPr="009A31E1">
        <w:t xml:space="preserve">Los valores de la </w:t>
      </w:r>
      <w:proofErr w:type="spellStart"/>
      <w:r w:rsidRPr="009A31E1">
        <w:t>curtosis</w:t>
      </w:r>
      <w:proofErr w:type="spellEnd"/>
      <w:r w:rsidRPr="009A31E1">
        <w:t xml:space="preserve"> y la asimetría son 3,479 y -1,46 respectivamente, lo que nos hace entender que los datos se agrupan en los valores extremos positivos. Es decir, mayo</w:t>
      </w:r>
      <w:r w:rsidR="009A31E1">
        <w:t>ritariamente en las notas 6 y 7, confirmando que la tendencia estadística es a una alta satisfacción</w:t>
      </w:r>
      <w:r w:rsidR="000841B8">
        <w:t>.</w:t>
      </w:r>
    </w:p>
    <w:p w:rsidR="000841B8" w:rsidRPr="009A31E1" w:rsidRDefault="000841B8" w:rsidP="000841B8">
      <w:pPr>
        <w:spacing w:after="120" w:line="240" w:lineRule="auto"/>
        <w:jc w:val="both"/>
      </w:pPr>
    </w:p>
    <w:p w:rsidR="00EE2101" w:rsidRPr="00B41DB5" w:rsidRDefault="000841B8" w:rsidP="006F1FBF">
      <w:pPr>
        <w:pStyle w:val="Ttulo2"/>
      </w:pPr>
      <w:bookmarkStart w:id="18" w:name="_Toc464663773"/>
      <w:r w:rsidRPr="00B41DB5">
        <w:t>ENCUESTA PMU</w:t>
      </w:r>
      <w:r>
        <w:t xml:space="preserve"> 2015</w:t>
      </w:r>
      <w:bookmarkEnd w:id="18"/>
    </w:p>
    <w:p w:rsidR="00A56BBA" w:rsidRDefault="00691F38" w:rsidP="000841B8">
      <w:pPr>
        <w:spacing w:after="120" w:line="240" w:lineRule="auto"/>
        <w:jc w:val="both"/>
      </w:pPr>
      <w:r>
        <w:t xml:space="preserve">La encuesta aplicada correspondió a un instrumento con preguntas cerradas, con respuesta </w:t>
      </w:r>
      <w:r w:rsidR="00103BB2">
        <w:t>directa por correo electrónico</w:t>
      </w:r>
      <w:r w:rsidR="00A56BBA">
        <w:t>, que fue validado</w:t>
      </w:r>
      <w:r>
        <w:t xml:space="preserve"> por el juicio experto que indica que el instrumento mide lo que dice medir.</w:t>
      </w:r>
      <w:r w:rsidR="00A56BBA">
        <w:t xml:space="preserve"> Pretendió evaluar tres objetos de medición principales del programa PMU, con ítems específicos para cada objeto. Los ítems específicos evaluados están divididos en un número determinado de preguntas que son calificadas de acuerdo a las siguientes categorías: 1) muy insatisfecho, 2) insatisfecho, 3) medianamente satisfecho, 4) satisfecho, 5) muy satisfecho.</w:t>
      </w:r>
    </w:p>
    <w:p w:rsidR="00691F38" w:rsidRDefault="00691F38" w:rsidP="000841B8">
      <w:pPr>
        <w:spacing w:after="120" w:line="240" w:lineRule="auto"/>
        <w:jc w:val="both"/>
      </w:pPr>
      <w:r>
        <w:t>E</w:t>
      </w:r>
      <w:r w:rsidR="00EE2101">
        <w:t xml:space="preserve">s necesario </w:t>
      </w:r>
      <w:r>
        <w:t>dejar establecido</w:t>
      </w:r>
      <w:r w:rsidR="00EE2101">
        <w:t xml:space="preserve"> que</w:t>
      </w:r>
      <w:r w:rsidR="00103BB2">
        <w:t>,</w:t>
      </w:r>
      <w:r>
        <w:t xml:space="preserve"> habiendo sido obtenidos los datos a partir de un instrumento tipo Likert, para poder realizar un análisis no paramétrico (esto porque el análisis es generalizable sólo a la muestra específica del estudio), </w:t>
      </w:r>
      <w:r w:rsidR="00103BB2">
        <w:t>dichos datos</w:t>
      </w:r>
      <w:r>
        <w:t xml:space="preserve"> </w:t>
      </w:r>
      <w:r w:rsidR="00EE2101">
        <w:t>fueron recodificados en variables categór</w:t>
      </w:r>
      <w:r w:rsidR="00B41DB5">
        <w:t xml:space="preserve">icas, </w:t>
      </w:r>
      <w:r>
        <w:t>de manera de</w:t>
      </w:r>
      <w:r w:rsidR="00B41DB5">
        <w:t xml:space="preserve"> realizar un análisis</w:t>
      </w:r>
      <w:r w:rsidR="00EE2101">
        <w:t xml:space="preserve"> adecuado de Chi-Cuadrado. </w:t>
      </w:r>
    </w:p>
    <w:p w:rsidR="00EE2101" w:rsidRDefault="00EE2101" w:rsidP="000841B8">
      <w:pPr>
        <w:spacing w:after="120" w:line="240" w:lineRule="auto"/>
        <w:jc w:val="both"/>
      </w:pPr>
      <w:r>
        <w:t xml:space="preserve">La </w:t>
      </w:r>
      <w:r w:rsidR="00691F38">
        <w:t>validez estadística de los resultados</w:t>
      </w:r>
      <w:r w:rsidR="005C41D5">
        <w:t xml:space="preserve"> s</w:t>
      </w:r>
      <w:r w:rsidR="00691F38">
        <w:t xml:space="preserve">e midió </w:t>
      </w:r>
      <w:r w:rsidR="00E143B2">
        <w:t>con el Alf</w:t>
      </w:r>
      <w:r>
        <w:t xml:space="preserve">a de </w:t>
      </w:r>
      <w:proofErr w:type="spellStart"/>
      <w:r>
        <w:t>Cronbach</w:t>
      </w:r>
      <w:proofErr w:type="spellEnd"/>
      <w:r w:rsidR="00691F38">
        <w:t xml:space="preserve"> que en este caso arrojó un valor de</w:t>
      </w:r>
      <w:r>
        <w:t xml:space="preserve"> 0,995. </w:t>
      </w:r>
      <w:r w:rsidR="00691F38">
        <w:t xml:space="preserve">Esto es, se trata de un instrumento </w:t>
      </w:r>
      <w:r w:rsidR="00103BB2">
        <w:t xml:space="preserve">estadísticamente </w:t>
      </w:r>
      <w:r w:rsidR="00691F38">
        <w:t>fiable</w:t>
      </w:r>
      <w:r w:rsidR="00103BB2">
        <w:t>.</w:t>
      </w:r>
    </w:p>
    <w:p w:rsidR="00103BB2" w:rsidRDefault="00103BB2" w:rsidP="000841B8">
      <w:pPr>
        <w:spacing w:after="120" w:line="240" w:lineRule="auto"/>
        <w:jc w:val="both"/>
      </w:pPr>
      <w:r>
        <w:t>Los datos arrojados por las respuestas fueron sumados y se obtuvo un valor central por cada ítem. Teniendo así 7 ítems (con una variable correspondiente) distribuidos (no equitativamente) en cada uno de los tres objetos de medición del instrumento. Todo queda dist</w:t>
      </w:r>
      <w:r w:rsidR="000841B8">
        <w:t xml:space="preserve">ribuido </w:t>
      </w:r>
      <w:r w:rsidR="00750BBA">
        <w:t>según se muestra en la tabla N° 4</w:t>
      </w:r>
      <w:r w:rsidR="000841B8">
        <w:t>:</w:t>
      </w:r>
    </w:p>
    <w:p w:rsidR="0083798C" w:rsidRPr="003331DE" w:rsidRDefault="0083798C" w:rsidP="003331DE">
      <w:pPr>
        <w:pStyle w:val="Descripcin"/>
        <w:keepNext/>
        <w:spacing w:after="0"/>
        <w:jc w:val="center"/>
        <w:rPr>
          <w:sz w:val="20"/>
          <w:szCs w:val="20"/>
        </w:rPr>
      </w:pPr>
      <w:r w:rsidRPr="003331DE">
        <w:rPr>
          <w:sz w:val="20"/>
          <w:szCs w:val="20"/>
        </w:rPr>
        <w:t xml:space="preserve">Tabla </w:t>
      </w:r>
      <w:r w:rsidRPr="003331DE">
        <w:rPr>
          <w:sz w:val="20"/>
          <w:szCs w:val="20"/>
        </w:rPr>
        <w:fldChar w:fldCharType="begin"/>
      </w:r>
      <w:r w:rsidRPr="003331DE">
        <w:rPr>
          <w:sz w:val="20"/>
          <w:szCs w:val="20"/>
        </w:rPr>
        <w:instrText xml:space="preserve"> SEQ Tabla \* ARABIC </w:instrText>
      </w:r>
      <w:r w:rsidRPr="003331DE">
        <w:rPr>
          <w:sz w:val="20"/>
          <w:szCs w:val="20"/>
        </w:rPr>
        <w:fldChar w:fldCharType="separate"/>
      </w:r>
      <w:r w:rsidR="004B3EF4" w:rsidRPr="003331DE">
        <w:rPr>
          <w:sz w:val="20"/>
          <w:szCs w:val="20"/>
        </w:rPr>
        <w:t>4</w:t>
      </w:r>
      <w:r w:rsidRPr="003331DE">
        <w:rPr>
          <w:sz w:val="20"/>
          <w:szCs w:val="20"/>
        </w:rPr>
        <w:fldChar w:fldCharType="end"/>
      </w:r>
    </w:p>
    <w:p w:rsidR="0083798C" w:rsidRPr="003331DE" w:rsidRDefault="0083798C" w:rsidP="0083798C">
      <w:pPr>
        <w:spacing w:after="0"/>
        <w:jc w:val="center"/>
        <w:rPr>
          <w:sz w:val="20"/>
          <w:szCs w:val="20"/>
        </w:rPr>
      </w:pPr>
      <w:r w:rsidRPr="003331DE">
        <w:rPr>
          <w:sz w:val="20"/>
          <w:szCs w:val="20"/>
        </w:rPr>
        <w:t>Frecuencia de respuestas sumadas</w:t>
      </w:r>
    </w:p>
    <w:tbl>
      <w:tblPr>
        <w:tblStyle w:val="Tablaconcuadrcula"/>
        <w:tblW w:w="4868" w:type="dxa"/>
        <w:jc w:val="center"/>
        <w:tblLayout w:type="fixed"/>
        <w:tblLook w:val="04A0" w:firstRow="1" w:lastRow="0" w:firstColumn="1" w:lastColumn="0" w:noHBand="0" w:noVBand="1"/>
      </w:tblPr>
      <w:tblGrid>
        <w:gridCol w:w="2445"/>
        <w:gridCol w:w="1210"/>
        <w:gridCol w:w="1213"/>
      </w:tblGrid>
      <w:tr w:rsidR="00103BB2" w:rsidRPr="003331DE" w:rsidTr="003331DE">
        <w:trPr>
          <w:trHeight w:val="20"/>
          <w:jc w:val="center"/>
        </w:trPr>
        <w:tc>
          <w:tcPr>
            <w:tcW w:w="2445" w:type="dxa"/>
            <w:shd w:val="clear" w:color="auto" w:fill="D5DCE4" w:themeFill="text2" w:themeFillTint="33"/>
          </w:tcPr>
          <w:p w:rsidR="00103BB2" w:rsidRPr="003331DE" w:rsidRDefault="00103BB2" w:rsidP="00DF7A2F">
            <w:pPr>
              <w:jc w:val="both"/>
              <w:rPr>
                <w:rFonts w:cs="Times New Roman"/>
                <w:b/>
                <w:sz w:val="18"/>
                <w:szCs w:val="18"/>
              </w:rPr>
            </w:pPr>
            <w:r w:rsidRPr="003331DE">
              <w:rPr>
                <w:rFonts w:cs="Times New Roman"/>
                <w:b/>
                <w:sz w:val="18"/>
                <w:szCs w:val="18"/>
              </w:rPr>
              <w:t>Nivel de Aprobación</w:t>
            </w:r>
          </w:p>
        </w:tc>
        <w:tc>
          <w:tcPr>
            <w:tcW w:w="1210" w:type="dxa"/>
            <w:shd w:val="clear" w:color="auto" w:fill="D5DCE4" w:themeFill="text2" w:themeFillTint="33"/>
          </w:tcPr>
          <w:p w:rsidR="00103BB2" w:rsidRPr="003331DE" w:rsidRDefault="00103BB2" w:rsidP="00103BB2">
            <w:pPr>
              <w:jc w:val="center"/>
              <w:rPr>
                <w:rFonts w:cs="Times New Roman"/>
                <w:b/>
                <w:sz w:val="18"/>
                <w:szCs w:val="18"/>
              </w:rPr>
            </w:pPr>
            <w:r w:rsidRPr="003331DE">
              <w:rPr>
                <w:rFonts w:cs="Times New Roman"/>
                <w:b/>
                <w:sz w:val="18"/>
                <w:szCs w:val="18"/>
              </w:rPr>
              <w:t>Frecuencia</w:t>
            </w:r>
          </w:p>
        </w:tc>
        <w:tc>
          <w:tcPr>
            <w:tcW w:w="1213" w:type="dxa"/>
            <w:shd w:val="clear" w:color="auto" w:fill="D5DCE4" w:themeFill="text2" w:themeFillTint="33"/>
          </w:tcPr>
          <w:p w:rsidR="00103BB2" w:rsidRPr="003331DE" w:rsidRDefault="00103BB2" w:rsidP="00103BB2">
            <w:pPr>
              <w:jc w:val="center"/>
              <w:rPr>
                <w:rFonts w:cs="Times New Roman"/>
                <w:b/>
                <w:sz w:val="18"/>
                <w:szCs w:val="18"/>
              </w:rPr>
            </w:pPr>
            <w:r w:rsidRPr="003331DE">
              <w:rPr>
                <w:rFonts w:cs="Times New Roman"/>
                <w:b/>
                <w:sz w:val="18"/>
                <w:szCs w:val="18"/>
              </w:rPr>
              <w:t>Porcentaje</w:t>
            </w:r>
          </w:p>
        </w:tc>
      </w:tr>
      <w:tr w:rsidR="00103BB2" w:rsidRPr="003331DE" w:rsidTr="003331DE">
        <w:trPr>
          <w:trHeight w:val="20"/>
          <w:jc w:val="center"/>
        </w:trPr>
        <w:tc>
          <w:tcPr>
            <w:tcW w:w="2445" w:type="dxa"/>
          </w:tcPr>
          <w:p w:rsidR="00103BB2" w:rsidRPr="003331DE" w:rsidRDefault="00103BB2" w:rsidP="00DF7A2F">
            <w:pPr>
              <w:jc w:val="both"/>
              <w:rPr>
                <w:rFonts w:cs="Times New Roman"/>
                <w:sz w:val="18"/>
                <w:szCs w:val="18"/>
              </w:rPr>
            </w:pPr>
            <w:r w:rsidRPr="003331DE">
              <w:rPr>
                <w:rFonts w:cs="Times New Roman"/>
                <w:sz w:val="18"/>
                <w:szCs w:val="18"/>
              </w:rPr>
              <w:t>Muy Insatisfecho</w:t>
            </w:r>
          </w:p>
        </w:tc>
        <w:tc>
          <w:tcPr>
            <w:tcW w:w="1210" w:type="dxa"/>
          </w:tcPr>
          <w:p w:rsidR="00103BB2" w:rsidRPr="003331DE" w:rsidRDefault="00103BB2" w:rsidP="00103BB2">
            <w:pPr>
              <w:jc w:val="center"/>
              <w:rPr>
                <w:rFonts w:cs="Times New Roman"/>
                <w:sz w:val="18"/>
                <w:szCs w:val="18"/>
              </w:rPr>
            </w:pPr>
            <w:r w:rsidRPr="003331DE">
              <w:rPr>
                <w:rFonts w:cs="Times New Roman"/>
                <w:sz w:val="18"/>
                <w:szCs w:val="18"/>
              </w:rPr>
              <w:t>14</w:t>
            </w:r>
          </w:p>
        </w:tc>
        <w:tc>
          <w:tcPr>
            <w:tcW w:w="1213" w:type="dxa"/>
          </w:tcPr>
          <w:p w:rsidR="00103BB2" w:rsidRPr="003331DE" w:rsidRDefault="00103BB2" w:rsidP="00103BB2">
            <w:pPr>
              <w:jc w:val="center"/>
              <w:rPr>
                <w:rFonts w:cs="Times New Roman"/>
                <w:sz w:val="18"/>
                <w:szCs w:val="18"/>
              </w:rPr>
            </w:pPr>
            <w:r w:rsidRPr="003331DE">
              <w:rPr>
                <w:rFonts w:cs="Times New Roman"/>
                <w:sz w:val="18"/>
                <w:szCs w:val="18"/>
              </w:rPr>
              <w:t>2,2%</w:t>
            </w:r>
          </w:p>
        </w:tc>
      </w:tr>
      <w:tr w:rsidR="00103BB2" w:rsidRPr="003331DE" w:rsidTr="003331DE">
        <w:trPr>
          <w:trHeight w:val="20"/>
          <w:jc w:val="center"/>
        </w:trPr>
        <w:tc>
          <w:tcPr>
            <w:tcW w:w="2445" w:type="dxa"/>
          </w:tcPr>
          <w:p w:rsidR="00103BB2" w:rsidRPr="003331DE" w:rsidRDefault="00103BB2" w:rsidP="00DF7A2F">
            <w:pPr>
              <w:jc w:val="both"/>
              <w:rPr>
                <w:rFonts w:cs="Times New Roman"/>
                <w:sz w:val="18"/>
                <w:szCs w:val="18"/>
              </w:rPr>
            </w:pPr>
            <w:r w:rsidRPr="003331DE">
              <w:rPr>
                <w:rFonts w:cs="Times New Roman"/>
                <w:sz w:val="18"/>
                <w:szCs w:val="18"/>
              </w:rPr>
              <w:t>Insatisfecho</w:t>
            </w:r>
          </w:p>
        </w:tc>
        <w:tc>
          <w:tcPr>
            <w:tcW w:w="1210" w:type="dxa"/>
          </w:tcPr>
          <w:p w:rsidR="00103BB2" w:rsidRPr="003331DE" w:rsidRDefault="00103BB2" w:rsidP="00103BB2">
            <w:pPr>
              <w:jc w:val="center"/>
              <w:rPr>
                <w:rFonts w:cs="Times New Roman"/>
                <w:sz w:val="18"/>
                <w:szCs w:val="18"/>
              </w:rPr>
            </w:pPr>
            <w:r w:rsidRPr="003331DE">
              <w:rPr>
                <w:rFonts w:cs="Times New Roman"/>
                <w:sz w:val="18"/>
                <w:szCs w:val="18"/>
              </w:rPr>
              <w:t>23</w:t>
            </w:r>
          </w:p>
        </w:tc>
        <w:tc>
          <w:tcPr>
            <w:tcW w:w="1213" w:type="dxa"/>
          </w:tcPr>
          <w:p w:rsidR="00103BB2" w:rsidRPr="003331DE" w:rsidRDefault="00103BB2" w:rsidP="00103BB2">
            <w:pPr>
              <w:jc w:val="center"/>
              <w:rPr>
                <w:rFonts w:cs="Times New Roman"/>
                <w:sz w:val="18"/>
                <w:szCs w:val="18"/>
              </w:rPr>
            </w:pPr>
            <w:r w:rsidRPr="003331DE">
              <w:rPr>
                <w:rFonts w:cs="Times New Roman"/>
                <w:sz w:val="18"/>
                <w:szCs w:val="18"/>
              </w:rPr>
              <w:t>3,6%</w:t>
            </w:r>
          </w:p>
        </w:tc>
      </w:tr>
      <w:tr w:rsidR="00103BB2" w:rsidRPr="003331DE" w:rsidTr="003331DE">
        <w:trPr>
          <w:trHeight w:val="20"/>
          <w:jc w:val="center"/>
        </w:trPr>
        <w:tc>
          <w:tcPr>
            <w:tcW w:w="2445" w:type="dxa"/>
          </w:tcPr>
          <w:p w:rsidR="00103BB2" w:rsidRPr="003331DE" w:rsidRDefault="00103BB2" w:rsidP="00DF7A2F">
            <w:pPr>
              <w:jc w:val="both"/>
              <w:rPr>
                <w:rFonts w:cs="Times New Roman"/>
                <w:sz w:val="18"/>
                <w:szCs w:val="18"/>
              </w:rPr>
            </w:pPr>
            <w:r w:rsidRPr="003331DE">
              <w:rPr>
                <w:rFonts w:cs="Times New Roman"/>
                <w:sz w:val="18"/>
                <w:szCs w:val="18"/>
              </w:rPr>
              <w:t>Medianamente Satisfecho</w:t>
            </w:r>
          </w:p>
        </w:tc>
        <w:tc>
          <w:tcPr>
            <w:tcW w:w="1210" w:type="dxa"/>
          </w:tcPr>
          <w:p w:rsidR="00103BB2" w:rsidRPr="003331DE" w:rsidRDefault="00103BB2" w:rsidP="00103BB2">
            <w:pPr>
              <w:jc w:val="center"/>
              <w:rPr>
                <w:rFonts w:cs="Times New Roman"/>
                <w:sz w:val="18"/>
                <w:szCs w:val="18"/>
              </w:rPr>
            </w:pPr>
            <w:r w:rsidRPr="003331DE">
              <w:rPr>
                <w:rFonts w:cs="Times New Roman"/>
                <w:sz w:val="18"/>
                <w:szCs w:val="18"/>
              </w:rPr>
              <w:t>131</w:t>
            </w:r>
          </w:p>
        </w:tc>
        <w:tc>
          <w:tcPr>
            <w:tcW w:w="1213" w:type="dxa"/>
          </w:tcPr>
          <w:p w:rsidR="00103BB2" w:rsidRPr="003331DE" w:rsidRDefault="00103BB2" w:rsidP="00103BB2">
            <w:pPr>
              <w:jc w:val="center"/>
              <w:rPr>
                <w:rFonts w:cs="Times New Roman"/>
                <w:sz w:val="18"/>
                <w:szCs w:val="18"/>
              </w:rPr>
            </w:pPr>
            <w:r w:rsidRPr="003331DE">
              <w:rPr>
                <w:rFonts w:cs="Times New Roman"/>
                <w:sz w:val="18"/>
                <w:szCs w:val="18"/>
              </w:rPr>
              <w:t>20,3%</w:t>
            </w:r>
          </w:p>
        </w:tc>
      </w:tr>
      <w:tr w:rsidR="00103BB2" w:rsidRPr="003331DE" w:rsidTr="003331DE">
        <w:trPr>
          <w:trHeight w:val="20"/>
          <w:jc w:val="center"/>
        </w:trPr>
        <w:tc>
          <w:tcPr>
            <w:tcW w:w="2445" w:type="dxa"/>
            <w:shd w:val="clear" w:color="auto" w:fill="auto"/>
          </w:tcPr>
          <w:p w:rsidR="00103BB2" w:rsidRPr="003331DE" w:rsidRDefault="00103BB2" w:rsidP="00DF7A2F">
            <w:pPr>
              <w:jc w:val="both"/>
              <w:rPr>
                <w:rFonts w:cs="Times New Roman"/>
                <w:sz w:val="18"/>
                <w:szCs w:val="18"/>
              </w:rPr>
            </w:pPr>
            <w:r w:rsidRPr="003331DE">
              <w:rPr>
                <w:rFonts w:cs="Times New Roman"/>
                <w:sz w:val="18"/>
                <w:szCs w:val="18"/>
              </w:rPr>
              <w:t>Satisfecho</w:t>
            </w:r>
          </w:p>
        </w:tc>
        <w:tc>
          <w:tcPr>
            <w:tcW w:w="1210" w:type="dxa"/>
            <w:shd w:val="clear" w:color="auto" w:fill="auto"/>
          </w:tcPr>
          <w:p w:rsidR="00103BB2" w:rsidRPr="003331DE" w:rsidRDefault="00103BB2" w:rsidP="00103BB2">
            <w:pPr>
              <w:jc w:val="center"/>
              <w:rPr>
                <w:rFonts w:cs="Times New Roman"/>
                <w:sz w:val="18"/>
                <w:szCs w:val="18"/>
              </w:rPr>
            </w:pPr>
            <w:r w:rsidRPr="003331DE">
              <w:rPr>
                <w:rFonts w:cs="Times New Roman"/>
                <w:sz w:val="18"/>
                <w:szCs w:val="18"/>
              </w:rPr>
              <w:t>254</w:t>
            </w:r>
          </w:p>
        </w:tc>
        <w:tc>
          <w:tcPr>
            <w:tcW w:w="1213" w:type="dxa"/>
            <w:shd w:val="clear" w:color="auto" w:fill="auto"/>
          </w:tcPr>
          <w:p w:rsidR="00103BB2" w:rsidRPr="003331DE" w:rsidRDefault="00103BB2" w:rsidP="00103BB2">
            <w:pPr>
              <w:jc w:val="center"/>
              <w:rPr>
                <w:rFonts w:cs="Times New Roman"/>
                <w:sz w:val="18"/>
                <w:szCs w:val="18"/>
              </w:rPr>
            </w:pPr>
            <w:r w:rsidRPr="003331DE">
              <w:rPr>
                <w:rFonts w:cs="Times New Roman"/>
                <w:sz w:val="18"/>
                <w:szCs w:val="18"/>
              </w:rPr>
              <w:t>39,3%</w:t>
            </w:r>
          </w:p>
        </w:tc>
      </w:tr>
      <w:tr w:rsidR="00103BB2" w:rsidRPr="003331DE" w:rsidTr="003331DE">
        <w:trPr>
          <w:trHeight w:val="20"/>
          <w:jc w:val="center"/>
        </w:trPr>
        <w:tc>
          <w:tcPr>
            <w:tcW w:w="2445" w:type="dxa"/>
          </w:tcPr>
          <w:p w:rsidR="00103BB2" w:rsidRPr="003331DE" w:rsidRDefault="00103BB2" w:rsidP="00DF7A2F">
            <w:pPr>
              <w:jc w:val="both"/>
              <w:rPr>
                <w:rFonts w:cs="Times New Roman"/>
                <w:sz w:val="18"/>
                <w:szCs w:val="18"/>
              </w:rPr>
            </w:pPr>
            <w:r w:rsidRPr="003331DE">
              <w:rPr>
                <w:rFonts w:cs="Times New Roman"/>
                <w:sz w:val="18"/>
                <w:szCs w:val="18"/>
              </w:rPr>
              <w:t>Muy Satisfecho</w:t>
            </w:r>
          </w:p>
        </w:tc>
        <w:tc>
          <w:tcPr>
            <w:tcW w:w="1210" w:type="dxa"/>
          </w:tcPr>
          <w:p w:rsidR="00103BB2" w:rsidRPr="003331DE" w:rsidRDefault="00103BB2" w:rsidP="00103BB2">
            <w:pPr>
              <w:jc w:val="center"/>
              <w:rPr>
                <w:rFonts w:cs="Times New Roman"/>
                <w:sz w:val="18"/>
                <w:szCs w:val="18"/>
              </w:rPr>
            </w:pPr>
            <w:r w:rsidRPr="003331DE">
              <w:rPr>
                <w:rFonts w:cs="Times New Roman"/>
                <w:sz w:val="18"/>
                <w:szCs w:val="18"/>
              </w:rPr>
              <w:t>224</w:t>
            </w:r>
          </w:p>
        </w:tc>
        <w:tc>
          <w:tcPr>
            <w:tcW w:w="1213" w:type="dxa"/>
          </w:tcPr>
          <w:p w:rsidR="00103BB2" w:rsidRPr="003331DE" w:rsidRDefault="00103BB2" w:rsidP="00103BB2">
            <w:pPr>
              <w:jc w:val="center"/>
              <w:rPr>
                <w:rFonts w:cs="Times New Roman"/>
                <w:sz w:val="18"/>
                <w:szCs w:val="18"/>
              </w:rPr>
            </w:pPr>
            <w:r w:rsidRPr="003331DE">
              <w:rPr>
                <w:rFonts w:cs="Times New Roman"/>
                <w:sz w:val="18"/>
                <w:szCs w:val="18"/>
              </w:rPr>
              <w:t>34,7%</w:t>
            </w:r>
          </w:p>
        </w:tc>
      </w:tr>
      <w:tr w:rsidR="00103BB2" w:rsidRPr="003331DE" w:rsidTr="003331DE">
        <w:trPr>
          <w:trHeight w:val="20"/>
          <w:jc w:val="center"/>
        </w:trPr>
        <w:tc>
          <w:tcPr>
            <w:tcW w:w="2445" w:type="dxa"/>
            <w:shd w:val="clear" w:color="auto" w:fill="D5DCE4" w:themeFill="text2" w:themeFillTint="33"/>
          </w:tcPr>
          <w:p w:rsidR="00103BB2" w:rsidRPr="003331DE" w:rsidRDefault="00103BB2" w:rsidP="00DF7A2F">
            <w:pPr>
              <w:jc w:val="both"/>
              <w:rPr>
                <w:rFonts w:cs="Times New Roman"/>
                <w:b/>
                <w:sz w:val="18"/>
                <w:szCs w:val="18"/>
              </w:rPr>
            </w:pPr>
            <w:r w:rsidRPr="003331DE">
              <w:rPr>
                <w:rFonts w:cs="Times New Roman"/>
                <w:b/>
                <w:sz w:val="18"/>
                <w:szCs w:val="18"/>
              </w:rPr>
              <w:t xml:space="preserve">Total </w:t>
            </w:r>
          </w:p>
        </w:tc>
        <w:tc>
          <w:tcPr>
            <w:tcW w:w="1210" w:type="dxa"/>
            <w:shd w:val="clear" w:color="auto" w:fill="D5DCE4" w:themeFill="text2" w:themeFillTint="33"/>
          </w:tcPr>
          <w:p w:rsidR="00103BB2" w:rsidRPr="003331DE" w:rsidRDefault="00103BB2" w:rsidP="00103BB2">
            <w:pPr>
              <w:jc w:val="center"/>
              <w:rPr>
                <w:rFonts w:cs="Times New Roman"/>
                <w:b/>
                <w:sz w:val="18"/>
                <w:szCs w:val="18"/>
              </w:rPr>
            </w:pPr>
            <w:r w:rsidRPr="003331DE">
              <w:rPr>
                <w:rFonts w:cs="Times New Roman"/>
                <w:b/>
                <w:sz w:val="18"/>
                <w:szCs w:val="18"/>
              </w:rPr>
              <w:t>646</w:t>
            </w:r>
          </w:p>
        </w:tc>
        <w:tc>
          <w:tcPr>
            <w:tcW w:w="1213" w:type="dxa"/>
            <w:shd w:val="clear" w:color="auto" w:fill="D5DCE4" w:themeFill="text2" w:themeFillTint="33"/>
          </w:tcPr>
          <w:p w:rsidR="00103BB2" w:rsidRPr="003331DE" w:rsidRDefault="00103BB2" w:rsidP="00103BB2">
            <w:pPr>
              <w:jc w:val="center"/>
              <w:rPr>
                <w:rFonts w:cs="Times New Roman"/>
                <w:sz w:val="18"/>
                <w:szCs w:val="18"/>
              </w:rPr>
            </w:pPr>
            <w:r w:rsidRPr="003331DE">
              <w:rPr>
                <w:rFonts w:cs="Times New Roman"/>
                <w:b/>
                <w:sz w:val="18"/>
                <w:szCs w:val="18"/>
              </w:rPr>
              <w:t>100%</w:t>
            </w:r>
          </w:p>
        </w:tc>
      </w:tr>
    </w:tbl>
    <w:p w:rsidR="004B3EF4" w:rsidRDefault="004B3EF4" w:rsidP="004B3E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2015</w:t>
      </w:r>
    </w:p>
    <w:p w:rsidR="00EE2101" w:rsidRPr="003C7905" w:rsidRDefault="00EE2101" w:rsidP="003C7905">
      <w:pPr>
        <w:spacing w:after="120" w:line="240" w:lineRule="auto"/>
        <w:jc w:val="both"/>
        <w:rPr>
          <w:i/>
        </w:rPr>
      </w:pPr>
      <w:r w:rsidRPr="003C7905">
        <w:rPr>
          <w:b/>
          <w:i/>
        </w:rPr>
        <w:t xml:space="preserve">Objeto de medición 1: </w:t>
      </w:r>
      <w:r w:rsidRPr="003C7905">
        <w:rPr>
          <w:i/>
        </w:rPr>
        <w:t>Los niveles de satisfacción</w:t>
      </w:r>
      <w:r w:rsidR="00A12D9A" w:rsidRPr="003C7905">
        <w:rPr>
          <w:i/>
        </w:rPr>
        <w:t xml:space="preserve"> de los procesos de Postulación, Aprobación y Operación Financier</w:t>
      </w:r>
      <w:r w:rsidR="003C7905" w:rsidRPr="003C7905">
        <w:rPr>
          <w:i/>
        </w:rPr>
        <w:t>a</w:t>
      </w:r>
    </w:p>
    <w:p w:rsidR="00103BB2" w:rsidRPr="00103BB2" w:rsidRDefault="00103BB2" w:rsidP="000841B8">
      <w:pPr>
        <w:spacing w:after="120" w:line="240" w:lineRule="auto"/>
        <w:jc w:val="both"/>
      </w:pPr>
      <w:r w:rsidRPr="00103BB2">
        <w:lastRenderedPageBreak/>
        <w:t xml:space="preserve">254 personas están “Satisfechas” con la etapa de postulación de los proyectos, esto se traduce en 39,3% de la muestra. 224 personas </w:t>
      </w:r>
      <w:r w:rsidR="00A12D9A">
        <w:t>se muestran</w:t>
      </w:r>
      <w:r w:rsidRPr="00103BB2">
        <w:t xml:space="preserve"> “Muy Satisfechas” con </w:t>
      </w:r>
      <w:r w:rsidR="00A12D9A">
        <w:t>esta</w:t>
      </w:r>
      <w:r w:rsidRPr="00103BB2">
        <w:t xml:space="preserve"> etapa. Esto representa el 34,7% de la muestra. Sólo el 2,2% de la muestra se siente insatisfecha </w:t>
      </w:r>
      <w:r w:rsidR="00A12D9A">
        <w:t xml:space="preserve">en </w:t>
      </w:r>
      <w:r w:rsidRPr="00103BB2">
        <w:t xml:space="preserve">este ítem, valor que se traduce en que sólo 14 personas </w:t>
      </w:r>
      <w:r w:rsidR="00A12D9A">
        <w:t xml:space="preserve">lo </w:t>
      </w:r>
      <w:r w:rsidRPr="00103BB2">
        <w:t xml:space="preserve">evaluaron con un “Muy Insatisfecho”. </w:t>
      </w:r>
      <w:r w:rsidR="00A12D9A">
        <w:t>E</w:t>
      </w:r>
      <w:r w:rsidRPr="00103BB2">
        <w:t xml:space="preserve">l promedio </w:t>
      </w:r>
      <w:r w:rsidR="00A12D9A">
        <w:t xml:space="preserve">de la calificación para el </w:t>
      </w:r>
      <w:r w:rsidRPr="00103BB2">
        <w:t xml:space="preserve">Proceso de Postulación de </w:t>
      </w:r>
      <w:r w:rsidR="00A12D9A">
        <w:t>i</w:t>
      </w:r>
      <w:r w:rsidRPr="00103BB2">
        <w:t>niciativas de inversión es de 4,01.</w:t>
      </w:r>
    </w:p>
    <w:p w:rsidR="00EE2101" w:rsidRDefault="00A12D9A" w:rsidP="000841B8">
      <w:pPr>
        <w:spacing w:after="120" w:line="240" w:lineRule="auto"/>
        <w:jc w:val="both"/>
      </w:pPr>
      <w:r>
        <w:t>288 personas están “Satisfechas” con el ítem Proceso de Aprobación de las iniciativas de inversión. Es decir, el 44,6% de los encuestados están satisfechos. 167 personas están “Muy Satisfechas” con este ítem, lo que se traduce en 25,9% de las personas encuestadas. Los niveles de aprobación más altos del estudio, es decir “Satisfecho” y “Muy Satisfecho”, conglomeran el 70,5% de la muestra. Por otro lado, la media aritmética (promedio) del ítem es de 3,87. Esto es, que las personas encuestadas sienten que las indicaciones a los proyectos dejados en estado de “Observado Programa” en el sistema SUBDERE en línea, son pertinentes y que las etapas de la aprobación son comprensibles. Lo anterior se ratifica aún más con el valor de la mediana: 4,00.</w:t>
      </w:r>
    </w:p>
    <w:p w:rsidR="00A12D9A" w:rsidRDefault="00A12D9A" w:rsidP="000841B8">
      <w:pPr>
        <w:spacing w:after="120" w:line="240" w:lineRule="auto"/>
        <w:jc w:val="both"/>
      </w:pPr>
      <w:r>
        <w:t>267 de los encuestados se sienten “Satisfechos” con la Operación financiera del PMU, esto es, el 41,3% de las personas encuestadas. 158 personas se sienten “Muy Satisfechas” con este proceso, 24,5% de la muestra. La suma de los niveles altos de satisfacción representa entonces el 65,8% de la población encuestada, y el promedio de la calificación es de</w:t>
      </w:r>
      <w:r w:rsidR="00B34525">
        <w:t xml:space="preserve"> 3,79.</w:t>
      </w:r>
    </w:p>
    <w:p w:rsidR="00A12D9A" w:rsidRDefault="00A12D9A" w:rsidP="000841B8">
      <w:pPr>
        <w:spacing w:after="120" w:line="240" w:lineRule="auto"/>
        <w:jc w:val="both"/>
      </w:pPr>
      <w:r>
        <w:t xml:space="preserve">Entonces, el resultado del primer objeto de medición </w:t>
      </w:r>
      <w:r w:rsidR="00A56BBA">
        <w:t>indica</w:t>
      </w:r>
      <w:r w:rsidR="00B34525">
        <w:t xml:space="preserve"> que éste</w:t>
      </w:r>
      <w:r>
        <w:t xml:space="preserve"> satisface a los clientes, </w:t>
      </w:r>
      <w:r w:rsidR="00B34525">
        <w:t>con</w:t>
      </w:r>
      <w:r>
        <w:t xml:space="preserve"> </w:t>
      </w:r>
      <w:r w:rsidR="00B34525">
        <w:t xml:space="preserve">altos </w:t>
      </w:r>
      <w:r>
        <w:t>niveles de satisfacción en todos sus ítems.</w:t>
      </w:r>
    </w:p>
    <w:p w:rsidR="00EE2101" w:rsidRPr="003C7905" w:rsidRDefault="00EE2101" w:rsidP="003C7905">
      <w:pPr>
        <w:spacing w:after="120" w:line="240" w:lineRule="auto"/>
        <w:jc w:val="both"/>
        <w:rPr>
          <w:i/>
        </w:rPr>
      </w:pPr>
      <w:r w:rsidRPr="003C7905">
        <w:rPr>
          <w:b/>
          <w:i/>
        </w:rPr>
        <w:t>Objeto de medición 2:</w:t>
      </w:r>
      <w:r w:rsidRPr="003C7905">
        <w:rPr>
          <w:i/>
        </w:rPr>
        <w:t xml:space="preserve"> Funcionamiento del Programa de Mejoramiento Urba</w:t>
      </w:r>
      <w:r w:rsidR="003C7905" w:rsidRPr="003C7905">
        <w:rPr>
          <w:i/>
        </w:rPr>
        <w:t>no y Equipamiento Comunal (PMU)</w:t>
      </w:r>
    </w:p>
    <w:p w:rsidR="00EE2101" w:rsidRDefault="00B34525" w:rsidP="000841B8">
      <w:pPr>
        <w:spacing w:after="120" w:line="240" w:lineRule="auto"/>
        <w:jc w:val="both"/>
      </w:pPr>
      <w:r w:rsidRPr="00B34525">
        <w:t xml:space="preserve">293 de las personas encuestadas evalúan al Impacto del PMU de manera muy </w:t>
      </w:r>
      <w:r>
        <w:t>positiva</w:t>
      </w:r>
      <w:r w:rsidRPr="00B34525">
        <w:t xml:space="preserve">. El 80,5% de los encuestados </w:t>
      </w:r>
      <w:r>
        <w:t>responden a este ítem con “satisfecho” o “muy satisfecho”</w:t>
      </w:r>
      <w:r w:rsidRPr="00B34525">
        <w:t xml:space="preserve">. El promedio </w:t>
      </w:r>
      <w:r>
        <w:t xml:space="preserve">de la calificación </w:t>
      </w:r>
      <w:r w:rsidRPr="00B34525">
        <w:t>fue de 4,18</w:t>
      </w:r>
      <w:r>
        <w:t>, u</w:t>
      </w:r>
      <w:r w:rsidRPr="00B34525">
        <w:t xml:space="preserve">n valor muy cercano a la nota máxima </w:t>
      </w:r>
      <w:r>
        <w:t xml:space="preserve">de </w:t>
      </w:r>
      <w:r w:rsidRPr="00B34525">
        <w:t>5</w:t>
      </w:r>
      <w:r>
        <w:t xml:space="preserve">, lo que representa </w:t>
      </w:r>
      <w:r w:rsidRPr="00B34525">
        <w:t>niveles de aprobación sumamente altos.</w:t>
      </w:r>
    </w:p>
    <w:p w:rsidR="00B34525" w:rsidRDefault="00B34525" w:rsidP="000841B8">
      <w:pPr>
        <w:spacing w:after="120" w:line="240" w:lineRule="auto"/>
        <w:jc w:val="both"/>
      </w:pPr>
      <w:r>
        <w:t xml:space="preserve">338 de las personas encuestadas se sienten “Muy Satisfechos” con el desempeño del asesor PMU por municipio. Es decir, el 52,3% de la </w:t>
      </w:r>
      <w:proofErr w:type="gramStart"/>
      <w:r>
        <w:t>muestra  evaluó</w:t>
      </w:r>
      <w:proofErr w:type="gramEnd"/>
      <w:r>
        <w:t xml:space="preserve"> al asesor con el nivel de aprobación más alto. Si revisamos además la media aritmética de notas, nos encontramos con una media de 4,28, número muy cercano al máximo de 5 puntos.</w:t>
      </w:r>
    </w:p>
    <w:p w:rsidR="00B34525" w:rsidRDefault="00B34525" w:rsidP="000841B8">
      <w:pPr>
        <w:spacing w:after="120" w:line="240" w:lineRule="auto"/>
        <w:jc w:val="both"/>
      </w:pPr>
      <w:r>
        <w:t xml:space="preserve">Entonces, el resultado del segundo objeto que se midió arroja niveles de satisfacción muy altos. En ambos ítems el resultado arroja que la mayor concentración de las personas encuestadas se encuentra en los niveles más altos de satisfacción. </w:t>
      </w:r>
    </w:p>
    <w:p w:rsidR="00EE2101" w:rsidRPr="003C7905" w:rsidRDefault="00EE2101" w:rsidP="003C7905">
      <w:pPr>
        <w:spacing w:after="120" w:line="240" w:lineRule="auto"/>
        <w:jc w:val="both"/>
        <w:rPr>
          <w:i/>
        </w:rPr>
      </w:pPr>
      <w:r w:rsidRPr="003C7905">
        <w:rPr>
          <w:b/>
          <w:i/>
        </w:rPr>
        <w:t>Objeto de medición 3:</w:t>
      </w:r>
      <w:r w:rsidRPr="003C7905">
        <w:rPr>
          <w:i/>
        </w:rPr>
        <w:t xml:space="preserve"> La percepción del déficit en Infraestructura comunal</w:t>
      </w:r>
    </w:p>
    <w:p w:rsidR="00EE2101" w:rsidRDefault="00EE2101" w:rsidP="000841B8">
      <w:pPr>
        <w:spacing w:after="120" w:line="240" w:lineRule="auto"/>
        <w:jc w:val="both"/>
      </w:pPr>
      <w:r>
        <w:t>275 de las personas encuestadas consideran como “Medianamente Deficitaria” la infraestructura municipal, lo que representa al 42,6% d</w:t>
      </w:r>
      <w:r w:rsidR="00B34525">
        <w:t>e la muestra. Sólo el 5,1%</w:t>
      </w:r>
      <w:r>
        <w:t xml:space="preserve"> considera como muy deficitaria a la infraestructura municipal. Entonces, el 42,6% cree que la infraestructura municipal, es mediamente deficitaria en cuanto a Energías Renovables, electrificación, alumbrado público, así como de espacios públicos, infraestructura y Conectividad.</w:t>
      </w:r>
    </w:p>
    <w:p w:rsidR="00EE2101" w:rsidRDefault="00CC7FD3" w:rsidP="000841B8">
      <w:pPr>
        <w:spacing w:after="120" w:line="240" w:lineRule="auto"/>
        <w:jc w:val="both"/>
      </w:pPr>
      <w:r w:rsidRPr="00CC7FD3">
        <w:t>263 personas perciben que hubo una disminución considerable del déficit, luego de la aplicación del programa PMU. Lo que representa al 40,7% de la población. Sólo el 2,6% de la muestra cree que el déficit no disminuye. Un 72% de la población, percibe que hay grande</w:t>
      </w:r>
      <w:r>
        <w:t>s</w:t>
      </w:r>
      <w:r w:rsidRPr="00CC7FD3">
        <w:t xml:space="preserve"> cambios luego de la aplicación del programa PMU. Lo anterior se rectifica con la media aritmética del nivel de percepción,</w:t>
      </w:r>
      <w:r>
        <w:t xml:space="preserve"> donde</w:t>
      </w:r>
      <w:r w:rsidRPr="00CC7FD3">
        <w:t xml:space="preserve"> una media de 3,02 (con nota máxima de 4) devela que sí existe una disminución </w:t>
      </w:r>
      <w:r w:rsidRPr="00CC7FD3">
        <w:lastRenderedPageBreak/>
        <w:t>importante del déficit en cuanto a infraestructura, conectividad, servicios de aguas potables y sanitarias, y energías renovables y cableado público.</w:t>
      </w:r>
    </w:p>
    <w:p w:rsidR="00CC7FD3" w:rsidRDefault="00CC7FD3" w:rsidP="000841B8">
      <w:pPr>
        <w:spacing w:after="120" w:line="240" w:lineRule="auto"/>
        <w:jc w:val="both"/>
      </w:pPr>
      <w:r w:rsidRPr="00CC7FD3">
        <w:t xml:space="preserve">Entonces, </w:t>
      </w:r>
      <w:r>
        <w:t>el</w:t>
      </w:r>
      <w:r w:rsidRPr="00CC7FD3">
        <w:t xml:space="preserve"> último objeto de medición</w:t>
      </w:r>
      <w:r>
        <w:t xml:space="preserve"> de la encuesta de 2015</w:t>
      </w:r>
      <w:r w:rsidRPr="00CC7FD3">
        <w:t xml:space="preserve"> </w:t>
      </w:r>
      <w:r>
        <w:t>muestra que l</w:t>
      </w:r>
      <w:r w:rsidRPr="00CC7FD3">
        <w:t>a Percepción del déficit en Infraestructura comunal</w:t>
      </w:r>
      <w:r>
        <w:t xml:space="preserve"> es vista positivamente, esto es, que dicho déficit ha disminuido considerablemente</w:t>
      </w:r>
      <w:r w:rsidRPr="00CC7FD3">
        <w:t xml:space="preserve"> luego de la implementación de los programas del PMU</w:t>
      </w:r>
    </w:p>
    <w:p w:rsidR="00EE2101" w:rsidRPr="0007782C" w:rsidRDefault="00EE2101" w:rsidP="0007782C">
      <w:pPr>
        <w:spacing w:after="120" w:line="240" w:lineRule="auto"/>
        <w:jc w:val="both"/>
        <w:rPr>
          <w:b/>
        </w:rPr>
      </w:pPr>
      <w:r w:rsidRPr="0007782C">
        <w:rPr>
          <w:b/>
        </w:rPr>
        <w:t>Análisis de Chi-Cuadrado</w:t>
      </w:r>
      <w:r w:rsidR="00CF4704" w:rsidRPr="0007782C">
        <w:rPr>
          <w:b/>
        </w:rPr>
        <w:t xml:space="preserve"> de los tres objetos de medición</w:t>
      </w:r>
    </w:p>
    <w:p w:rsidR="00EE2101" w:rsidRDefault="00EE2101" w:rsidP="000841B8">
      <w:pPr>
        <w:spacing w:after="120" w:line="240" w:lineRule="auto"/>
        <w:jc w:val="both"/>
      </w:pPr>
      <w:r>
        <w:t>La información recogida se recodificó de tal modo que pudiese ser o</w:t>
      </w:r>
      <w:r w:rsidR="008C0E33">
        <w:t>cupada para un análisis no para</w:t>
      </w:r>
      <w:r>
        <w:t>métrico de Chi-cuadrado. Es decir, los valores numéricos que arrojó la escala Likert, fueron transformados en valores categóricos, con un criterio ordinal,</w:t>
      </w:r>
      <w:r w:rsidR="008C0E33">
        <w:t xml:space="preserve"> de tal manera que</w:t>
      </w:r>
      <w:r>
        <w:t xml:space="preserve"> se pudiesen comparar variables categóricas. La hipótesis principal que surge al mirar los datos es </w:t>
      </w:r>
      <w:r w:rsidR="008C0E33">
        <w:t>que podrían existir</w:t>
      </w:r>
      <w:r>
        <w:t xml:space="preserve"> niveles de aprobació</w:t>
      </w:r>
      <w:r w:rsidR="008C0E33">
        <w:t>n significativamente distintos entre las regiones, de manera que sea interesante indagar en las causas.</w:t>
      </w:r>
    </w:p>
    <w:p w:rsidR="00CF4704" w:rsidRPr="003C7905" w:rsidRDefault="00CF4704" w:rsidP="003C7905">
      <w:pPr>
        <w:spacing w:after="120" w:line="240" w:lineRule="auto"/>
        <w:jc w:val="both"/>
        <w:rPr>
          <w:i/>
          <w:lang w:val="es-MX"/>
        </w:rPr>
      </w:pPr>
      <w:r w:rsidRPr="003C7905">
        <w:rPr>
          <w:b/>
          <w:i/>
          <w:lang w:val="es-MX"/>
        </w:rPr>
        <w:t>1ra Prueba:</w:t>
      </w:r>
      <w:r w:rsidRPr="003C7905">
        <w:rPr>
          <w:i/>
          <w:lang w:val="es-MX"/>
        </w:rPr>
        <w:t xml:space="preserve"> Los niveles de satisfacción de los procesos de Postulación, Ap</w:t>
      </w:r>
      <w:r w:rsidR="003C7905" w:rsidRPr="003C7905">
        <w:rPr>
          <w:i/>
          <w:lang w:val="es-MX"/>
        </w:rPr>
        <w:t>robación y Operación Financiera</w:t>
      </w:r>
    </w:p>
    <w:p w:rsidR="00CF4704" w:rsidRDefault="00CF4704" w:rsidP="000841B8">
      <w:pPr>
        <w:spacing w:after="120" w:line="240" w:lineRule="auto"/>
        <w:jc w:val="both"/>
      </w:pPr>
      <w:r>
        <w:t xml:space="preserve">Se van a contrastar tres variables </w:t>
      </w:r>
      <w:proofErr w:type="spellStart"/>
      <w:r>
        <w:t>politómicas</w:t>
      </w:r>
      <w:proofErr w:type="spellEnd"/>
      <w:r>
        <w:t xml:space="preserve"> (Proceso de postulación de iniciativas de inversión, Proceso de aprobación de las iniciativas de inversión y Operación Financiera del PMU) con otra </w:t>
      </w:r>
      <w:proofErr w:type="spellStart"/>
      <w:r>
        <w:t>politómica</w:t>
      </w:r>
      <w:proofErr w:type="spellEnd"/>
      <w:r>
        <w:t xml:space="preserve"> (Región). Ambas variables serán contrastadas para saber si existen resultados estadística y significativamente distintos. La hipótesis de la investigación será entonces, que las variables se comportan distinto según la región en las que se apliquen. Y la hipótesis nula será que las variables se comportan de la misma manera en todas las regiones.</w:t>
      </w:r>
    </w:p>
    <w:p w:rsidR="00CF4704" w:rsidRDefault="00CF4704" w:rsidP="000841B8">
      <w:pPr>
        <w:spacing w:after="120" w:line="240" w:lineRule="auto"/>
        <w:jc w:val="both"/>
      </w:pPr>
      <w:r>
        <w:t xml:space="preserve">Los resultados arrojaron que las variables Proceso de postulación de iniciativas de inversión, Proceso de aprobación de las iniciativas de inversión y Operación </w:t>
      </w:r>
      <w:proofErr w:type="gramStart"/>
      <w:r>
        <w:t>Financiera  se</w:t>
      </w:r>
      <w:proofErr w:type="gramEnd"/>
      <w:r>
        <w:t xml:space="preserve"> comportan distinto según la región en las que apliquen.</w:t>
      </w:r>
    </w:p>
    <w:p w:rsidR="00CF4704" w:rsidRPr="003C7905" w:rsidRDefault="00CF4704" w:rsidP="003C7905">
      <w:pPr>
        <w:spacing w:after="120" w:line="240" w:lineRule="auto"/>
        <w:jc w:val="both"/>
        <w:rPr>
          <w:i/>
          <w:lang w:val="es-MX"/>
        </w:rPr>
      </w:pPr>
      <w:r w:rsidRPr="003C7905">
        <w:rPr>
          <w:b/>
          <w:i/>
          <w:lang w:val="es-MX"/>
        </w:rPr>
        <w:t xml:space="preserve">2da Prueba: </w:t>
      </w:r>
      <w:r w:rsidRPr="003C7905">
        <w:rPr>
          <w:i/>
          <w:lang w:val="es-MX"/>
        </w:rPr>
        <w:t>El Impacto de la plataforma SUBDERE en Línea y el Funcionamiento del Programa de Mejoramiento Urbano y Equipamiento Comunal (PMU).</w:t>
      </w:r>
    </w:p>
    <w:p w:rsidR="00CF4704" w:rsidRDefault="00CF4704" w:rsidP="000841B8">
      <w:pPr>
        <w:spacing w:after="120" w:line="240" w:lineRule="auto"/>
        <w:jc w:val="both"/>
      </w:pPr>
      <w:r>
        <w:t xml:space="preserve">Se contrastó una variable binaria (Impacto del PMU y Funcionamiento del equipo central del PMU) y otra variable </w:t>
      </w:r>
      <w:proofErr w:type="spellStart"/>
      <w:r>
        <w:t>politómica</w:t>
      </w:r>
      <w:proofErr w:type="spellEnd"/>
      <w:r>
        <w:t xml:space="preserve"> (Región). La hipótesis de la investigación será entonces, que las variables se comportan distinto según la región en las que se apliquen. Y la hipótesis nula será que las variables se comportan de la misma manera en todas las regiones.</w:t>
      </w:r>
    </w:p>
    <w:p w:rsidR="00CF4704" w:rsidRDefault="00CF4704" w:rsidP="000841B8">
      <w:pPr>
        <w:spacing w:after="120" w:line="240" w:lineRule="auto"/>
        <w:jc w:val="both"/>
      </w:pPr>
      <w:r>
        <w:t>Los resultados arrojaron que las variables Impacto del PMU y Funcionamiento del equipo central del PMU se comportan distinto según la región en las que apliquen.</w:t>
      </w:r>
    </w:p>
    <w:p w:rsidR="00CF4704" w:rsidRPr="003C7905" w:rsidRDefault="00CF4704" w:rsidP="003C7905">
      <w:pPr>
        <w:spacing w:after="120" w:line="240" w:lineRule="auto"/>
        <w:jc w:val="both"/>
        <w:rPr>
          <w:i/>
          <w:lang w:val="es-MX"/>
        </w:rPr>
      </w:pPr>
      <w:r w:rsidRPr="003C7905">
        <w:rPr>
          <w:b/>
          <w:i/>
          <w:lang w:val="es-MX"/>
        </w:rPr>
        <w:t xml:space="preserve">3ra Prueba: </w:t>
      </w:r>
      <w:r w:rsidRPr="003C7905">
        <w:rPr>
          <w:i/>
          <w:lang w:val="es-MX"/>
        </w:rPr>
        <w:t>La percepción del déficit en Infraestructura comunal y el grado de disminución del mismo, gracias a la ejecución de los proyectos financiados por el Programa.</w:t>
      </w:r>
    </w:p>
    <w:p w:rsidR="00CF4704" w:rsidRDefault="00CF4704" w:rsidP="000841B8">
      <w:pPr>
        <w:spacing w:after="120" w:line="240" w:lineRule="auto"/>
        <w:jc w:val="both"/>
      </w:pPr>
      <w:r>
        <w:t xml:space="preserve">Se contrastó una variable binaria (Percepción del déficit de infraestructura comunal y Percepción de la variación del déficit) y otra variable </w:t>
      </w:r>
      <w:proofErr w:type="spellStart"/>
      <w:r>
        <w:t>politómica</w:t>
      </w:r>
      <w:proofErr w:type="spellEnd"/>
      <w:r>
        <w:t xml:space="preserve"> (Región). La hipótesis de la investigación será entonces que las variables se comportan distinto según la región en las que se apliquen. Y la hipótesis nula será que las variables se comportan de la misma manera en todas las regiones.</w:t>
      </w:r>
    </w:p>
    <w:p w:rsidR="003C7905" w:rsidRDefault="00E143B2" w:rsidP="000841B8">
      <w:pPr>
        <w:spacing w:after="120" w:line="240" w:lineRule="auto"/>
        <w:jc w:val="both"/>
      </w:pPr>
      <w:r w:rsidRPr="00E143B2">
        <w:t xml:space="preserve">Los resultados arrojaron que las variables </w:t>
      </w:r>
      <w:r>
        <w:t>“</w:t>
      </w:r>
      <w:r w:rsidRPr="00E143B2">
        <w:t>Percepción del déficit de infraestructura comunal</w:t>
      </w:r>
      <w:r>
        <w:t>”</w:t>
      </w:r>
      <w:r w:rsidRPr="00E143B2">
        <w:t xml:space="preserve"> y </w:t>
      </w:r>
      <w:r>
        <w:t>“</w:t>
      </w:r>
      <w:r w:rsidRPr="00E143B2">
        <w:t>Percepción de la variación del déficit</w:t>
      </w:r>
      <w:r>
        <w:t>”</w:t>
      </w:r>
      <w:r w:rsidRPr="00E143B2">
        <w:t xml:space="preserve"> se comportan distinto según la región en las que apliquen, por lo cual se rechaza la hipótesis nula y se acepta la hipótesis de investigación, que dice relación con que el comportamiento</w:t>
      </w:r>
      <w:r>
        <w:t xml:space="preserve"> de las variables analizadas es </w:t>
      </w:r>
      <w:r w:rsidRPr="00E143B2">
        <w:t>distinto según sea la región desde donde se responde.</w:t>
      </w:r>
    </w:p>
    <w:p w:rsidR="00E143B2" w:rsidRDefault="00E143B2" w:rsidP="000841B8">
      <w:pPr>
        <w:spacing w:after="120" w:line="240" w:lineRule="auto"/>
        <w:jc w:val="both"/>
        <w:rPr>
          <w:rFonts w:ascii="Times New Roman" w:hAnsi="Times New Roman" w:cs="Times New Roman"/>
          <w:sz w:val="24"/>
          <w:szCs w:val="24"/>
        </w:rPr>
      </w:pPr>
    </w:p>
    <w:p w:rsidR="00530B06" w:rsidRPr="00B41DB5" w:rsidRDefault="003C7905" w:rsidP="006F1FBF">
      <w:pPr>
        <w:pStyle w:val="Ttulo2"/>
      </w:pPr>
      <w:bookmarkStart w:id="19" w:name="_Toc464663774"/>
      <w:r w:rsidRPr="00B41DB5">
        <w:t xml:space="preserve">ENCUESTA </w:t>
      </w:r>
      <w:r>
        <w:t>PFAM 2015</w:t>
      </w:r>
      <w:bookmarkEnd w:id="19"/>
    </w:p>
    <w:p w:rsidR="00D55E76" w:rsidRDefault="00530B06" w:rsidP="000841B8">
      <w:pPr>
        <w:spacing w:after="120" w:line="240" w:lineRule="auto"/>
        <w:jc w:val="both"/>
      </w:pPr>
      <w:r w:rsidRPr="00530B06">
        <w:t>En</w:t>
      </w:r>
      <w:r>
        <w:t xml:space="preserve"> el caso de la encuesta aplicada a los clientes del PFAM en 2015, aunque no se contó con el formulario del instrumento, de acuerdo con el documento de tabulación de resultados, se puede establecer que aquél se dividió en 7 módulos que reúnen 37 afirmaciones o preguntas a calificar en </w:t>
      </w:r>
      <w:r w:rsidR="005C41D5">
        <w:t xml:space="preserve">escalas Likert de 1 a 7 o variables categóricas, según el caso. </w:t>
      </w:r>
      <w:r w:rsidR="00D55E76">
        <w:t>A diferencia de lo ocurrido con las encuestas del PMB y el PMU, en el caso del PFAM sólo se responde un formulario por Asociación, por lo que no hay problemas de codificación.</w:t>
      </w:r>
    </w:p>
    <w:p w:rsidR="005C41D5" w:rsidRDefault="005C41D5" w:rsidP="000841B8">
      <w:pPr>
        <w:spacing w:after="120" w:line="240" w:lineRule="auto"/>
        <w:jc w:val="both"/>
      </w:pPr>
      <w:r>
        <w:t xml:space="preserve">Tal como en 2014, en el ejercicio de 2015 se realizó un análisis descriptivo pregunta a pregunta, pero no se compararon </w:t>
      </w:r>
      <w:r w:rsidRPr="00530B06">
        <w:t>resultados entre estos años</w:t>
      </w:r>
      <w:r>
        <w:t>.</w:t>
      </w:r>
      <w:r w:rsidRPr="00530B06">
        <w:t xml:space="preserve"> </w:t>
      </w:r>
      <w:r>
        <w:t>Tampoco se pueden hacer análisis estadísticos, dado el reducido tamaño de la muestra</w:t>
      </w:r>
      <w:r w:rsidR="00D55E76">
        <w:t xml:space="preserve"> que, por decisión de la encargada del Programa, sólo contiene a aquellas asociaciones que tuvieron algún proyecto financiado ese año, esto es, 7 casos</w:t>
      </w:r>
      <w:r w:rsidR="00FB05C3">
        <w:t xml:space="preserve"> en 2015</w:t>
      </w:r>
      <w:r>
        <w:t xml:space="preserve">. </w:t>
      </w:r>
    </w:p>
    <w:p w:rsidR="00D55E76" w:rsidRDefault="001A3718" w:rsidP="000841B8">
      <w:pPr>
        <w:spacing w:after="120" w:line="240" w:lineRule="auto"/>
        <w:jc w:val="both"/>
      </w:pPr>
      <w:r>
        <w:t>Con todo</w:t>
      </w:r>
      <w:r w:rsidR="00D55E76">
        <w:t>, los resultados de la encuesta de 2015 fueron llevados a porcentaje, lo cual es discutible en términ</w:t>
      </w:r>
      <w:r w:rsidR="00FB05C3">
        <w:t>os metodológicos</w:t>
      </w:r>
      <w:r>
        <w:t xml:space="preserve"> dado lo reducido de la muestra,</w:t>
      </w:r>
      <w:r w:rsidR="00D55E76">
        <w:t xml:space="preserve"> y las calificaciones </w:t>
      </w:r>
      <w:r>
        <w:t xml:space="preserve">por pregunta </w:t>
      </w:r>
      <w:r w:rsidR="00D55E76">
        <w:t>simplemente promediadas, lo que no necesariamente refleja de manera fiel los resultados para efectos de análisis descriptivo. Fuera de lo anterior, se encontraron varios errores en el cálculo de esos promedios aritméticos.</w:t>
      </w:r>
    </w:p>
    <w:p w:rsidR="00530B06" w:rsidRDefault="003B163C" w:rsidP="000841B8">
      <w:pPr>
        <w:spacing w:after="120" w:line="240" w:lineRule="auto"/>
        <w:jc w:val="both"/>
      </w:pPr>
      <w:r>
        <w:t>L</w:t>
      </w:r>
      <w:r w:rsidR="001A3718" w:rsidRPr="00530B06">
        <w:t>a mayor riqueza de información se levanta en la sección 7, que contiene preguntas abiertas.</w:t>
      </w:r>
    </w:p>
    <w:p w:rsidR="003B163C" w:rsidRDefault="003B163C" w:rsidP="000841B8">
      <w:pPr>
        <w:spacing w:after="120" w:line="240" w:lineRule="auto"/>
        <w:jc w:val="both"/>
      </w:pPr>
      <w:r>
        <w:t>Finalmente, al menos en los documentos de que se dispuso para el presente estudio, el trabajo realizado en 2015 no muestra conclusiones, sino sólo las decisiones de mejora para 2016 que se copian a continuación:</w:t>
      </w:r>
    </w:p>
    <w:p w:rsidR="003B163C" w:rsidRDefault="003B163C" w:rsidP="003C72AB">
      <w:pPr>
        <w:pStyle w:val="Prrafodelista"/>
        <w:numPr>
          <w:ilvl w:val="0"/>
          <w:numId w:val="5"/>
        </w:numPr>
        <w:spacing w:after="120" w:line="240" w:lineRule="auto"/>
        <w:jc w:val="both"/>
      </w:pPr>
      <w:r>
        <w:t xml:space="preserve">Aumento de fondos para financiamiento de proyectos de fortalecimiento asociativo </w:t>
      </w:r>
    </w:p>
    <w:p w:rsidR="003B163C" w:rsidRDefault="003B163C" w:rsidP="003C72AB">
      <w:pPr>
        <w:pStyle w:val="Prrafodelista"/>
        <w:numPr>
          <w:ilvl w:val="0"/>
          <w:numId w:val="5"/>
        </w:numPr>
        <w:spacing w:after="120" w:line="240" w:lineRule="auto"/>
        <w:jc w:val="both"/>
      </w:pPr>
      <w:r>
        <w:t>Financiamiento de continuidad de proyectos de años anteriores</w:t>
      </w:r>
    </w:p>
    <w:p w:rsidR="003B163C" w:rsidRDefault="003B163C" w:rsidP="003C72AB">
      <w:pPr>
        <w:pStyle w:val="Prrafodelista"/>
        <w:numPr>
          <w:ilvl w:val="0"/>
          <w:numId w:val="5"/>
        </w:numPr>
        <w:spacing w:after="120" w:line="240" w:lineRule="auto"/>
        <w:jc w:val="both"/>
      </w:pPr>
      <w:r>
        <w:t>Mantención y facilidad continua y progresiva del intercambio de experiencias entre asociaciones municipales</w:t>
      </w:r>
    </w:p>
    <w:p w:rsidR="003B163C" w:rsidRDefault="003B163C" w:rsidP="003C72AB">
      <w:pPr>
        <w:pStyle w:val="Prrafodelista"/>
        <w:numPr>
          <w:ilvl w:val="0"/>
          <w:numId w:val="5"/>
        </w:numPr>
        <w:spacing w:after="120" w:line="240" w:lineRule="auto"/>
        <w:jc w:val="both"/>
      </w:pPr>
      <w:r>
        <w:t>Aumento de asesoría técnica en terreno</w:t>
      </w:r>
    </w:p>
    <w:p w:rsidR="003B163C" w:rsidRDefault="003B163C" w:rsidP="003C72AB">
      <w:pPr>
        <w:pStyle w:val="Prrafodelista"/>
        <w:numPr>
          <w:ilvl w:val="0"/>
          <w:numId w:val="5"/>
        </w:numPr>
        <w:spacing w:after="120" w:line="240" w:lineRule="auto"/>
        <w:jc w:val="both"/>
      </w:pPr>
      <w:r>
        <w:t>Financiamiento de proyectos para asociaciones recientemente incorporadas al Registro.</w:t>
      </w:r>
    </w:p>
    <w:p w:rsidR="003B163C" w:rsidRPr="003B163C" w:rsidRDefault="003B163C" w:rsidP="000841B8">
      <w:pPr>
        <w:spacing w:after="120" w:line="240" w:lineRule="auto"/>
        <w:jc w:val="both"/>
        <w:rPr>
          <w:b/>
          <w:lang w:val="es-MX"/>
        </w:rPr>
      </w:pPr>
    </w:p>
    <w:p w:rsidR="003331DE" w:rsidRDefault="003331DE">
      <w:pPr>
        <w:rPr>
          <w:b/>
          <w:sz w:val="28"/>
          <w:lang w:val="es-MX"/>
        </w:rPr>
      </w:pPr>
      <w:r>
        <w:rPr>
          <w:b/>
          <w:sz w:val="28"/>
          <w:lang w:val="es-MX"/>
        </w:rPr>
        <w:br w:type="page"/>
      </w:r>
    </w:p>
    <w:p w:rsidR="003B163C" w:rsidRPr="003C7905" w:rsidRDefault="003B163C" w:rsidP="006F1FBF">
      <w:pPr>
        <w:pStyle w:val="Ttulo1"/>
      </w:pPr>
      <w:bookmarkStart w:id="20" w:name="_Toc464663775"/>
      <w:r w:rsidRPr="003C7905">
        <w:lastRenderedPageBreak/>
        <w:t>NUEVOS INSTRUMENTOS</w:t>
      </w:r>
      <w:bookmarkEnd w:id="20"/>
    </w:p>
    <w:p w:rsidR="003B163C" w:rsidRDefault="003B163C" w:rsidP="000841B8">
      <w:pPr>
        <w:spacing w:after="120" w:line="240" w:lineRule="auto"/>
        <w:jc w:val="both"/>
      </w:pPr>
      <w:r>
        <w:t>El diseño de los instrumentos a aplicar en 2016 a los tres programas sometidos a evaluación de satisfacción de clientes buscó mejorar y completar los aplicados en los años anteriores.</w:t>
      </w:r>
    </w:p>
    <w:p w:rsidR="005F0B9E" w:rsidRDefault="003B163C" w:rsidP="000841B8">
      <w:pPr>
        <w:spacing w:after="120" w:line="240" w:lineRule="auto"/>
        <w:jc w:val="both"/>
      </w:pPr>
      <w:r>
        <w:t xml:space="preserve">En primer lugar, fueron homologados los formularios de encuesta del PMU y del PMB, que quedaron con mínimas diferencias asociadas a la especificidad de cada programa. </w:t>
      </w:r>
      <w:r w:rsidR="005F0B9E">
        <w:t>En el caso de la encuesta del PFAM, se amplió el contenido a indagar, agregándose preguntas.</w:t>
      </w:r>
    </w:p>
    <w:p w:rsidR="003B163C" w:rsidRDefault="005F0B9E" w:rsidP="000841B8">
      <w:pPr>
        <w:spacing w:after="120" w:line="240" w:lineRule="auto"/>
        <w:jc w:val="both"/>
      </w:pPr>
      <w:r>
        <w:t xml:space="preserve">En los 3 instrumentos </w:t>
      </w:r>
      <w:r w:rsidR="003B163C">
        <w:t>se agregaron más datos de caracterización de los encuestados.</w:t>
      </w:r>
      <w:r>
        <w:t xml:space="preserve"> Igualmente, en las encuestas de los tres programas se buscó formular las preguntas y plantear las alternativas de respuesta en un formato lo más uniforme posible, de manera de facilitar a los encuestados el proceso de respuesta.</w:t>
      </w:r>
    </w:p>
    <w:p w:rsidR="00990CC4" w:rsidRPr="00EE7159" w:rsidRDefault="005F0B9E" w:rsidP="00EE7159">
      <w:pPr>
        <w:spacing w:after="120" w:line="240" w:lineRule="auto"/>
        <w:jc w:val="both"/>
      </w:pPr>
      <w:r>
        <w:t>Con todo, los equipos responsables de los programas plantearon ciertas modificaciones que fueron respetadas por este equipo evaluador, aunque no fueron compartidas</w:t>
      </w:r>
      <w:r w:rsidR="00FB05C3">
        <w:t xml:space="preserve"> en el caso del PMB y el PMU</w:t>
      </w:r>
      <w:r>
        <w:t xml:space="preserve">, haciendo ver en su momento los reparos metodológicos ante </w:t>
      </w:r>
      <w:r w:rsidR="00A336E5">
        <w:t>los cambios.</w:t>
      </w:r>
    </w:p>
    <w:p w:rsidR="003331DE" w:rsidRDefault="003331DE">
      <w:pPr>
        <w:rPr>
          <w:b/>
          <w:sz w:val="28"/>
          <w:lang w:val="es-MX"/>
        </w:rPr>
      </w:pPr>
      <w:r>
        <w:rPr>
          <w:b/>
          <w:sz w:val="28"/>
          <w:lang w:val="es-MX"/>
        </w:rPr>
        <w:br w:type="page"/>
      </w:r>
    </w:p>
    <w:p w:rsidR="00DF7A2F" w:rsidRDefault="005F0B9E" w:rsidP="006F1FBF">
      <w:pPr>
        <w:pStyle w:val="Ttulo1"/>
      </w:pPr>
      <w:bookmarkStart w:id="21" w:name="_Toc464663776"/>
      <w:r w:rsidRPr="003C7905">
        <w:lastRenderedPageBreak/>
        <w:t>ANÁLISIS DE RESULTADOS AÑO 2016</w:t>
      </w:r>
      <w:r w:rsidR="0039634C" w:rsidRPr="003C7905">
        <w:t xml:space="preserve"> PMB</w:t>
      </w:r>
      <w:r w:rsidR="00A552E9">
        <w:t>,</w:t>
      </w:r>
      <w:r w:rsidR="0039634C" w:rsidRPr="003C7905">
        <w:t xml:space="preserve"> PMU</w:t>
      </w:r>
      <w:r w:rsidR="00A552E9">
        <w:t xml:space="preserve"> Y PFAM</w:t>
      </w:r>
      <w:bookmarkEnd w:id="21"/>
    </w:p>
    <w:p w:rsidR="003C7905" w:rsidRPr="003C7905" w:rsidRDefault="003C7905" w:rsidP="00843B57">
      <w:pPr>
        <w:pStyle w:val="Prrafodelista"/>
        <w:spacing w:after="120" w:line="240" w:lineRule="auto"/>
        <w:ind w:left="1080"/>
        <w:jc w:val="both"/>
        <w:rPr>
          <w:b/>
          <w:sz w:val="28"/>
          <w:lang w:val="es-MX"/>
        </w:rPr>
      </w:pPr>
    </w:p>
    <w:p w:rsidR="0039634C" w:rsidRDefault="003C7905" w:rsidP="006F1FBF">
      <w:pPr>
        <w:pStyle w:val="Ttulo2"/>
      </w:pPr>
      <w:bookmarkStart w:id="22" w:name="_Toc464663777"/>
      <w:r>
        <w:t>TIPOLOGÍA COMUNAL</w:t>
      </w:r>
      <w:bookmarkEnd w:id="22"/>
    </w:p>
    <w:p w:rsidR="0039634C" w:rsidRDefault="0039634C" w:rsidP="00843B57">
      <w:pPr>
        <w:spacing w:after="120" w:line="240" w:lineRule="auto"/>
        <w:jc w:val="both"/>
      </w:pPr>
      <w:r>
        <w:t xml:space="preserve">La tabla N° </w:t>
      </w:r>
      <w:r w:rsidR="0083798C" w:rsidRPr="0083798C">
        <w:t>5</w:t>
      </w:r>
      <w:r w:rsidRPr="0083798C">
        <w:t xml:space="preserve"> </w:t>
      </w:r>
      <w:r>
        <w:t>caracteriza los grupos tipológicos de comunas, según clasificación efectuada por la SUBDERE en 2010 (con proyecciones de población en base a Censo 2002). Según esas tipologías se analizarán los resultados de las encuestas aplicadas a clientes del PMU y del PMB (este ejercicio no se hace con los clientes de PFAM, dadas las características de esa muestra).</w:t>
      </w:r>
    </w:p>
    <w:p w:rsidR="0083798C" w:rsidRPr="003331DE" w:rsidRDefault="0083798C" w:rsidP="0083798C">
      <w:pPr>
        <w:pStyle w:val="Descripcin"/>
        <w:keepNext/>
        <w:spacing w:after="0"/>
        <w:jc w:val="center"/>
        <w:rPr>
          <w:sz w:val="20"/>
          <w:szCs w:val="20"/>
        </w:rPr>
      </w:pPr>
      <w:r w:rsidRPr="003331DE">
        <w:rPr>
          <w:sz w:val="20"/>
          <w:szCs w:val="20"/>
        </w:rPr>
        <w:t xml:space="preserve">Tabla </w:t>
      </w:r>
      <w:r w:rsidRPr="003331DE">
        <w:rPr>
          <w:sz w:val="20"/>
          <w:szCs w:val="20"/>
        </w:rPr>
        <w:fldChar w:fldCharType="begin"/>
      </w:r>
      <w:r w:rsidRPr="003331DE">
        <w:rPr>
          <w:sz w:val="20"/>
          <w:szCs w:val="20"/>
        </w:rPr>
        <w:instrText xml:space="preserve"> SEQ Tabla \* ARABIC </w:instrText>
      </w:r>
      <w:r w:rsidRPr="003331DE">
        <w:rPr>
          <w:sz w:val="20"/>
          <w:szCs w:val="20"/>
        </w:rPr>
        <w:fldChar w:fldCharType="separate"/>
      </w:r>
      <w:r w:rsidRPr="003331DE">
        <w:rPr>
          <w:noProof/>
          <w:sz w:val="20"/>
          <w:szCs w:val="20"/>
        </w:rPr>
        <w:t>5</w:t>
      </w:r>
      <w:r w:rsidRPr="003331DE">
        <w:rPr>
          <w:sz w:val="20"/>
          <w:szCs w:val="20"/>
        </w:rPr>
        <w:fldChar w:fldCharType="end"/>
      </w:r>
    </w:p>
    <w:p w:rsidR="0083798C" w:rsidRPr="003331DE" w:rsidRDefault="0083798C" w:rsidP="0083798C">
      <w:pPr>
        <w:spacing w:after="0"/>
        <w:jc w:val="center"/>
        <w:rPr>
          <w:sz w:val="20"/>
          <w:szCs w:val="20"/>
        </w:rPr>
      </w:pPr>
      <w:r w:rsidRPr="003331DE">
        <w:rPr>
          <w:sz w:val="20"/>
          <w:szCs w:val="20"/>
        </w:rPr>
        <w:t>Caracterización y participación de tipologías comunales en el total de comunas del país</w:t>
      </w: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60"/>
        <w:gridCol w:w="1115"/>
        <w:gridCol w:w="5736"/>
        <w:gridCol w:w="1368"/>
        <w:gridCol w:w="547"/>
      </w:tblGrid>
      <w:tr w:rsidR="0039634C" w:rsidRPr="00DF7A2F" w:rsidTr="0039634C">
        <w:tc>
          <w:tcPr>
            <w:tcW w:w="9126" w:type="dxa"/>
            <w:gridSpan w:val="5"/>
            <w:shd w:val="clear" w:color="auto" w:fill="BDD7EE"/>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b/>
                <w:bCs/>
                <w:sz w:val="20"/>
                <w:szCs w:val="20"/>
              </w:rPr>
              <w:t>Tipología Comunal 2010 + Asociaciones</w:t>
            </w:r>
          </w:p>
        </w:tc>
      </w:tr>
      <w:tr w:rsidR="0039634C" w:rsidRPr="00DF7A2F" w:rsidTr="0039634C">
        <w:tc>
          <w:tcPr>
            <w:tcW w:w="360"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i/>
                <w:sz w:val="20"/>
                <w:szCs w:val="20"/>
              </w:rPr>
            </w:pPr>
            <w:r w:rsidRPr="00DF7A2F">
              <w:rPr>
                <w:b/>
                <w:bCs/>
                <w:i/>
                <w:sz w:val="20"/>
                <w:szCs w:val="20"/>
              </w:rPr>
              <w:t>n</w:t>
            </w:r>
          </w:p>
        </w:tc>
        <w:tc>
          <w:tcPr>
            <w:tcW w:w="1115"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b/>
                <w:bCs/>
                <w:sz w:val="20"/>
                <w:szCs w:val="20"/>
              </w:rPr>
              <w:t>N° Comunas</w:t>
            </w:r>
          </w:p>
        </w:tc>
        <w:tc>
          <w:tcPr>
            <w:tcW w:w="5736"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both"/>
              <w:rPr>
                <w:sz w:val="20"/>
                <w:szCs w:val="20"/>
              </w:rPr>
            </w:pPr>
            <w:r w:rsidRPr="00DF7A2F">
              <w:rPr>
                <w:b/>
                <w:bCs/>
                <w:sz w:val="20"/>
                <w:szCs w:val="20"/>
              </w:rPr>
              <w:t>Características</w:t>
            </w:r>
          </w:p>
        </w:tc>
        <w:tc>
          <w:tcPr>
            <w:tcW w:w="1368"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b/>
                <w:bCs/>
                <w:sz w:val="20"/>
                <w:szCs w:val="20"/>
              </w:rPr>
              <w:t>Población 2010</w:t>
            </w:r>
          </w:p>
        </w:tc>
        <w:tc>
          <w:tcPr>
            <w:tcW w:w="547"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b/>
                <w:bCs/>
                <w:sz w:val="20"/>
                <w:szCs w:val="20"/>
              </w:rPr>
              <w:t>%</w:t>
            </w:r>
          </w:p>
        </w:tc>
      </w:tr>
      <w:tr w:rsidR="0039634C" w:rsidRPr="00DF7A2F" w:rsidTr="0039634C">
        <w:tc>
          <w:tcPr>
            <w:tcW w:w="360"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sz w:val="20"/>
                <w:szCs w:val="20"/>
              </w:rPr>
              <w:t>1</w:t>
            </w:r>
          </w:p>
        </w:tc>
        <w:tc>
          <w:tcPr>
            <w:tcW w:w="1115"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sz w:val="20"/>
                <w:szCs w:val="20"/>
              </w:rPr>
              <w:t>8</w:t>
            </w:r>
          </w:p>
        </w:tc>
        <w:tc>
          <w:tcPr>
            <w:tcW w:w="5736"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both"/>
              <w:rPr>
                <w:sz w:val="20"/>
                <w:szCs w:val="20"/>
              </w:rPr>
            </w:pPr>
            <w:r w:rsidRPr="00DF7A2F">
              <w:rPr>
                <w:sz w:val="20"/>
                <w:szCs w:val="20"/>
              </w:rPr>
              <w:t>Grandes comunas metropolitanas, alto desarrollo</w:t>
            </w:r>
          </w:p>
        </w:tc>
        <w:tc>
          <w:tcPr>
            <w:tcW w:w="1368"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right"/>
              <w:rPr>
                <w:sz w:val="20"/>
                <w:szCs w:val="20"/>
              </w:rPr>
            </w:pPr>
            <w:r w:rsidRPr="00DF7A2F">
              <w:rPr>
                <w:sz w:val="20"/>
                <w:szCs w:val="20"/>
              </w:rPr>
              <w:t>1.010.515</w:t>
            </w:r>
          </w:p>
        </w:tc>
        <w:tc>
          <w:tcPr>
            <w:tcW w:w="547"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sz w:val="20"/>
                <w:szCs w:val="20"/>
              </w:rPr>
              <w:t>6%</w:t>
            </w:r>
          </w:p>
        </w:tc>
      </w:tr>
      <w:tr w:rsidR="0039634C" w:rsidRPr="00DF7A2F" w:rsidTr="0039634C">
        <w:tc>
          <w:tcPr>
            <w:tcW w:w="360"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sz w:val="20"/>
                <w:szCs w:val="20"/>
              </w:rPr>
              <w:t>2</w:t>
            </w:r>
          </w:p>
        </w:tc>
        <w:tc>
          <w:tcPr>
            <w:tcW w:w="1115"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sz w:val="20"/>
                <w:szCs w:val="20"/>
              </w:rPr>
              <w:t>39</w:t>
            </w:r>
          </w:p>
        </w:tc>
        <w:tc>
          <w:tcPr>
            <w:tcW w:w="5736"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both"/>
              <w:rPr>
                <w:sz w:val="20"/>
                <w:szCs w:val="20"/>
              </w:rPr>
            </w:pPr>
            <w:r w:rsidRPr="00DF7A2F">
              <w:rPr>
                <w:sz w:val="20"/>
                <w:szCs w:val="20"/>
              </w:rPr>
              <w:t>Grandes comunas metropolitanas y/o urbanas, con desarrollo medio.</w:t>
            </w:r>
          </w:p>
        </w:tc>
        <w:tc>
          <w:tcPr>
            <w:tcW w:w="1368"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right"/>
              <w:rPr>
                <w:sz w:val="20"/>
                <w:szCs w:val="20"/>
              </w:rPr>
            </w:pPr>
            <w:r w:rsidRPr="00DF7A2F">
              <w:rPr>
                <w:sz w:val="20"/>
                <w:szCs w:val="20"/>
              </w:rPr>
              <w:t>7.595.844</w:t>
            </w:r>
          </w:p>
        </w:tc>
        <w:tc>
          <w:tcPr>
            <w:tcW w:w="547"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sz w:val="20"/>
                <w:szCs w:val="20"/>
              </w:rPr>
              <w:t>45%</w:t>
            </w:r>
          </w:p>
        </w:tc>
      </w:tr>
      <w:tr w:rsidR="0039634C" w:rsidRPr="00DF7A2F" w:rsidTr="0039634C">
        <w:tc>
          <w:tcPr>
            <w:tcW w:w="360"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sz w:val="20"/>
                <w:szCs w:val="20"/>
              </w:rPr>
              <w:t>3</w:t>
            </w:r>
          </w:p>
        </w:tc>
        <w:tc>
          <w:tcPr>
            <w:tcW w:w="1115"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sz w:val="20"/>
                <w:szCs w:val="20"/>
              </w:rPr>
              <w:t>37</w:t>
            </w:r>
          </w:p>
        </w:tc>
        <w:tc>
          <w:tcPr>
            <w:tcW w:w="5736"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both"/>
              <w:rPr>
                <w:sz w:val="20"/>
                <w:szCs w:val="20"/>
              </w:rPr>
            </w:pPr>
            <w:r w:rsidRPr="00DF7A2F">
              <w:rPr>
                <w:sz w:val="20"/>
                <w:szCs w:val="20"/>
              </w:rPr>
              <w:t>Comunas urbanas mayores, con desarrollo medio.</w:t>
            </w:r>
          </w:p>
        </w:tc>
        <w:tc>
          <w:tcPr>
            <w:tcW w:w="1368"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right"/>
              <w:rPr>
                <w:sz w:val="20"/>
                <w:szCs w:val="20"/>
              </w:rPr>
            </w:pPr>
            <w:r w:rsidRPr="00DF7A2F">
              <w:rPr>
                <w:sz w:val="20"/>
                <w:szCs w:val="20"/>
              </w:rPr>
              <w:t>3.543.432</w:t>
            </w:r>
          </w:p>
        </w:tc>
        <w:tc>
          <w:tcPr>
            <w:tcW w:w="547"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sz w:val="20"/>
                <w:szCs w:val="20"/>
              </w:rPr>
              <w:t>21%</w:t>
            </w:r>
          </w:p>
        </w:tc>
      </w:tr>
      <w:tr w:rsidR="0039634C" w:rsidRPr="00DF7A2F" w:rsidTr="0039634C">
        <w:tc>
          <w:tcPr>
            <w:tcW w:w="360"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sz w:val="20"/>
                <w:szCs w:val="20"/>
              </w:rPr>
              <w:t>4</w:t>
            </w:r>
          </w:p>
        </w:tc>
        <w:tc>
          <w:tcPr>
            <w:tcW w:w="1115"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sz w:val="20"/>
                <w:szCs w:val="20"/>
              </w:rPr>
              <w:t>56</w:t>
            </w:r>
          </w:p>
        </w:tc>
        <w:tc>
          <w:tcPr>
            <w:tcW w:w="5736"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both"/>
              <w:rPr>
                <w:sz w:val="20"/>
                <w:szCs w:val="20"/>
              </w:rPr>
            </w:pPr>
            <w:r w:rsidRPr="00DF7A2F">
              <w:rPr>
                <w:sz w:val="20"/>
                <w:szCs w:val="20"/>
              </w:rPr>
              <w:t>Comunas urbanas medianas con desarrollo medio</w:t>
            </w:r>
          </w:p>
        </w:tc>
        <w:tc>
          <w:tcPr>
            <w:tcW w:w="1368"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right"/>
              <w:rPr>
                <w:sz w:val="20"/>
                <w:szCs w:val="20"/>
              </w:rPr>
            </w:pPr>
            <w:r w:rsidRPr="00DF7A2F">
              <w:rPr>
                <w:sz w:val="20"/>
                <w:szCs w:val="20"/>
              </w:rPr>
              <w:t>1.777.524</w:t>
            </w:r>
          </w:p>
        </w:tc>
        <w:tc>
          <w:tcPr>
            <w:tcW w:w="547"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sz w:val="20"/>
                <w:szCs w:val="20"/>
              </w:rPr>
              <w:t>11%</w:t>
            </w:r>
          </w:p>
        </w:tc>
      </w:tr>
      <w:tr w:rsidR="0039634C" w:rsidRPr="00DF7A2F" w:rsidTr="0039634C">
        <w:tc>
          <w:tcPr>
            <w:tcW w:w="360"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sz w:val="20"/>
                <w:szCs w:val="20"/>
              </w:rPr>
              <w:t>5</w:t>
            </w:r>
          </w:p>
        </w:tc>
        <w:tc>
          <w:tcPr>
            <w:tcW w:w="1115"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sz w:val="20"/>
                <w:szCs w:val="20"/>
              </w:rPr>
              <w:t>96</w:t>
            </w:r>
          </w:p>
        </w:tc>
        <w:tc>
          <w:tcPr>
            <w:tcW w:w="5736"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both"/>
              <w:rPr>
                <w:sz w:val="20"/>
                <w:szCs w:val="20"/>
              </w:rPr>
            </w:pPr>
            <w:r w:rsidRPr="00DF7A2F">
              <w:rPr>
                <w:sz w:val="20"/>
                <w:szCs w:val="20"/>
              </w:rPr>
              <w:t xml:space="preserve">Comunas </w:t>
            </w:r>
            <w:proofErr w:type="spellStart"/>
            <w:r w:rsidRPr="00DF7A2F">
              <w:rPr>
                <w:sz w:val="20"/>
                <w:szCs w:val="20"/>
              </w:rPr>
              <w:t>semi</w:t>
            </w:r>
            <w:proofErr w:type="spellEnd"/>
            <w:r w:rsidRPr="00DF7A2F">
              <w:rPr>
                <w:sz w:val="20"/>
                <w:szCs w:val="20"/>
              </w:rPr>
              <w:t xml:space="preserve"> urbanas y rurales, desarrollo medio.</w:t>
            </w:r>
          </w:p>
        </w:tc>
        <w:tc>
          <w:tcPr>
            <w:tcW w:w="1368"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right"/>
              <w:rPr>
                <w:sz w:val="20"/>
                <w:szCs w:val="20"/>
              </w:rPr>
            </w:pPr>
            <w:r w:rsidRPr="00DF7A2F">
              <w:rPr>
                <w:sz w:val="20"/>
                <w:szCs w:val="20"/>
              </w:rPr>
              <w:t>1.718.931</w:t>
            </w:r>
          </w:p>
        </w:tc>
        <w:tc>
          <w:tcPr>
            <w:tcW w:w="547"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sz w:val="20"/>
                <w:szCs w:val="20"/>
              </w:rPr>
              <w:t>10%</w:t>
            </w:r>
          </w:p>
        </w:tc>
      </w:tr>
      <w:tr w:rsidR="0039634C" w:rsidRPr="00DF7A2F" w:rsidTr="0039634C">
        <w:tc>
          <w:tcPr>
            <w:tcW w:w="360"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sz w:val="20"/>
                <w:szCs w:val="20"/>
              </w:rPr>
              <w:t>6</w:t>
            </w:r>
          </w:p>
        </w:tc>
        <w:tc>
          <w:tcPr>
            <w:tcW w:w="1115"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sz w:val="20"/>
                <w:szCs w:val="20"/>
              </w:rPr>
              <w:t>109</w:t>
            </w:r>
          </w:p>
        </w:tc>
        <w:tc>
          <w:tcPr>
            <w:tcW w:w="5736"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both"/>
              <w:rPr>
                <w:sz w:val="20"/>
                <w:szCs w:val="20"/>
              </w:rPr>
            </w:pPr>
            <w:r w:rsidRPr="00DF7A2F">
              <w:rPr>
                <w:sz w:val="20"/>
                <w:szCs w:val="20"/>
              </w:rPr>
              <w:t xml:space="preserve">Comunas </w:t>
            </w:r>
            <w:proofErr w:type="spellStart"/>
            <w:r w:rsidRPr="00DF7A2F">
              <w:rPr>
                <w:sz w:val="20"/>
                <w:szCs w:val="20"/>
              </w:rPr>
              <w:t>semi</w:t>
            </w:r>
            <w:proofErr w:type="spellEnd"/>
            <w:r w:rsidRPr="00DF7A2F">
              <w:rPr>
                <w:sz w:val="20"/>
                <w:szCs w:val="20"/>
              </w:rPr>
              <w:t xml:space="preserve"> urbanas y rurales, bajo desarrollo</w:t>
            </w:r>
          </w:p>
        </w:tc>
        <w:tc>
          <w:tcPr>
            <w:tcW w:w="1368"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right"/>
              <w:rPr>
                <w:sz w:val="20"/>
                <w:szCs w:val="20"/>
              </w:rPr>
            </w:pPr>
            <w:r w:rsidRPr="00DF7A2F">
              <w:rPr>
                <w:sz w:val="20"/>
                <w:szCs w:val="20"/>
              </w:rPr>
              <w:t>1.117.127</w:t>
            </w:r>
          </w:p>
        </w:tc>
        <w:tc>
          <w:tcPr>
            <w:tcW w:w="547"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sz w:val="20"/>
                <w:szCs w:val="20"/>
              </w:rPr>
              <w:t>7%</w:t>
            </w:r>
          </w:p>
        </w:tc>
      </w:tr>
      <w:tr w:rsidR="0039634C" w:rsidRPr="00DF7A2F" w:rsidTr="0039634C">
        <w:tc>
          <w:tcPr>
            <w:tcW w:w="360"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sz w:val="20"/>
                <w:szCs w:val="20"/>
              </w:rPr>
              <w:t>7</w:t>
            </w:r>
          </w:p>
        </w:tc>
        <w:tc>
          <w:tcPr>
            <w:tcW w:w="1115"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p>
        </w:tc>
        <w:tc>
          <w:tcPr>
            <w:tcW w:w="5736"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both"/>
              <w:rPr>
                <w:sz w:val="20"/>
                <w:szCs w:val="20"/>
              </w:rPr>
            </w:pPr>
            <w:r w:rsidRPr="00DF7A2F">
              <w:rPr>
                <w:sz w:val="20"/>
                <w:szCs w:val="20"/>
              </w:rPr>
              <w:t>Asociaciones Municipales</w:t>
            </w:r>
          </w:p>
        </w:tc>
        <w:tc>
          <w:tcPr>
            <w:tcW w:w="1368"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right"/>
              <w:rPr>
                <w:sz w:val="20"/>
                <w:szCs w:val="20"/>
              </w:rPr>
            </w:pPr>
            <w:r w:rsidRPr="00DF7A2F">
              <w:rPr>
                <w:sz w:val="20"/>
                <w:szCs w:val="20"/>
              </w:rPr>
              <w:t>-</w:t>
            </w:r>
          </w:p>
        </w:tc>
        <w:tc>
          <w:tcPr>
            <w:tcW w:w="547"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sz w:val="20"/>
                <w:szCs w:val="20"/>
              </w:rPr>
              <w:t>-</w:t>
            </w:r>
          </w:p>
        </w:tc>
      </w:tr>
      <w:tr w:rsidR="0039634C" w:rsidRPr="00DF7A2F" w:rsidTr="0039634C">
        <w:tc>
          <w:tcPr>
            <w:tcW w:w="360"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both"/>
              <w:rPr>
                <w:sz w:val="20"/>
                <w:szCs w:val="20"/>
              </w:rPr>
            </w:pPr>
            <w:r w:rsidRPr="00DF7A2F">
              <w:rPr>
                <w:sz w:val="20"/>
                <w:szCs w:val="20"/>
              </w:rPr>
              <w:t> </w:t>
            </w:r>
          </w:p>
        </w:tc>
        <w:tc>
          <w:tcPr>
            <w:tcW w:w="1115"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sz w:val="20"/>
                <w:szCs w:val="20"/>
              </w:rPr>
              <w:t>345</w:t>
            </w:r>
          </w:p>
        </w:tc>
        <w:tc>
          <w:tcPr>
            <w:tcW w:w="5736"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both"/>
              <w:rPr>
                <w:sz w:val="20"/>
                <w:szCs w:val="20"/>
              </w:rPr>
            </w:pPr>
            <w:r w:rsidRPr="00DF7A2F">
              <w:rPr>
                <w:b/>
                <w:bCs/>
                <w:sz w:val="20"/>
                <w:szCs w:val="20"/>
              </w:rPr>
              <w:t>TOTAL NACIONAL</w:t>
            </w:r>
            <w:r>
              <w:rPr>
                <w:b/>
                <w:bCs/>
                <w:sz w:val="20"/>
                <w:szCs w:val="20"/>
              </w:rPr>
              <w:t xml:space="preserve"> </w:t>
            </w:r>
          </w:p>
        </w:tc>
        <w:tc>
          <w:tcPr>
            <w:tcW w:w="1368"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right"/>
              <w:rPr>
                <w:sz w:val="20"/>
                <w:szCs w:val="20"/>
              </w:rPr>
            </w:pPr>
            <w:r w:rsidRPr="00DF7A2F">
              <w:rPr>
                <w:sz w:val="20"/>
                <w:szCs w:val="20"/>
              </w:rPr>
              <w:t>16.763.373</w:t>
            </w:r>
          </w:p>
        </w:tc>
        <w:tc>
          <w:tcPr>
            <w:tcW w:w="547" w:type="dxa"/>
            <w:shd w:val="clear" w:color="auto" w:fill="auto"/>
            <w:tcMar>
              <w:top w:w="15" w:type="dxa"/>
              <w:left w:w="15" w:type="dxa"/>
              <w:bottom w:w="0" w:type="dxa"/>
              <w:right w:w="15" w:type="dxa"/>
            </w:tcMar>
            <w:vAlign w:val="center"/>
            <w:hideMark/>
          </w:tcPr>
          <w:p w:rsidR="0039634C" w:rsidRPr="00DF7A2F" w:rsidRDefault="0039634C" w:rsidP="0039634C">
            <w:pPr>
              <w:spacing w:after="0" w:line="240" w:lineRule="auto"/>
              <w:jc w:val="center"/>
              <w:rPr>
                <w:sz w:val="20"/>
                <w:szCs w:val="20"/>
              </w:rPr>
            </w:pPr>
            <w:r w:rsidRPr="00DF7A2F">
              <w:rPr>
                <w:sz w:val="20"/>
                <w:szCs w:val="20"/>
              </w:rPr>
              <w:t>100%</w:t>
            </w:r>
          </w:p>
        </w:tc>
      </w:tr>
    </w:tbl>
    <w:p w:rsidR="004B3EF4" w:rsidRDefault="004B3EF4" w:rsidP="004B3E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 xml:space="preserve">a </w:t>
      </w:r>
      <w:r w:rsidR="00FC67F4">
        <w:rPr>
          <w:sz w:val="18"/>
        </w:rPr>
        <w:t>diseño de tipologías comunales SUBDERE 2010</w:t>
      </w:r>
    </w:p>
    <w:p w:rsidR="0039634C" w:rsidRPr="004B3EF4" w:rsidRDefault="0039634C" w:rsidP="003C7905">
      <w:pPr>
        <w:pStyle w:val="Prrafodelista"/>
        <w:spacing w:after="120" w:line="240" w:lineRule="auto"/>
        <w:ind w:left="1080"/>
        <w:jc w:val="both"/>
        <w:rPr>
          <w:b/>
        </w:rPr>
      </w:pPr>
    </w:p>
    <w:p w:rsidR="003C7905" w:rsidRPr="00DF7A2F" w:rsidRDefault="003C7905" w:rsidP="00843B57">
      <w:pPr>
        <w:pStyle w:val="Prrafodelista"/>
        <w:spacing w:after="120" w:line="240" w:lineRule="auto"/>
        <w:ind w:left="1080"/>
        <w:jc w:val="both"/>
        <w:rPr>
          <w:b/>
          <w:lang w:val="es-MX"/>
        </w:rPr>
      </w:pPr>
    </w:p>
    <w:p w:rsidR="00DF7A2F" w:rsidRPr="000251E3" w:rsidRDefault="003C7905" w:rsidP="006F1FBF">
      <w:pPr>
        <w:pStyle w:val="Ttulo2"/>
      </w:pPr>
      <w:bookmarkStart w:id="23" w:name="_Toc464663778"/>
      <w:r>
        <w:t>RESULTADOS PMB 2016</w:t>
      </w:r>
      <w:bookmarkEnd w:id="23"/>
    </w:p>
    <w:p w:rsidR="0039634C" w:rsidRDefault="0039634C" w:rsidP="003C72AB">
      <w:pPr>
        <w:pStyle w:val="Prrafodelista"/>
        <w:numPr>
          <w:ilvl w:val="2"/>
          <w:numId w:val="4"/>
        </w:numPr>
        <w:spacing w:after="120" w:line="240" w:lineRule="auto"/>
        <w:jc w:val="both"/>
        <w:rPr>
          <w:b/>
        </w:rPr>
      </w:pPr>
      <w:r w:rsidRPr="0065069F">
        <w:rPr>
          <w:b/>
        </w:rPr>
        <w:t>Caracterización de la muestra</w:t>
      </w:r>
    </w:p>
    <w:p w:rsidR="00E143B2" w:rsidRDefault="00E143B2" w:rsidP="00843B57">
      <w:pPr>
        <w:spacing w:after="120" w:line="240" w:lineRule="auto"/>
        <w:jc w:val="both"/>
      </w:pPr>
      <w:r w:rsidRPr="00E143B2">
        <w:t xml:space="preserve">824 personas de 334 Municipalidades y 12 Asociaciones de Municipalidades dieron respuesta a la encuesta sobre PMU inserta en el sistema </w:t>
      </w:r>
      <w:proofErr w:type="spellStart"/>
      <w:r w:rsidRPr="00E143B2">
        <w:t>Subdereenlinea</w:t>
      </w:r>
      <w:proofErr w:type="spellEnd"/>
      <w:r w:rsidRPr="00E143B2">
        <w:t>. Los resultados no son comparables con los obtenidos el 2014 y el 2015, no sólo por el diferente contenido de las preguntas, sino también porque en esos años no se diferenciaban las comunas, sino que el análisis se realizaba al total de encuestados, que podían ser más de uno por comuna (824 encuestados en total). En el caso de 2016, en cambio, se analizaron los datos por comuna, aplicando para ello un ponderador que permitió homologar el valor de las respuestas, independiente del número de personas que respondieron en cada municipio, es así como</w:t>
      </w:r>
      <w:r>
        <w:t>,</w:t>
      </w:r>
      <w:r w:rsidRPr="00E143B2">
        <w:t xml:space="preserve"> por ejemplo</w:t>
      </w:r>
      <w:r>
        <w:t>,</w:t>
      </w:r>
      <w:r w:rsidRPr="00E143B2">
        <w:t xml:space="preserve"> en las comunas </w:t>
      </w:r>
      <w:r>
        <w:t xml:space="preserve">en </w:t>
      </w:r>
      <w:r w:rsidRPr="00E143B2">
        <w:t>que respondieron 4 personas</w:t>
      </w:r>
      <w:r>
        <w:t>,</w:t>
      </w:r>
      <w:r w:rsidRPr="00E143B2">
        <w:t xml:space="preserve"> se aplicó el ponderador de 0,25, para que todas las respuestas sumadas equivalieran a las re</w:t>
      </w:r>
      <w:r>
        <w:t>spuestas de las comunas donde só</w:t>
      </w:r>
      <w:r w:rsidRPr="00E143B2">
        <w:t xml:space="preserve">lo una persona respondió, </w:t>
      </w:r>
      <w:r>
        <w:t>a las que se aplicaba</w:t>
      </w:r>
      <w:r w:rsidRPr="00E143B2">
        <w:t xml:space="preserve"> ponderador </w:t>
      </w:r>
      <w:r>
        <w:t>de</w:t>
      </w:r>
      <w:r w:rsidRPr="00E143B2">
        <w:t xml:space="preserve"> valor 1.</w:t>
      </w:r>
    </w:p>
    <w:p w:rsidR="004E47EE" w:rsidRDefault="004E47EE" w:rsidP="00843B57">
      <w:pPr>
        <w:spacing w:after="120" w:line="240" w:lineRule="auto"/>
        <w:jc w:val="both"/>
      </w:pPr>
      <w:r>
        <w:t xml:space="preserve">La tabla N° </w:t>
      </w:r>
      <w:r w:rsidR="0083798C" w:rsidRPr="0083798C">
        <w:t>6</w:t>
      </w:r>
      <w:r w:rsidRPr="0083798C">
        <w:t xml:space="preserve"> </w:t>
      </w:r>
      <w:r w:rsidR="00216E87">
        <w:t xml:space="preserve">y los gráficos N° </w:t>
      </w:r>
      <w:r w:rsidR="00750BBA" w:rsidRPr="00750BBA">
        <w:t>1</w:t>
      </w:r>
      <w:r w:rsidR="00216E87" w:rsidRPr="00750BBA">
        <w:t xml:space="preserve"> y N° </w:t>
      </w:r>
      <w:r w:rsidR="00750BBA" w:rsidRPr="00750BBA">
        <w:t>2</w:t>
      </w:r>
      <w:r w:rsidR="00216E87" w:rsidRPr="00750BBA">
        <w:t xml:space="preserve"> </w:t>
      </w:r>
      <w:r w:rsidR="00216E87">
        <w:t>muestran</w:t>
      </w:r>
      <w:r>
        <w:t xml:space="preserve"> la distribución de las respuestas</w:t>
      </w:r>
      <w:r w:rsidR="00216E87">
        <w:t xml:space="preserve"> entre las tipologías comunales</w:t>
      </w:r>
      <w:r>
        <w:t xml:space="preserve">, según personas y municipios o asociaciones. Como puede verse, la tasa de respuesta en cuanto </w:t>
      </w:r>
      <w:r w:rsidR="0065069F">
        <w:t xml:space="preserve">a </w:t>
      </w:r>
      <w:r>
        <w:t>comunas fue alta, de manera que la estructura de participación de las tipologías representadas en la muestra es bastante similar a la estructura nacional total.</w:t>
      </w:r>
      <w:r w:rsidR="0065069F">
        <w:t xml:space="preserve"> La distribución por número de personas también es relativamente parecida y, como se dijo en una sección anterior, las diferencias se resuelven por medio del uso de un ponderador.</w:t>
      </w:r>
    </w:p>
    <w:p w:rsidR="003331DE" w:rsidRDefault="003331DE">
      <w:pPr>
        <w:rPr>
          <w:i/>
          <w:iCs/>
          <w:color w:val="44546A" w:themeColor="text2"/>
        </w:rPr>
      </w:pPr>
      <w:r>
        <w:br w:type="page"/>
      </w:r>
    </w:p>
    <w:p w:rsidR="0083798C" w:rsidRPr="003331DE" w:rsidRDefault="0083798C" w:rsidP="0083798C">
      <w:pPr>
        <w:pStyle w:val="Descripcin"/>
        <w:keepNext/>
        <w:spacing w:after="0"/>
        <w:jc w:val="center"/>
        <w:rPr>
          <w:sz w:val="20"/>
          <w:szCs w:val="20"/>
        </w:rPr>
      </w:pPr>
      <w:r w:rsidRPr="003331DE">
        <w:rPr>
          <w:sz w:val="20"/>
          <w:szCs w:val="20"/>
        </w:rPr>
        <w:lastRenderedPageBreak/>
        <w:t xml:space="preserve">Tabla </w:t>
      </w:r>
      <w:r w:rsidRPr="003331DE">
        <w:rPr>
          <w:sz w:val="20"/>
          <w:szCs w:val="20"/>
        </w:rPr>
        <w:fldChar w:fldCharType="begin"/>
      </w:r>
      <w:r w:rsidRPr="003331DE">
        <w:rPr>
          <w:sz w:val="20"/>
          <w:szCs w:val="20"/>
        </w:rPr>
        <w:instrText xml:space="preserve"> SEQ Tabla \* ARABIC </w:instrText>
      </w:r>
      <w:r w:rsidRPr="003331DE">
        <w:rPr>
          <w:sz w:val="20"/>
          <w:szCs w:val="20"/>
        </w:rPr>
        <w:fldChar w:fldCharType="separate"/>
      </w:r>
      <w:r w:rsidRPr="003331DE">
        <w:rPr>
          <w:noProof/>
          <w:sz w:val="20"/>
          <w:szCs w:val="20"/>
        </w:rPr>
        <w:t>6</w:t>
      </w:r>
      <w:r w:rsidRPr="003331DE">
        <w:rPr>
          <w:sz w:val="20"/>
          <w:szCs w:val="20"/>
        </w:rPr>
        <w:fldChar w:fldCharType="end"/>
      </w:r>
    </w:p>
    <w:p w:rsidR="0083798C" w:rsidRPr="003331DE" w:rsidRDefault="0083798C" w:rsidP="0083798C">
      <w:pPr>
        <w:spacing w:after="0"/>
        <w:jc w:val="center"/>
        <w:rPr>
          <w:sz w:val="20"/>
          <w:szCs w:val="20"/>
        </w:rPr>
      </w:pPr>
      <w:r w:rsidRPr="003331DE">
        <w:rPr>
          <w:sz w:val="20"/>
          <w:szCs w:val="20"/>
        </w:rPr>
        <w:t xml:space="preserve">Distribución de </w:t>
      </w:r>
      <w:r w:rsidR="00C2292A" w:rsidRPr="003331DE">
        <w:rPr>
          <w:sz w:val="20"/>
          <w:szCs w:val="20"/>
        </w:rPr>
        <w:t>la muestra</w:t>
      </w:r>
      <w:r w:rsidRPr="003331DE">
        <w:rPr>
          <w:sz w:val="20"/>
          <w:szCs w:val="20"/>
        </w:rPr>
        <w:t>, según tipología comunal</w:t>
      </w:r>
    </w:p>
    <w:tbl>
      <w:tblPr>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285"/>
        <w:gridCol w:w="979"/>
        <w:gridCol w:w="1179"/>
        <w:gridCol w:w="1118"/>
        <w:gridCol w:w="1219"/>
      </w:tblGrid>
      <w:tr w:rsidR="00DF7A2F" w:rsidRPr="003331DE" w:rsidTr="0083798C">
        <w:tc>
          <w:tcPr>
            <w:tcW w:w="4285"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both"/>
              <w:rPr>
                <w:sz w:val="18"/>
                <w:szCs w:val="18"/>
              </w:rPr>
            </w:pPr>
          </w:p>
        </w:tc>
        <w:tc>
          <w:tcPr>
            <w:tcW w:w="2158" w:type="dxa"/>
            <w:gridSpan w:val="2"/>
            <w:shd w:val="clear" w:color="auto" w:fill="BDD7EE"/>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b/>
                <w:bCs/>
                <w:sz w:val="18"/>
                <w:szCs w:val="18"/>
              </w:rPr>
              <w:t xml:space="preserve">Personas </w:t>
            </w:r>
            <w:r w:rsidR="004E47EE" w:rsidRPr="003331DE">
              <w:rPr>
                <w:b/>
                <w:bCs/>
                <w:sz w:val="18"/>
                <w:szCs w:val="18"/>
              </w:rPr>
              <w:t>que respondieron</w:t>
            </w:r>
          </w:p>
        </w:tc>
        <w:tc>
          <w:tcPr>
            <w:tcW w:w="2337" w:type="dxa"/>
            <w:gridSpan w:val="2"/>
            <w:shd w:val="clear" w:color="auto" w:fill="BDD7EE"/>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b/>
                <w:bCs/>
                <w:sz w:val="18"/>
                <w:szCs w:val="18"/>
              </w:rPr>
              <w:t>Municipios o Asoc</w:t>
            </w:r>
            <w:r w:rsidR="004E47EE" w:rsidRPr="003331DE">
              <w:rPr>
                <w:b/>
                <w:bCs/>
                <w:sz w:val="18"/>
                <w:szCs w:val="18"/>
              </w:rPr>
              <w:t>iaciones con respuesta</w:t>
            </w:r>
          </w:p>
        </w:tc>
      </w:tr>
      <w:tr w:rsidR="00DF7A2F" w:rsidRPr="003331DE" w:rsidTr="0083798C">
        <w:tc>
          <w:tcPr>
            <w:tcW w:w="4285"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both"/>
              <w:rPr>
                <w:sz w:val="18"/>
                <w:szCs w:val="18"/>
              </w:rPr>
            </w:pPr>
          </w:p>
        </w:tc>
        <w:tc>
          <w:tcPr>
            <w:tcW w:w="979" w:type="dxa"/>
            <w:shd w:val="clear" w:color="auto" w:fill="BDD7EE"/>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b/>
                <w:bCs/>
                <w:sz w:val="18"/>
                <w:szCs w:val="18"/>
              </w:rPr>
              <w:t>Numero</w:t>
            </w:r>
          </w:p>
        </w:tc>
        <w:tc>
          <w:tcPr>
            <w:tcW w:w="1179" w:type="dxa"/>
            <w:shd w:val="clear" w:color="auto" w:fill="BDD7EE"/>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b/>
                <w:bCs/>
                <w:sz w:val="18"/>
                <w:szCs w:val="18"/>
              </w:rPr>
              <w:t>Porcentaje</w:t>
            </w:r>
          </w:p>
        </w:tc>
        <w:tc>
          <w:tcPr>
            <w:tcW w:w="1118" w:type="dxa"/>
            <w:shd w:val="clear" w:color="auto" w:fill="BDD7EE"/>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b/>
                <w:bCs/>
                <w:sz w:val="18"/>
                <w:szCs w:val="18"/>
              </w:rPr>
              <w:t>Numero</w:t>
            </w:r>
          </w:p>
        </w:tc>
        <w:tc>
          <w:tcPr>
            <w:tcW w:w="1219" w:type="dxa"/>
            <w:shd w:val="clear" w:color="auto" w:fill="BDD7EE"/>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b/>
                <w:bCs/>
                <w:sz w:val="18"/>
                <w:szCs w:val="18"/>
              </w:rPr>
              <w:t>Porcentaje</w:t>
            </w:r>
          </w:p>
        </w:tc>
      </w:tr>
      <w:tr w:rsidR="00DF7A2F" w:rsidRPr="003331DE" w:rsidTr="0083798C">
        <w:tc>
          <w:tcPr>
            <w:tcW w:w="4285"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both"/>
              <w:rPr>
                <w:sz w:val="18"/>
                <w:szCs w:val="18"/>
              </w:rPr>
            </w:pPr>
            <w:r w:rsidRPr="003331DE">
              <w:rPr>
                <w:sz w:val="18"/>
                <w:szCs w:val="18"/>
              </w:rPr>
              <w:t>Grandes comunas metropolitanas, alto desarrollo</w:t>
            </w:r>
          </w:p>
        </w:tc>
        <w:tc>
          <w:tcPr>
            <w:tcW w:w="979"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8</w:t>
            </w:r>
          </w:p>
        </w:tc>
        <w:tc>
          <w:tcPr>
            <w:tcW w:w="1179"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0,97%</w:t>
            </w:r>
          </w:p>
        </w:tc>
        <w:tc>
          <w:tcPr>
            <w:tcW w:w="1118"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4</w:t>
            </w:r>
          </w:p>
        </w:tc>
        <w:tc>
          <w:tcPr>
            <w:tcW w:w="1219"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1,16%</w:t>
            </w:r>
          </w:p>
        </w:tc>
      </w:tr>
      <w:tr w:rsidR="00DF7A2F" w:rsidRPr="003331DE" w:rsidTr="0083798C">
        <w:tc>
          <w:tcPr>
            <w:tcW w:w="4285"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both"/>
              <w:rPr>
                <w:sz w:val="18"/>
                <w:szCs w:val="18"/>
              </w:rPr>
            </w:pPr>
            <w:r w:rsidRPr="003331DE">
              <w:rPr>
                <w:sz w:val="18"/>
                <w:szCs w:val="18"/>
              </w:rPr>
              <w:t>Grandes comunas metropolitanas y/o urbanas, con desarrollo medio.</w:t>
            </w:r>
          </w:p>
        </w:tc>
        <w:tc>
          <w:tcPr>
            <w:tcW w:w="979"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114</w:t>
            </w:r>
          </w:p>
        </w:tc>
        <w:tc>
          <w:tcPr>
            <w:tcW w:w="1179"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13,83%</w:t>
            </w:r>
          </w:p>
        </w:tc>
        <w:tc>
          <w:tcPr>
            <w:tcW w:w="1118"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39</w:t>
            </w:r>
          </w:p>
        </w:tc>
        <w:tc>
          <w:tcPr>
            <w:tcW w:w="1219"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11,30%</w:t>
            </w:r>
          </w:p>
        </w:tc>
      </w:tr>
      <w:tr w:rsidR="00DF7A2F" w:rsidRPr="003331DE" w:rsidTr="0083798C">
        <w:tc>
          <w:tcPr>
            <w:tcW w:w="4285"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both"/>
              <w:rPr>
                <w:sz w:val="18"/>
                <w:szCs w:val="18"/>
              </w:rPr>
            </w:pPr>
            <w:r w:rsidRPr="003331DE">
              <w:rPr>
                <w:sz w:val="18"/>
                <w:szCs w:val="18"/>
              </w:rPr>
              <w:t>Comunas urbanas mayores, con desarrollo medio.</w:t>
            </w:r>
          </w:p>
        </w:tc>
        <w:tc>
          <w:tcPr>
            <w:tcW w:w="979"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100</w:t>
            </w:r>
          </w:p>
        </w:tc>
        <w:tc>
          <w:tcPr>
            <w:tcW w:w="1179"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12,14%</w:t>
            </w:r>
          </w:p>
        </w:tc>
        <w:tc>
          <w:tcPr>
            <w:tcW w:w="1118"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36</w:t>
            </w:r>
          </w:p>
        </w:tc>
        <w:tc>
          <w:tcPr>
            <w:tcW w:w="1219"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10,43%</w:t>
            </w:r>
          </w:p>
        </w:tc>
      </w:tr>
      <w:tr w:rsidR="00DF7A2F" w:rsidRPr="003331DE" w:rsidTr="0083798C">
        <w:tc>
          <w:tcPr>
            <w:tcW w:w="4285"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both"/>
              <w:rPr>
                <w:sz w:val="18"/>
                <w:szCs w:val="18"/>
              </w:rPr>
            </w:pPr>
            <w:r w:rsidRPr="003331DE">
              <w:rPr>
                <w:sz w:val="18"/>
                <w:szCs w:val="18"/>
              </w:rPr>
              <w:t>Comunas urbanas medianas con desarrollo medio</w:t>
            </w:r>
          </w:p>
        </w:tc>
        <w:tc>
          <w:tcPr>
            <w:tcW w:w="979"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150</w:t>
            </w:r>
          </w:p>
        </w:tc>
        <w:tc>
          <w:tcPr>
            <w:tcW w:w="1179"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18,20%</w:t>
            </w:r>
          </w:p>
        </w:tc>
        <w:tc>
          <w:tcPr>
            <w:tcW w:w="1118"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54</w:t>
            </w:r>
          </w:p>
        </w:tc>
        <w:tc>
          <w:tcPr>
            <w:tcW w:w="1219"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15,65%</w:t>
            </w:r>
          </w:p>
        </w:tc>
      </w:tr>
      <w:tr w:rsidR="00DF7A2F" w:rsidRPr="003331DE" w:rsidTr="0083798C">
        <w:tc>
          <w:tcPr>
            <w:tcW w:w="4285"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both"/>
              <w:rPr>
                <w:sz w:val="18"/>
                <w:szCs w:val="18"/>
              </w:rPr>
            </w:pPr>
            <w:r w:rsidRPr="003331DE">
              <w:rPr>
                <w:sz w:val="18"/>
                <w:szCs w:val="18"/>
              </w:rPr>
              <w:t xml:space="preserve">Comunas </w:t>
            </w:r>
            <w:proofErr w:type="spellStart"/>
            <w:r w:rsidRPr="003331DE">
              <w:rPr>
                <w:sz w:val="18"/>
                <w:szCs w:val="18"/>
              </w:rPr>
              <w:t>semi</w:t>
            </w:r>
            <w:proofErr w:type="spellEnd"/>
            <w:r w:rsidRPr="003331DE">
              <w:rPr>
                <w:sz w:val="18"/>
                <w:szCs w:val="18"/>
              </w:rPr>
              <w:t xml:space="preserve"> urbanas y rurales, desarrollo medio.</w:t>
            </w:r>
          </w:p>
        </w:tc>
        <w:tc>
          <w:tcPr>
            <w:tcW w:w="979"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231</w:t>
            </w:r>
          </w:p>
        </w:tc>
        <w:tc>
          <w:tcPr>
            <w:tcW w:w="1179"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28,03%</w:t>
            </w:r>
          </w:p>
        </w:tc>
        <w:tc>
          <w:tcPr>
            <w:tcW w:w="1118"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95</w:t>
            </w:r>
          </w:p>
        </w:tc>
        <w:tc>
          <w:tcPr>
            <w:tcW w:w="1219"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27,54%</w:t>
            </w:r>
          </w:p>
        </w:tc>
      </w:tr>
      <w:tr w:rsidR="00DF7A2F" w:rsidRPr="003331DE" w:rsidTr="0083798C">
        <w:tc>
          <w:tcPr>
            <w:tcW w:w="4285"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both"/>
              <w:rPr>
                <w:sz w:val="18"/>
                <w:szCs w:val="18"/>
              </w:rPr>
            </w:pPr>
            <w:r w:rsidRPr="003331DE">
              <w:rPr>
                <w:sz w:val="18"/>
                <w:szCs w:val="18"/>
              </w:rPr>
              <w:t xml:space="preserve">Comunas </w:t>
            </w:r>
            <w:proofErr w:type="spellStart"/>
            <w:r w:rsidRPr="003331DE">
              <w:rPr>
                <w:sz w:val="18"/>
                <w:szCs w:val="18"/>
              </w:rPr>
              <w:t>semi</w:t>
            </w:r>
            <w:proofErr w:type="spellEnd"/>
            <w:r w:rsidRPr="003331DE">
              <w:rPr>
                <w:sz w:val="18"/>
                <w:szCs w:val="18"/>
              </w:rPr>
              <w:t xml:space="preserve"> urbanas y rurales, bajo desarrollo</w:t>
            </w:r>
          </w:p>
        </w:tc>
        <w:tc>
          <w:tcPr>
            <w:tcW w:w="979"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209</w:t>
            </w:r>
          </w:p>
        </w:tc>
        <w:tc>
          <w:tcPr>
            <w:tcW w:w="1179"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25,36%</w:t>
            </w:r>
          </w:p>
        </w:tc>
        <w:tc>
          <w:tcPr>
            <w:tcW w:w="1118"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105</w:t>
            </w:r>
          </w:p>
        </w:tc>
        <w:tc>
          <w:tcPr>
            <w:tcW w:w="1219"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30,43%</w:t>
            </w:r>
          </w:p>
        </w:tc>
      </w:tr>
      <w:tr w:rsidR="00DF7A2F" w:rsidRPr="003331DE" w:rsidTr="0083798C">
        <w:tc>
          <w:tcPr>
            <w:tcW w:w="4285"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both"/>
              <w:rPr>
                <w:sz w:val="18"/>
                <w:szCs w:val="18"/>
              </w:rPr>
            </w:pPr>
            <w:r w:rsidRPr="003331DE">
              <w:rPr>
                <w:sz w:val="18"/>
                <w:szCs w:val="18"/>
              </w:rPr>
              <w:t>Asociaciones Municipales</w:t>
            </w:r>
          </w:p>
        </w:tc>
        <w:tc>
          <w:tcPr>
            <w:tcW w:w="979"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12</w:t>
            </w:r>
          </w:p>
        </w:tc>
        <w:tc>
          <w:tcPr>
            <w:tcW w:w="1179"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1,46%</w:t>
            </w:r>
          </w:p>
        </w:tc>
        <w:tc>
          <w:tcPr>
            <w:tcW w:w="1118"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12</w:t>
            </w:r>
          </w:p>
        </w:tc>
        <w:tc>
          <w:tcPr>
            <w:tcW w:w="1219"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center"/>
              <w:rPr>
                <w:sz w:val="18"/>
                <w:szCs w:val="18"/>
              </w:rPr>
            </w:pPr>
            <w:r w:rsidRPr="003331DE">
              <w:rPr>
                <w:sz w:val="18"/>
                <w:szCs w:val="18"/>
              </w:rPr>
              <w:t>3,48%</w:t>
            </w:r>
          </w:p>
        </w:tc>
      </w:tr>
      <w:tr w:rsidR="00DF7A2F" w:rsidRPr="003331DE" w:rsidTr="0083798C">
        <w:tc>
          <w:tcPr>
            <w:tcW w:w="4285" w:type="dxa"/>
            <w:shd w:val="clear" w:color="auto" w:fill="auto"/>
            <w:tcMar>
              <w:top w:w="15" w:type="dxa"/>
              <w:left w:w="15" w:type="dxa"/>
              <w:bottom w:w="0" w:type="dxa"/>
              <w:right w:w="15" w:type="dxa"/>
            </w:tcMar>
            <w:vAlign w:val="center"/>
            <w:hideMark/>
          </w:tcPr>
          <w:p w:rsidR="00DF7A2F" w:rsidRPr="003331DE" w:rsidRDefault="00DF7A2F" w:rsidP="003331DE">
            <w:pPr>
              <w:spacing w:after="0" w:line="240" w:lineRule="auto"/>
              <w:jc w:val="both"/>
              <w:rPr>
                <w:sz w:val="18"/>
                <w:szCs w:val="18"/>
              </w:rPr>
            </w:pPr>
            <w:r w:rsidRPr="003331DE">
              <w:rPr>
                <w:b/>
                <w:bCs/>
                <w:sz w:val="18"/>
                <w:szCs w:val="18"/>
              </w:rPr>
              <w:t>Total</w:t>
            </w:r>
          </w:p>
        </w:tc>
        <w:tc>
          <w:tcPr>
            <w:tcW w:w="979" w:type="dxa"/>
            <w:shd w:val="clear" w:color="auto" w:fill="auto"/>
            <w:tcMar>
              <w:top w:w="15" w:type="dxa"/>
              <w:left w:w="15" w:type="dxa"/>
              <w:bottom w:w="0" w:type="dxa"/>
              <w:right w:w="15" w:type="dxa"/>
            </w:tcMar>
            <w:hideMark/>
          </w:tcPr>
          <w:p w:rsidR="00DF7A2F" w:rsidRPr="003331DE" w:rsidRDefault="00DF7A2F" w:rsidP="003331DE">
            <w:pPr>
              <w:spacing w:after="0" w:line="240" w:lineRule="auto"/>
              <w:jc w:val="center"/>
              <w:rPr>
                <w:sz w:val="18"/>
                <w:szCs w:val="18"/>
              </w:rPr>
            </w:pPr>
            <w:r w:rsidRPr="003331DE">
              <w:rPr>
                <w:b/>
                <w:bCs/>
                <w:sz w:val="18"/>
                <w:szCs w:val="18"/>
              </w:rPr>
              <w:t>824</w:t>
            </w:r>
          </w:p>
        </w:tc>
        <w:tc>
          <w:tcPr>
            <w:tcW w:w="1179" w:type="dxa"/>
            <w:shd w:val="clear" w:color="auto" w:fill="auto"/>
            <w:tcMar>
              <w:top w:w="15" w:type="dxa"/>
              <w:left w:w="15" w:type="dxa"/>
              <w:bottom w:w="0" w:type="dxa"/>
              <w:right w:w="15" w:type="dxa"/>
            </w:tcMar>
            <w:hideMark/>
          </w:tcPr>
          <w:p w:rsidR="00DF7A2F" w:rsidRPr="003331DE" w:rsidRDefault="00DF7A2F" w:rsidP="003331DE">
            <w:pPr>
              <w:spacing w:after="0" w:line="240" w:lineRule="auto"/>
              <w:jc w:val="center"/>
              <w:rPr>
                <w:sz w:val="18"/>
                <w:szCs w:val="18"/>
              </w:rPr>
            </w:pPr>
            <w:r w:rsidRPr="003331DE">
              <w:rPr>
                <w:b/>
                <w:bCs/>
                <w:sz w:val="18"/>
                <w:szCs w:val="18"/>
              </w:rPr>
              <w:t>100,00%</w:t>
            </w:r>
          </w:p>
        </w:tc>
        <w:tc>
          <w:tcPr>
            <w:tcW w:w="1118" w:type="dxa"/>
            <w:shd w:val="clear" w:color="auto" w:fill="auto"/>
            <w:tcMar>
              <w:top w:w="15" w:type="dxa"/>
              <w:left w:w="15" w:type="dxa"/>
              <w:bottom w:w="0" w:type="dxa"/>
              <w:right w:w="15" w:type="dxa"/>
            </w:tcMar>
            <w:hideMark/>
          </w:tcPr>
          <w:p w:rsidR="00DF7A2F" w:rsidRPr="003331DE" w:rsidRDefault="00DF7A2F" w:rsidP="003331DE">
            <w:pPr>
              <w:spacing w:after="0" w:line="240" w:lineRule="auto"/>
              <w:jc w:val="center"/>
              <w:rPr>
                <w:sz w:val="18"/>
                <w:szCs w:val="18"/>
              </w:rPr>
            </w:pPr>
            <w:r w:rsidRPr="003331DE">
              <w:rPr>
                <w:b/>
                <w:bCs/>
                <w:sz w:val="18"/>
                <w:szCs w:val="18"/>
              </w:rPr>
              <w:t>345</w:t>
            </w:r>
          </w:p>
        </w:tc>
        <w:tc>
          <w:tcPr>
            <w:tcW w:w="1219" w:type="dxa"/>
            <w:shd w:val="clear" w:color="auto" w:fill="auto"/>
            <w:tcMar>
              <w:top w:w="15" w:type="dxa"/>
              <w:left w:w="15" w:type="dxa"/>
              <w:bottom w:w="0" w:type="dxa"/>
              <w:right w:w="15" w:type="dxa"/>
            </w:tcMar>
            <w:hideMark/>
          </w:tcPr>
          <w:p w:rsidR="00DF7A2F" w:rsidRPr="003331DE" w:rsidRDefault="00DF7A2F" w:rsidP="003331DE">
            <w:pPr>
              <w:spacing w:after="0" w:line="240" w:lineRule="auto"/>
              <w:jc w:val="center"/>
              <w:rPr>
                <w:sz w:val="18"/>
                <w:szCs w:val="18"/>
              </w:rPr>
            </w:pPr>
            <w:r w:rsidRPr="003331DE">
              <w:rPr>
                <w:b/>
                <w:bCs/>
                <w:sz w:val="18"/>
                <w:szCs w:val="18"/>
              </w:rPr>
              <w:t>100,00%</w:t>
            </w:r>
          </w:p>
        </w:tc>
      </w:tr>
    </w:tbl>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750BBA" w:rsidRPr="00FC67F4" w:rsidRDefault="00750BBA" w:rsidP="00750BBA">
      <w:pPr>
        <w:pStyle w:val="Descripcin"/>
        <w:spacing w:after="0"/>
        <w:jc w:val="center"/>
        <w:rPr>
          <w:sz w:val="20"/>
          <w:szCs w:val="20"/>
        </w:rPr>
      </w:pPr>
      <w:r w:rsidRPr="00FC67F4">
        <w:rPr>
          <w:sz w:val="20"/>
          <w:szCs w:val="20"/>
        </w:rPr>
        <w:t xml:space="preserve">Gráfico </w:t>
      </w:r>
      <w:r w:rsidRPr="00FC67F4">
        <w:rPr>
          <w:sz w:val="20"/>
          <w:szCs w:val="20"/>
        </w:rPr>
        <w:fldChar w:fldCharType="begin"/>
      </w:r>
      <w:r w:rsidRPr="00FC67F4">
        <w:rPr>
          <w:sz w:val="20"/>
          <w:szCs w:val="20"/>
        </w:rPr>
        <w:instrText xml:space="preserve"> SEQ Gráfico \* ARABIC </w:instrText>
      </w:r>
      <w:r w:rsidRPr="00FC67F4">
        <w:rPr>
          <w:sz w:val="20"/>
          <w:szCs w:val="20"/>
        </w:rPr>
        <w:fldChar w:fldCharType="separate"/>
      </w:r>
      <w:r w:rsidRPr="00FC67F4">
        <w:rPr>
          <w:noProof/>
          <w:sz w:val="20"/>
          <w:szCs w:val="20"/>
        </w:rPr>
        <w:t>1</w:t>
      </w:r>
      <w:r w:rsidRPr="00FC67F4">
        <w:rPr>
          <w:sz w:val="20"/>
          <w:szCs w:val="20"/>
        </w:rPr>
        <w:fldChar w:fldCharType="end"/>
      </w:r>
    </w:p>
    <w:p w:rsidR="00750BBA" w:rsidRPr="00FC67F4" w:rsidRDefault="00750BBA" w:rsidP="00750BBA">
      <w:pPr>
        <w:spacing w:after="0"/>
        <w:jc w:val="center"/>
        <w:rPr>
          <w:sz w:val="20"/>
          <w:szCs w:val="20"/>
        </w:rPr>
      </w:pPr>
      <w:r w:rsidRPr="00FC67F4">
        <w:rPr>
          <w:sz w:val="20"/>
          <w:szCs w:val="20"/>
        </w:rPr>
        <w:t>Estructura de muestra de personas según tipología comunal</w:t>
      </w:r>
    </w:p>
    <w:p w:rsidR="00DF7A2F" w:rsidRDefault="00DF7A2F" w:rsidP="00FC67F4">
      <w:pPr>
        <w:spacing w:after="0" w:line="240" w:lineRule="auto"/>
        <w:jc w:val="center"/>
      </w:pPr>
      <w:r w:rsidRPr="00DF7A2F">
        <w:rPr>
          <w:noProof/>
          <w:lang w:eastAsia="es-CL"/>
        </w:rPr>
        <w:drawing>
          <wp:inline distT="0" distB="0" distL="0" distR="0" wp14:anchorId="37AB9F50" wp14:editId="4E0BA0B8">
            <wp:extent cx="4403751" cy="2995295"/>
            <wp:effectExtent l="0" t="0" r="15875" b="1460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FC67F4" w:rsidRDefault="00FC67F4" w:rsidP="00FC67F4">
      <w:pPr>
        <w:spacing w:after="120" w:line="240" w:lineRule="auto"/>
        <w:jc w:val="center"/>
        <w:rPr>
          <w:sz w:val="18"/>
        </w:rPr>
      </w:pPr>
    </w:p>
    <w:p w:rsidR="003331DE" w:rsidRDefault="003331DE">
      <w:pPr>
        <w:rPr>
          <w:i/>
          <w:iCs/>
          <w:color w:val="44546A" w:themeColor="text2"/>
          <w:sz w:val="18"/>
          <w:szCs w:val="18"/>
        </w:rPr>
      </w:pPr>
      <w:r>
        <w:br w:type="page"/>
      </w:r>
    </w:p>
    <w:p w:rsidR="00750BBA" w:rsidRPr="003331DE" w:rsidRDefault="00750BBA" w:rsidP="00750BBA">
      <w:pPr>
        <w:pStyle w:val="Descripcin"/>
        <w:spacing w:after="0"/>
        <w:jc w:val="center"/>
        <w:rPr>
          <w:sz w:val="20"/>
          <w:szCs w:val="20"/>
        </w:rPr>
      </w:pPr>
      <w:r w:rsidRPr="003331DE">
        <w:rPr>
          <w:sz w:val="20"/>
          <w:szCs w:val="20"/>
        </w:rPr>
        <w:lastRenderedPageBreak/>
        <w:t xml:space="preserve">Gráfico </w:t>
      </w:r>
      <w:r w:rsidRPr="003331DE">
        <w:rPr>
          <w:sz w:val="20"/>
          <w:szCs w:val="20"/>
        </w:rPr>
        <w:fldChar w:fldCharType="begin"/>
      </w:r>
      <w:r w:rsidRPr="003331DE">
        <w:rPr>
          <w:sz w:val="20"/>
          <w:szCs w:val="20"/>
        </w:rPr>
        <w:instrText xml:space="preserve"> SEQ Gráfico \* ARABIC </w:instrText>
      </w:r>
      <w:r w:rsidRPr="003331DE">
        <w:rPr>
          <w:sz w:val="20"/>
          <w:szCs w:val="20"/>
        </w:rPr>
        <w:fldChar w:fldCharType="separate"/>
      </w:r>
      <w:r w:rsidRPr="003331DE">
        <w:rPr>
          <w:noProof/>
          <w:sz w:val="20"/>
          <w:szCs w:val="20"/>
        </w:rPr>
        <w:t>2</w:t>
      </w:r>
      <w:r w:rsidRPr="003331DE">
        <w:rPr>
          <w:sz w:val="20"/>
          <w:szCs w:val="20"/>
        </w:rPr>
        <w:fldChar w:fldCharType="end"/>
      </w:r>
    </w:p>
    <w:p w:rsidR="00750BBA" w:rsidRPr="003331DE" w:rsidRDefault="00750BBA" w:rsidP="00750BBA">
      <w:pPr>
        <w:spacing w:after="0"/>
        <w:jc w:val="center"/>
        <w:rPr>
          <w:sz w:val="20"/>
          <w:szCs w:val="20"/>
        </w:rPr>
      </w:pPr>
      <w:r w:rsidRPr="003331DE">
        <w:rPr>
          <w:sz w:val="20"/>
          <w:szCs w:val="20"/>
        </w:rPr>
        <w:t>Estructura de muestra de municipios/asociaciones según tipología comunal</w:t>
      </w:r>
    </w:p>
    <w:p w:rsidR="00DF7A2F" w:rsidRDefault="00DF7A2F" w:rsidP="00FC67F4">
      <w:pPr>
        <w:spacing w:after="0" w:line="240" w:lineRule="auto"/>
        <w:jc w:val="center"/>
      </w:pPr>
      <w:r w:rsidRPr="00DF7A2F">
        <w:rPr>
          <w:noProof/>
          <w:lang w:eastAsia="es-CL"/>
        </w:rPr>
        <w:drawing>
          <wp:inline distT="0" distB="0" distL="0" distR="0" wp14:anchorId="37DFD92A" wp14:editId="219AE4D2">
            <wp:extent cx="4992370" cy="2409246"/>
            <wp:effectExtent l="0" t="0" r="17780" b="1016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5F0B9E" w:rsidRPr="00BA4112" w:rsidRDefault="00DF7A2F" w:rsidP="003C72AB">
      <w:pPr>
        <w:pStyle w:val="Prrafodelista"/>
        <w:numPr>
          <w:ilvl w:val="2"/>
          <w:numId w:val="4"/>
        </w:numPr>
        <w:spacing w:after="120" w:line="240" w:lineRule="auto"/>
        <w:jc w:val="both"/>
        <w:rPr>
          <w:b/>
        </w:rPr>
      </w:pPr>
      <w:r w:rsidRPr="00BA4112">
        <w:rPr>
          <w:b/>
        </w:rPr>
        <w:t>Régimen de Contratación</w:t>
      </w:r>
    </w:p>
    <w:p w:rsidR="005A1062" w:rsidRDefault="005A1062" w:rsidP="00843B57">
      <w:pPr>
        <w:spacing w:after="120" w:line="240" w:lineRule="auto"/>
        <w:jc w:val="both"/>
      </w:pPr>
      <w:r>
        <w:t xml:space="preserve">La tabla N° </w:t>
      </w:r>
      <w:r w:rsidR="0083798C">
        <w:t>7</w:t>
      </w:r>
      <w:r>
        <w:t xml:space="preserve"> y el gráfico N° </w:t>
      </w:r>
      <w:r w:rsidR="00750BBA">
        <w:t>3</w:t>
      </w:r>
      <w:r>
        <w:t xml:space="preserve"> presentan la distribución de los encuestados según régimen de contratación y tipología comunal.</w:t>
      </w:r>
    </w:p>
    <w:p w:rsidR="005A1062" w:rsidRDefault="005A1062" w:rsidP="00843B57">
      <w:pPr>
        <w:spacing w:after="120" w:line="240" w:lineRule="auto"/>
        <w:jc w:val="both"/>
      </w:pPr>
      <w:r>
        <w:t>Los datos no muestran diferencias muy marcadas entre las tipologías, salvo, eventualmente, la alta proporción de honorarios presente en las grandes comunas metropolitanas de alto desarrollo. Sin embargo, este dato pierde relevancia si se considera que esas comunas son sólo 8 en el universo nacional de 345.</w:t>
      </w:r>
    </w:p>
    <w:p w:rsidR="0083798C" w:rsidRPr="003331DE" w:rsidRDefault="0083798C" w:rsidP="0083798C">
      <w:pPr>
        <w:pStyle w:val="Descripcin"/>
        <w:keepNext/>
        <w:spacing w:after="0"/>
        <w:jc w:val="center"/>
        <w:rPr>
          <w:sz w:val="20"/>
          <w:szCs w:val="20"/>
        </w:rPr>
      </w:pPr>
      <w:r w:rsidRPr="003331DE">
        <w:rPr>
          <w:sz w:val="20"/>
          <w:szCs w:val="20"/>
        </w:rPr>
        <w:t xml:space="preserve">Tabla </w:t>
      </w:r>
      <w:r w:rsidRPr="003331DE">
        <w:rPr>
          <w:sz w:val="20"/>
          <w:szCs w:val="20"/>
        </w:rPr>
        <w:fldChar w:fldCharType="begin"/>
      </w:r>
      <w:r w:rsidRPr="003331DE">
        <w:rPr>
          <w:sz w:val="20"/>
          <w:szCs w:val="20"/>
        </w:rPr>
        <w:instrText xml:space="preserve"> SEQ Tabla \* ARABIC </w:instrText>
      </w:r>
      <w:r w:rsidRPr="003331DE">
        <w:rPr>
          <w:sz w:val="20"/>
          <w:szCs w:val="20"/>
        </w:rPr>
        <w:fldChar w:fldCharType="separate"/>
      </w:r>
      <w:r w:rsidRPr="003331DE">
        <w:rPr>
          <w:noProof/>
          <w:sz w:val="20"/>
          <w:szCs w:val="20"/>
        </w:rPr>
        <w:t>7</w:t>
      </w:r>
      <w:r w:rsidRPr="003331DE">
        <w:rPr>
          <w:sz w:val="20"/>
          <w:szCs w:val="20"/>
        </w:rPr>
        <w:fldChar w:fldCharType="end"/>
      </w:r>
    </w:p>
    <w:p w:rsidR="0083798C" w:rsidRPr="003331DE" w:rsidRDefault="0083798C" w:rsidP="0083798C">
      <w:pPr>
        <w:spacing w:after="0"/>
        <w:jc w:val="center"/>
        <w:rPr>
          <w:sz w:val="20"/>
          <w:szCs w:val="20"/>
        </w:rPr>
      </w:pPr>
      <w:r w:rsidRPr="003331DE">
        <w:rPr>
          <w:sz w:val="20"/>
          <w:szCs w:val="20"/>
        </w:rPr>
        <w:t xml:space="preserve">Distribución </w:t>
      </w:r>
      <w:r w:rsidR="00C2292A" w:rsidRPr="003331DE">
        <w:rPr>
          <w:sz w:val="20"/>
          <w:szCs w:val="20"/>
        </w:rPr>
        <w:t>la muestra</w:t>
      </w:r>
      <w:r w:rsidR="00A516A8" w:rsidRPr="003331DE">
        <w:rPr>
          <w:sz w:val="20"/>
          <w:szCs w:val="20"/>
        </w:rPr>
        <w:t xml:space="preserve"> según figura contractual</w:t>
      </w:r>
      <w:r w:rsidR="00C2292A" w:rsidRPr="003331DE">
        <w:rPr>
          <w:sz w:val="20"/>
          <w:szCs w:val="20"/>
        </w:rPr>
        <w:t xml:space="preserve"> y tipología comunal</w:t>
      </w:r>
    </w:p>
    <w:tbl>
      <w:tblPr>
        <w:tblW w:w="8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246"/>
        <w:gridCol w:w="558"/>
        <w:gridCol w:w="699"/>
        <w:gridCol w:w="420"/>
        <w:gridCol w:w="600"/>
        <w:gridCol w:w="539"/>
        <w:gridCol w:w="580"/>
        <w:gridCol w:w="639"/>
        <w:gridCol w:w="619"/>
      </w:tblGrid>
      <w:tr w:rsidR="00DF7A2F" w:rsidRPr="003331DE" w:rsidTr="0083798C">
        <w:tc>
          <w:tcPr>
            <w:tcW w:w="4246" w:type="dxa"/>
            <w:shd w:val="clear" w:color="auto" w:fill="auto"/>
            <w:tcMar>
              <w:top w:w="14" w:type="dxa"/>
              <w:left w:w="14" w:type="dxa"/>
              <w:bottom w:w="0" w:type="dxa"/>
              <w:right w:w="14" w:type="dxa"/>
            </w:tcMar>
            <w:vAlign w:val="bottom"/>
            <w:hideMark/>
          </w:tcPr>
          <w:p w:rsidR="00DF7A2F" w:rsidRPr="003331DE" w:rsidRDefault="00DF7A2F" w:rsidP="00DF7A2F">
            <w:pPr>
              <w:spacing w:after="0" w:line="240" w:lineRule="auto"/>
              <w:rPr>
                <w:sz w:val="18"/>
                <w:szCs w:val="18"/>
              </w:rPr>
            </w:pPr>
          </w:p>
        </w:tc>
        <w:tc>
          <w:tcPr>
            <w:tcW w:w="1257" w:type="dxa"/>
            <w:gridSpan w:val="2"/>
            <w:shd w:val="clear" w:color="auto" w:fill="BDD7EE"/>
            <w:tcMar>
              <w:top w:w="14" w:type="dxa"/>
              <w:left w:w="14" w:type="dxa"/>
              <w:bottom w:w="0" w:type="dxa"/>
              <w:right w:w="14" w:type="dxa"/>
            </w:tcMar>
            <w:vAlign w:val="center"/>
            <w:hideMark/>
          </w:tcPr>
          <w:p w:rsidR="00DF7A2F" w:rsidRPr="003331DE" w:rsidRDefault="00DF7A2F" w:rsidP="0039634C">
            <w:pPr>
              <w:spacing w:after="0" w:line="240" w:lineRule="auto"/>
              <w:jc w:val="center"/>
              <w:rPr>
                <w:sz w:val="18"/>
                <w:szCs w:val="18"/>
              </w:rPr>
            </w:pPr>
            <w:r w:rsidRPr="003331DE">
              <w:rPr>
                <w:bCs/>
                <w:sz w:val="18"/>
                <w:szCs w:val="18"/>
              </w:rPr>
              <w:t>Contrata</w:t>
            </w:r>
          </w:p>
        </w:tc>
        <w:tc>
          <w:tcPr>
            <w:tcW w:w="1020" w:type="dxa"/>
            <w:gridSpan w:val="2"/>
            <w:shd w:val="clear" w:color="auto" w:fill="BDD7EE"/>
            <w:tcMar>
              <w:top w:w="14" w:type="dxa"/>
              <w:left w:w="14" w:type="dxa"/>
              <w:bottom w:w="0" w:type="dxa"/>
              <w:right w:w="14" w:type="dxa"/>
            </w:tcMar>
            <w:vAlign w:val="center"/>
            <w:hideMark/>
          </w:tcPr>
          <w:p w:rsidR="00DF7A2F" w:rsidRPr="003331DE" w:rsidRDefault="00DF7A2F" w:rsidP="0039634C">
            <w:pPr>
              <w:spacing w:after="0" w:line="240" w:lineRule="auto"/>
              <w:jc w:val="center"/>
              <w:rPr>
                <w:sz w:val="18"/>
                <w:szCs w:val="18"/>
              </w:rPr>
            </w:pPr>
            <w:r w:rsidRPr="003331DE">
              <w:rPr>
                <w:bCs/>
                <w:sz w:val="18"/>
                <w:szCs w:val="18"/>
              </w:rPr>
              <w:t>Honorarios</w:t>
            </w:r>
          </w:p>
        </w:tc>
        <w:tc>
          <w:tcPr>
            <w:tcW w:w="1119" w:type="dxa"/>
            <w:gridSpan w:val="2"/>
            <w:shd w:val="clear" w:color="auto" w:fill="BDD7EE"/>
            <w:tcMar>
              <w:top w:w="14" w:type="dxa"/>
              <w:left w:w="14" w:type="dxa"/>
              <w:bottom w:w="0" w:type="dxa"/>
              <w:right w:w="14" w:type="dxa"/>
            </w:tcMar>
            <w:vAlign w:val="center"/>
            <w:hideMark/>
          </w:tcPr>
          <w:p w:rsidR="00DF7A2F" w:rsidRPr="003331DE" w:rsidRDefault="00DF7A2F" w:rsidP="0039634C">
            <w:pPr>
              <w:spacing w:after="0" w:line="240" w:lineRule="auto"/>
              <w:jc w:val="center"/>
              <w:rPr>
                <w:sz w:val="18"/>
                <w:szCs w:val="18"/>
              </w:rPr>
            </w:pPr>
            <w:r w:rsidRPr="003331DE">
              <w:rPr>
                <w:bCs/>
                <w:sz w:val="18"/>
                <w:szCs w:val="18"/>
              </w:rPr>
              <w:t>Planta</w:t>
            </w:r>
          </w:p>
        </w:tc>
        <w:tc>
          <w:tcPr>
            <w:tcW w:w="1258" w:type="dxa"/>
            <w:gridSpan w:val="2"/>
            <w:shd w:val="clear" w:color="auto" w:fill="BDD7EE"/>
            <w:tcMar>
              <w:top w:w="14" w:type="dxa"/>
              <w:left w:w="14" w:type="dxa"/>
              <w:bottom w:w="0" w:type="dxa"/>
              <w:right w:w="14" w:type="dxa"/>
            </w:tcMar>
            <w:vAlign w:val="center"/>
            <w:hideMark/>
          </w:tcPr>
          <w:p w:rsidR="00DF7A2F" w:rsidRPr="003331DE" w:rsidRDefault="00DF7A2F" w:rsidP="0039634C">
            <w:pPr>
              <w:spacing w:after="0" w:line="240" w:lineRule="auto"/>
              <w:jc w:val="center"/>
              <w:rPr>
                <w:sz w:val="18"/>
                <w:szCs w:val="18"/>
              </w:rPr>
            </w:pPr>
            <w:r w:rsidRPr="003331DE">
              <w:rPr>
                <w:bCs/>
                <w:sz w:val="18"/>
                <w:szCs w:val="18"/>
              </w:rPr>
              <w:t>Total Tipología</w:t>
            </w:r>
          </w:p>
        </w:tc>
      </w:tr>
      <w:tr w:rsidR="00DF7A2F" w:rsidRPr="003331DE" w:rsidTr="0083798C">
        <w:tc>
          <w:tcPr>
            <w:tcW w:w="4246" w:type="dxa"/>
            <w:shd w:val="clear" w:color="auto" w:fill="auto"/>
            <w:tcMar>
              <w:top w:w="14" w:type="dxa"/>
              <w:left w:w="14" w:type="dxa"/>
              <w:bottom w:w="0" w:type="dxa"/>
              <w:right w:w="14" w:type="dxa"/>
            </w:tcMar>
            <w:vAlign w:val="bottom"/>
            <w:hideMark/>
          </w:tcPr>
          <w:p w:rsidR="00DF7A2F" w:rsidRPr="003331DE" w:rsidRDefault="00DF7A2F" w:rsidP="00DF7A2F">
            <w:pPr>
              <w:spacing w:after="0" w:line="240" w:lineRule="auto"/>
              <w:rPr>
                <w:sz w:val="18"/>
                <w:szCs w:val="18"/>
              </w:rPr>
            </w:pPr>
          </w:p>
        </w:tc>
        <w:tc>
          <w:tcPr>
            <w:tcW w:w="558" w:type="dxa"/>
            <w:shd w:val="clear" w:color="auto" w:fill="BDD7EE"/>
            <w:tcMar>
              <w:top w:w="14" w:type="dxa"/>
              <w:left w:w="14" w:type="dxa"/>
              <w:bottom w:w="0" w:type="dxa"/>
              <w:right w:w="14" w:type="dxa"/>
            </w:tcMar>
            <w:vAlign w:val="center"/>
            <w:hideMark/>
          </w:tcPr>
          <w:p w:rsidR="00DF7A2F" w:rsidRPr="003331DE" w:rsidRDefault="00DF7A2F" w:rsidP="0039634C">
            <w:pPr>
              <w:spacing w:after="0" w:line="240" w:lineRule="auto"/>
              <w:jc w:val="center"/>
              <w:rPr>
                <w:sz w:val="18"/>
                <w:szCs w:val="18"/>
              </w:rPr>
            </w:pPr>
            <w:r w:rsidRPr="003331DE">
              <w:rPr>
                <w:bCs/>
                <w:sz w:val="18"/>
                <w:szCs w:val="18"/>
              </w:rPr>
              <w:t>N°</w:t>
            </w:r>
          </w:p>
        </w:tc>
        <w:tc>
          <w:tcPr>
            <w:tcW w:w="699" w:type="dxa"/>
            <w:shd w:val="clear" w:color="auto" w:fill="BDD7EE"/>
            <w:tcMar>
              <w:top w:w="14" w:type="dxa"/>
              <w:left w:w="14" w:type="dxa"/>
              <w:bottom w:w="0" w:type="dxa"/>
              <w:right w:w="14" w:type="dxa"/>
            </w:tcMar>
            <w:vAlign w:val="center"/>
            <w:hideMark/>
          </w:tcPr>
          <w:p w:rsidR="00DF7A2F" w:rsidRPr="003331DE" w:rsidRDefault="00DF7A2F" w:rsidP="0039634C">
            <w:pPr>
              <w:spacing w:after="0" w:line="240" w:lineRule="auto"/>
              <w:jc w:val="center"/>
              <w:rPr>
                <w:sz w:val="18"/>
                <w:szCs w:val="18"/>
              </w:rPr>
            </w:pPr>
            <w:r w:rsidRPr="003331DE">
              <w:rPr>
                <w:bCs/>
                <w:sz w:val="18"/>
                <w:szCs w:val="18"/>
              </w:rPr>
              <w:t>%</w:t>
            </w:r>
          </w:p>
        </w:tc>
        <w:tc>
          <w:tcPr>
            <w:tcW w:w="420" w:type="dxa"/>
            <w:shd w:val="clear" w:color="auto" w:fill="BDD7EE"/>
            <w:tcMar>
              <w:top w:w="14" w:type="dxa"/>
              <w:left w:w="14" w:type="dxa"/>
              <w:bottom w:w="0" w:type="dxa"/>
              <w:right w:w="14" w:type="dxa"/>
            </w:tcMar>
            <w:vAlign w:val="center"/>
            <w:hideMark/>
          </w:tcPr>
          <w:p w:rsidR="00DF7A2F" w:rsidRPr="003331DE" w:rsidRDefault="00DF7A2F" w:rsidP="0039634C">
            <w:pPr>
              <w:spacing w:after="0" w:line="240" w:lineRule="auto"/>
              <w:jc w:val="center"/>
              <w:rPr>
                <w:sz w:val="18"/>
                <w:szCs w:val="18"/>
              </w:rPr>
            </w:pPr>
            <w:r w:rsidRPr="003331DE">
              <w:rPr>
                <w:bCs/>
                <w:sz w:val="18"/>
                <w:szCs w:val="18"/>
              </w:rPr>
              <w:t>N</w:t>
            </w:r>
          </w:p>
        </w:tc>
        <w:tc>
          <w:tcPr>
            <w:tcW w:w="600" w:type="dxa"/>
            <w:shd w:val="clear" w:color="auto" w:fill="BDD7EE"/>
            <w:tcMar>
              <w:top w:w="14" w:type="dxa"/>
              <w:left w:w="14" w:type="dxa"/>
              <w:bottom w:w="0" w:type="dxa"/>
              <w:right w:w="14" w:type="dxa"/>
            </w:tcMar>
            <w:vAlign w:val="center"/>
            <w:hideMark/>
          </w:tcPr>
          <w:p w:rsidR="00DF7A2F" w:rsidRPr="003331DE" w:rsidRDefault="00DF7A2F" w:rsidP="0039634C">
            <w:pPr>
              <w:spacing w:after="0" w:line="240" w:lineRule="auto"/>
              <w:jc w:val="center"/>
              <w:rPr>
                <w:sz w:val="18"/>
                <w:szCs w:val="18"/>
              </w:rPr>
            </w:pPr>
            <w:r w:rsidRPr="003331DE">
              <w:rPr>
                <w:bCs/>
                <w:sz w:val="18"/>
                <w:szCs w:val="18"/>
              </w:rPr>
              <w:t>%</w:t>
            </w:r>
          </w:p>
        </w:tc>
        <w:tc>
          <w:tcPr>
            <w:tcW w:w="539" w:type="dxa"/>
            <w:shd w:val="clear" w:color="auto" w:fill="BDD7EE"/>
            <w:tcMar>
              <w:top w:w="14" w:type="dxa"/>
              <w:left w:w="14" w:type="dxa"/>
              <w:bottom w:w="0" w:type="dxa"/>
              <w:right w:w="14" w:type="dxa"/>
            </w:tcMar>
            <w:vAlign w:val="center"/>
            <w:hideMark/>
          </w:tcPr>
          <w:p w:rsidR="00DF7A2F" w:rsidRPr="003331DE" w:rsidRDefault="00DF7A2F" w:rsidP="0039634C">
            <w:pPr>
              <w:spacing w:after="0" w:line="240" w:lineRule="auto"/>
              <w:jc w:val="center"/>
              <w:rPr>
                <w:sz w:val="18"/>
                <w:szCs w:val="18"/>
              </w:rPr>
            </w:pPr>
            <w:r w:rsidRPr="003331DE">
              <w:rPr>
                <w:bCs/>
                <w:sz w:val="18"/>
                <w:szCs w:val="18"/>
              </w:rPr>
              <w:t>N</w:t>
            </w:r>
          </w:p>
        </w:tc>
        <w:tc>
          <w:tcPr>
            <w:tcW w:w="580" w:type="dxa"/>
            <w:shd w:val="clear" w:color="auto" w:fill="BDD7EE"/>
            <w:tcMar>
              <w:top w:w="14" w:type="dxa"/>
              <w:left w:w="14" w:type="dxa"/>
              <w:bottom w:w="0" w:type="dxa"/>
              <w:right w:w="14" w:type="dxa"/>
            </w:tcMar>
            <w:vAlign w:val="center"/>
            <w:hideMark/>
          </w:tcPr>
          <w:p w:rsidR="00DF7A2F" w:rsidRPr="003331DE" w:rsidRDefault="00DF7A2F" w:rsidP="0039634C">
            <w:pPr>
              <w:spacing w:after="0" w:line="240" w:lineRule="auto"/>
              <w:jc w:val="center"/>
              <w:rPr>
                <w:sz w:val="18"/>
                <w:szCs w:val="18"/>
              </w:rPr>
            </w:pPr>
            <w:r w:rsidRPr="003331DE">
              <w:rPr>
                <w:bCs/>
                <w:sz w:val="18"/>
                <w:szCs w:val="18"/>
              </w:rPr>
              <w:t>%</w:t>
            </w:r>
          </w:p>
        </w:tc>
        <w:tc>
          <w:tcPr>
            <w:tcW w:w="639" w:type="dxa"/>
            <w:shd w:val="clear" w:color="auto" w:fill="BDD7EE"/>
            <w:tcMar>
              <w:top w:w="14" w:type="dxa"/>
              <w:left w:w="14" w:type="dxa"/>
              <w:bottom w:w="0" w:type="dxa"/>
              <w:right w:w="14" w:type="dxa"/>
            </w:tcMar>
            <w:vAlign w:val="center"/>
            <w:hideMark/>
          </w:tcPr>
          <w:p w:rsidR="00DF7A2F" w:rsidRPr="003331DE" w:rsidRDefault="00DF7A2F" w:rsidP="0039634C">
            <w:pPr>
              <w:spacing w:after="0" w:line="240" w:lineRule="auto"/>
              <w:jc w:val="center"/>
              <w:rPr>
                <w:sz w:val="18"/>
                <w:szCs w:val="18"/>
              </w:rPr>
            </w:pPr>
            <w:r w:rsidRPr="003331DE">
              <w:rPr>
                <w:bCs/>
                <w:sz w:val="18"/>
                <w:szCs w:val="18"/>
              </w:rPr>
              <w:t>N</w:t>
            </w:r>
          </w:p>
        </w:tc>
        <w:tc>
          <w:tcPr>
            <w:tcW w:w="619" w:type="dxa"/>
            <w:shd w:val="clear" w:color="auto" w:fill="BDD7EE"/>
            <w:tcMar>
              <w:top w:w="14" w:type="dxa"/>
              <w:left w:w="14" w:type="dxa"/>
              <w:bottom w:w="0" w:type="dxa"/>
              <w:right w:w="14" w:type="dxa"/>
            </w:tcMar>
            <w:vAlign w:val="center"/>
            <w:hideMark/>
          </w:tcPr>
          <w:p w:rsidR="00DF7A2F" w:rsidRPr="003331DE" w:rsidRDefault="00DF7A2F" w:rsidP="0039634C">
            <w:pPr>
              <w:spacing w:after="0" w:line="240" w:lineRule="auto"/>
              <w:jc w:val="center"/>
              <w:rPr>
                <w:sz w:val="18"/>
                <w:szCs w:val="18"/>
              </w:rPr>
            </w:pPr>
            <w:r w:rsidRPr="003331DE">
              <w:rPr>
                <w:bCs/>
                <w:sz w:val="18"/>
                <w:szCs w:val="18"/>
              </w:rPr>
              <w:t>%</w:t>
            </w:r>
          </w:p>
        </w:tc>
      </w:tr>
      <w:tr w:rsidR="00DF7A2F" w:rsidRPr="003331DE" w:rsidTr="0083798C">
        <w:tc>
          <w:tcPr>
            <w:tcW w:w="4246" w:type="dxa"/>
            <w:shd w:val="clear" w:color="auto" w:fill="auto"/>
            <w:tcMar>
              <w:top w:w="14" w:type="dxa"/>
              <w:left w:w="14" w:type="dxa"/>
              <w:bottom w:w="0" w:type="dxa"/>
              <w:right w:w="14" w:type="dxa"/>
            </w:tcMar>
            <w:vAlign w:val="center"/>
            <w:hideMark/>
          </w:tcPr>
          <w:p w:rsidR="00DF7A2F" w:rsidRPr="003331DE" w:rsidRDefault="00DF7A2F" w:rsidP="00DF7A2F">
            <w:pPr>
              <w:spacing w:after="0" w:line="240" w:lineRule="auto"/>
              <w:rPr>
                <w:sz w:val="18"/>
                <w:szCs w:val="18"/>
              </w:rPr>
            </w:pPr>
            <w:r w:rsidRPr="003331DE">
              <w:rPr>
                <w:sz w:val="18"/>
                <w:szCs w:val="18"/>
              </w:rPr>
              <w:t>Grandes comunas metropolitanas, alto desarrollo</w:t>
            </w:r>
          </w:p>
        </w:tc>
        <w:tc>
          <w:tcPr>
            <w:tcW w:w="558"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1</w:t>
            </w:r>
          </w:p>
        </w:tc>
        <w:tc>
          <w:tcPr>
            <w:tcW w:w="69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12,5%</w:t>
            </w:r>
          </w:p>
        </w:tc>
        <w:tc>
          <w:tcPr>
            <w:tcW w:w="42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4</w:t>
            </w:r>
          </w:p>
        </w:tc>
        <w:tc>
          <w:tcPr>
            <w:tcW w:w="60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50,0%</w:t>
            </w:r>
          </w:p>
        </w:tc>
        <w:tc>
          <w:tcPr>
            <w:tcW w:w="53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3</w:t>
            </w:r>
          </w:p>
        </w:tc>
        <w:tc>
          <w:tcPr>
            <w:tcW w:w="58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37,5%</w:t>
            </w:r>
          </w:p>
        </w:tc>
        <w:tc>
          <w:tcPr>
            <w:tcW w:w="63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8</w:t>
            </w:r>
          </w:p>
        </w:tc>
        <w:tc>
          <w:tcPr>
            <w:tcW w:w="61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100%</w:t>
            </w:r>
          </w:p>
        </w:tc>
      </w:tr>
      <w:tr w:rsidR="00DF7A2F" w:rsidRPr="003331DE" w:rsidTr="0083798C">
        <w:tc>
          <w:tcPr>
            <w:tcW w:w="4246" w:type="dxa"/>
            <w:shd w:val="clear" w:color="auto" w:fill="auto"/>
            <w:tcMar>
              <w:top w:w="14" w:type="dxa"/>
              <w:left w:w="14" w:type="dxa"/>
              <w:bottom w:w="0" w:type="dxa"/>
              <w:right w:w="14" w:type="dxa"/>
            </w:tcMar>
            <w:vAlign w:val="center"/>
            <w:hideMark/>
          </w:tcPr>
          <w:p w:rsidR="00DF7A2F" w:rsidRPr="003331DE" w:rsidRDefault="00DF7A2F" w:rsidP="00DF7A2F">
            <w:pPr>
              <w:spacing w:after="0" w:line="240" w:lineRule="auto"/>
              <w:rPr>
                <w:sz w:val="18"/>
                <w:szCs w:val="18"/>
              </w:rPr>
            </w:pPr>
            <w:r w:rsidRPr="003331DE">
              <w:rPr>
                <w:sz w:val="18"/>
                <w:szCs w:val="18"/>
              </w:rPr>
              <w:t>Grandes comunas metropolitanas y/o urbanas, con desarrollo medio.</w:t>
            </w:r>
          </w:p>
        </w:tc>
        <w:tc>
          <w:tcPr>
            <w:tcW w:w="558"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30</w:t>
            </w:r>
          </w:p>
        </w:tc>
        <w:tc>
          <w:tcPr>
            <w:tcW w:w="69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26,3%</w:t>
            </w:r>
          </w:p>
        </w:tc>
        <w:tc>
          <w:tcPr>
            <w:tcW w:w="42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38</w:t>
            </w:r>
          </w:p>
        </w:tc>
        <w:tc>
          <w:tcPr>
            <w:tcW w:w="60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33,3%</w:t>
            </w:r>
          </w:p>
        </w:tc>
        <w:tc>
          <w:tcPr>
            <w:tcW w:w="53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46</w:t>
            </w:r>
          </w:p>
        </w:tc>
        <w:tc>
          <w:tcPr>
            <w:tcW w:w="58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40,4%</w:t>
            </w:r>
          </w:p>
        </w:tc>
        <w:tc>
          <w:tcPr>
            <w:tcW w:w="63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114</w:t>
            </w:r>
          </w:p>
        </w:tc>
        <w:tc>
          <w:tcPr>
            <w:tcW w:w="61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100%</w:t>
            </w:r>
          </w:p>
        </w:tc>
      </w:tr>
      <w:tr w:rsidR="00DF7A2F" w:rsidRPr="003331DE" w:rsidTr="0083798C">
        <w:tc>
          <w:tcPr>
            <w:tcW w:w="4246" w:type="dxa"/>
            <w:shd w:val="clear" w:color="auto" w:fill="auto"/>
            <w:tcMar>
              <w:top w:w="14" w:type="dxa"/>
              <w:left w:w="14" w:type="dxa"/>
              <w:bottom w:w="0" w:type="dxa"/>
              <w:right w:w="14" w:type="dxa"/>
            </w:tcMar>
            <w:vAlign w:val="center"/>
            <w:hideMark/>
          </w:tcPr>
          <w:p w:rsidR="00DF7A2F" w:rsidRPr="003331DE" w:rsidRDefault="00DF7A2F" w:rsidP="00DF7A2F">
            <w:pPr>
              <w:spacing w:after="0" w:line="240" w:lineRule="auto"/>
              <w:rPr>
                <w:sz w:val="18"/>
                <w:szCs w:val="18"/>
              </w:rPr>
            </w:pPr>
            <w:r w:rsidRPr="003331DE">
              <w:rPr>
                <w:sz w:val="18"/>
                <w:szCs w:val="18"/>
              </w:rPr>
              <w:t>Comunas urbanas mayores, con desarrollo medio.</w:t>
            </w:r>
          </w:p>
        </w:tc>
        <w:tc>
          <w:tcPr>
            <w:tcW w:w="558"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13</w:t>
            </w:r>
          </w:p>
        </w:tc>
        <w:tc>
          <w:tcPr>
            <w:tcW w:w="69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13,0%</w:t>
            </w:r>
          </w:p>
        </w:tc>
        <w:tc>
          <w:tcPr>
            <w:tcW w:w="42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39</w:t>
            </w:r>
          </w:p>
        </w:tc>
        <w:tc>
          <w:tcPr>
            <w:tcW w:w="60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39,0%</w:t>
            </w:r>
          </w:p>
        </w:tc>
        <w:tc>
          <w:tcPr>
            <w:tcW w:w="53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48</w:t>
            </w:r>
          </w:p>
        </w:tc>
        <w:tc>
          <w:tcPr>
            <w:tcW w:w="58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48,0%</w:t>
            </w:r>
          </w:p>
        </w:tc>
        <w:tc>
          <w:tcPr>
            <w:tcW w:w="63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100</w:t>
            </w:r>
          </w:p>
        </w:tc>
        <w:tc>
          <w:tcPr>
            <w:tcW w:w="61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100%</w:t>
            </w:r>
          </w:p>
        </w:tc>
      </w:tr>
      <w:tr w:rsidR="00DF7A2F" w:rsidRPr="003331DE" w:rsidTr="0083798C">
        <w:tc>
          <w:tcPr>
            <w:tcW w:w="4246" w:type="dxa"/>
            <w:shd w:val="clear" w:color="auto" w:fill="auto"/>
            <w:tcMar>
              <w:top w:w="14" w:type="dxa"/>
              <w:left w:w="14" w:type="dxa"/>
              <w:bottom w:w="0" w:type="dxa"/>
              <w:right w:w="14" w:type="dxa"/>
            </w:tcMar>
            <w:vAlign w:val="center"/>
            <w:hideMark/>
          </w:tcPr>
          <w:p w:rsidR="00DF7A2F" w:rsidRPr="003331DE" w:rsidRDefault="00DF7A2F" w:rsidP="00DF7A2F">
            <w:pPr>
              <w:spacing w:after="0" w:line="240" w:lineRule="auto"/>
              <w:rPr>
                <w:sz w:val="18"/>
                <w:szCs w:val="18"/>
              </w:rPr>
            </w:pPr>
            <w:r w:rsidRPr="003331DE">
              <w:rPr>
                <w:sz w:val="18"/>
                <w:szCs w:val="18"/>
              </w:rPr>
              <w:t>Comunas urbanas medianas con desarrollo medio</w:t>
            </w:r>
          </w:p>
        </w:tc>
        <w:tc>
          <w:tcPr>
            <w:tcW w:w="558"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32</w:t>
            </w:r>
          </w:p>
        </w:tc>
        <w:tc>
          <w:tcPr>
            <w:tcW w:w="69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21,3%</w:t>
            </w:r>
          </w:p>
        </w:tc>
        <w:tc>
          <w:tcPr>
            <w:tcW w:w="42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54</w:t>
            </w:r>
          </w:p>
        </w:tc>
        <w:tc>
          <w:tcPr>
            <w:tcW w:w="60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36,0%</w:t>
            </w:r>
          </w:p>
        </w:tc>
        <w:tc>
          <w:tcPr>
            <w:tcW w:w="53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64</w:t>
            </w:r>
          </w:p>
        </w:tc>
        <w:tc>
          <w:tcPr>
            <w:tcW w:w="58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42,7%</w:t>
            </w:r>
          </w:p>
        </w:tc>
        <w:tc>
          <w:tcPr>
            <w:tcW w:w="63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150</w:t>
            </w:r>
          </w:p>
        </w:tc>
        <w:tc>
          <w:tcPr>
            <w:tcW w:w="61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100%</w:t>
            </w:r>
          </w:p>
        </w:tc>
      </w:tr>
      <w:tr w:rsidR="00DF7A2F" w:rsidRPr="003331DE" w:rsidTr="0083798C">
        <w:tc>
          <w:tcPr>
            <w:tcW w:w="4246" w:type="dxa"/>
            <w:shd w:val="clear" w:color="auto" w:fill="auto"/>
            <w:tcMar>
              <w:top w:w="14" w:type="dxa"/>
              <w:left w:w="14" w:type="dxa"/>
              <w:bottom w:w="0" w:type="dxa"/>
              <w:right w:w="14" w:type="dxa"/>
            </w:tcMar>
            <w:vAlign w:val="center"/>
            <w:hideMark/>
          </w:tcPr>
          <w:p w:rsidR="00DF7A2F" w:rsidRPr="003331DE" w:rsidRDefault="00DF7A2F" w:rsidP="00DF7A2F">
            <w:pPr>
              <w:spacing w:after="0" w:line="240" w:lineRule="auto"/>
              <w:rPr>
                <w:sz w:val="18"/>
                <w:szCs w:val="18"/>
              </w:rPr>
            </w:pPr>
            <w:r w:rsidRPr="003331DE">
              <w:rPr>
                <w:sz w:val="18"/>
                <w:szCs w:val="18"/>
              </w:rPr>
              <w:t xml:space="preserve">Comunas </w:t>
            </w:r>
            <w:proofErr w:type="spellStart"/>
            <w:r w:rsidRPr="003331DE">
              <w:rPr>
                <w:sz w:val="18"/>
                <w:szCs w:val="18"/>
              </w:rPr>
              <w:t>semi</w:t>
            </w:r>
            <w:proofErr w:type="spellEnd"/>
            <w:r w:rsidRPr="003331DE">
              <w:rPr>
                <w:sz w:val="18"/>
                <w:szCs w:val="18"/>
              </w:rPr>
              <w:t xml:space="preserve"> urbanas y rurales, desarrollo medio..</w:t>
            </w:r>
          </w:p>
        </w:tc>
        <w:tc>
          <w:tcPr>
            <w:tcW w:w="558"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45</w:t>
            </w:r>
          </w:p>
        </w:tc>
        <w:tc>
          <w:tcPr>
            <w:tcW w:w="69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19,5%</w:t>
            </w:r>
          </w:p>
        </w:tc>
        <w:tc>
          <w:tcPr>
            <w:tcW w:w="42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90</w:t>
            </w:r>
          </w:p>
        </w:tc>
        <w:tc>
          <w:tcPr>
            <w:tcW w:w="60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39,0%</w:t>
            </w:r>
          </w:p>
        </w:tc>
        <w:tc>
          <w:tcPr>
            <w:tcW w:w="53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96</w:t>
            </w:r>
          </w:p>
        </w:tc>
        <w:tc>
          <w:tcPr>
            <w:tcW w:w="58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41,6%</w:t>
            </w:r>
          </w:p>
        </w:tc>
        <w:tc>
          <w:tcPr>
            <w:tcW w:w="63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231</w:t>
            </w:r>
          </w:p>
        </w:tc>
        <w:tc>
          <w:tcPr>
            <w:tcW w:w="61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100%</w:t>
            </w:r>
          </w:p>
        </w:tc>
      </w:tr>
      <w:tr w:rsidR="00DF7A2F" w:rsidRPr="003331DE" w:rsidTr="0083798C">
        <w:tc>
          <w:tcPr>
            <w:tcW w:w="4246" w:type="dxa"/>
            <w:shd w:val="clear" w:color="auto" w:fill="auto"/>
            <w:tcMar>
              <w:top w:w="14" w:type="dxa"/>
              <w:left w:w="14" w:type="dxa"/>
              <w:bottom w:w="0" w:type="dxa"/>
              <w:right w:w="14" w:type="dxa"/>
            </w:tcMar>
            <w:vAlign w:val="center"/>
            <w:hideMark/>
          </w:tcPr>
          <w:p w:rsidR="00DF7A2F" w:rsidRPr="003331DE" w:rsidRDefault="00DF7A2F" w:rsidP="00DF7A2F">
            <w:pPr>
              <w:spacing w:after="0" w:line="240" w:lineRule="auto"/>
              <w:rPr>
                <w:sz w:val="18"/>
                <w:szCs w:val="18"/>
              </w:rPr>
            </w:pPr>
            <w:r w:rsidRPr="003331DE">
              <w:rPr>
                <w:sz w:val="18"/>
                <w:szCs w:val="18"/>
              </w:rPr>
              <w:t xml:space="preserve">Comunas </w:t>
            </w:r>
            <w:proofErr w:type="spellStart"/>
            <w:r w:rsidRPr="003331DE">
              <w:rPr>
                <w:sz w:val="18"/>
                <w:szCs w:val="18"/>
              </w:rPr>
              <w:t>semi</w:t>
            </w:r>
            <w:proofErr w:type="spellEnd"/>
            <w:r w:rsidRPr="003331DE">
              <w:rPr>
                <w:sz w:val="18"/>
                <w:szCs w:val="18"/>
              </w:rPr>
              <w:t xml:space="preserve"> urbanas y rurales, bajo desarrollo</w:t>
            </w:r>
          </w:p>
        </w:tc>
        <w:tc>
          <w:tcPr>
            <w:tcW w:w="558"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38</w:t>
            </w:r>
          </w:p>
        </w:tc>
        <w:tc>
          <w:tcPr>
            <w:tcW w:w="69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18,3%</w:t>
            </w:r>
          </w:p>
        </w:tc>
        <w:tc>
          <w:tcPr>
            <w:tcW w:w="42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62</w:t>
            </w:r>
          </w:p>
        </w:tc>
        <w:tc>
          <w:tcPr>
            <w:tcW w:w="60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29,8%</w:t>
            </w:r>
          </w:p>
        </w:tc>
        <w:tc>
          <w:tcPr>
            <w:tcW w:w="53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108</w:t>
            </w:r>
          </w:p>
        </w:tc>
        <w:tc>
          <w:tcPr>
            <w:tcW w:w="58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51,9%</w:t>
            </w:r>
          </w:p>
        </w:tc>
        <w:tc>
          <w:tcPr>
            <w:tcW w:w="63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208</w:t>
            </w:r>
          </w:p>
        </w:tc>
        <w:tc>
          <w:tcPr>
            <w:tcW w:w="61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100%</w:t>
            </w:r>
          </w:p>
        </w:tc>
      </w:tr>
      <w:tr w:rsidR="00DF7A2F" w:rsidRPr="003331DE" w:rsidTr="0083798C">
        <w:tc>
          <w:tcPr>
            <w:tcW w:w="4246" w:type="dxa"/>
            <w:shd w:val="clear" w:color="auto" w:fill="auto"/>
            <w:tcMar>
              <w:top w:w="14" w:type="dxa"/>
              <w:left w:w="14" w:type="dxa"/>
              <w:bottom w:w="0" w:type="dxa"/>
              <w:right w:w="14" w:type="dxa"/>
            </w:tcMar>
            <w:vAlign w:val="center"/>
            <w:hideMark/>
          </w:tcPr>
          <w:p w:rsidR="00DF7A2F" w:rsidRPr="003331DE" w:rsidRDefault="00DF7A2F" w:rsidP="00DF7A2F">
            <w:pPr>
              <w:spacing w:after="0" w:line="240" w:lineRule="auto"/>
              <w:rPr>
                <w:sz w:val="18"/>
                <w:szCs w:val="18"/>
              </w:rPr>
            </w:pPr>
            <w:r w:rsidRPr="003331DE">
              <w:rPr>
                <w:sz w:val="18"/>
                <w:szCs w:val="18"/>
              </w:rPr>
              <w:t>Asociaciones Municipales</w:t>
            </w:r>
          </w:p>
        </w:tc>
        <w:tc>
          <w:tcPr>
            <w:tcW w:w="558"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0</w:t>
            </w:r>
          </w:p>
        </w:tc>
        <w:tc>
          <w:tcPr>
            <w:tcW w:w="69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0,0%</w:t>
            </w:r>
          </w:p>
        </w:tc>
        <w:tc>
          <w:tcPr>
            <w:tcW w:w="42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5</w:t>
            </w:r>
          </w:p>
        </w:tc>
        <w:tc>
          <w:tcPr>
            <w:tcW w:w="60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41,7%</w:t>
            </w:r>
          </w:p>
        </w:tc>
        <w:tc>
          <w:tcPr>
            <w:tcW w:w="53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7</w:t>
            </w:r>
          </w:p>
        </w:tc>
        <w:tc>
          <w:tcPr>
            <w:tcW w:w="58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58,3%</w:t>
            </w:r>
          </w:p>
        </w:tc>
        <w:tc>
          <w:tcPr>
            <w:tcW w:w="63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12</w:t>
            </w:r>
          </w:p>
        </w:tc>
        <w:tc>
          <w:tcPr>
            <w:tcW w:w="61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sz w:val="18"/>
                <w:szCs w:val="18"/>
              </w:rPr>
              <w:t>100%</w:t>
            </w:r>
          </w:p>
        </w:tc>
      </w:tr>
      <w:tr w:rsidR="00DF7A2F" w:rsidRPr="003331DE" w:rsidTr="0083798C">
        <w:tc>
          <w:tcPr>
            <w:tcW w:w="4246" w:type="dxa"/>
            <w:shd w:val="clear" w:color="auto" w:fill="auto"/>
            <w:tcMar>
              <w:top w:w="14" w:type="dxa"/>
              <w:left w:w="14" w:type="dxa"/>
              <w:bottom w:w="0" w:type="dxa"/>
              <w:right w:w="14" w:type="dxa"/>
            </w:tcMar>
            <w:vAlign w:val="bottom"/>
            <w:hideMark/>
          </w:tcPr>
          <w:p w:rsidR="00DF7A2F" w:rsidRPr="003331DE" w:rsidRDefault="00DF7A2F" w:rsidP="00DF7A2F">
            <w:pPr>
              <w:spacing w:after="0" w:line="240" w:lineRule="auto"/>
              <w:rPr>
                <w:sz w:val="18"/>
                <w:szCs w:val="18"/>
              </w:rPr>
            </w:pPr>
            <w:r w:rsidRPr="003331DE">
              <w:rPr>
                <w:bCs/>
                <w:sz w:val="18"/>
                <w:szCs w:val="18"/>
              </w:rPr>
              <w:t>Total</w:t>
            </w:r>
          </w:p>
        </w:tc>
        <w:tc>
          <w:tcPr>
            <w:tcW w:w="558"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bCs/>
                <w:sz w:val="18"/>
                <w:szCs w:val="18"/>
              </w:rPr>
              <w:t>159</w:t>
            </w:r>
          </w:p>
        </w:tc>
        <w:tc>
          <w:tcPr>
            <w:tcW w:w="69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bCs/>
                <w:sz w:val="18"/>
                <w:szCs w:val="18"/>
              </w:rPr>
              <w:t>19%</w:t>
            </w:r>
          </w:p>
        </w:tc>
        <w:tc>
          <w:tcPr>
            <w:tcW w:w="42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bCs/>
                <w:sz w:val="18"/>
                <w:szCs w:val="18"/>
              </w:rPr>
              <w:t>292</w:t>
            </w:r>
          </w:p>
        </w:tc>
        <w:tc>
          <w:tcPr>
            <w:tcW w:w="60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bCs/>
                <w:sz w:val="18"/>
                <w:szCs w:val="18"/>
              </w:rPr>
              <w:t>35%</w:t>
            </w:r>
          </w:p>
        </w:tc>
        <w:tc>
          <w:tcPr>
            <w:tcW w:w="53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bCs/>
                <w:sz w:val="18"/>
                <w:szCs w:val="18"/>
              </w:rPr>
              <w:t>372</w:t>
            </w:r>
          </w:p>
        </w:tc>
        <w:tc>
          <w:tcPr>
            <w:tcW w:w="580"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bCs/>
                <w:sz w:val="18"/>
                <w:szCs w:val="18"/>
              </w:rPr>
              <w:t>45%</w:t>
            </w:r>
          </w:p>
        </w:tc>
        <w:tc>
          <w:tcPr>
            <w:tcW w:w="63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bCs/>
                <w:sz w:val="18"/>
                <w:szCs w:val="18"/>
              </w:rPr>
              <w:t>823</w:t>
            </w:r>
          </w:p>
        </w:tc>
        <w:tc>
          <w:tcPr>
            <w:tcW w:w="619" w:type="dxa"/>
            <w:shd w:val="clear" w:color="auto" w:fill="auto"/>
            <w:tcMar>
              <w:top w:w="15" w:type="dxa"/>
              <w:left w:w="15" w:type="dxa"/>
              <w:bottom w:w="0" w:type="dxa"/>
              <w:right w:w="15" w:type="dxa"/>
            </w:tcMar>
            <w:vAlign w:val="center"/>
            <w:hideMark/>
          </w:tcPr>
          <w:p w:rsidR="00DF7A2F" w:rsidRPr="003331DE" w:rsidRDefault="00DF7A2F" w:rsidP="0039634C">
            <w:pPr>
              <w:spacing w:after="0" w:line="240" w:lineRule="auto"/>
              <w:jc w:val="center"/>
              <w:rPr>
                <w:sz w:val="18"/>
                <w:szCs w:val="18"/>
              </w:rPr>
            </w:pPr>
            <w:r w:rsidRPr="003331DE">
              <w:rPr>
                <w:bCs/>
                <w:sz w:val="18"/>
                <w:szCs w:val="18"/>
              </w:rPr>
              <w:t>100%</w:t>
            </w:r>
          </w:p>
        </w:tc>
      </w:tr>
    </w:tbl>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3331DE" w:rsidRDefault="003331DE">
      <w:pPr>
        <w:rPr>
          <w:i/>
          <w:iCs/>
          <w:color w:val="44546A" w:themeColor="text2"/>
          <w:sz w:val="18"/>
          <w:szCs w:val="18"/>
        </w:rPr>
      </w:pPr>
      <w:r>
        <w:br w:type="page"/>
      </w:r>
    </w:p>
    <w:p w:rsidR="00750BBA" w:rsidRDefault="00750BBA" w:rsidP="00750BBA">
      <w:pPr>
        <w:pStyle w:val="Descripcin"/>
        <w:spacing w:after="0"/>
        <w:jc w:val="center"/>
      </w:pPr>
      <w:r>
        <w:lastRenderedPageBreak/>
        <w:t xml:space="preserve">Gráfico </w:t>
      </w:r>
      <w:fldSimple w:instr=" SEQ Gráfico \* ARABIC ">
        <w:r>
          <w:rPr>
            <w:noProof/>
          </w:rPr>
          <w:t>3</w:t>
        </w:r>
      </w:fldSimple>
    </w:p>
    <w:p w:rsidR="00750BBA" w:rsidRPr="006C31B4" w:rsidRDefault="00750BBA" w:rsidP="00750BBA">
      <w:pPr>
        <w:spacing w:after="0"/>
        <w:jc w:val="center"/>
      </w:pPr>
      <w:r>
        <w:t>Distribución la muestra según figura contractual y tipología comunal</w:t>
      </w:r>
    </w:p>
    <w:p w:rsidR="005A1062" w:rsidRDefault="00F72012" w:rsidP="00FC67F4">
      <w:pPr>
        <w:spacing w:after="0" w:line="240" w:lineRule="auto"/>
        <w:jc w:val="center"/>
        <w:rPr>
          <w:lang w:val="es-MX"/>
        </w:rPr>
      </w:pPr>
      <w:r w:rsidRPr="00F72012">
        <w:rPr>
          <w:noProof/>
          <w:lang w:eastAsia="es-CL"/>
        </w:rPr>
        <w:drawing>
          <wp:inline distT="0" distB="0" distL="0" distR="0" wp14:anchorId="450275DD" wp14:editId="0A70778E">
            <wp:extent cx="4849495" cy="2464904"/>
            <wp:effectExtent l="0" t="0" r="8255" b="1206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5A1062" w:rsidRDefault="00750BBA" w:rsidP="00843B57">
      <w:pPr>
        <w:spacing w:after="120" w:line="240" w:lineRule="auto"/>
        <w:jc w:val="both"/>
      </w:pPr>
      <w:r>
        <w:t>A nivel global (gráfico N° 4)</w:t>
      </w:r>
      <w:r w:rsidR="005A1062">
        <w:t xml:space="preserve"> se puede observar que la mayor parte de los encuestados están contratados bajo régimen de honorarios y planta, con algo más de un 80% en conjunto, y sólo el 19% restante corresponde a contratas.</w:t>
      </w:r>
    </w:p>
    <w:p w:rsidR="00750BBA" w:rsidRPr="003331DE" w:rsidRDefault="00750BBA" w:rsidP="00750BBA">
      <w:pPr>
        <w:pStyle w:val="Descripcin"/>
        <w:spacing w:after="0"/>
        <w:jc w:val="center"/>
        <w:rPr>
          <w:sz w:val="20"/>
          <w:szCs w:val="20"/>
        </w:rPr>
      </w:pPr>
      <w:r w:rsidRPr="003331DE">
        <w:rPr>
          <w:sz w:val="20"/>
          <w:szCs w:val="20"/>
        </w:rPr>
        <w:t xml:space="preserve">Gráfico </w:t>
      </w:r>
      <w:r w:rsidRPr="003331DE">
        <w:rPr>
          <w:sz w:val="20"/>
          <w:szCs w:val="20"/>
        </w:rPr>
        <w:fldChar w:fldCharType="begin"/>
      </w:r>
      <w:r w:rsidRPr="003331DE">
        <w:rPr>
          <w:sz w:val="20"/>
          <w:szCs w:val="20"/>
        </w:rPr>
        <w:instrText xml:space="preserve"> SEQ Gráfico \* ARABIC </w:instrText>
      </w:r>
      <w:r w:rsidRPr="003331DE">
        <w:rPr>
          <w:sz w:val="20"/>
          <w:szCs w:val="20"/>
        </w:rPr>
        <w:fldChar w:fldCharType="separate"/>
      </w:r>
      <w:r w:rsidRPr="003331DE">
        <w:rPr>
          <w:noProof/>
          <w:sz w:val="20"/>
          <w:szCs w:val="20"/>
        </w:rPr>
        <w:t>4</w:t>
      </w:r>
      <w:r w:rsidRPr="003331DE">
        <w:rPr>
          <w:sz w:val="20"/>
          <w:szCs w:val="20"/>
        </w:rPr>
        <w:fldChar w:fldCharType="end"/>
      </w:r>
    </w:p>
    <w:p w:rsidR="00750BBA" w:rsidRPr="003331DE" w:rsidRDefault="00750BBA" w:rsidP="00750BBA">
      <w:pPr>
        <w:spacing w:after="0"/>
        <w:jc w:val="center"/>
        <w:rPr>
          <w:sz w:val="20"/>
          <w:szCs w:val="20"/>
        </w:rPr>
      </w:pPr>
      <w:r w:rsidRPr="003331DE">
        <w:rPr>
          <w:sz w:val="20"/>
          <w:szCs w:val="20"/>
        </w:rPr>
        <w:t>Distribución la muestra según figura contractual y tipología comunal</w:t>
      </w:r>
    </w:p>
    <w:p w:rsidR="00F72012" w:rsidRDefault="005A1062" w:rsidP="00FC67F4">
      <w:pPr>
        <w:spacing w:after="0" w:line="240" w:lineRule="auto"/>
        <w:jc w:val="center"/>
        <w:rPr>
          <w:lang w:val="es-MX"/>
        </w:rPr>
      </w:pPr>
      <w:r w:rsidRPr="00F72012">
        <w:rPr>
          <w:noProof/>
          <w:lang w:eastAsia="es-CL"/>
        </w:rPr>
        <w:drawing>
          <wp:inline distT="0" distB="0" distL="0" distR="0" wp14:anchorId="2AA6554F" wp14:editId="4A238028">
            <wp:extent cx="3781958" cy="1960474"/>
            <wp:effectExtent l="0" t="0" r="9525" b="190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F72012" w:rsidRDefault="00F72012" w:rsidP="003C72AB">
      <w:pPr>
        <w:pStyle w:val="Prrafodelista"/>
        <w:numPr>
          <w:ilvl w:val="2"/>
          <w:numId w:val="4"/>
        </w:numPr>
        <w:spacing w:after="120" w:line="240" w:lineRule="auto"/>
        <w:jc w:val="both"/>
        <w:rPr>
          <w:b/>
        </w:rPr>
      </w:pPr>
      <w:r w:rsidRPr="0012578D">
        <w:rPr>
          <w:b/>
        </w:rPr>
        <w:t>Dependencia de Desempeño</w:t>
      </w:r>
    </w:p>
    <w:p w:rsidR="00915122" w:rsidRDefault="00915122" w:rsidP="00843B57">
      <w:pPr>
        <w:spacing w:after="120" w:line="240" w:lineRule="auto"/>
        <w:jc w:val="both"/>
      </w:pPr>
      <w:r>
        <w:t xml:space="preserve">La tabla N° </w:t>
      </w:r>
      <w:r w:rsidR="00A516A8">
        <w:t>8</w:t>
      </w:r>
      <w:r>
        <w:t xml:space="preserve"> </w:t>
      </w:r>
      <w:r w:rsidR="004921D8">
        <w:t xml:space="preserve">y el gráfico N° </w:t>
      </w:r>
      <w:r w:rsidR="00750BBA">
        <w:t>5</w:t>
      </w:r>
      <w:r w:rsidR="004921D8">
        <w:t xml:space="preserve"> </w:t>
      </w:r>
      <w:r>
        <w:t>muestra</w:t>
      </w:r>
      <w:r w:rsidR="004921D8">
        <w:t>n</w:t>
      </w:r>
      <w:r>
        <w:t xml:space="preserve"> la distribución de los encuestados según dependencia </w:t>
      </w:r>
      <w:r w:rsidR="004921D8">
        <w:t xml:space="preserve">municipal de desempeño y tipología comunal. Se puede destacar </w:t>
      </w:r>
      <w:proofErr w:type="gramStart"/>
      <w:r w:rsidR="004921D8">
        <w:t>que</w:t>
      </w:r>
      <w:proofErr w:type="gramEnd"/>
      <w:r w:rsidR="004921D8">
        <w:t xml:space="preserve"> a menor desarrollo comunal, mayor es la proporción de encuestados que se desempeñan en la Dirección de Obras Municipales y menos la de aquellos que lo hacen en la Secretaría Comunal de Planificación. Ello podría explicarse en </w:t>
      </w:r>
      <w:proofErr w:type="gramStart"/>
      <w:r w:rsidR="004921D8">
        <w:t>que</w:t>
      </w:r>
      <w:proofErr w:type="gramEnd"/>
      <w:r w:rsidR="004921D8">
        <w:t xml:space="preserve"> a menor desarrollo comunal, más pequeñas son las municipalidades, y muchas municipalidades pequeñas no cuentan con SECPLAN, cuyas tareas son asumidas por la DOM.</w:t>
      </w:r>
    </w:p>
    <w:p w:rsidR="003331DE" w:rsidRDefault="003331DE">
      <w:pPr>
        <w:rPr>
          <w:i/>
          <w:iCs/>
          <w:color w:val="44546A" w:themeColor="text2"/>
        </w:rPr>
      </w:pPr>
      <w:r>
        <w:br w:type="page"/>
      </w:r>
    </w:p>
    <w:p w:rsidR="00A516A8" w:rsidRPr="003331DE" w:rsidRDefault="00A516A8" w:rsidP="00A516A8">
      <w:pPr>
        <w:pStyle w:val="Descripcin"/>
        <w:keepNext/>
        <w:spacing w:after="0"/>
        <w:jc w:val="center"/>
        <w:rPr>
          <w:sz w:val="20"/>
          <w:szCs w:val="20"/>
        </w:rPr>
      </w:pPr>
      <w:r w:rsidRPr="003331DE">
        <w:rPr>
          <w:sz w:val="20"/>
          <w:szCs w:val="20"/>
        </w:rPr>
        <w:lastRenderedPageBreak/>
        <w:t xml:space="preserve">Tabla </w:t>
      </w:r>
      <w:r w:rsidRPr="003331DE">
        <w:rPr>
          <w:sz w:val="20"/>
          <w:szCs w:val="20"/>
        </w:rPr>
        <w:fldChar w:fldCharType="begin"/>
      </w:r>
      <w:r w:rsidRPr="003331DE">
        <w:rPr>
          <w:sz w:val="20"/>
          <w:szCs w:val="20"/>
        </w:rPr>
        <w:instrText xml:space="preserve"> SEQ Tabla \* ARABIC </w:instrText>
      </w:r>
      <w:r w:rsidRPr="003331DE">
        <w:rPr>
          <w:sz w:val="20"/>
          <w:szCs w:val="20"/>
        </w:rPr>
        <w:fldChar w:fldCharType="separate"/>
      </w:r>
      <w:r w:rsidRPr="003331DE">
        <w:rPr>
          <w:noProof/>
          <w:sz w:val="20"/>
          <w:szCs w:val="20"/>
        </w:rPr>
        <w:t>8</w:t>
      </w:r>
      <w:r w:rsidRPr="003331DE">
        <w:rPr>
          <w:sz w:val="20"/>
          <w:szCs w:val="20"/>
        </w:rPr>
        <w:fldChar w:fldCharType="end"/>
      </w:r>
    </w:p>
    <w:p w:rsidR="00A516A8" w:rsidRPr="003331DE" w:rsidRDefault="00A516A8" w:rsidP="00A516A8">
      <w:pPr>
        <w:spacing w:after="0"/>
        <w:jc w:val="center"/>
        <w:rPr>
          <w:sz w:val="20"/>
          <w:szCs w:val="20"/>
        </w:rPr>
      </w:pPr>
      <w:r w:rsidRPr="003331DE">
        <w:rPr>
          <w:sz w:val="20"/>
          <w:szCs w:val="20"/>
        </w:rPr>
        <w:t>Distribución de respuestas según dependencia de desempeño</w:t>
      </w:r>
      <w:r w:rsidR="00C2292A" w:rsidRPr="003331DE">
        <w:rPr>
          <w:sz w:val="20"/>
          <w:szCs w:val="20"/>
        </w:rPr>
        <w:t xml:space="preserve"> y tipología comunal</w:t>
      </w:r>
    </w:p>
    <w:tbl>
      <w:tblPr>
        <w:tblW w:w="10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918"/>
        <w:gridCol w:w="520"/>
        <w:gridCol w:w="597"/>
        <w:gridCol w:w="398"/>
        <w:gridCol w:w="666"/>
        <w:gridCol w:w="460"/>
        <w:gridCol w:w="799"/>
        <w:gridCol w:w="411"/>
        <w:gridCol w:w="667"/>
        <w:gridCol w:w="456"/>
        <w:gridCol w:w="498"/>
        <w:gridCol w:w="503"/>
        <w:gridCol w:w="790"/>
        <w:gridCol w:w="648"/>
      </w:tblGrid>
      <w:tr w:rsidR="0012578D" w:rsidRPr="003331DE" w:rsidTr="004921D8">
        <w:trPr>
          <w:jc w:val="center"/>
        </w:trPr>
        <w:tc>
          <w:tcPr>
            <w:tcW w:w="2918" w:type="dxa"/>
            <w:shd w:val="clear" w:color="auto" w:fill="auto"/>
            <w:tcMar>
              <w:top w:w="12" w:type="dxa"/>
              <w:left w:w="12" w:type="dxa"/>
              <w:bottom w:w="0" w:type="dxa"/>
              <w:right w:w="12" w:type="dxa"/>
            </w:tcMar>
            <w:vAlign w:val="bottom"/>
            <w:hideMark/>
          </w:tcPr>
          <w:p w:rsidR="0012578D" w:rsidRPr="003331DE" w:rsidRDefault="0012578D" w:rsidP="0012578D">
            <w:pPr>
              <w:spacing w:after="0" w:line="240" w:lineRule="auto"/>
              <w:rPr>
                <w:sz w:val="18"/>
                <w:szCs w:val="18"/>
              </w:rPr>
            </w:pPr>
          </w:p>
        </w:tc>
        <w:tc>
          <w:tcPr>
            <w:tcW w:w="1117" w:type="dxa"/>
            <w:gridSpan w:val="2"/>
            <w:shd w:val="clear" w:color="auto" w:fill="BDD7EE"/>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b/>
                <w:bCs/>
                <w:sz w:val="18"/>
                <w:szCs w:val="18"/>
              </w:rPr>
              <w:t>Dirección de Desarrollo Comunitario</w:t>
            </w:r>
          </w:p>
        </w:tc>
        <w:tc>
          <w:tcPr>
            <w:tcW w:w="1064" w:type="dxa"/>
            <w:gridSpan w:val="2"/>
            <w:shd w:val="clear" w:color="auto" w:fill="BDD7EE"/>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b/>
                <w:bCs/>
                <w:sz w:val="18"/>
                <w:szCs w:val="18"/>
              </w:rPr>
              <w:t>Dirección de Obras Municipales</w:t>
            </w:r>
          </w:p>
        </w:tc>
        <w:tc>
          <w:tcPr>
            <w:tcW w:w="1259" w:type="dxa"/>
            <w:gridSpan w:val="2"/>
            <w:shd w:val="clear" w:color="auto" w:fill="BDD7EE"/>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b/>
                <w:bCs/>
                <w:sz w:val="18"/>
                <w:szCs w:val="18"/>
              </w:rPr>
              <w:t>Dirección/ Departamento de Operaciones</w:t>
            </w:r>
          </w:p>
        </w:tc>
        <w:tc>
          <w:tcPr>
            <w:tcW w:w="1078" w:type="dxa"/>
            <w:gridSpan w:val="2"/>
            <w:shd w:val="clear" w:color="auto" w:fill="BDD7EE"/>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b/>
                <w:bCs/>
                <w:sz w:val="18"/>
                <w:szCs w:val="18"/>
              </w:rPr>
              <w:t>Secretaría Comunal de Planificación</w:t>
            </w:r>
          </w:p>
        </w:tc>
        <w:tc>
          <w:tcPr>
            <w:tcW w:w="954" w:type="dxa"/>
            <w:gridSpan w:val="2"/>
            <w:shd w:val="clear" w:color="auto" w:fill="BDD7EE"/>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b/>
                <w:bCs/>
                <w:sz w:val="18"/>
                <w:szCs w:val="18"/>
              </w:rPr>
              <w:t>Secretaría Municipal</w:t>
            </w:r>
          </w:p>
        </w:tc>
        <w:tc>
          <w:tcPr>
            <w:tcW w:w="1293" w:type="dxa"/>
            <w:gridSpan w:val="2"/>
            <w:shd w:val="clear" w:color="auto" w:fill="BDD7EE"/>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b/>
                <w:bCs/>
                <w:sz w:val="18"/>
                <w:szCs w:val="18"/>
              </w:rPr>
              <w:t>Otro</w:t>
            </w:r>
          </w:p>
        </w:tc>
        <w:tc>
          <w:tcPr>
            <w:tcW w:w="648" w:type="dxa"/>
            <w:vMerge w:val="restart"/>
            <w:shd w:val="clear" w:color="auto" w:fill="BDD7EE"/>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b/>
                <w:bCs/>
                <w:sz w:val="18"/>
                <w:szCs w:val="18"/>
              </w:rPr>
              <w:t>Total</w:t>
            </w:r>
          </w:p>
        </w:tc>
      </w:tr>
      <w:tr w:rsidR="0012578D" w:rsidRPr="003331DE" w:rsidTr="004921D8">
        <w:trPr>
          <w:jc w:val="center"/>
        </w:trPr>
        <w:tc>
          <w:tcPr>
            <w:tcW w:w="2918" w:type="dxa"/>
            <w:shd w:val="clear" w:color="auto" w:fill="auto"/>
            <w:tcMar>
              <w:top w:w="12" w:type="dxa"/>
              <w:left w:w="12" w:type="dxa"/>
              <w:bottom w:w="0" w:type="dxa"/>
              <w:right w:w="12" w:type="dxa"/>
            </w:tcMar>
            <w:vAlign w:val="bottom"/>
            <w:hideMark/>
          </w:tcPr>
          <w:p w:rsidR="0012578D" w:rsidRPr="003331DE" w:rsidRDefault="0012578D" w:rsidP="0012578D">
            <w:pPr>
              <w:spacing w:after="0" w:line="240" w:lineRule="auto"/>
              <w:rPr>
                <w:sz w:val="18"/>
                <w:szCs w:val="18"/>
              </w:rPr>
            </w:pPr>
            <w:r w:rsidRPr="003331DE">
              <w:rPr>
                <w:sz w:val="18"/>
                <w:szCs w:val="18"/>
              </w:rPr>
              <w:t> </w:t>
            </w:r>
          </w:p>
        </w:tc>
        <w:tc>
          <w:tcPr>
            <w:tcW w:w="520" w:type="dxa"/>
            <w:shd w:val="clear" w:color="auto" w:fill="BDD7EE"/>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b/>
                <w:bCs/>
                <w:sz w:val="18"/>
                <w:szCs w:val="18"/>
              </w:rPr>
              <w:t>N</w:t>
            </w:r>
          </w:p>
        </w:tc>
        <w:tc>
          <w:tcPr>
            <w:tcW w:w="597" w:type="dxa"/>
            <w:shd w:val="clear" w:color="auto" w:fill="BDD7EE"/>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b/>
                <w:bCs/>
                <w:sz w:val="18"/>
                <w:szCs w:val="18"/>
              </w:rPr>
              <w:t>%</w:t>
            </w:r>
          </w:p>
        </w:tc>
        <w:tc>
          <w:tcPr>
            <w:tcW w:w="398" w:type="dxa"/>
            <w:shd w:val="clear" w:color="auto" w:fill="BDD7EE"/>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b/>
                <w:bCs/>
                <w:sz w:val="18"/>
                <w:szCs w:val="18"/>
              </w:rPr>
              <w:t>N</w:t>
            </w:r>
          </w:p>
        </w:tc>
        <w:tc>
          <w:tcPr>
            <w:tcW w:w="666" w:type="dxa"/>
            <w:shd w:val="clear" w:color="auto" w:fill="BDD7EE"/>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b/>
                <w:bCs/>
                <w:sz w:val="18"/>
                <w:szCs w:val="18"/>
              </w:rPr>
              <w:t>%</w:t>
            </w:r>
          </w:p>
        </w:tc>
        <w:tc>
          <w:tcPr>
            <w:tcW w:w="460" w:type="dxa"/>
            <w:shd w:val="clear" w:color="auto" w:fill="BDD7EE"/>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b/>
                <w:bCs/>
                <w:sz w:val="18"/>
                <w:szCs w:val="18"/>
              </w:rPr>
              <w:t>N</w:t>
            </w:r>
          </w:p>
        </w:tc>
        <w:tc>
          <w:tcPr>
            <w:tcW w:w="799" w:type="dxa"/>
            <w:shd w:val="clear" w:color="auto" w:fill="BDD7EE"/>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b/>
                <w:bCs/>
                <w:sz w:val="18"/>
                <w:szCs w:val="18"/>
              </w:rPr>
              <w:t>%</w:t>
            </w:r>
          </w:p>
        </w:tc>
        <w:tc>
          <w:tcPr>
            <w:tcW w:w="411" w:type="dxa"/>
            <w:shd w:val="clear" w:color="auto" w:fill="BDD7EE"/>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b/>
                <w:bCs/>
                <w:sz w:val="18"/>
                <w:szCs w:val="18"/>
              </w:rPr>
              <w:t>N</w:t>
            </w:r>
          </w:p>
        </w:tc>
        <w:tc>
          <w:tcPr>
            <w:tcW w:w="667" w:type="dxa"/>
            <w:shd w:val="clear" w:color="auto" w:fill="BDD7EE"/>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b/>
                <w:bCs/>
                <w:sz w:val="18"/>
                <w:szCs w:val="18"/>
              </w:rPr>
              <w:t>%</w:t>
            </w:r>
          </w:p>
        </w:tc>
        <w:tc>
          <w:tcPr>
            <w:tcW w:w="456" w:type="dxa"/>
            <w:shd w:val="clear" w:color="auto" w:fill="BDD7EE"/>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b/>
                <w:bCs/>
                <w:sz w:val="18"/>
                <w:szCs w:val="18"/>
              </w:rPr>
              <w:t>N</w:t>
            </w:r>
          </w:p>
        </w:tc>
        <w:tc>
          <w:tcPr>
            <w:tcW w:w="498" w:type="dxa"/>
            <w:shd w:val="clear" w:color="auto" w:fill="BDD7EE"/>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b/>
                <w:bCs/>
                <w:sz w:val="18"/>
                <w:szCs w:val="18"/>
              </w:rPr>
              <w:t>%</w:t>
            </w:r>
          </w:p>
        </w:tc>
        <w:tc>
          <w:tcPr>
            <w:tcW w:w="503" w:type="dxa"/>
            <w:shd w:val="clear" w:color="auto" w:fill="BDD7EE"/>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b/>
                <w:bCs/>
                <w:sz w:val="18"/>
                <w:szCs w:val="18"/>
              </w:rPr>
              <w:t>N</w:t>
            </w:r>
          </w:p>
        </w:tc>
        <w:tc>
          <w:tcPr>
            <w:tcW w:w="790" w:type="dxa"/>
            <w:shd w:val="clear" w:color="auto" w:fill="BDD7EE"/>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b/>
                <w:bCs/>
                <w:sz w:val="18"/>
                <w:szCs w:val="18"/>
              </w:rPr>
              <w:t>%</w:t>
            </w:r>
          </w:p>
        </w:tc>
        <w:tc>
          <w:tcPr>
            <w:tcW w:w="0" w:type="auto"/>
            <w:vMerge/>
            <w:vAlign w:val="center"/>
            <w:hideMark/>
          </w:tcPr>
          <w:p w:rsidR="0012578D" w:rsidRPr="003331DE" w:rsidRDefault="0012578D" w:rsidP="0012578D">
            <w:pPr>
              <w:spacing w:after="0" w:line="240" w:lineRule="auto"/>
              <w:jc w:val="center"/>
              <w:rPr>
                <w:sz w:val="18"/>
                <w:szCs w:val="18"/>
              </w:rPr>
            </w:pPr>
          </w:p>
        </w:tc>
      </w:tr>
      <w:tr w:rsidR="0012578D" w:rsidRPr="003331DE" w:rsidTr="004921D8">
        <w:trPr>
          <w:jc w:val="center"/>
        </w:trPr>
        <w:tc>
          <w:tcPr>
            <w:tcW w:w="291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rPr>
                <w:sz w:val="18"/>
                <w:szCs w:val="18"/>
              </w:rPr>
            </w:pPr>
            <w:r w:rsidRPr="003331DE">
              <w:rPr>
                <w:sz w:val="18"/>
                <w:szCs w:val="18"/>
              </w:rPr>
              <w:t>Grandes comunas metropolitanas, alto desarrollo</w:t>
            </w:r>
          </w:p>
        </w:tc>
        <w:tc>
          <w:tcPr>
            <w:tcW w:w="520"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0</w:t>
            </w:r>
          </w:p>
        </w:tc>
        <w:tc>
          <w:tcPr>
            <w:tcW w:w="597"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0,0%</w:t>
            </w:r>
          </w:p>
        </w:tc>
        <w:tc>
          <w:tcPr>
            <w:tcW w:w="39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0</w:t>
            </w:r>
          </w:p>
        </w:tc>
        <w:tc>
          <w:tcPr>
            <w:tcW w:w="666"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0,0%</w:t>
            </w:r>
          </w:p>
        </w:tc>
        <w:tc>
          <w:tcPr>
            <w:tcW w:w="460"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w:t>
            </w:r>
          </w:p>
        </w:tc>
        <w:tc>
          <w:tcPr>
            <w:tcW w:w="799"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12,5%</w:t>
            </w:r>
          </w:p>
        </w:tc>
        <w:tc>
          <w:tcPr>
            <w:tcW w:w="411"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6</w:t>
            </w:r>
          </w:p>
        </w:tc>
        <w:tc>
          <w:tcPr>
            <w:tcW w:w="667"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75,0%</w:t>
            </w:r>
          </w:p>
        </w:tc>
        <w:tc>
          <w:tcPr>
            <w:tcW w:w="456"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0</w:t>
            </w:r>
          </w:p>
        </w:tc>
        <w:tc>
          <w:tcPr>
            <w:tcW w:w="49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0,0%</w:t>
            </w:r>
          </w:p>
        </w:tc>
        <w:tc>
          <w:tcPr>
            <w:tcW w:w="503"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w:t>
            </w:r>
          </w:p>
        </w:tc>
        <w:tc>
          <w:tcPr>
            <w:tcW w:w="790"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12,5%</w:t>
            </w:r>
          </w:p>
        </w:tc>
        <w:tc>
          <w:tcPr>
            <w:tcW w:w="64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8</w:t>
            </w:r>
          </w:p>
        </w:tc>
      </w:tr>
      <w:tr w:rsidR="0012578D" w:rsidRPr="003331DE" w:rsidTr="004921D8">
        <w:trPr>
          <w:jc w:val="center"/>
        </w:trPr>
        <w:tc>
          <w:tcPr>
            <w:tcW w:w="291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rPr>
                <w:sz w:val="18"/>
                <w:szCs w:val="18"/>
              </w:rPr>
            </w:pPr>
            <w:r w:rsidRPr="003331DE">
              <w:rPr>
                <w:sz w:val="18"/>
                <w:szCs w:val="18"/>
              </w:rPr>
              <w:t>Grandes comunas metropolitanas y/o urbanas, con desarrollo medio</w:t>
            </w:r>
          </w:p>
        </w:tc>
        <w:tc>
          <w:tcPr>
            <w:tcW w:w="520"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w:t>
            </w:r>
          </w:p>
        </w:tc>
        <w:tc>
          <w:tcPr>
            <w:tcW w:w="597"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,9%</w:t>
            </w:r>
          </w:p>
        </w:tc>
        <w:tc>
          <w:tcPr>
            <w:tcW w:w="39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2</w:t>
            </w:r>
          </w:p>
        </w:tc>
        <w:tc>
          <w:tcPr>
            <w:tcW w:w="666"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1,8%</w:t>
            </w:r>
          </w:p>
        </w:tc>
        <w:tc>
          <w:tcPr>
            <w:tcW w:w="460"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7</w:t>
            </w:r>
          </w:p>
        </w:tc>
        <w:tc>
          <w:tcPr>
            <w:tcW w:w="799"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6,1%</w:t>
            </w:r>
          </w:p>
        </w:tc>
        <w:tc>
          <w:tcPr>
            <w:tcW w:w="411"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90</w:t>
            </w:r>
          </w:p>
        </w:tc>
        <w:tc>
          <w:tcPr>
            <w:tcW w:w="667"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78,9%</w:t>
            </w:r>
          </w:p>
        </w:tc>
        <w:tc>
          <w:tcPr>
            <w:tcW w:w="456"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2</w:t>
            </w:r>
          </w:p>
        </w:tc>
        <w:tc>
          <w:tcPr>
            <w:tcW w:w="49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1,8%</w:t>
            </w:r>
          </w:p>
        </w:tc>
        <w:tc>
          <w:tcPr>
            <w:tcW w:w="503"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12</w:t>
            </w:r>
          </w:p>
        </w:tc>
        <w:tc>
          <w:tcPr>
            <w:tcW w:w="790"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10,5%</w:t>
            </w:r>
          </w:p>
        </w:tc>
        <w:tc>
          <w:tcPr>
            <w:tcW w:w="64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114</w:t>
            </w:r>
          </w:p>
        </w:tc>
      </w:tr>
      <w:tr w:rsidR="0012578D" w:rsidRPr="003331DE" w:rsidTr="004921D8">
        <w:trPr>
          <w:jc w:val="center"/>
        </w:trPr>
        <w:tc>
          <w:tcPr>
            <w:tcW w:w="291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rPr>
                <w:sz w:val="18"/>
                <w:szCs w:val="18"/>
              </w:rPr>
            </w:pPr>
            <w:r w:rsidRPr="003331DE">
              <w:rPr>
                <w:sz w:val="18"/>
                <w:szCs w:val="18"/>
              </w:rPr>
              <w:t>Comunas urbanas mayores, con desarrollo medio</w:t>
            </w:r>
          </w:p>
        </w:tc>
        <w:tc>
          <w:tcPr>
            <w:tcW w:w="520"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0</w:t>
            </w:r>
          </w:p>
        </w:tc>
        <w:tc>
          <w:tcPr>
            <w:tcW w:w="597"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0,0%</w:t>
            </w:r>
          </w:p>
        </w:tc>
        <w:tc>
          <w:tcPr>
            <w:tcW w:w="39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10</w:t>
            </w:r>
          </w:p>
        </w:tc>
        <w:tc>
          <w:tcPr>
            <w:tcW w:w="666"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10,0%</w:t>
            </w:r>
          </w:p>
        </w:tc>
        <w:tc>
          <w:tcPr>
            <w:tcW w:w="460"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3</w:t>
            </w:r>
          </w:p>
        </w:tc>
        <w:tc>
          <w:tcPr>
            <w:tcW w:w="799"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3,0%</w:t>
            </w:r>
          </w:p>
        </w:tc>
        <w:tc>
          <w:tcPr>
            <w:tcW w:w="411"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71</w:t>
            </w:r>
          </w:p>
        </w:tc>
        <w:tc>
          <w:tcPr>
            <w:tcW w:w="667"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71,0%</w:t>
            </w:r>
          </w:p>
        </w:tc>
        <w:tc>
          <w:tcPr>
            <w:tcW w:w="456"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0</w:t>
            </w:r>
          </w:p>
        </w:tc>
        <w:tc>
          <w:tcPr>
            <w:tcW w:w="49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0,0%</w:t>
            </w:r>
          </w:p>
        </w:tc>
        <w:tc>
          <w:tcPr>
            <w:tcW w:w="503"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16</w:t>
            </w:r>
          </w:p>
        </w:tc>
        <w:tc>
          <w:tcPr>
            <w:tcW w:w="790"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16,0%</w:t>
            </w:r>
          </w:p>
        </w:tc>
        <w:tc>
          <w:tcPr>
            <w:tcW w:w="64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100</w:t>
            </w:r>
          </w:p>
        </w:tc>
      </w:tr>
      <w:tr w:rsidR="0012578D" w:rsidRPr="003331DE" w:rsidTr="004921D8">
        <w:trPr>
          <w:jc w:val="center"/>
        </w:trPr>
        <w:tc>
          <w:tcPr>
            <w:tcW w:w="291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rPr>
                <w:sz w:val="18"/>
                <w:szCs w:val="18"/>
              </w:rPr>
            </w:pPr>
            <w:r w:rsidRPr="003331DE">
              <w:rPr>
                <w:sz w:val="18"/>
                <w:szCs w:val="18"/>
              </w:rPr>
              <w:t>Comunas urbanas medianas con desarrollo medio</w:t>
            </w:r>
          </w:p>
        </w:tc>
        <w:tc>
          <w:tcPr>
            <w:tcW w:w="520"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2</w:t>
            </w:r>
          </w:p>
        </w:tc>
        <w:tc>
          <w:tcPr>
            <w:tcW w:w="597"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1,3%</w:t>
            </w:r>
          </w:p>
        </w:tc>
        <w:tc>
          <w:tcPr>
            <w:tcW w:w="39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19</w:t>
            </w:r>
          </w:p>
        </w:tc>
        <w:tc>
          <w:tcPr>
            <w:tcW w:w="666"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12,7%</w:t>
            </w:r>
          </w:p>
        </w:tc>
        <w:tc>
          <w:tcPr>
            <w:tcW w:w="460"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6</w:t>
            </w:r>
          </w:p>
        </w:tc>
        <w:tc>
          <w:tcPr>
            <w:tcW w:w="799"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4,0%</w:t>
            </w:r>
          </w:p>
        </w:tc>
        <w:tc>
          <w:tcPr>
            <w:tcW w:w="411"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109</w:t>
            </w:r>
          </w:p>
        </w:tc>
        <w:tc>
          <w:tcPr>
            <w:tcW w:w="667"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72,7%</w:t>
            </w:r>
          </w:p>
        </w:tc>
        <w:tc>
          <w:tcPr>
            <w:tcW w:w="456"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2</w:t>
            </w:r>
          </w:p>
        </w:tc>
        <w:tc>
          <w:tcPr>
            <w:tcW w:w="49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1,3%</w:t>
            </w:r>
          </w:p>
        </w:tc>
        <w:tc>
          <w:tcPr>
            <w:tcW w:w="503"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12</w:t>
            </w:r>
          </w:p>
        </w:tc>
        <w:tc>
          <w:tcPr>
            <w:tcW w:w="790"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8,0%</w:t>
            </w:r>
          </w:p>
        </w:tc>
        <w:tc>
          <w:tcPr>
            <w:tcW w:w="64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150</w:t>
            </w:r>
          </w:p>
        </w:tc>
      </w:tr>
      <w:tr w:rsidR="0012578D" w:rsidRPr="003331DE" w:rsidTr="004921D8">
        <w:trPr>
          <w:jc w:val="center"/>
        </w:trPr>
        <w:tc>
          <w:tcPr>
            <w:tcW w:w="291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rPr>
                <w:sz w:val="18"/>
                <w:szCs w:val="18"/>
              </w:rPr>
            </w:pPr>
            <w:r w:rsidRPr="003331DE">
              <w:rPr>
                <w:sz w:val="18"/>
                <w:szCs w:val="18"/>
              </w:rPr>
              <w:t xml:space="preserve">Comunas </w:t>
            </w:r>
            <w:proofErr w:type="spellStart"/>
            <w:r w:rsidRPr="003331DE">
              <w:rPr>
                <w:sz w:val="18"/>
                <w:szCs w:val="18"/>
              </w:rPr>
              <w:t>semi</w:t>
            </w:r>
            <w:proofErr w:type="spellEnd"/>
            <w:r w:rsidRPr="003331DE">
              <w:rPr>
                <w:sz w:val="18"/>
                <w:szCs w:val="18"/>
              </w:rPr>
              <w:t xml:space="preserve"> urbanas y rurales, desarrollo medio</w:t>
            </w:r>
          </w:p>
        </w:tc>
        <w:tc>
          <w:tcPr>
            <w:tcW w:w="520"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w:t>
            </w:r>
          </w:p>
        </w:tc>
        <w:tc>
          <w:tcPr>
            <w:tcW w:w="597"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,4%</w:t>
            </w:r>
          </w:p>
        </w:tc>
        <w:tc>
          <w:tcPr>
            <w:tcW w:w="39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44</w:t>
            </w:r>
          </w:p>
        </w:tc>
        <w:tc>
          <w:tcPr>
            <w:tcW w:w="666"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19,0%</w:t>
            </w:r>
          </w:p>
        </w:tc>
        <w:tc>
          <w:tcPr>
            <w:tcW w:w="460"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5</w:t>
            </w:r>
          </w:p>
        </w:tc>
        <w:tc>
          <w:tcPr>
            <w:tcW w:w="799"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2,2%</w:t>
            </w:r>
          </w:p>
        </w:tc>
        <w:tc>
          <w:tcPr>
            <w:tcW w:w="411"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150</w:t>
            </w:r>
          </w:p>
        </w:tc>
        <w:tc>
          <w:tcPr>
            <w:tcW w:w="667"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64,9%</w:t>
            </w:r>
          </w:p>
        </w:tc>
        <w:tc>
          <w:tcPr>
            <w:tcW w:w="456"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4</w:t>
            </w:r>
          </w:p>
        </w:tc>
        <w:tc>
          <w:tcPr>
            <w:tcW w:w="49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1,7%</w:t>
            </w:r>
          </w:p>
        </w:tc>
        <w:tc>
          <w:tcPr>
            <w:tcW w:w="503"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27</w:t>
            </w:r>
          </w:p>
        </w:tc>
        <w:tc>
          <w:tcPr>
            <w:tcW w:w="790"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11,7%</w:t>
            </w:r>
          </w:p>
        </w:tc>
        <w:tc>
          <w:tcPr>
            <w:tcW w:w="64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231</w:t>
            </w:r>
          </w:p>
        </w:tc>
      </w:tr>
      <w:tr w:rsidR="0012578D" w:rsidRPr="003331DE" w:rsidTr="004921D8">
        <w:trPr>
          <w:jc w:val="center"/>
        </w:trPr>
        <w:tc>
          <w:tcPr>
            <w:tcW w:w="291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rPr>
                <w:sz w:val="18"/>
                <w:szCs w:val="18"/>
              </w:rPr>
            </w:pPr>
            <w:r w:rsidRPr="003331DE">
              <w:rPr>
                <w:sz w:val="18"/>
                <w:szCs w:val="18"/>
              </w:rPr>
              <w:t xml:space="preserve">Comunas </w:t>
            </w:r>
            <w:proofErr w:type="spellStart"/>
            <w:r w:rsidRPr="003331DE">
              <w:rPr>
                <w:sz w:val="18"/>
                <w:szCs w:val="18"/>
              </w:rPr>
              <w:t>semi</w:t>
            </w:r>
            <w:proofErr w:type="spellEnd"/>
            <w:r w:rsidRPr="003331DE">
              <w:rPr>
                <w:sz w:val="18"/>
                <w:szCs w:val="18"/>
              </w:rPr>
              <w:t xml:space="preserve"> urbanas y rurales, bajo desarrollo</w:t>
            </w:r>
          </w:p>
        </w:tc>
        <w:tc>
          <w:tcPr>
            <w:tcW w:w="520"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0</w:t>
            </w:r>
          </w:p>
        </w:tc>
        <w:tc>
          <w:tcPr>
            <w:tcW w:w="597"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0,0%</w:t>
            </w:r>
          </w:p>
        </w:tc>
        <w:tc>
          <w:tcPr>
            <w:tcW w:w="39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35</w:t>
            </w:r>
          </w:p>
        </w:tc>
        <w:tc>
          <w:tcPr>
            <w:tcW w:w="666"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16,7%</w:t>
            </w:r>
          </w:p>
        </w:tc>
        <w:tc>
          <w:tcPr>
            <w:tcW w:w="460"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7</w:t>
            </w:r>
          </w:p>
        </w:tc>
        <w:tc>
          <w:tcPr>
            <w:tcW w:w="799"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3,3%</w:t>
            </w:r>
          </w:p>
        </w:tc>
        <w:tc>
          <w:tcPr>
            <w:tcW w:w="411"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137</w:t>
            </w:r>
          </w:p>
        </w:tc>
        <w:tc>
          <w:tcPr>
            <w:tcW w:w="667"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65,6%</w:t>
            </w:r>
          </w:p>
        </w:tc>
        <w:tc>
          <w:tcPr>
            <w:tcW w:w="456"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2</w:t>
            </w:r>
          </w:p>
        </w:tc>
        <w:tc>
          <w:tcPr>
            <w:tcW w:w="49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1,0%</w:t>
            </w:r>
          </w:p>
        </w:tc>
        <w:tc>
          <w:tcPr>
            <w:tcW w:w="503"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28</w:t>
            </w:r>
          </w:p>
        </w:tc>
        <w:tc>
          <w:tcPr>
            <w:tcW w:w="790"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13,4%</w:t>
            </w:r>
          </w:p>
        </w:tc>
        <w:tc>
          <w:tcPr>
            <w:tcW w:w="64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209</w:t>
            </w:r>
          </w:p>
        </w:tc>
      </w:tr>
      <w:tr w:rsidR="0012578D" w:rsidRPr="003331DE" w:rsidTr="004921D8">
        <w:trPr>
          <w:jc w:val="center"/>
        </w:trPr>
        <w:tc>
          <w:tcPr>
            <w:tcW w:w="291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rPr>
                <w:sz w:val="18"/>
                <w:szCs w:val="18"/>
              </w:rPr>
            </w:pPr>
            <w:r w:rsidRPr="003331DE">
              <w:rPr>
                <w:sz w:val="18"/>
                <w:szCs w:val="18"/>
              </w:rPr>
              <w:t>Asociaciones Municipales</w:t>
            </w:r>
          </w:p>
        </w:tc>
        <w:tc>
          <w:tcPr>
            <w:tcW w:w="520"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0</w:t>
            </w:r>
          </w:p>
        </w:tc>
        <w:tc>
          <w:tcPr>
            <w:tcW w:w="597"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0,0%</w:t>
            </w:r>
          </w:p>
        </w:tc>
        <w:tc>
          <w:tcPr>
            <w:tcW w:w="39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0</w:t>
            </w:r>
          </w:p>
        </w:tc>
        <w:tc>
          <w:tcPr>
            <w:tcW w:w="666"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0,0%</w:t>
            </w:r>
          </w:p>
        </w:tc>
        <w:tc>
          <w:tcPr>
            <w:tcW w:w="460"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0</w:t>
            </w:r>
          </w:p>
        </w:tc>
        <w:tc>
          <w:tcPr>
            <w:tcW w:w="799"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0,0%</w:t>
            </w:r>
          </w:p>
        </w:tc>
        <w:tc>
          <w:tcPr>
            <w:tcW w:w="411"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0</w:t>
            </w:r>
          </w:p>
        </w:tc>
        <w:tc>
          <w:tcPr>
            <w:tcW w:w="667"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0,0%</w:t>
            </w:r>
          </w:p>
        </w:tc>
        <w:tc>
          <w:tcPr>
            <w:tcW w:w="456"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0</w:t>
            </w:r>
          </w:p>
        </w:tc>
        <w:tc>
          <w:tcPr>
            <w:tcW w:w="49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0,0%</w:t>
            </w:r>
          </w:p>
        </w:tc>
        <w:tc>
          <w:tcPr>
            <w:tcW w:w="503"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12</w:t>
            </w:r>
          </w:p>
        </w:tc>
        <w:tc>
          <w:tcPr>
            <w:tcW w:w="790"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100,0%</w:t>
            </w:r>
          </w:p>
        </w:tc>
        <w:tc>
          <w:tcPr>
            <w:tcW w:w="648" w:type="dxa"/>
            <w:shd w:val="clear" w:color="auto" w:fill="auto"/>
            <w:tcMar>
              <w:top w:w="12" w:type="dxa"/>
              <w:left w:w="12" w:type="dxa"/>
              <w:bottom w:w="0" w:type="dxa"/>
              <w:right w:w="12" w:type="dxa"/>
            </w:tcMar>
            <w:vAlign w:val="center"/>
            <w:hideMark/>
          </w:tcPr>
          <w:p w:rsidR="0012578D" w:rsidRPr="003331DE" w:rsidRDefault="0012578D" w:rsidP="0012578D">
            <w:pPr>
              <w:spacing w:after="0" w:line="240" w:lineRule="auto"/>
              <w:jc w:val="center"/>
              <w:rPr>
                <w:sz w:val="18"/>
                <w:szCs w:val="18"/>
              </w:rPr>
            </w:pPr>
            <w:r w:rsidRPr="003331DE">
              <w:rPr>
                <w:sz w:val="18"/>
                <w:szCs w:val="18"/>
              </w:rPr>
              <w:t>12</w:t>
            </w:r>
          </w:p>
        </w:tc>
      </w:tr>
    </w:tbl>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750BBA" w:rsidRPr="003331DE" w:rsidRDefault="00750BBA" w:rsidP="00750BBA">
      <w:pPr>
        <w:pStyle w:val="Descripcin"/>
        <w:spacing w:after="0"/>
        <w:jc w:val="center"/>
        <w:rPr>
          <w:sz w:val="20"/>
          <w:szCs w:val="20"/>
        </w:rPr>
      </w:pPr>
      <w:r w:rsidRPr="003331DE">
        <w:rPr>
          <w:sz w:val="20"/>
          <w:szCs w:val="20"/>
        </w:rPr>
        <w:t xml:space="preserve">Gráfico </w:t>
      </w:r>
      <w:r w:rsidRPr="003331DE">
        <w:rPr>
          <w:sz w:val="20"/>
          <w:szCs w:val="20"/>
        </w:rPr>
        <w:fldChar w:fldCharType="begin"/>
      </w:r>
      <w:r w:rsidRPr="003331DE">
        <w:rPr>
          <w:sz w:val="20"/>
          <w:szCs w:val="20"/>
        </w:rPr>
        <w:instrText xml:space="preserve"> SEQ Gráfico \* ARABIC </w:instrText>
      </w:r>
      <w:r w:rsidRPr="003331DE">
        <w:rPr>
          <w:sz w:val="20"/>
          <w:szCs w:val="20"/>
        </w:rPr>
        <w:fldChar w:fldCharType="separate"/>
      </w:r>
      <w:r w:rsidRPr="003331DE">
        <w:rPr>
          <w:noProof/>
          <w:sz w:val="20"/>
          <w:szCs w:val="20"/>
        </w:rPr>
        <w:t>5</w:t>
      </w:r>
      <w:r w:rsidRPr="003331DE">
        <w:rPr>
          <w:sz w:val="20"/>
          <w:szCs w:val="20"/>
        </w:rPr>
        <w:fldChar w:fldCharType="end"/>
      </w:r>
    </w:p>
    <w:p w:rsidR="00750BBA" w:rsidRPr="003331DE" w:rsidRDefault="00750BBA" w:rsidP="00750BBA">
      <w:pPr>
        <w:spacing w:after="0"/>
        <w:jc w:val="center"/>
        <w:rPr>
          <w:sz w:val="20"/>
          <w:szCs w:val="20"/>
        </w:rPr>
      </w:pPr>
      <w:r w:rsidRPr="003331DE">
        <w:rPr>
          <w:sz w:val="20"/>
          <w:szCs w:val="20"/>
        </w:rPr>
        <w:t xml:space="preserve">Distribución </w:t>
      </w:r>
      <w:proofErr w:type="gramStart"/>
      <w:r w:rsidRPr="003331DE">
        <w:rPr>
          <w:sz w:val="20"/>
          <w:szCs w:val="20"/>
        </w:rPr>
        <w:t xml:space="preserve">la </w:t>
      </w:r>
      <w:r w:rsidR="00D736F1" w:rsidRPr="003331DE">
        <w:rPr>
          <w:sz w:val="20"/>
          <w:szCs w:val="20"/>
        </w:rPr>
        <w:t>respuestas</w:t>
      </w:r>
      <w:proofErr w:type="gramEnd"/>
      <w:r w:rsidR="00D736F1" w:rsidRPr="003331DE">
        <w:rPr>
          <w:sz w:val="20"/>
          <w:szCs w:val="20"/>
        </w:rPr>
        <w:t xml:space="preserve"> según dependencia de desempeño y tipología comunal</w:t>
      </w:r>
    </w:p>
    <w:p w:rsidR="0012578D" w:rsidRDefault="00915122" w:rsidP="00FC67F4">
      <w:pPr>
        <w:spacing w:after="0" w:line="240" w:lineRule="auto"/>
        <w:rPr>
          <w:lang w:val="es-MX"/>
        </w:rPr>
      </w:pPr>
      <w:r w:rsidRPr="00F72012">
        <w:rPr>
          <w:noProof/>
          <w:lang w:eastAsia="es-CL"/>
        </w:rPr>
        <w:drawing>
          <wp:inline distT="0" distB="0" distL="0" distR="0" wp14:anchorId="3282D904" wp14:editId="60CC47FE">
            <wp:extent cx="5281930" cy="2677363"/>
            <wp:effectExtent l="0" t="0" r="13970" b="889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4921D8" w:rsidRDefault="004921D8" w:rsidP="00843B57">
      <w:pPr>
        <w:spacing w:after="120" w:line="240" w:lineRule="auto"/>
        <w:jc w:val="both"/>
        <w:rPr>
          <w:lang w:val="es-MX"/>
        </w:rPr>
      </w:pPr>
      <w:r>
        <w:rPr>
          <w:lang w:val="es-MX"/>
        </w:rPr>
        <w:t xml:space="preserve">En cualquier caso, tal como muestra el gráfico N° </w:t>
      </w:r>
      <w:r w:rsidR="00750BBA">
        <w:rPr>
          <w:lang w:val="es-MX"/>
        </w:rPr>
        <w:t>6</w:t>
      </w:r>
      <w:r>
        <w:rPr>
          <w:lang w:val="es-MX"/>
        </w:rPr>
        <w:t>, la mayor parte de los encargados del PMB en los municipios se desempeña en las secretarías de Planificación.</w:t>
      </w:r>
    </w:p>
    <w:p w:rsidR="003331DE" w:rsidRDefault="003331DE">
      <w:pPr>
        <w:rPr>
          <w:i/>
          <w:iCs/>
          <w:color w:val="44546A" w:themeColor="text2"/>
          <w:sz w:val="20"/>
          <w:szCs w:val="20"/>
        </w:rPr>
      </w:pPr>
      <w:r>
        <w:rPr>
          <w:sz w:val="20"/>
          <w:szCs w:val="20"/>
        </w:rPr>
        <w:br w:type="page"/>
      </w:r>
    </w:p>
    <w:p w:rsidR="00D736F1" w:rsidRPr="003331DE" w:rsidRDefault="00D736F1" w:rsidP="00D736F1">
      <w:pPr>
        <w:pStyle w:val="Descripcin"/>
        <w:spacing w:after="0"/>
        <w:jc w:val="center"/>
        <w:rPr>
          <w:sz w:val="20"/>
          <w:szCs w:val="20"/>
        </w:rPr>
      </w:pPr>
      <w:r w:rsidRPr="003331DE">
        <w:rPr>
          <w:sz w:val="20"/>
          <w:szCs w:val="20"/>
        </w:rPr>
        <w:lastRenderedPageBreak/>
        <w:t xml:space="preserve">Gráfico </w:t>
      </w:r>
      <w:r w:rsidRPr="003331DE">
        <w:rPr>
          <w:sz w:val="20"/>
          <w:szCs w:val="20"/>
        </w:rPr>
        <w:fldChar w:fldCharType="begin"/>
      </w:r>
      <w:r w:rsidRPr="003331DE">
        <w:rPr>
          <w:sz w:val="20"/>
          <w:szCs w:val="20"/>
        </w:rPr>
        <w:instrText xml:space="preserve"> SEQ Gráfico \* ARABIC </w:instrText>
      </w:r>
      <w:r w:rsidRPr="003331DE">
        <w:rPr>
          <w:sz w:val="20"/>
          <w:szCs w:val="20"/>
        </w:rPr>
        <w:fldChar w:fldCharType="separate"/>
      </w:r>
      <w:r w:rsidRPr="003331DE">
        <w:rPr>
          <w:noProof/>
          <w:sz w:val="20"/>
          <w:szCs w:val="20"/>
        </w:rPr>
        <w:t>6</w:t>
      </w:r>
      <w:r w:rsidRPr="003331DE">
        <w:rPr>
          <w:sz w:val="20"/>
          <w:szCs w:val="20"/>
        </w:rPr>
        <w:fldChar w:fldCharType="end"/>
      </w:r>
    </w:p>
    <w:p w:rsidR="00D736F1" w:rsidRPr="003331DE" w:rsidRDefault="00D736F1" w:rsidP="00D736F1">
      <w:pPr>
        <w:spacing w:after="0"/>
        <w:jc w:val="center"/>
        <w:rPr>
          <w:sz w:val="20"/>
          <w:szCs w:val="20"/>
        </w:rPr>
      </w:pPr>
      <w:r w:rsidRPr="003331DE">
        <w:rPr>
          <w:sz w:val="20"/>
          <w:szCs w:val="20"/>
        </w:rPr>
        <w:t xml:space="preserve">Distribución </w:t>
      </w:r>
      <w:proofErr w:type="gramStart"/>
      <w:r w:rsidRPr="003331DE">
        <w:rPr>
          <w:sz w:val="20"/>
          <w:szCs w:val="20"/>
        </w:rPr>
        <w:t>la respuestas</w:t>
      </w:r>
      <w:proofErr w:type="gramEnd"/>
      <w:r w:rsidRPr="003331DE">
        <w:rPr>
          <w:sz w:val="20"/>
          <w:szCs w:val="20"/>
        </w:rPr>
        <w:t xml:space="preserve"> según dependencia de desempeño, nacional</w:t>
      </w:r>
    </w:p>
    <w:p w:rsidR="00F72012" w:rsidRDefault="00F72012" w:rsidP="00FC67F4">
      <w:pPr>
        <w:spacing w:after="0" w:line="240" w:lineRule="auto"/>
        <w:jc w:val="center"/>
        <w:rPr>
          <w:lang w:val="es-MX"/>
        </w:rPr>
      </w:pPr>
      <w:r w:rsidRPr="005E669A">
        <w:rPr>
          <w:noProof/>
          <w:sz w:val="16"/>
          <w:szCs w:val="16"/>
          <w:lang w:eastAsia="es-CL"/>
        </w:rPr>
        <w:drawing>
          <wp:inline distT="0" distB="0" distL="0" distR="0" wp14:anchorId="0127071B" wp14:editId="51484C9B">
            <wp:extent cx="4107663" cy="2289657"/>
            <wp:effectExtent l="0" t="0" r="7620" b="1587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F72012" w:rsidRDefault="00F72012" w:rsidP="003C72AB">
      <w:pPr>
        <w:pStyle w:val="Prrafodelista"/>
        <w:numPr>
          <w:ilvl w:val="2"/>
          <w:numId w:val="4"/>
        </w:numPr>
        <w:spacing w:after="120" w:line="240" w:lineRule="auto"/>
        <w:jc w:val="both"/>
        <w:rPr>
          <w:b/>
        </w:rPr>
      </w:pPr>
      <w:r w:rsidRPr="00DF0995">
        <w:rPr>
          <w:b/>
        </w:rPr>
        <w:t>Género</w:t>
      </w:r>
    </w:p>
    <w:p w:rsidR="00DF0995" w:rsidRDefault="00DF0995" w:rsidP="00843B57">
      <w:pPr>
        <w:spacing w:after="120" w:line="240" w:lineRule="auto"/>
        <w:jc w:val="both"/>
      </w:pPr>
      <w:r>
        <w:t xml:space="preserve">La tabla N° </w:t>
      </w:r>
      <w:r w:rsidR="00A516A8">
        <w:t>9</w:t>
      </w:r>
      <w:r>
        <w:t xml:space="preserve"> y el gráfico N° </w:t>
      </w:r>
      <w:r w:rsidR="00D736F1">
        <w:t>7</w:t>
      </w:r>
      <w:r>
        <w:t xml:space="preserve"> muestran la distribución de los encargados del PMB encuestados por sexo y tipología comunal. Sorprendentemente quizás, puede observarse que mientras mayor desarrollo y carácter urbano tienen las comunas, mayor es la presencia femenina en los cargos relacionados con el Programa. Con todo y tal como muestra el gráfico N° </w:t>
      </w:r>
      <w:r w:rsidR="00D736F1">
        <w:t>8</w:t>
      </w:r>
      <w:r>
        <w:t>, la presencia masculina domina a nivel nacional, con un 52,4% de hombres desempeñando dichos cargos.</w:t>
      </w:r>
    </w:p>
    <w:p w:rsidR="00A516A8" w:rsidRPr="005E669A" w:rsidRDefault="00A516A8" w:rsidP="00A516A8">
      <w:pPr>
        <w:pStyle w:val="Descripcin"/>
        <w:keepNext/>
        <w:spacing w:after="0"/>
        <w:jc w:val="center"/>
        <w:rPr>
          <w:sz w:val="20"/>
          <w:szCs w:val="20"/>
        </w:rPr>
      </w:pPr>
      <w:r w:rsidRPr="005E669A">
        <w:rPr>
          <w:sz w:val="20"/>
          <w:szCs w:val="20"/>
        </w:rPr>
        <w:t xml:space="preserve">Tabla </w:t>
      </w:r>
      <w:r w:rsidRPr="005E669A">
        <w:rPr>
          <w:sz w:val="20"/>
          <w:szCs w:val="20"/>
        </w:rPr>
        <w:fldChar w:fldCharType="begin"/>
      </w:r>
      <w:r w:rsidRPr="005E669A">
        <w:rPr>
          <w:sz w:val="20"/>
          <w:szCs w:val="20"/>
        </w:rPr>
        <w:instrText xml:space="preserve"> SEQ Tabla \* ARABIC </w:instrText>
      </w:r>
      <w:r w:rsidRPr="005E669A">
        <w:rPr>
          <w:sz w:val="20"/>
          <w:szCs w:val="20"/>
        </w:rPr>
        <w:fldChar w:fldCharType="separate"/>
      </w:r>
      <w:r w:rsidRPr="005E669A">
        <w:rPr>
          <w:noProof/>
          <w:sz w:val="20"/>
          <w:szCs w:val="20"/>
        </w:rPr>
        <w:t>9</w:t>
      </w:r>
      <w:r w:rsidRPr="005E669A">
        <w:rPr>
          <w:sz w:val="20"/>
          <w:szCs w:val="20"/>
        </w:rPr>
        <w:fldChar w:fldCharType="end"/>
      </w:r>
    </w:p>
    <w:p w:rsidR="00A516A8" w:rsidRPr="005E669A" w:rsidRDefault="00A516A8" w:rsidP="00A516A8">
      <w:pPr>
        <w:spacing w:after="0"/>
        <w:jc w:val="center"/>
        <w:rPr>
          <w:sz w:val="20"/>
          <w:szCs w:val="20"/>
        </w:rPr>
      </w:pPr>
      <w:r w:rsidRPr="005E669A">
        <w:rPr>
          <w:sz w:val="20"/>
          <w:szCs w:val="20"/>
        </w:rPr>
        <w:t xml:space="preserve">Distribución de </w:t>
      </w:r>
      <w:r w:rsidR="00C2292A" w:rsidRPr="005E669A">
        <w:rPr>
          <w:sz w:val="20"/>
          <w:szCs w:val="20"/>
        </w:rPr>
        <w:t>la muestra</w:t>
      </w:r>
      <w:r w:rsidRPr="005E669A">
        <w:rPr>
          <w:sz w:val="20"/>
          <w:szCs w:val="20"/>
        </w:rPr>
        <w:t xml:space="preserve"> </w:t>
      </w:r>
      <w:r w:rsidR="00C2292A" w:rsidRPr="005E669A">
        <w:rPr>
          <w:sz w:val="20"/>
          <w:szCs w:val="20"/>
        </w:rPr>
        <w:t xml:space="preserve">según género </w:t>
      </w:r>
      <w:r w:rsidRPr="005E669A">
        <w:rPr>
          <w:sz w:val="20"/>
          <w:szCs w:val="20"/>
        </w:rPr>
        <w:t>y tipología comunal</w:t>
      </w: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780"/>
        <w:gridCol w:w="900"/>
        <w:gridCol w:w="1160"/>
        <w:gridCol w:w="920"/>
        <w:gridCol w:w="1260"/>
      </w:tblGrid>
      <w:tr w:rsidR="00152680" w:rsidRPr="005E669A" w:rsidTr="00152680">
        <w:tc>
          <w:tcPr>
            <w:tcW w:w="4780" w:type="dxa"/>
            <w:shd w:val="clear" w:color="auto" w:fill="auto"/>
            <w:tcMar>
              <w:top w:w="15" w:type="dxa"/>
              <w:left w:w="15" w:type="dxa"/>
              <w:bottom w:w="0" w:type="dxa"/>
              <w:right w:w="15" w:type="dxa"/>
            </w:tcMar>
            <w:vAlign w:val="bottom"/>
            <w:hideMark/>
          </w:tcPr>
          <w:p w:rsidR="00152680" w:rsidRPr="005E669A" w:rsidRDefault="00152680" w:rsidP="00152680">
            <w:pPr>
              <w:spacing w:after="0" w:line="240" w:lineRule="auto"/>
              <w:rPr>
                <w:sz w:val="18"/>
                <w:szCs w:val="18"/>
              </w:rPr>
            </w:pPr>
          </w:p>
        </w:tc>
        <w:tc>
          <w:tcPr>
            <w:tcW w:w="2060" w:type="dxa"/>
            <w:gridSpan w:val="2"/>
            <w:shd w:val="clear" w:color="auto" w:fill="BDD7EE"/>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bCs/>
                <w:sz w:val="18"/>
                <w:szCs w:val="18"/>
              </w:rPr>
              <w:t>Masculino</w:t>
            </w:r>
          </w:p>
        </w:tc>
        <w:tc>
          <w:tcPr>
            <w:tcW w:w="2180" w:type="dxa"/>
            <w:gridSpan w:val="2"/>
            <w:shd w:val="clear" w:color="auto" w:fill="BDD7EE"/>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bCs/>
                <w:sz w:val="18"/>
                <w:szCs w:val="18"/>
              </w:rPr>
              <w:t>Femenino</w:t>
            </w:r>
          </w:p>
        </w:tc>
      </w:tr>
      <w:tr w:rsidR="00152680" w:rsidRPr="005E669A" w:rsidTr="00A516A8">
        <w:tc>
          <w:tcPr>
            <w:tcW w:w="4780" w:type="dxa"/>
            <w:shd w:val="clear" w:color="auto" w:fill="auto"/>
            <w:tcMar>
              <w:top w:w="15" w:type="dxa"/>
              <w:left w:w="15" w:type="dxa"/>
              <w:bottom w:w="0" w:type="dxa"/>
              <w:right w:w="15" w:type="dxa"/>
            </w:tcMar>
            <w:vAlign w:val="bottom"/>
            <w:hideMark/>
          </w:tcPr>
          <w:p w:rsidR="00152680" w:rsidRPr="005E669A" w:rsidRDefault="00152680" w:rsidP="00152680">
            <w:pPr>
              <w:spacing w:after="0" w:line="240" w:lineRule="auto"/>
              <w:rPr>
                <w:sz w:val="18"/>
                <w:szCs w:val="18"/>
              </w:rPr>
            </w:pPr>
            <w:r w:rsidRPr="005E669A">
              <w:rPr>
                <w:sz w:val="18"/>
                <w:szCs w:val="18"/>
              </w:rPr>
              <w:t> </w:t>
            </w:r>
          </w:p>
        </w:tc>
        <w:tc>
          <w:tcPr>
            <w:tcW w:w="900" w:type="dxa"/>
            <w:shd w:val="clear" w:color="auto" w:fill="BDD7EE"/>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bCs/>
                <w:sz w:val="18"/>
                <w:szCs w:val="18"/>
              </w:rPr>
              <w:t xml:space="preserve">N </w:t>
            </w:r>
          </w:p>
        </w:tc>
        <w:tc>
          <w:tcPr>
            <w:tcW w:w="1160" w:type="dxa"/>
            <w:shd w:val="clear" w:color="auto" w:fill="BDD7EE"/>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bCs/>
                <w:sz w:val="18"/>
                <w:szCs w:val="18"/>
              </w:rPr>
              <w:t>%</w:t>
            </w:r>
          </w:p>
        </w:tc>
        <w:tc>
          <w:tcPr>
            <w:tcW w:w="920" w:type="dxa"/>
            <w:shd w:val="clear" w:color="auto" w:fill="BDD7EE"/>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bCs/>
                <w:sz w:val="18"/>
                <w:szCs w:val="18"/>
              </w:rPr>
              <w:t>N</w:t>
            </w:r>
          </w:p>
        </w:tc>
        <w:tc>
          <w:tcPr>
            <w:tcW w:w="1260" w:type="dxa"/>
            <w:shd w:val="clear" w:color="auto" w:fill="BDD7EE"/>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bCs/>
                <w:sz w:val="18"/>
                <w:szCs w:val="18"/>
              </w:rPr>
              <w:t>%</w:t>
            </w:r>
          </w:p>
        </w:tc>
      </w:tr>
      <w:tr w:rsidR="00152680" w:rsidRPr="005E669A" w:rsidTr="00A516A8">
        <w:tc>
          <w:tcPr>
            <w:tcW w:w="478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Grandes comunas metropolitanas, alto desarrollo</w:t>
            </w:r>
          </w:p>
        </w:tc>
        <w:tc>
          <w:tcPr>
            <w:tcW w:w="90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2</w:t>
            </w:r>
          </w:p>
        </w:tc>
        <w:tc>
          <w:tcPr>
            <w:tcW w:w="116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25,0%</w:t>
            </w:r>
          </w:p>
        </w:tc>
        <w:tc>
          <w:tcPr>
            <w:tcW w:w="92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6</w:t>
            </w:r>
          </w:p>
        </w:tc>
        <w:tc>
          <w:tcPr>
            <w:tcW w:w="126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75,0%</w:t>
            </w:r>
          </w:p>
        </w:tc>
      </w:tr>
      <w:tr w:rsidR="00152680" w:rsidRPr="005E669A" w:rsidTr="00A516A8">
        <w:tc>
          <w:tcPr>
            <w:tcW w:w="478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Grandes comunas metropolitanas y/o urbanas, con desarrollo medio.</w:t>
            </w:r>
          </w:p>
        </w:tc>
        <w:tc>
          <w:tcPr>
            <w:tcW w:w="90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53</w:t>
            </w:r>
          </w:p>
        </w:tc>
        <w:tc>
          <w:tcPr>
            <w:tcW w:w="116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46,5%</w:t>
            </w:r>
          </w:p>
        </w:tc>
        <w:tc>
          <w:tcPr>
            <w:tcW w:w="92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61</w:t>
            </w:r>
          </w:p>
        </w:tc>
        <w:tc>
          <w:tcPr>
            <w:tcW w:w="126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53,5%</w:t>
            </w:r>
          </w:p>
        </w:tc>
      </w:tr>
      <w:tr w:rsidR="00152680" w:rsidRPr="005E669A" w:rsidTr="00A516A8">
        <w:tc>
          <w:tcPr>
            <w:tcW w:w="478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Comunas urbanas mayores, con desarrollo medio.</w:t>
            </w:r>
          </w:p>
        </w:tc>
        <w:tc>
          <w:tcPr>
            <w:tcW w:w="90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39</w:t>
            </w:r>
          </w:p>
        </w:tc>
        <w:tc>
          <w:tcPr>
            <w:tcW w:w="116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39,0%</w:t>
            </w:r>
          </w:p>
        </w:tc>
        <w:tc>
          <w:tcPr>
            <w:tcW w:w="92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61</w:t>
            </w:r>
          </w:p>
        </w:tc>
        <w:tc>
          <w:tcPr>
            <w:tcW w:w="126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61,0%</w:t>
            </w:r>
          </w:p>
        </w:tc>
      </w:tr>
      <w:tr w:rsidR="00152680" w:rsidRPr="005E669A" w:rsidTr="00A516A8">
        <w:tc>
          <w:tcPr>
            <w:tcW w:w="478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Comunas urbanas medianas con desarrollo medio</w:t>
            </w:r>
          </w:p>
        </w:tc>
        <w:tc>
          <w:tcPr>
            <w:tcW w:w="90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83</w:t>
            </w:r>
          </w:p>
        </w:tc>
        <w:tc>
          <w:tcPr>
            <w:tcW w:w="116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55,3%</w:t>
            </w:r>
          </w:p>
        </w:tc>
        <w:tc>
          <w:tcPr>
            <w:tcW w:w="92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67</w:t>
            </w:r>
          </w:p>
        </w:tc>
        <w:tc>
          <w:tcPr>
            <w:tcW w:w="126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44,7%</w:t>
            </w:r>
          </w:p>
        </w:tc>
      </w:tr>
      <w:tr w:rsidR="00152680" w:rsidRPr="005E669A" w:rsidTr="00A516A8">
        <w:tc>
          <w:tcPr>
            <w:tcW w:w="478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 xml:space="preserve">Comunas </w:t>
            </w:r>
            <w:proofErr w:type="spellStart"/>
            <w:r w:rsidRPr="005E669A">
              <w:rPr>
                <w:sz w:val="18"/>
                <w:szCs w:val="18"/>
              </w:rPr>
              <w:t>semi</w:t>
            </w:r>
            <w:proofErr w:type="spellEnd"/>
            <w:r w:rsidRPr="005E669A">
              <w:rPr>
                <w:sz w:val="18"/>
                <w:szCs w:val="18"/>
              </w:rPr>
              <w:t xml:space="preserve"> urbanas y rurales, desarrollo medio.</w:t>
            </w:r>
          </w:p>
        </w:tc>
        <w:tc>
          <w:tcPr>
            <w:tcW w:w="90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125</w:t>
            </w:r>
          </w:p>
        </w:tc>
        <w:tc>
          <w:tcPr>
            <w:tcW w:w="116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54,1%</w:t>
            </w:r>
          </w:p>
        </w:tc>
        <w:tc>
          <w:tcPr>
            <w:tcW w:w="92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106</w:t>
            </w:r>
          </w:p>
        </w:tc>
        <w:tc>
          <w:tcPr>
            <w:tcW w:w="126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45,9%</w:t>
            </w:r>
          </w:p>
        </w:tc>
      </w:tr>
      <w:tr w:rsidR="00152680" w:rsidRPr="005E669A" w:rsidTr="00A516A8">
        <w:tc>
          <w:tcPr>
            <w:tcW w:w="478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 xml:space="preserve">Comunas </w:t>
            </w:r>
            <w:proofErr w:type="spellStart"/>
            <w:r w:rsidRPr="005E669A">
              <w:rPr>
                <w:sz w:val="18"/>
                <w:szCs w:val="18"/>
              </w:rPr>
              <w:t>semi</w:t>
            </w:r>
            <w:proofErr w:type="spellEnd"/>
            <w:r w:rsidRPr="005E669A">
              <w:rPr>
                <w:sz w:val="18"/>
                <w:szCs w:val="18"/>
              </w:rPr>
              <w:t xml:space="preserve"> urbanas y rurales, bajo desarrollo</w:t>
            </w:r>
          </w:p>
        </w:tc>
        <w:tc>
          <w:tcPr>
            <w:tcW w:w="90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123</w:t>
            </w:r>
          </w:p>
        </w:tc>
        <w:tc>
          <w:tcPr>
            <w:tcW w:w="116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58,9%</w:t>
            </w:r>
          </w:p>
        </w:tc>
        <w:tc>
          <w:tcPr>
            <w:tcW w:w="92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86</w:t>
            </w:r>
          </w:p>
        </w:tc>
        <w:tc>
          <w:tcPr>
            <w:tcW w:w="126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41,1%</w:t>
            </w:r>
          </w:p>
        </w:tc>
      </w:tr>
      <w:tr w:rsidR="00152680" w:rsidRPr="005E669A" w:rsidTr="00A516A8">
        <w:tc>
          <w:tcPr>
            <w:tcW w:w="478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Asociaciones Municipales</w:t>
            </w:r>
          </w:p>
        </w:tc>
        <w:tc>
          <w:tcPr>
            <w:tcW w:w="90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7</w:t>
            </w:r>
          </w:p>
        </w:tc>
        <w:tc>
          <w:tcPr>
            <w:tcW w:w="116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58,3%</w:t>
            </w:r>
          </w:p>
        </w:tc>
        <w:tc>
          <w:tcPr>
            <w:tcW w:w="92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5</w:t>
            </w:r>
          </w:p>
        </w:tc>
        <w:tc>
          <w:tcPr>
            <w:tcW w:w="126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41,7%</w:t>
            </w:r>
          </w:p>
        </w:tc>
      </w:tr>
      <w:tr w:rsidR="00152680" w:rsidRPr="005E669A" w:rsidTr="00A516A8">
        <w:tc>
          <w:tcPr>
            <w:tcW w:w="478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Total</w:t>
            </w:r>
          </w:p>
        </w:tc>
        <w:tc>
          <w:tcPr>
            <w:tcW w:w="90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432</w:t>
            </w:r>
          </w:p>
        </w:tc>
        <w:tc>
          <w:tcPr>
            <w:tcW w:w="116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52,4%</w:t>
            </w:r>
          </w:p>
        </w:tc>
        <w:tc>
          <w:tcPr>
            <w:tcW w:w="92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392</w:t>
            </w:r>
          </w:p>
        </w:tc>
        <w:tc>
          <w:tcPr>
            <w:tcW w:w="1260" w:type="dxa"/>
            <w:shd w:val="clear" w:color="auto" w:fill="auto"/>
            <w:tcMar>
              <w:top w:w="15" w:type="dxa"/>
              <w:left w:w="15" w:type="dxa"/>
              <w:bottom w:w="0" w:type="dxa"/>
              <w:right w:w="15" w:type="dxa"/>
            </w:tcMar>
            <w:vAlign w:val="center"/>
            <w:hideMark/>
          </w:tcPr>
          <w:p w:rsidR="00152680" w:rsidRPr="005E669A" w:rsidRDefault="00152680" w:rsidP="00152680">
            <w:pPr>
              <w:spacing w:after="0" w:line="240" w:lineRule="auto"/>
              <w:rPr>
                <w:sz w:val="18"/>
                <w:szCs w:val="18"/>
              </w:rPr>
            </w:pPr>
            <w:r w:rsidRPr="005E669A">
              <w:rPr>
                <w:sz w:val="18"/>
                <w:szCs w:val="18"/>
              </w:rPr>
              <w:t>47,6%</w:t>
            </w:r>
          </w:p>
        </w:tc>
      </w:tr>
    </w:tbl>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5E669A" w:rsidRDefault="005E669A">
      <w:pPr>
        <w:rPr>
          <w:i/>
          <w:iCs/>
          <w:color w:val="44546A" w:themeColor="text2"/>
          <w:sz w:val="18"/>
          <w:szCs w:val="18"/>
        </w:rPr>
      </w:pPr>
      <w:r>
        <w:br w:type="page"/>
      </w:r>
    </w:p>
    <w:p w:rsidR="00D736F1" w:rsidRPr="005E669A" w:rsidRDefault="00D736F1" w:rsidP="00D736F1">
      <w:pPr>
        <w:pStyle w:val="Descripcin"/>
        <w:spacing w:after="0"/>
        <w:jc w:val="center"/>
        <w:rPr>
          <w:sz w:val="20"/>
          <w:szCs w:val="20"/>
        </w:rPr>
      </w:pPr>
      <w:r w:rsidRPr="005E669A">
        <w:rPr>
          <w:sz w:val="20"/>
          <w:szCs w:val="20"/>
        </w:rPr>
        <w:lastRenderedPageBreak/>
        <w:t xml:space="preserve">Gráfico </w:t>
      </w:r>
      <w:r w:rsidRPr="005E669A">
        <w:rPr>
          <w:sz w:val="20"/>
          <w:szCs w:val="20"/>
        </w:rPr>
        <w:fldChar w:fldCharType="begin"/>
      </w:r>
      <w:r w:rsidRPr="005E669A">
        <w:rPr>
          <w:sz w:val="20"/>
          <w:szCs w:val="20"/>
        </w:rPr>
        <w:instrText xml:space="preserve"> SEQ Gráfico \* ARABIC </w:instrText>
      </w:r>
      <w:r w:rsidRPr="005E669A">
        <w:rPr>
          <w:sz w:val="20"/>
          <w:szCs w:val="20"/>
        </w:rPr>
        <w:fldChar w:fldCharType="separate"/>
      </w:r>
      <w:r w:rsidRPr="005E669A">
        <w:rPr>
          <w:noProof/>
          <w:sz w:val="20"/>
          <w:szCs w:val="20"/>
        </w:rPr>
        <w:t>7</w:t>
      </w:r>
      <w:r w:rsidRPr="005E669A">
        <w:rPr>
          <w:sz w:val="20"/>
          <w:szCs w:val="20"/>
        </w:rPr>
        <w:fldChar w:fldCharType="end"/>
      </w:r>
    </w:p>
    <w:p w:rsidR="00D736F1" w:rsidRPr="005E669A" w:rsidRDefault="00D736F1" w:rsidP="00D736F1">
      <w:pPr>
        <w:spacing w:after="0"/>
        <w:jc w:val="center"/>
        <w:rPr>
          <w:sz w:val="20"/>
          <w:szCs w:val="20"/>
        </w:rPr>
      </w:pPr>
      <w:r w:rsidRPr="005E669A">
        <w:rPr>
          <w:sz w:val="20"/>
          <w:szCs w:val="20"/>
        </w:rPr>
        <w:t>Distribución la muestra según género y tipología comunal</w:t>
      </w:r>
    </w:p>
    <w:p w:rsidR="00152680" w:rsidRDefault="00DF0995" w:rsidP="00FC67F4">
      <w:pPr>
        <w:spacing w:after="0" w:line="240" w:lineRule="auto"/>
        <w:jc w:val="center"/>
        <w:rPr>
          <w:b/>
          <w:lang w:val="es-MX"/>
        </w:rPr>
      </w:pPr>
      <w:r w:rsidRPr="00152680">
        <w:rPr>
          <w:noProof/>
          <w:lang w:eastAsia="es-CL"/>
        </w:rPr>
        <w:drawing>
          <wp:inline distT="0" distB="0" distL="0" distR="0" wp14:anchorId="4A1B3213" wp14:editId="105CD088">
            <wp:extent cx="5401945" cy="2592126"/>
            <wp:effectExtent l="0" t="0" r="8255" b="1778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D736F1" w:rsidRPr="005E669A" w:rsidRDefault="00D736F1" w:rsidP="00D736F1">
      <w:pPr>
        <w:pStyle w:val="Descripcin"/>
        <w:spacing w:after="0"/>
        <w:jc w:val="center"/>
        <w:rPr>
          <w:sz w:val="20"/>
          <w:szCs w:val="20"/>
        </w:rPr>
      </w:pPr>
      <w:r w:rsidRPr="005E669A">
        <w:rPr>
          <w:sz w:val="20"/>
          <w:szCs w:val="20"/>
        </w:rPr>
        <w:t xml:space="preserve">Gráfico </w:t>
      </w:r>
      <w:r w:rsidRPr="005E669A">
        <w:rPr>
          <w:sz w:val="20"/>
          <w:szCs w:val="20"/>
        </w:rPr>
        <w:fldChar w:fldCharType="begin"/>
      </w:r>
      <w:r w:rsidRPr="005E669A">
        <w:rPr>
          <w:sz w:val="20"/>
          <w:szCs w:val="20"/>
        </w:rPr>
        <w:instrText xml:space="preserve"> SEQ Gráfico \* ARABIC </w:instrText>
      </w:r>
      <w:r w:rsidRPr="005E669A">
        <w:rPr>
          <w:sz w:val="20"/>
          <w:szCs w:val="20"/>
        </w:rPr>
        <w:fldChar w:fldCharType="separate"/>
      </w:r>
      <w:r w:rsidRPr="005E669A">
        <w:rPr>
          <w:noProof/>
          <w:sz w:val="20"/>
          <w:szCs w:val="20"/>
        </w:rPr>
        <w:t>8</w:t>
      </w:r>
      <w:r w:rsidRPr="005E669A">
        <w:rPr>
          <w:sz w:val="20"/>
          <w:szCs w:val="20"/>
        </w:rPr>
        <w:fldChar w:fldCharType="end"/>
      </w:r>
    </w:p>
    <w:p w:rsidR="00D736F1" w:rsidRPr="005E669A" w:rsidRDefault="00D736F1" w:rsidP="00D736F1">
      <w:pPr>
        <w:spacing w:after="0"/>
        <w:jc w:val="center"/>
        <w:rPr>
          <w:sz w:val="20"/>
          <w:szCs w:val="20"/>
        </w:rPr>
      </w:pPr>
      <w:r w:rsidRPr="005E669A">
        <w:rPr>
          <w:sz w:val="20"/>
          <w:szCs w:val="20"/>
        </w:rPr>
        <w:t>Distribución de la muestra según género, nacional</w:t>
      </w:r>
    </w:p>
    <w:p w:rsidR="00F72012" w:rsidRDefault="00F72012" w:rsidP="00FC67F4">
      <w:pPr>
        <w:spacing w:after="0" w:line="240" w:lineRule="auto"/>
        <w:jc w:val="center"/>
        <w:rPr>
          <w:lang w:val="es-MX"/>
        </w:rPr>
      </w:pPr>
      <w:r w:rsidRPr="00F72012">
        <w:rPr>
          <w:noProof/>
          <w:lang w:eastAsia="es-CL"/>
        </w:rPr>
        <w:drawing>
          <wp:inline distT="0" distB="0" distL="0" distR="0" wp14:anchorId="12696E18" wp14:editId="71B14890">
            <wp:extent cx="3228112" cy="1704441"/>
            <wp:effectExtent l="0" t="0" r="10795" b="1016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152680" w:rsidRPr="00DF0995" w:rsidRDefault="00152680" w:rsidP="003C72AB">
      <w:pPr>
        <w:pStyle w:val="Prrafodelista"/>
        <w:numPr>
          <w:ilvl w:val="2"/>
          <w:numId w:val="4"/>
        </w:numPr>
        <w:spacing w:after="120" w:line="240" w:lineRule="auto"/>
        <w:jc w:val="both"/>
        <w:rPr>
          <w:b/>
        </w:rPr>
      </w:pPr>
      <w:r w:rsidRPr="00DF0995">
        <w:rPr>
          <w:b/>
        </w:rPr>
        <w:t>Ámbito de relación con el PMB</w:t>
      </w:r>
    </w:p>
    <w:p w:rsidR="00BC76F9" w:rsidRDefault="000251E3" w:rsidP="00843B57">
      <w:pPr>
        <w:spacing w:after="120" w:line="240" w:lineRule="auto"/>
        <w:jc w:val="both"/>
      </w:pPr>
      <w:r>
        <w:t xml:space="preserve">En el gráfico N° </w:t>
      </w:r>
      <w:r w:rsidR="00D736F1">
        <w:t>9</w:t>
      </w:r>
      <w:r>
        <w:t xml:space="preserve"> se muestra la distribución por ámbitos, de las respuestas a la pregunta “¿En qué ámbito de relaciona Ud. con el PMB?”. El resultado indica que en la mayor parte de los municipios, los encuestados responden que tienen una relación técnica con el programa: 38,7% indica “técnico” y 15,5% indica “los 3 ámbitos”, que incluyen lo técnico, 0,8% indican “técnico y financiero” </w:t>
      </w:r>
      <w:proofErr w:type="gramStart"/>
      <w:r>
        <w:t xml:space="preserve">y </w:t>
      </w:r>
      <w:r w:rsidR="00E177B6">
        <w:t xml:space="preserve"> 8</w:t>
      </w:r>
      <w:proofErr w:type="gramEnd"/>
      <w:r w:rsidR="00E177B6">
        <w:t>,5% indica “técnico y administrativo”. Así, el total de los municipios cuyos funcionarios se relacionan con el PMB desde un rol técnico, representa el 63,5% de la muestra de municipios.</w:t>
      </w:r>
    </w:p>
    <w:p w:rsidR="005E669A" w:rsidRDefault="005E669A">
      <w:pPr>
        <w:rPr>
          <w:i/>
          <w:iCs/>
          <w:color w:val="44546A" w:themeColor="text2"/>
          <w:sz w:val="18"/>
          <w:szCs w:val="18"/>
        </w:rPr>
      </w:pPr>
      <w:r>
        <w:br w:type="page"/>
      </w:r>
    </w:p>
    <w:p w:rsidR="00D736F1" w:rsidRPr="005E669A" w:rsidRDefault="00D736F1" w:rsidP="00D736F1">
      <w:pPr>
        <w:pStyle w:val="Descripcin"/>
        <w:spacing w:after="0"/>
        <w:jc w:val="center"/>
        <w:rPr>
          <w:sz w:val="20"/>
          <w:szCs w:val="20"/>
        </w:rPr>
      </w:pPr>
      <w:r w:rsidRPr="005E669A">
        <w:rPr>
          <w:sz w:val="20"/>
          <w:szCs w:val="20"/>
        </w:rPr>
        <w:lastRenderedPageBreak/>
        <w:t xml:space="preserve">Gráfico </w:t>
      </w:r>
      <w:r w:rsidRPr="005E669A">
        <w:rPr>
          <w:sz w:val="20"/>
          <w:szCs w:val="20"/>
        </w:rPr>
        <w:fldChar w:fldCharType="begin"/>
      </w:r>
      <w:r w:rsidRPr="005E669A">
        <w:rPr>
          <w:sz w:val="20"/>
          <w:szCs w:val="20"/>
        </w:rPr>
        <w:instrText xml:space="preserve"> SEQ Gráfico \* ARABIC </w:instrText>
      </w:r>
      <w:r w:rsidRPr="005E669A">
        <w:rPr>
          <w:sz w:val="20"/>
          <w:szCs w:val="20"/>
        </w:rPr>
        <w:fldChar w:fldCharType="separate"/>
      </w:r>
      <w:r w:rsidRPr="005E669A">
        <w:rPr>
          <w:noProof/>
          <w:sz w:val="20"/>
          <w:szCs w:val="20"/>
        </w:rPr>
        <w:t>9</w:t>
      </w:r>
      <w:r w:rsidRPr="005E669A">
        <w:rPr>
          <w:sz w:val="20"/>
          <w:szCs w:val="20"/>
        </w:rPr>
        <w:fldChar w:fldCharType="end"/>
      </w:r>
    </w:p>
    <w:p w:rsidR="00D736F1" w:rsidRPr="005E669A" w:rsidRDefault="00D736F1" w:rsidP="00D736F1">
      <w:pPr>
        <w:spacing w:after="0"/>
        <w:jc w:val="center"/>
        <w:rPr>
          <w:sz w:val="20"/>
          <w:szCs w:val="20"/>
        </w:rPr>
      </w:pPr>
      <w:r w:rsidRPr="005E669A">
        <w:rPr>
          <w:sz w:val="20"/>
          <w:szCs w:val="20"/>
        </w:rPr>
        <w:t>Ámbitos de relación de los funcionarios con el PMB</w:t>
      </w:r>
    </w:p>
    <w:p w:rsidR="00BC76F9" w:rsidRDefault="00BC76F9" w:rsidP="00FC67F4">
      <w:pPr>
        <w:spacing w:after="0" w:line="240" w:lineRule="auto"/>
        <w:jc w:val="center"/>
      </w:pPr>
      <w:r w:rsidRPr="00BC76F9">
        <w:rPr>
          <w:noProof/>
          <w:lang w:eastAsia="es-CL"/>
        </w:rPr>
        <w:drawing>
          <wp:inline distT="0" distB="0" distL="0" distR="0" wp14:anchorId="0E901FA0" wp14:editId="60D10E60">
            <wp:extent cx="5090160" cy="1908313"/>
            <wp:effectExtent l="0" t="0" r="15240" b="1587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BC76F9" w:rsidRPr="00BA4112" w:rsidRDefault="00BC76F9" w:rsidP="003C72AB">
      <w:pPr>
        <w:pStyle w:val="Prrafodelista"/>
        <w:numPr>
          <w:ilvl w:val="2"/>
          <w:numId w:val="4"/>
        </w:numPr>
        <w:spacing w:after="120" w:line="240" w:lineRule="auto"/>
        <w:jc w:val="both"/>
        <w:rPr>
          <w:b/>
        </w:rPr>
      </w:pPr>
      <w:r w:rsidRPr="00BA4112">
        <w:rPr>
          <w:b/>
        </w:rPr>
        <w:t>Niveles de satisfacción en relación con los procesos de postulación, aprobación y operación financiera del PMB</w:t>
      </w:r>
    </w:p>
    <w:p w:rsidR="00E177B6" w:rsidRDefault="00E177B6" w:rsidP="00843B57">
      <w:pPr>
        <w:spacing w:after="120" w:line="240" w:lineRule="auto"/>
        <w:jc w:val="both"/>
        <w:rPr>
          <w:lang w:val="es-MX"/>
        </w:rPr>
      </w:pPr>
      <w:r w:rsidRPr="00E177B6">
        <w:rPr>
          <w:lang w:val="es-MX"/>
        </w:rPr>
        <w:t xml:space="preserve">La tabla N° </w:t>
      </w:r>
      <w:r w:rsidR="00A516A8">
        <w:rPr>
          <w:lang w:val="es-MX"/>
        </w:rPr>
        <w:t>10</w:t>
      </w:r>
      <w:r>
        <w:rPr>
          <w:lang w:val="es-MX"/>
        </w:rPr>
        <w:t xml:space="preserve"> </w:t>
      </w:r>
      <w:r w:rsidR="00EA5213">
        <w:rPr>
          <w:lang w:val="es-MX"/>
        </w:rPr>
        <w:t xml:space="preserve">y </w:t>
      </w:r>
      <w:r w:rsidR="00F17BA0">
        <w:rPr>
          <w:lang w:val="es-MX"/>
        </w:rPr>
        <w:t>los</w:t>
      </w:r>
      <w:r w:rsidR="001B416B">
        <w:rPr>
          <w:lang w:val="es-MX"/>
        </w:rPr>
        <w:t xml:space="preserve"> gráfico</w:t>
      </w:r>
      <w:r w:rsidR="00F17BA0">
        <w:rPr>
          <w:lang w:val="es-MX"/>
        </w:rPr>
        <w:t>s</w:t>
      </w:r>
      <w:r w:rsidR="001B416B">
        <w:rPr>
          <w:lang w:val="es-MX"/>
        </w:rPr>
        <w:t xml:space="preserve"> </w:t>
      </w:r>
      <w:r w:rsidR="001B416B" w:rsidRPr="001B416B">
        <w:rPr>
          <w:lang w:val="es-MX"/>
        </w:rPr>
        <w:t xml:space="preserve">N° </w:t>
      </w:r>
      <w:r w:rsidR="00D736F1">
        <w:rPr>
          <w:lang w:val="es-MX"/>
        </w:rPr>
        <w:t>10</w:t>
      </w:r>
      <w:r w:rsidR="001B416B">
        <w:rPr>
          <w:b/>
          <w:lang w:val="es-MX"/>
        </w:rPr>
        <w:t xml:space="preserve"> </w:t>
      </w:r>
      <w:r w:rsidR="00F17BA0" w:rsidRPr="00F17BA0">
        <w:rPr>
          <w:lang w:val="es-MX"/>
        </w:rPr>
        <w:t xml:space="preserve">y N° </w:t>
      </w:r>
      <w:r w:rsidR="00D736F1">
        <w:rPr>
          <w:lang w:val="es-MX"/>
        </w:rPr>
        <w:t>11</w:t>
      </w:r>
      <w:r w:rsidR="00F17BA0">
        <w:rPr>
          <w:b/>
          <w:lang w:val="es-MX"/>
        </w:rPr>
        <w:t xml:space="preserve"> </w:t>
      </w:r>
      <w:r>
        <w:rPr>
          <w:lang w:val="es-MX"/>
        </w:rPr>
        <w:t>muestra</w:t>
      </w:r>
      <w:r w:rsidR="001B416B">
        <w:rPr>
          <w:lang w:val="es-MX"/>
        </w:rPr>
        <w:t>n</w:t>
      </w:r>
      <w:r>
        <w:rPr>
          <w:lang w:val="es-MX"/>
        </w:rPr>
        <w:t xml:space="preserve"> lo manifestado por los municipios en relación con su grado de aprobación de las afirmaciones que se proponen sobre las distintas etapas/procesos de gestión en la SUBDERE de los proyectos postulados al PMB; estos resultados se muestran distribuidos por tipolog</w:t>
      </w:r>
      <w:r w:rsidR="001B416B">
        <w:rPr>
          <w:lang w:val="es-MX"/>
        </w:rPr>
        <w:t>ías comunales y promedios nacionales.</w:t>
      </w:r>
    </w:p>
    <w:p w:rsidR="001B416B" w:rsidRDefault="001B416B" w:rsidP="00843B57">
      <w:pPr>
        <w:spacing w:after="120" w:line="240" w:lineRule="auto"/>
        <w:jc w:val="both"/>
        <w:rPr>
          <w:lang w:val="es-MX"/>
        </w:rPr>
      </w:pPr>
      <w:r>
        <w:rPr>
          <w:lang w:val="es-MX"/>
        </w:rPr>
        <w:t xml:space="preserve">Se puede ver que, en la escala de 1 a 5, donde 1 es el menor nivel de acuerdo (“muy en desacuerdo” y 5 el mayor nivel de acuerdo (“muy de acuerdo”), aunque a nivel nacional (muestra de 345 casos) los resultados están en torno a los 4 puntos (3,61 a 4,14), hay una </w:t>
      </w:r>
      <w:r w:rsidR="00D3708C">
        <w:rPr>
          <w:lang w:val="es-MX"/>
        </w:rPr>
        <w:t>diferencia</w:t>
      </w:r>
      <w:r>
        <w:rPr>
          <w:lang w:val="es-MX"/>
        </w:rPr>
        <w:t xml:space="preserve"> importante y general –en todas las afirmaciones– a la baja en la categoría de “grandes comunas metropolitanas de alto desarrollo”, con notas que van de 1,63 a 2,79 puntos en grado de acuerdo, lo que arroja un promedio de 2,17 puntos para el conjunto de afirmaciones en esa tipología, versus los promedios para las otras tipologías que se mueven en un rango que va de 3,64 a 4,04 puntos. Esto puede tener una explicación en que, en general, los municipios más fuertes son los que menos requieren de los servicios de la SUBDERE para obtener financiamientos y, por lo tanto, son también los más exigentes frente a esos servicios. Esta tesis se ve apoyada al observar que el segundo promedio más bajo es el de la categoría inmediatamente siguiente, de “grandes comunas metropolitanas y/o urbanas con desarrollo medio”.</w:t>
      </w:r>
    </w:p>
    <w:p w:rsidR="00490C2F" w:rsidRDefault="00490C2F" w:rsidP="00843B57">
      <w:pPr>
        <w:spacing w:after="120" w:line="240" w:lineRule="auto"/>
        <w:jc w:val="both"/>
        <w:rPr>
          <w:lang w:val="es-MX"/>
        </w:rPr>
      </w:pPr>
      <w:r>
        <w:rPr>
          <w:lang w:val="es-MX"/>
        </w:rPr>
        <w:t>Por su parte, en el gráfico</w:t>
      </w:r>
      <w:r w:rsidR="00F17BA0">
        <w:rPr>
          <w:lang w:val="es-MX"/>
        </w:rPr>
        <w:t xml:space="preserve"> N° </w:t>
      </w:r>
      <w:r w:rsidR="00053D2F">
        <w:rPr>
          <w:lang w:val="es-MX"/>
        </w:rPr>
        <w:t>11</w:t>
      </w:r>
      <w:r>
        <w:rPr>
          <w:lang w:val="es-MX"/>
        </w:rPr>
        <w:t xml:space="preserve"> se puede observar que la afirmación con menor grado de acuerdo general es “</w:t>
      </w:r>
      <w:r w:rsidRPr="00490C2F">
        <w:rPr>
          <w:lang w:val="es-MX"/>
        </w:rPr>
        <w:t>Considera adecuado los tiempos entre la presentación de un proyecto y su elegibilidad</w:t>
      </w:r>
      <w:r>
        <w:rPr>
          <w:lang w:val="es-MX"/>
        </w:rPr>
        <w:t>”, donde un 24,2% se manifiesta muy en desacuerdo o en desacuerdo, esto es que hay clara insatisfacción, además de un 27,8% que se manifiesta indiferente. Efectivamente, esa afirmación es la que presenta el promedio más bajo, con 3,34 puntos en el nivel de acuerdo. Estos datos son consistentes con los comentarios que aparecen como respuesta a las preguntas abiertas, que se verán más adelante.</w:t>
      </w:r>
    </w:p>
    <w:p w:rsidR="005E669A" w:rsidRDefault="005E669A">
      <w:pPr>
        <w:rPr>
          <w:i/>
          <w:iCs/>
          <w:color w:val="44546A" w:themeColor="text2"/>
        </w:rPr>
      </w:pPr>
      <w:r>
        <w:br w:type="page"/>
      </w:r>
    </w:p>
    <w:p w:rsidR="00A516A8" w:rsidRPr="005E669A" w:rsidRDefault="00A516A8" w:rsidP="00A516A8">
      <w:pPr>
        <w:pStyle w:val="Descripcin"/>
        <w:keepNext/>
        <w:spacing w:after="0"/>
        <w:jc w:val="center"/>
        <w:rPr>
          <w:sz w:val="20"/>
          <w:szCs w:val="20"/>
        </w:rPr>
      </w:pPr>
      <w:r w:rsidRPr="005E669A">
        <w:rPr>
          <w:sz w:val="20"/>
          <w:szCs w:val="20"/>
        </w:rPr>
        <w:lastRenderedPageBreak/>
        <w:t xml:space="preserve">Tabla </w:t>
      </w:r>
      <w:r w:rsidRPr="005E669A">
        <w:rPr>
          <w:sz w:val="20"/>
          <w:szCs w:val="20"/>
        </w:rPr>
        <w:fldChar w:fldCharType="begin"/>
      </w:r>
      <w:r w:rsidRPr="005E669A">
        <w:rPr>
          <w:sz w:val="20"/>
          <w:szCs w:val="20"/>
        </w:rPr>
        <w:instrText xml:space="preserve"> SEQ Tabla \* ARABIC </w:instrText>
      </w:r>
      <w:r w:rsidRPr="005E669A">
        <w:rPr>
          <w:sz w:val="20"/>
          <w:szCs w:val="20"/>
        </w:rPr>
        <w:fldChar w:fldCharType="separate"/>
      </w:r>
      <w:r w:rsidRPr="005E669A">
        <w:rPr>
          <w:noProof/>
          <w:sz w:val="20"/>
          <w:szCs w:val="20"/>
        </w:rPr>
        <w:t>10</w:t>
      </w:r>
      <w:r w:rsidRPr="005E669A">
        <w:rPr>
          <w:sz w:val="20"/>
          <w:szCs w:val="20"/>
        </w:rPr>
        <w:fldChar w:fldCharType="end"/>
      </w:r>
    </w:p>
    <w:p w:rsidR="00A516A8" w:rsidRPr="005E669A" w:rsidRDefault="00A516A8" w:rsidP="00A516A8">
      <w:pPr>
        <w:spacing w:after="0"/>
        <w:jc w:val="center"/>
        <w:rPr>
          <w:sz w:val="20"/>
          <w:szCs w:val="20"/>
        </w:rPr>
      </w:pPr>
      <w:r w:rsidRPr="005E669A">
        <w:rPr>
          <w:sz w:val="20"/>
          <w:szCs w:val="20"/>
          <w:lang w:val="es-MX"/>
        </w:rPr>
        <w:t>Grado de aprobación de afirmaciones propuestas sobre las distintas etapas/procesos de gestión en la SUBDERE de los proyectos postulados al PMB, según tipología comunal</w:t>
      </w:r>
    </w:p>
    <w:tbl>
      <w:tblPr>
        <w:tblW w:w="11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110"/>
        <w:gridCol w:w="1227"/>
        <w:gridCol w:w="1181"/>
        <w:gridCol w:w="915"/>
        <w:gridCol w:w="967"/>
        <w:gridCol w:w="967"/>
        <w:gridCol w:w="967"/>
        <w:gridCol w:w="992"/>
        <w:gridCol w:w="762"/>
      </w:tblGrid>
      <w:tr w:rsidR="00BC76F9" w:rsidRPr="005E669A" w:rsidTr="00490C2F">
        <w:trPr>
          <w:jc w:val="center"/>
        </w:trPr>
        <w:tc>
          <w:tcPr>
            <w:tcW w:w="3110" w:type="dxa"/>
            <w:shd w:val="clear" w:color="auto" w:fill="8EA9DB"/>
            <w:tcMar>
              <w:top w:w="15" w:type="dxa"/>
              <w:left w:w="15" w:type="dxa"/>
              <w:bottom w:w="0" w:type="dxa"/>
              <w:right w:w="15" w:type="dxa"/>
            </w:tcMar>
            <w:vAlign w:val="center"/>
            <w:hideMark/>
          </w:tcPr>
          <w:p w:rsidR="00BC76F9" w:rsidRPr="005E669A" w:rsidRDefault="00BC76F9" w:rsidP="00BC76F9">
            <w:pPr>
              <w:spacing w:after="0" w:line="240" w:lineRule="auto"/>
              <w:rPr>
                <w:b/>
                <w:sz w:val="18"/>
                <w:szCs w:val="18"/>
              </w:rPr>
            </w:pPr>
          </w:p>
        </w:tc>
        <w:tc>
          <w:tcPr>
            <w:tcW w:w="1227" w:type="dxa"/>
            <w:shd w:val="clear" w:color="auto" w:fill="8EA9DB"/>
            <w:tcMar>
              <w:top w:w="15" w:type="dxa"/>
              <w:left w:w="15" w:type="dxa"/>
              <w:bottom w:w="0" w:type="dxa"/>
              <w:right w:w="15" w:type="dxa"/>
            </w:tcMar>
            <w:vAlign w:val="center"/>
            <w:hideMark/>
          </w:tcPr>
          <w:p w:rsidR="00BC76F9" w:rsidRPr="005E669A" w:rsidRDefault="00BC76F9" w:rsidP="00E177B6">
            <w:pPr>
              <w:spacing w:after="0" w:line="240" w:lineRule="auto"/>
              <w:jc w:val="center"/>
              <w:rPr>
                <w:b/>
                <w:sz w:val="18"/>
                <w:szCs w:val="18"/>
              </w:rPr>
            </w:pPr>
            <w:r w:rsidRPr="005E669A">
              <w:rPr>
                <w:b/>
                <w:sz w:val="18"/>
                <w:szCs w:val="18"/>
              </w:rPr>
              <w:t>Grandes comunas metropolitanas, alto desarrollo</w:t>
            </w:r>
          </w:p>
        </w:tc>
        <w:tc>
          <w:tcPr>
            <w:tcW w:w="1181" w:type="dxa"/>
            <w:shd w:val="clear" w:color="auto" w:fill="8EA9DB"/>
            <w:tcMar>
              <w:top w:w="15" w:type="dxa"/>
              <w:left w:w="15" w:type="dxa"/>
              <w:bottom w:w="0" w:type="dxa"/>
              <w:right w:w="15" w:type="dxa"/>
            </w:tcMar>
            <w:vAlign w:val="center"/>
            <w:hideMark/>
          </w:tcPr>
          <w:p w:rsidR="00BC76F9" w:rsidRPr="005E669A" w:rsidRDefault="00BC76F9" w:rsidP="00E177B6">
            <w:pPr>
              <w:spacing w:after="0" w:line="240" w:lineRule="auto"/>
              <w:jc w:val="center"/>
              <w:rPr>
                <w:b/>
                <w:sz w:val="18"/>
                <w:szCs w:val="18"/>
              </w:rPr>
            </w:pPr>
            <w:r w:rsidRPr="005E669A">
              <w:rPr>
                <w:b/>
                <w:sz w:val="18"/>
                <w:szCs w:val="18"/>
              </w:rPr>
              <w:t>Grandes comunas metropolitanas y/o urbanas, con desarrollo medio.</w:t>
            </w:r>
          </w:p>
        </w:tc>
        <w:tc>
          <w:tcPr>
            <w:tcW w:w="915" w:type="dxa"/>
            <w:shd w:val="clear" w:color="auto" w:fill="8EA9DB"/>
            <w:tcMar>
              <w:top w:w="15" w:type="dxa"/>
              <w:left w:w="15" w:type="dxa"/>
              <w:bottom w:w="0" w:type="dxa"/>
              <w:right w:w="15" w:type="dxa"/>
            </w:tcMar>
            <w:vAlign w:val="center"/>
            <w:hideMark/>
          </w:tcPr>
          <w:p w:rsidR="00BC76F9" w:rsidRPr="005E669A" w:rsidRDefault="00BC76F9" w:rsidP="00E177B6">
            <w:pPr>
              <w:spacing w:after="0" w:line="240" w:lineRule="auto"/>
              <w:jc w:val="center"/>
              <w:rPr>
                <w:b/>
                <w:sz w:val="18"/>
                <w:szCs w:val="18"/>
              </w:rPr>
            </w:pPr>
            <w:r w:rsidRPr="005E669A">
              <w:rPr>
                <w:b/>
                <w:sz w:val="18"/>
                <w:szCs w:val="18"/>
              </w:rPr>
              <w:t>Comunas urbanas mayores, con desarrollo medio.</w:t>
            </w:r>
          </w:p>
        </w:tc>
        <w:tc>
          <w:tcPr>
            <w:tcW w:w="967" w:type="dxa"/>
            <w:shd w:val="clear" w:color="auto" w:fill="8EA9DB"/>
            <w:tcMar>
              <w:top w:w="15" w:type="dxa"/>
              <w:left w:w="15" w:type="dxa"/>
              <w:bottom w:w="0" w:type="dxa"/>
              <w:right w:w="15" w:type="dxa"/>
            </w:tcMar>
            <w:vAlign w:val="center"/>
            <w:hideMark/>
          </w:tcPr>
          <w:p w:rsidR="00BC76F9" w:rsidRPr="005E669A" w:rsidRDefault="00BC76F9" w:rsidP="00E177B6">
            <w:pPr>
              <w:spacing w:after="0" w:line="240" w:lineRule="auto"/>
              <w:jc w:val="center"/>
              <w:rPr>
                <w:b/>
                <w:sz w:val="18"/>
                <w:szCs w:val="18"/>
              </w:rPr>
            </w:pPr>
            <w:r w:rsidRPr="005E669A">
              <w:rPr>
                <w:b/>
                <w:sz w:val="18"/>
                <w:szCs w:val="18"/>
              </w:rPr>
              <w:t>Comunas urbanas medianas con desarrollo medio</w:t>
            </w:r>
          </w:p>
        </w:tc>
        <w:tc>
          <w:tcPr>
            <w:tcW w:w="967" w:type="dxa"/>
            <w:shd w:val="clear" w:color="auto" w:fill="8EA9DB"/>
            <w:tcMar>
              <w:top w:w="15" w:type="dxa"/>
              <w:left w:w="15" w:type="dxa"/>
              <w:bottom w:w="0" w:type="dxa"/>
              <w:right w:w="15" w:type="dxa"/>
            </w:tcMar>
            <w:vAlign w:val="center"/>
            <w:hideMark/>
          </w:tcPr>
          <w:p w:rsidR="00BC76F9" w:rsidRPr="005E669A" w:rsidRDefault="00BC76F9" w:rsidP="00E177B6">
            <w:pPr>
              <w:spacing w:after="0" w:line="240" w:lineRule="auto"/>
              <w:jc w:val="center"/>
              <w:rPr>
                <w:b/>
                <w:sz w:val="18"/>
                <w:szCs w:val="18"/>
              </w:rPr>
            </w:pPr>
            <w:r w:rsidRPr="005E669A">
              <w:rPr>
                <w:b/>
                <w:sz w:val="18"/>
                <w:szCs w:val="18"/>
              </w:rPr>
              <w:t xml:space="preserve">Comunas </w:t>
            </w:r>
            <w:proofErr w:type="spellStart"/>
            <w:r w:rsidRPr="005E669A">
              <w:rPr>
                <w:b/>
                <w:sz w:val="18"/>
                <w:szCs w:val="18"/>
              </w:rPr>
              <w:t>semi</w:t>
            </w:r>
            <w:proofErr w:type="spellEnd"/>
            <w:r w:rsidRPr="005E669A">
              <w:rPr>
                <w:b/>
                <w:sz w:val="18"/>
                <w:szCs w:val="18"/>
              </w:rPr>
              <w:t xml:space="preserve"> urbanas y rurales, desarrollo medio..</w:t>
            </w:r>
          </w:p>
        </w:tc>
        <w:tc>
          <w:tcPr>
            <w:tcW w:w="967" w:type="dxa"/>
            <w:shd w:val="clear" w:color="auto" w:fill="8EA9DB"/>
            <w:tcMar>
              <w:top w:w="15" w:type="dxa"/>
              <w:left w:w="15" w:type="dxa"/>
              <w:bottom w:w="0" w:type="dxa"/>
              <w:right w:w="15" w:type="dxa"/>
            </w:tcMar>
            <w:vAlign w:val="center"/>
            <w:hideMark/>
          </w:tcPr>
          <w:p w:rsidR="00BC76F9" w:rsidRPr="005E669A" w:rsidRDefault="00BC76F9" w:rsidP="00E177B6">
            <w:pPr>
              <w:spacing w:after="0" w:line="240" w:lineRule="auto"/>
              <w:jc w:val="center"/>
              <w:rPr>
                <w:b/>
                <w:sz w:val="18"/>
                <w:szCs w:val="18"/>
              </w:rPr>
            </w:pPr>
            <w:r w:rsidRPr="005E669A">
              <w:rPr>
                <w:b/>
                <w:sz w:val="18"/>
                <w:szCs w:val="18"/>
              </w:rPr>
              <w:t xml:space="preserve">Comunas </w:t>
            </w:r>
            <w:proofErr w:type="spellStart"/>
            <w:r w:rsidRPr="005E669A">
              <w:rPr>
                <w:b/>
                <w:sz w:val="18"/>
                <w:szCs w:val="18"/>
              </w:rPr>
              <w:t>semi</w:t>
            </w:r>
            <w:proofErr w:type="spellEnd"/>
            <w:r w:rsidRPr="005E669A">
              <w:rPr>
                <w:b/>
                <w:sz w:val="18"/>
                <w:szCs w:val="18"/>
              </w:rPr>
              <w:t xml:space="preserve"> urbanas y rurales, bajo desarrollo</w:t>
            </w:r>
          </w:p>
        </w:tc>
        <w:tc>
          <w:tcPr>
            <w:tcW w:w="992" w:type="dxa"/>
            <w:shd w:val="clear" w:color="auto" w:fill="8EA9DB"/>
            <w:tcMar>
              <w:top w:w="15" w:type="dxa"/>
              <w:left w:w="15" w:type="dxa"/>
              <w:bottom w:w="0" w:type="dxa"/>
              <w:right w:w="15" w:type="dxa"/>
            </w:tcMar>
            <w:vAlign w:val="center"/>
            <w:hideMark/>
          </w:tcPr>
          <w:p w:rsidR="00BC76F9" w:rsidRPr="005E669A" w:rsidRDefault="00BC76F9" w:rsidP="00E177B6">
            <w:pPr>
              <w:spacing w:after="0" w:line="240" w:lineRule="auto"/>
              <w:jc w:val="center"/>
              <w:rPr>
                <w:b/>
                <w:sz w:val="18"/>
                <w:szCs w:val="18"/>
              </w:rPr>
            </w:pPr>
            <w:r w:rsidRPr="005E669A">
              <w:rPr>
                <w:b/>
                <w:sz w:val="18"/>
                <w:szCs w:val="18"/>
              </w:rPr>
              <w:t>Asociaciones Municipales</w:t>
            </w:r>
          </w:p>
        </w:tc>
        <w:tc>
          <w:tcPr>
            <w:tcW w:w="762" w:type="dxa"/>
            <w:shd w:val="clear" w:color="auto" w:fill="8EA9DB"/>
            <w:tcMar>
              <w:top w:w="15" w:type="dxa"/>
              <w:left w:w="15" w:type="dxa"/>
              <w:bottom w:w="0" w:type="dxa"/>
              <w:right w:w="15" w:type="dxa"/>
            </w:tcMar>
            <w:vAlign w:val="center"/>
            <w:hideMark/>
          </w:tcPr>
          <w:p w:rsidR="00BC76F9" w:rsidRPr="005E669A" w:rsidRDefault="00E177B6" w:rsidP="00E177B6">
            <w:pPr>
              <w:spacing w:after="0" w:line="240" w:lineRule="auto"/>
              <w:jc w:val="center"/>
              <w:rPr>
                <w:b/>
                <w:sz w:val="18"/>
                <w:szCs w:val="18"/>
              </w:rPr>
            </w:pPr>
            <w:r w:rsidRPr="005E669A">
              <w:rPr>
                <w:b/>
                <w:sz w:val="18"/>
                <w:szCs w:val="18"/>
              </w:rPr>
              <w:t>Promedio general (345 casos)</w:t>
            </w:r>
          </w:p>
        </w:tc>
      </w:tr>
      <w:tr w:rsidR="00BC76F9" w:rsidRPr="005E669A" w:rsidTr="00490C2F">
        <w:trPr>
          <w:jc w:val="center"/>
        </w:trPr>
        <w:tc>
          <w:tcPr>
            <w:tcW w:w="3110" w:type="dxa"/>
            <w:shd w:val="clear" w:color="auto" w:fill="auto"/>
            <w:tcMar>
              <w:top w:w="15" w:type="dxa"/>
              <w:left w:w="15" w:type="dxa"/>
              <w:bottom w:w="0" w:type="dxa"/>
              <w:right w:w="15" w:type="dxa"/>
            </w:tcMar>
            <w:vAlign w:val="center"/>
            <w:hideMark/>
          </w:tcPr>
          <w:p w:rsidR="00BC76F9" w:rsidRPr="005E669A" w:rsidRDefault="00BC76F9" w:rsidP="00BC76F9">
            <w:pPr>
              <w:spacing w:after="0" w:line="240" w:lineRule="auto"/>
              <w:rPr>
                <w:sz w:val="18"/>
                <w:szCs w:val="18"/>
              </w:rPr>
            </w:pPr>
            <w:r w:rsidRPr="005E669A">
              <w:rPr>
                <w:sz w:val="18"/>
                <w:szCs w:val="18"/>
              </w:rPr>
              <w:t>P6_Las diferentes etapas del proceso de postulación son claras y comprensibles</w:t>
            </w:r>
          </w:p>
        </w:tc>
        <w:tc>
          <w:tcPr>
            <w:tcW w:w="1227" w:type="dxa"/>
            <w:shd w:val="clear" w:color="auto" w:fill="F4B084"/>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2,79</w:t>
            </w:r>
          </w:p>
        </w:tc>
        <w:tc>
          <w:tcPr>
            <w:tcW w:w="1181"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3,85</w:t>
            </w:r>
          </w:p>
        </w:tc>
        <w:tc>
          <w:tcPr>
            <w:tcW w:w="915"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4,33</w:t>
            </w:r>
          </w:p>
        </w:tc>
        <w:tc>
          <w:tcPr>
            <w:tcW w:w="967"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4,07</w:t>
            </w:r>
          </w:p>
        </w:tc>
        <w:tc>
          <w:tcPr>
            <w:tcW w:w="967"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4,07</w:t>
            </w:r>
          </w:p>
        </w:tc>
        <w:tc>
          <w:tcPr>
            <w:tcW w:w="967"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4,23</w:t>
            </w:r>
          </w:p>
        </w:tc>
        <w:tc>
          <w:tcPr>
            <w:tcW w:w="992"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4,00</w:t>
            </w:r>
          </w:p>
        </w:tc>
        <w:tc>
          <w:tcPr>
            <w:tcW w:w="762"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b/>
                <w:sz w:val="18"/>
                <w:szCs w:val="18"/>
              </w:rPr>
            </w:pPr>
            <w:r w:rsidRPr="005E669A">
              <w:rPr>
                <w:b/>
                <w:sz w:val="18"/>
                <w:szCs w:val="18"/>
              </w:rPr>
              <w:t>4,11</w:t>
            </w:r>
          </w:p>
        </w:tc>
      </w:tr>
      <w:tr w:rsidR="00BC76F9" w:rsidRPr="005E669A" w:rsidTr="00490C2F">
        <w:trPr>
          <w:jc w:val="center"/>
        </w:trPr>
        <w:tc>
          <w:tcPr>
            <w:tcW w:w="3110" w:type="dxa"/>
            <w:shd w:val="clear" w:color="auto" w:fill="auto"/>
            <w:tcMar>
              <w:top w:w="15" w:type="dxa"/>
              <w:left w:w="15" w:type="dxa"/>
              <w:bottom w:w="0" w:type="dxa"/>
              <w:right w:w="15" w:type="dxa"/>
            </w:tcMar>
            <w:vAlign w:val="center"/>
            <w:hideMark/>
          </w:tcPr>
          <w:p w:rsidR="00BC76F9" w:rsidRPr="005E669A" w:rsidRDefault="00BC76F9" w:rsidP="00BC76F9">
            <w:pPr>
              <w:spacing w:after="0" w:line="240" w:lineRule="auto"/>
              <w:rPr>
                <w:sz w:val="18"/>
                <w:szCs w:val="18"/>
              </w:rPr>
            </w:pPr>
            <w:r w:rsidRPr="005E669A">
              <w:rPr>
                <w:sz w:val="18"/>
                <w:szCs w:val="18"/>
              </w:rPr>
              <w:t>P7_Cuando un proyecto es dejado en estado de “Observado de programa”, las indicaciones y observaciones proporcionadas son claras y pertinentes</w:t>
            </w:r>
          </w:p>
        </w:tc>
        <w:tc>
          <w:tcPr>
            <w:tcW w:w="1227" w:type="dxa"/>
            <w:shd w:val="clear" w:color="auto" w:fill="F4B084"/>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2,17</w:t>
            </w:r>
          </w:p>
        </w:tc>
        <w:tc>
          <w:tcPr>
            <w:tcW w:w="1181"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3,68</w:t>
            </w:r>
          </w:p>
        </w:tc>
        <w:tc>
          <w:tcPr>
            <w:tcW w:w="915"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4,07</w:t>
            </w:r>
          </w:p>
        </w:tc>
        <w:tc>
          <w:tcPr>
            <w:tcW w:w="967"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3,81</w:t>
            </w:r>
          </w:p>
        </w:tc>
        <w:tc>
          <w:tcPr>
            <w:tcW w:w="967"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3,70</w:t>
            </w:r>
          </w:p>
        </w:tc>
        <w:tc>
          <w:tcPr>
            <w:tcW w:w="967"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3,86</w:t>
            </w:r>
          </w:p>
        </w:tc>
        <w:tc>
          <w:tcPr>
            <w:tcW w:w="992"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3,92</w:t>
            </w:r>
          </w:p>
        </w:tc>
        <w:tc>
          <w:tcPr>
            <w:tcW w:w="762"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b/>
                <w:sz w:val="18"/>
                <w:szCs w:val="18"/>
              </w:rPr>
            </w:pPr>
            <w:r w:rsidRPr="005E669A">
              <w:rPr>
                <w:b/>
                <w:sz w:val="18"/>
                <w:szCs w:val="18"/>
              </w:rPr>
              <w:t>3,79</w:t>
            </w:r>
          </w:p>
        </w:tc>
      </w:tr>
      <w:tr w:rsidR="00BC76F9" w:rsidRPr="005E669A" w:rsidTr="00490C2F">
        <w:trPr>
          <w:jc w:val="center"/>
        </w:trPr>
        <w:tc>
          <w:tcPr>
            <w:tcW w:w="3110" w:type="dxa"/>
            <w:shd w:val="clear" w:color="auto" w:fill="auto"/>
            <w:tcMar>
              <w:top w:w="15" w:type="dxa"/>
              <w:left w:w="15" w:type="dxa"/>
              <w:bottom w:w="0" w:type="dxa"/>
              <w:right w:w="15" w:type="dxa"/>
            </w:tcMar>
            <w:vAlign w:val="center"/>
            <w:hideMark/>
          </w:tcPr>
          <w:p w:rsidR="00BC76F9" w:rsidRPr="005E669A" w:rsidRDefault="00BC76F9" w:rsidP="00BC76F9">
            <w:pPr>
              <w:spacing w:after="0" w:line="240" w:lineRule="auto"/>
              <w:rPr>
                <w:sz w:val="18"/>
                <w:szCs w:val="18"/>
              </w:rPr>
            </w:pPr>
            <w:r w:rsidRPr="005E669A">
              <w:rPr>
                <w:sz w:val="18"/>
                <w:szCs w:val="18"/>
              </w:rPr>
              <w:t>P8_Considera adecuado los tiempos entre la presentación de un proyecto y su elegibilidad</w:t>
            </w:r>
          </w:p>
        </w:tc>
        <w:tc>
          <w:tcPr>
            <w:tcW w:w="1227" w:type="dxa"/>
            <w:shd w:val="clear" w:color="auto" w:fill="F4B084"/>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1,63</w:t>
            </w:r>
          </w:p>
        </w:tc>
        <w:tc>
          <w:tcPr>
            <w:tcW w:w="1181"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3,33</w:t>
            </w:r>
          </w:p>
        </w:tc>
        <w:tc>
          <w:tcPr>
            <w:tcW w:w="915"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3,62</w:t>
            </w:r>
          </w:p>
        </w:tc>
        <w:tc>
          <w:tcPr>
            <w:tcW w:w="967"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3,23</w:t>
            </w:r>
          </w:p>
        </w:tc>
        <w:tc>
          <w:tcPr>
            <w:tcW w:w="967"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3,35</w:t>
            </w:r>
          </w:p>
        </w:tc>
        <w:tc>
          <w:tcPr>
            <w:tcW w:w="967"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3,35</w:t>
            </w:r>
          </w:p>
        </w:tc>
        <w:tc>
          <w:tcPr>
            <w:tcW w:w="992"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3,25</w:t>
            </w:r>
          </w:p>
        </w:tc>
        <w:tc>
          <w:tcPr>
            <w:tcW w:w="762"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b/>
                <w:sz w:val="18"/>
                <w:szCs w:val="18"/>
              </w:rPr>
            </w:pPr>
            <w:r w:rsidRPr="005E669A">
              <w:rPr>
                <w:b/>
                <w:sz w:val="18"/>
                <w:szCs w:val="18"/>
              </w:rPr>
              <w:t>3,34</w:t>
            </w:r>
          </w:p>
        </w:tc>
      </w:tr>
      <w:tr w:rsidR="00BC76F9" w:rsidRPr="005E669A" w:rsidTr="00490C2F">
        <w:trPr>
          <w:jc w:val="center"/>
        </w:trPr>
        <w:tc>
          <w:tcPr>
            <w:tcW w:w="3110" w:type="dxa"/>
            <w:shd w:val="clear" w:color="auto" w:fill="auto"/>
            <w:tcMar>
              <w:top w:w="15" w:type="dxa"/>
              <w:left w:w="15" w:type="dxa"/>
              <w:bottom w:w="0" w:type="dxa"/>
              <w:right w:w="15" w:type="dxa"/>
            </w:tcMar>
            <w:vAlign w:val="center"/>
            <w:hideMark/>
          </w:tcPr>
          <w:p w:rsidR="00BC76F9" w:rsidRPr="005E669A" w:rsidRDefault="00BC76F9" w:rsidP="00BC76F9">
            <w:pPr>
              <w:spacing w:after="0" w:line="240" w:lineRule="auto"/>
              <w:rPr>
                <w:sz w:val="18"/>
                <w:szCs w:val="18"/>
              </w:rPr>
            </w:pPr>
            <w:r w:rsidRPr="005E669A">
              <w:rPr>
                <w:sz w:val="18"/>
                <w:szCs w:val="18"/>
              </w:rPr>
              <w:t>p9_Existe comunicación óptima para corregir las observaciones realizadas a los proyectos</w:t>
            </w:r>
          </w:p>
        </w:tc>
        <w:tc>
          <w:tcPr>
            <w:tcW w:w="1227" w:type="dxa"/>
            <w:shd w:val="clear" w:color="auto" w:fill="F4B084"/>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2,08</w:t>
            </w:r>
          </w:p>
        </w:tc>
        <w:tc>
          <w:tcPr>
            <w:tcW w:w="1181"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3,76</w:t>
            </w:r>
          </w:p>
        </w:tc>
        <w:tc>
          <w:tcPr>
            <w:tcW w:w="915"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4,10</w:t>
            </w:r>
          </w:p>
        </w:tc>
        <w:tc>
          <w:tcPr>
            <w:tcW w:w="967"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3,86</w:t>
            </w:r>
          </w:p>
        </w:tc>
        <w:tc>
          <w:tcPr>
            <w:tcW w:w="967"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3,91</w:t>
            </w:r>
          </w:p>
        </w:tc>
        <w:tc>
          <w:tcPr>
            <w:tcW w:w="967"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4,07</w:t>
            </w:r>
          </w:p>
        </w:tc>
        <w:tc>
          <w:tcPr>
            <w:tcW w:w="992"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4,08</w:t>
            </w:r>
          </w:p>
        </w:tc>
        <w:tc>
          <w:tcPr>
            <w:tcW w:w="762"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b/>
                <w:sz w:val="18"/>
                <w:szCs w:val="18"/>
              </w:rPr>
            </w:pPr>
            <w:r w:rsidRPr="005E669A">
              <w:rPr>
                <w:b/>
                <w:sz w:val="18"/>
                <w:szCs w:val="18"/>
              </w:rPr>
              <w:t>3,94</w:t>
            </w:r>
          </w:p>
        </w:tc>
      </w:tr>
      <w:tr w:rsidR="00BC76F9" w:rsidRPr="005E669A" w:rsidTr="00490C2F">
        <w:trPr>
          <w:jc w:val="center"/>
        </w:trPr>
        <w:tc>
          <w:tcPr>
            <w:tcW w:w="3110" w:type="dxa"/>
            <w:shd w:val="clear" w:color="auto" w:fill="auto"/>
            <w:tcMar>
              <w:top w:w="15" w:type="dxa"/>
              <w:left w:w="15" w:type="dxa"/>
              <w:bottom w:w="0" w:type="dxa"/>
              <w:right w:w="15" w:type="dxa"/>
            </w:tcMar>
            <w:vAlign w:val="center"/>
            <w:hideMark/>
          </w:tcPr>
          <w:p w:rsidR="00BC76F9" w:rsidRPr="005E669A" w:rsidRDefault="00BC76F9" w:rsidP="00BC76F9">
            <w:pPr>
              <w:spacing w:after="0" w:line="240" w:lineRule="auto"/>
              <w:rPr>
                <w:sz w:val="18"/>
                <w:szCs w:val="18"/>
              </w:rPr>
            </w:pPr>
            <w:r w:rsidRPr="005E669A">
              <w:rPr>
                <w:sz w:val="18"/>
                <w:szCs w:val="18"/>
              </w:rPr>
              <w:t>p10_El tiempo que demoran las transferencias de los proyectos aprobados es adecuado</w:t>
            </w:r>
          </w:p>
        </w:tc>
        <w:tc>
          <w:tcPr>
            <w:tcW w:w="1227" w:type="dxa"/>
            <w:shd w:val="clear" w:color="auto" w:fill="F4B084"/>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2,33</w:t>
            </w:r>
          </w:p>
        </w:tc>
        <w:tc>
          <w:tcPr>
            <w:tcW w:w="1181"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3,29</w:t>
            </w:r>
          </w:p>
        </w:tc>
        <w:tc>
          <w:tcPr>
            <w:tcW w:w="915"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3,79</w:t>
            </w:r>
          </w:p>
        </w:tc>
        <w:tc>
          <w:tcPr>
            <w:tcW w:w="967"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3,50</w:t>
            </w:r>
          </w:p>
        </w:tc>
        <w:tc>
          <w:tcPr>
            <w:tcW w:w="967"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3,67</w:t>
            </w:r>
          </w:p>
        </w:tc>
        <w:tc>
          <w:tcPr>
            <w:tcW w:w="967"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3,73</w:t>
            </w:r>
          </w:p>
        </w:tc>
        <w:tc>
          <w:tcPr>
            <w:tcW w:w="992"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3,50</w:t>
            </w:r>
          </w:p>
        </w:tc>
        <w:tc>
          <w:tcPr>
            <w:tcW w:w="762"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b/>
                <w:sz w:val="18"/>
                <w:szCs w:val="18"/>
              </w:rPr>
            </w:pPr>
            <w:r w:rsidRPr="005E669A">
              <w:rPr>
                <w:b/>
                <w:sz w:val="18"/>
                <w:szCs w:val="18"/>
              </w:rPr>
              <w:t>3,61</w:t>
            </w:r>
          </w:p>
        </w:tc>
      </w:tr>
      <w:tr w:rsidR="00BC76F9" w:rsidRPr="005E669A" w:rsidTr="00490C2F">
        <w:trPr>
          <w:jc w:val="center"/>
        </w:trPr>
        <w:tc>
          <w:tcPr>
            <w:tcW w:w="3110" w:type="dxa"/>
            <w:shd w:val="clear" w:color="auto" w:fill="auto"/>
            <w:tcMar>
              <w:top w:w="15" w:type="dxa"/>
              <w:left w:w="15" w:type="dxa"/>
              <w:bottom w:w="0" w:type="dxa"/>
              <w:right w:w="15" w:type="dxa"/>
            </w:tcMar>
            <w:vAlign w:val="center"/>
            <w:hideMark/>
          </w:tcPr>
          <w:p w:rsidR="00BC76F9" w:rsidRPr="005E669A" w:rsidRDefault="00BC76F9" w:rsidP="00BC76F9">
            <w:pPr>
              <w:spacing w:after="0" w:line="240" w:lineRule="auto"/>
              <w:rPr>
                <w:sz w:val="18"/>
                <w:szCs w:val="18"/>
              </w:rPr>
            </w:pPr>
            <w:r w:rsidRPr="005E669A">
              <w:rPr>
                <w:sz w:val="18"/>
                <w:szCs w:val="18"/>
              </w:rPr>
              <w:t>p11_En caso de dudas, tengo claro a quién recurrir (Refiriéndose al Equipo Central o Equipo Regional URS)</w:t>
            </w:r>
          </w:p>
        </w:tc>
        <w:tc>
          <w:tcPr>
            <w:tcW w:w="1227" w:type="dxa"/>
            <w:shd w:val="clear" w:color="auto" w:fill="F4B084"/>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2,00</w:t>
            </w:r>
          </w:p>
        </w:tc>
        <w:tc>
          <w:tcPr>
            <w:tcW w:w="1181"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3,94</w:t>
            </w:r>
          </w:p>
        </w:tc>
        <w:tc>
          <w:tcPr>
            <w:tcW w:w="915"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4,34</w:t>
            </w:r>
          </w:p>
        </w:tc>
        <w:tc>
          <w:tcPr>
            <w:tcW w:w="967"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4,07</w:t>
            </w:r>
          </w:p>
        </w:tc>
        <w:tc>
          <w:tcPr>
            <w:tcW w:w="967"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4,13</w:t>
            </w:r>
          </w:p>
        </w:tc>
        <w:tc>
          <w:tcPr>
            <w:tcW w:w="967"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4,27</w:t>
            </w:r>
          </w:p>
        </w:tc>
        <w:tc>
          <w:tcPr>
            <w:tcW w:w="992"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sz w:val="18"/>
                <w:szCs w:val="18"/>
              </w:rPr>
            </w:pPr>
            <w:r w:rsidRPr="005E669A">
              <w:rPr>
                <w:sz w:val="18"/>
                <w:szCs w:val="18"/>
              </w:rPr>
              <w:t>4,33</w:t>
            </w:r>
          </w:p>
        </w:tc>
        <w:tc>
          <w:tcPr>
            <w:tcW w:w="762"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b/>
                <w:sz w:val="18"/>
                <w:szCs w:val="18"/>
              </w:rPr>
            </w:pPr>
            <w:r w:rsidRPr="005E669A">
              <w:rPr>
                <w:b/>
                <w:sz w:val="18"/>
                <w:szCs w:val="18"/>
              </w:rPr>
              <w:t>4,14</w:t>
            </w:r>
          </w:p>
        </w:tc>
      </w:tr>
      <w:tr w:rsidR="00BC76F9" w:rsidRPr="005E669A" w:rsidTr="00490C2F">
        <w:trPr>
          <w:jc w:val="center"/>
        </w:trPr>
        <w:tc>
          <w:tcPr>
            <w:tcW w:w="3110" w:type="dxa"/>
            <w:shd w:val="clear" w:color="auto" w:fill="auto"/>
            <w:tcMar>
              <w:top w:w="15" w:type="dxa"/>
              <w:left w:w="15" w:type="dxa"/>
              <w:bottom w:w="0" w:type="dxa"/>
              <w:right w:w="15" w:type="dxa"/>
            </w:tcMar>
            <w:vAlign w:val="center"/>
            <w:hideMark/>
          </w:tcPr>
          <w:p w:rsidR="00BC76F9" w:rsidRPr="005E669A" w:rsidRDefault="00E177B6" w:rsidP="00E177B6">
            <w:pPr>
              <w:spacing w:after="0" w:line="240" w:lineRule="auto"/>
              <w:rPr>
                <w:b/>
                <w:sz w:val="18"/>
                <w:szCs w:val="18"/>
              </w:rPr>
            </w:pPr>
            <w:r w:rsidRPr="005E669A">
              <w:rPr>
                <w:b/>
                <w:bCs/>
                <w:sz w:val="18"/>
                <w:szCs w:val="18"/>
              </w:rPr>
              <w:t>Promedio de satisfacción</w:t>
            </w:r>
          </w:p>
        </w:tc>
        <w:tc>
          <w:tcPr>
            <w:tcW w:w="1227" w:type="dxa"/>
            <w:shd w:val="clear" w:color="auto" w:fill="F4B084"/>
            <w:tcMar>
              <w:top w:w="15" w:type="dxa"/>
              <w:left w:w="15" w:type="dxa"/>
              <w:bottom w:w="0" w:type="dxa"/>
              <w:right w:w="15" w:type="dxa"/>
            </w:tcMar>
            <w:vAlign w:val="center"/>
            <w:hideMark/>
          </w:tcPr>
          <w:p w:rsidR="00BC76F9" w:rsidRPr="005E669A" w:rsidRDefault="00BC76F9" w:rsidP="00E177B6">
            <w:pPr>
              <w:spacing w:after="0" w:line="240" w:lineRule="auto"/>
              <w:jc w:val="center"/>
              <w:rPr>
                <w:b/>
                <w:sz w:val="18"/>
                <w:szCs w:val="18"/>
              </w:rPr>
            </w:pPr>
            <w:r w:rsidRPr="005E669A">
              <w:rPr>
                <w:b/>
                <w:sz w:val="18"/>
                <w:szCs w:val="18"/>
              </w:rPr>
              <w:t>2,17</w:t>
            </w:r>
          </w:p>
        </w:tc>
        <w:tc>
          <w:tcPr>
            <w:tcW w:w="1181"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b/>
                <w:sz w:val="18"/>
                <w:szCs w:val="18"/>
              </w:rPr>
            </w:pPr>
            <w:r w:rsidRPr="005E669A">
              <w:rPr>
                <w:b/>
                <w:sz w:val="18"/>
                <w:szCs w:val="18"/>
              </w:rPr>
              <w:t>3,64</w:t>
            </w:r>
          </w:p>
        </w:tc>
        <w:tc>
          <w:tcPr>
            <w:tcW w:w="915"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b/>
                <w:sz w:val="18"/>
                <w:szCs w:val="18"/>
              </w:rPr>
            </w:pPr>
            <w:r w:rsidRPr="005E669A">
              <w:rPr>
                <w:b/>
                <w:sz w:val="18"/>
                <w:szCs w:val="18"/>
              </w:rPr>
              <w:t>4,04</w:t>
            </w:r>
          </w:p>
        </w:tc>
        <w:tc>
          <w:tcPr>
            <w:tcW w:w="967"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b/>
                <w:sz w:val="18"/>
                <w:szCs w:val="18"/>
              </w:rPr>
            </w:pPr>
            <w:r w:rsidRPr="005E669A">
              <w:rPr>
                <w:b/>
                <w:sz w:val="18"/>
                <w:szCs w:val="18"/>
              </w:rPr>
              <w:t>3,76</w:t>
            </w:r>
          </w:p>
        </w:tc>
        <w:tc>
          <w:tcPr>
            <w:tcW w:w="967"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b/>
                <w:sz w:val="18"/>
                <w:szCs w:val="18"/>
              </w:rPr>
            </w:pPr>
            <w:r w:rsidRPr="005E669A">
              <w:rPr>
                <w:b/>
                <w:sz w:val="18"/>
                <w:szCs w:val="18"/>
              </w:rPr>
              <w:t>3,81</w:t>
            </w:r>
          </w:p>
        </w:tc>
        <w:tc>
          <w:tcPr>
            <w:tcW w:w="967"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b/>
                <w:sz w:val="18"/>
                <w:szCs w:val="18"/>
              </w:rPr>
            </w:pPr>
            <w:r w:rsidRPr="005E669A">
              <w:rPr>
                <w:b/>
                <w:sz w:val="18"/>
                <w:szCs w:val="18"/>
              </w:rPr>
              <w:t>3,92</w:t>
            </w:r>
          </w:p>
        </w:tc>
        <w:tc>
          <w:tcPr>
            <w:tcW w:w="992"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b/>
                <w:sz w:val="18"/>
                <w:szCs w:val="18"/>
              </w:rPr>
            </w:pPr>
            <w:r w:rsidRPr="005E669A">
              <w:rPr>
                <w:b/>
                <w:sz w:val="18"/>
                <w:szCs w:val="18"/>
              </w:rPr>
              <w:t>3,85</w:t>
            </w:r>
          </w:p>
        </w:tc>
        <w:tc>
          <w:tcPr>
            <w:tcW w:w="762" w:type="dxa"/>
            <w:shd w:val="clear" w:color="auto" w:fill="auto"/>
            <w:tcMar>
              <w:top w:w="15" w:type="dxa"/>
              <w:left w:w="15" w:type="dxa"/>
              <w:bottom w:w="0" w:type="dxa"/>
              <w:right w:w="15" w:type="dxa"/>
            </w:tcMar>
            <w:vAlign w:val="center"/>
            <w:hideMark/>
          </w:tcPr>
          <w:p w:rsidR="00BC76F9" w:rsidRPr="005E669A" w:rsidRDefault="00BC76F9" w:rsidP="00E177B6">
            <w:pPr>
              <w:spacing w:after="0" w:line="240" w:lineRule="auto"/>
              <w:jc w:val="center"/>
              <w:rPr>
                <w:b/>
                <w:sz w:val="18"/>
                <w:szCs w:val="18"/>
              </w:rPr>
            </w:pPr>
            <w:r w:rsidRPr="005E669A">
              <w:rPr>
                <w:b/>
                <w:sz w:val="18"/>
                <w:szCs w:val="18"/>
              </w:rPr>
              <w:t>3,82</w:t>
            </w:r>
          </w:p>
        </w:tc>
      </w:tr>
    </w:tbl>
    <w:p w:rsidR="005E669A" w:rsidRDefault="005E669A" w:rsidP="00533371">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FC67F4" w:rsidRDefault="00FC67F4">
      <w:pPr>
        <w:rPr>
          <w:i/>
          <w:iCs/>
          <w:color w:val="44546A" w:themeColor="text2"/>
          <w:sz w:val="18"/>
          <w:szCs w:val="18"/>
        </w:rPr>
      </w:pPr>
    </w:p>
    <w:p w:rsidR="00533371" w:rsidRDefault="00533371">
      <w:pPr>
        <w:rPr>
          <w:i/>
          <w:iCs/>
          <w:color w:val="44546A" w:themeColor="text2"/>
          <w:sz w:val="18"/>
          <w:szCs w:val="18"/>
        </w:rPr>
      </w:pPr>
      <w:r>
        <w:br w:type="page"/>
      </w:r>
    </w:p>
    <w:p w:rsidR="00D736F1" w:rsidRPr="00533371" w:rsidRDefault="00D736F1" w:rsidP="00D736F1">
      <w:pPr>
        <w:pStyle w:val="Descripcin"/>
        <w:spacing w:after="0"/>
        <w:jc w:val="center"/>
        <w:rPr>
          <w:sz w:val="20"/>
          <w:szCs w:val="20"/>
        </w:rPr>
      </w:pPr>
      <w:r w:rsidRPr="00533371">
        <w:rPr>
          <w:sz w:val="20"/>
          <w:szCs w:val="20"/>
        </w:rPr>
        <w:lastRenderedPageBreak/>
        <w:t xml:space="preserve">Gráfico </w:t>
      </w:r>
      <w:r w:rsidRPr="00533371">
        <w:rPr>
          <w:sz w:val="20"/>
          <w:szCs w:val="20"/>
        </w:rPr>
        <w:fldChar w:fldCharType="begin"/>
      </w:r>
      <w:r w:rsidRPr="00533371">
        <w:rPr>
          <w:sz w:val="20"/>
          <w:szCs w:val="20"/>
        </w:rPr>
        <w:instrText xml:space="preserve"> SEQ Gráfico \* ARABIC </w:instrText>
      </w:r>
      <w:r w:rsidRPr="00533371">
        <w:rPr>
          <w:sz w:val="20"/>
          <w:szCs w:val="20"/>
        </w:rPr>
        <w:fldChar w:fldCharType="separate"/>
      </w:r>
      <w:r w:rsidRPr="00533371">
        <w:rPr>
          <w:noProof/>
          <w:sz w:val="20"/>
          <w:szCs w:val="20"/>
        </w:rPr>
        <w:t>10</w:t>
      </w:r>
      <w:r w:rsidRPr="00533371">
        <w:rPr>
          <w:sz w:val="20"/>
          <w:szCs w:val="20"/>
        </w:rPr>
        <w:fldChar w:fldCharType="end"/>
      </w:r>
    </w:p>
    <w:p w:rsidR="00D736F1" w:rsidRPr="00533371" w:rsidRDefault="00D736F1" w:rsidP="00D736F1">
      <w:pPr>
        <w:spacing w:after="0"/>
        <w:jc w:val="center"/>
        <w:rPr>
          <w:sz w:val="20"/>
          <w:szCs w:val="20"/>
        </w:rPr>
      </w:pPr>
      <w:r w:rsidRPr="00533371">
        <w:rPr>
          <w:sz w:val="20"/>
          <w:szCs w:val="20"/>
          <w:lang w:val="es-MX"/>
        </w:rPr>
        <w:t>Grado de aprobación de afirmaciones propuestas sobre las distintas etapas/procesos de gestión en la SUBDERE de los proyectos postulados al PMB, según tipología comunal</w:t>
      </w:r>
    </w:p>
    <w:p w:rsidR="00724A73" w:rsidRDefault="00724A73" w:rsidP="00FC67F4">
      <w:pPr>
        <w:spacing w:after="0" w:line="240" w:lineRule="auto"/>
        <w:ind w:left="-709"/>
        <w:rPr>
          <w:b/>
          <w:lang w:val="es-MX"/>
        </w:rPr>
      </w:pPr>
      <w:r>
        <w:rPr>
          <w:noProof/>
          <w:lang w:eastAsia="es-CL"/>
        </w:rPr>
        <w:drawing>
          <wp:inline distT="0" distB="0" distL="0" distR="0" wp14:anchorId="4AA4B823" wp14:editId="1D3B02BD">
            <wp:extent cx="6627495" cy="4140404"/>
            <wp:effectExtent l="0" t="0" r="1905" b="1270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D736F1" w:rsidRPr="00533371" w:rsidRDefault="00D736F1" w:rsidP="00D736F1">
      <w:pPr>
        <w:pStyle w:val="Descripcin"/>
        <w:spacing w:after="0"/>
        <w:jc w:val="center"/>
        <w:rPr>
          <w:sz w:val="20"/>
          <w:szCs w:val="20"/>
        </w:rPr>
      </w:pPr>
      <w:r w:rsidRPr="00533371">
        <w:rPr>
          <w:sz w:val="20"/>
          <w:szCs w:val="20"/>
        </w:rPr>
        <w:t xml:space="preserve">Gráfico </w:t>
      </w:r>
      <w:r w:rsidRPr="00533371">
        <w:rPr>
          <w:sz w:val="20"/>
          <w:szCs w:val="20"/>
        </w:rPr>
        <w:fldChar w:fldCharType="begin"/>
      </w:r>
      <w:r w:rsidRPr="00533371">
        <w:rPr>
          <w:sz w:val="20"/>
          <w:szCs w:val="20"/>
        </w:rPr>
        <w:instrText xml:space="preserve"> SEQ Gráfico \* ARABIC </w:instrText>
      </w:r>
      <w:r w:rsidRPr="00533371">
        <w:rPr>
          <w:sz w:val="20"/>
          <w:szCs w:val="20"/>
        </w:rPr>
        <w:fldChar w:fldCharType="separate"/>
      </w:r>
      <w:r w:rsidR="00053D2F" w:rsidRPr="00533371">
        <w:rPr>
          <w:noProof/>
          <w:sz w:val="20"/>
          <w:szCs w:val="20"/>
        </w:rPr>
        <w:t>11</w:t>
      </w:r>
      <w:r w:rsidRPr="00533371">
        <w:rPr>
          <w:sz w:val="20"/>
          <w:szCs w:val="20"/>
        </w:rPr>
        <w:fldChar w:fldCharType="end"/>
      </w:r>
    </w:p>
    <w:p w:rsidR="00D736F1" w:rsidRPr="00533371" w:rsidRDefault="00053D2F" w:rsidP="00D736F1">
      <w:pPr>
        <w:spacing w:after="0"/>
        <w:jc w:val="center"/>
        <w:rPr>
          <w:sz w:val="20"/>
          <w:szCs w:val="20"/>
        </w:rPr>
      </w:pPr>
      <w:r w:rsidRPr="00533371">
        <w:rPr>
          <w:sz w:val="20"/>
          <w:szCs w:val="20"/>
          <w:lang w:val="es-MX"/>
        </w:rPr>
        <w:t xml:space="preserve">Distribución de respuestas sobre </w:t>
      </w:r>
      <w:r w:rsidR="00D736F1" w:rsidRPr="00533371">
        <w:rPr>
          <w:sz w:val="20"/>
          <w:szCs w:val="20"/>
          <w:lang w:val="es-MX"/>
        </w:rPr>
        <w:t xml:space="preserve">probación de afirmaciones propuestas </w:t>
      </w:r>
      <w:r w:rsidRPr="00533371">
        <w:rPr>
          <w:sz w:val="20"/>
          <w:szCs w:val="20"/>
          <w:lang w:val="es-MX"/>
        </w:rPr>
        <w:t>en relación con</w:t>
      </w:r>
      <w:r w:rsidR="00D736F1" w:rsidRPr="00533371">
        <w:rPr>
          <w:sz w:val="20"/>
          <w:szCs w:val="20"/>
          <w:lang w:val="es-MX"/>
        </w:rPr>
        <w:t xml:space="preserve"> las distintas etapas/procesos de gestión en la SUBDERE de los proyectos postulados al PMB, según tipología comunal</w:t>
      </w:r>
    </w:p>
    <w:p w:rsidR="001B73CB" w:rsidRDefault="00F17BA0" w:rsidP="00FC67F4">
      <w:pPr>
        <w:spacing w:after="0" w:line="240" w:lineRule="auto"/>
        <w:ind w:left="-567"/>
        <w:jc w:val="center"/>
        <w:rPr>
          <w:b/>
          <w:lang w:val="es-MX"/>
        </w:rPr>
      </w:pPr>
      <w:r w:rsidRPr="00533371">
        <w:rPr>
          <w:noProof/>
          <w:sz w:val="16"/>
          <w:szCs w:val="16"/>
          <w:lang w:eastAsia="es-CL"/>
        </w:rPr>
        <w:drawing>
          <wp:inline distT="0" distB="0" distL="0" distR="0" wp14:anchorId="501C2110" wp14:editId="22FD257A">
            <wp:extent cx="6352540" cy="2321781"/>
            <wp:effectExtent l="0" t="0" r="10160" b="254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533371" w:rsidRDefault="00533371">
      <w:pPr>
        <w:rPr>
          <w:b/>
        </w:rPr>
      </w:pPr>
      <w:r>
        <w:rPr>
          <w:b/>
        </w:rPr>
        <w:br w:type="page"/>
      </w:r>
    </w:p>
    <w:p w:rsidR="001B73CB" w:rsidRPr="00BA4112" w:rsidRDefault="00380B11" w:rsidP="003C72AB">
      <w:pPr>
        <w:pStyle w:val="Prrafodelista"/>
        <w:numPr>
          <w:ilvl w:val="2"/>
          <w:numId w:val="4"/>
        </w:numPr>
        <w:spacing w:after="120" w:line="240" w:lineRule="auto"/>
        <w:jc w:val="both"/>
        <w:rPr>
          <w:b/>
        </w:rPr>
      </w:pPr>
      <w:r w:rsidRPr="00BA4112">
        <w:rPr>
          <w:b/>
        </w:rPr>
        <w:lastRenderedPageBreak/>
        <w:t>Evaluación de los</w:t>
      </w:r>
      <w:r w:rsidR="001B73CB" w:rsidRPr="00BA4112">
        <w:rPr>
          <w:b/>
        </w:rPr>
        <w:t xml:space="preserve"> equipo</w:t>
      </w:r>
      <w:r w:rsidRPr="00BA4112">
        <w:rPr>
          <w:b/>
        </w:rPr>
        <w:t>s profesionales</w:t>
      </w:r>
      <w:r w:rsidR="001B73CB" w:rsidRPr="00BA4112">
        <w:rPr>
          <w:b/>
        </w:rPr>
        <w:t xml:space="preserve"> central y regional</w:t>
      </w:r>
      <w:r w:rsidRPr="00BA4112">
        <w:rPr>
          <w:b/>
        </w:rPr>
        <w:t>es del PMB en la SUBDERE</w:t>
      </w:r>
    </w:p>
    <w:p w:rsidR="00AB3992" w:rsidRDefault="00AB3992" w:rsidP="00843B57">
      <w:pPr>
        <w:spacing w:after="120" w:line="240" w:lineRule="auto"/>
        <w:jc w:val="both"/>
        <w:rPr>
          <w:lang w:val="es-MX"/>
        </w:rPr>
      </w:pPr>
      <w:r>
        <w:rPr>
          <w:lang w:val="es-MX"/>
        </w:rPr>
        <w:t>L</w:t>
      </w:r>
      <w:r w:rsidR="005B52B8">
        <w:rPr>
          <w:lang w:val="es-MX"/>
        </w:rPr>
        <w:t xml:space="preserve">a tabla N° </w:t>
      </w:r>
      <w:r w:rsidR="00A516A8">
        <w:rPr>
          <w:lang w:val="es-MX"/>
        </w:rPr>
        <w:t>11</w:t>
      </w:r>
      <w:r w:rsidR="005B52B8">
        <w:rPr>
          <w:lang w:val="es-MX"/>
        </w:rPr>
        <w:t xml:space="preserve"> y los</w:t>
      </w:r>
      <w:r>
        <w:rPr>
          <w:lang w:val="es-MX"/>
        </w:rPr>
        <w:t xml:space="preserve"> gráfico</w:t>
      </w:r>
      <w:r w:rsidR="005B52B8">
        <w:rPr>
          <w:lang w:val="es-MX"/>
        </w:rPr>
        <w:t>s</w:t>
      </w:r>
      <w:r>
        <w:rPr>
          <w:lang w:val="es-MX"/>
        </w:rPr>
        <w:t xml:space="preserve"> N° </w:t>
      </w:r>
      <w:r w:rsidR="00053D2F">
        <w:rPr>
          <w:lang w:val="es-MX"/>
        </w:rPr>
        <w:t>12</w:t>
      </w:r>
      <w:r>
        <w:rPr>
          <w:lang w:val="es-MX"/>
        </w:rPr>
        <w:t xml:space="preserve"> </w:t>
      </w:r>
      <w:r w:rsidR="005B52B8">
        <w:rPr>
          <w:lang w:val="es-MX"/>
        </w:rPr>
        <w:t xml:space="preserve">y N° </w:t>
      </w:r>
      <w:r w:rsidR="00053D2F">
        <w:rPr>
          <w:lang w:val="es-MX"/>
        </w:rPr>
        <w:t>13</w:t>
      </w:r>
      <w:r w:rsidR="005B52B8">
        <w:rPr>
          <w:lang w:val="es-MX"/>
        </w:rPr>
        <w:t xml:space="preserve"> </w:t>
      </w:r>
      <w:r>
        <w:rPr>
          <w:lang w:val="es-MX"/>
        </w:rPr>
        <w:t xml:space="preserve">muestran los datos referidos </w:t>
      </w:r>
      <w:r w:rsidR="00380B11">
        <w:rPr>
          <w:lang w:val="es-MX"/>
        </w:rPr>
        <w:t>a la evaluación que hacen los encuestados</w:t>
      </w:r>
      <w:r>
        <w:rPr>
          <w:lang w:val="es-MX"/>
        </w:rPr>
        <w:t xml:space="preserve"> sobre los equipos profesionales de la SUBDERE </w:t>
      </w:r>
      <w:r w:rsidR="00380B11">
        <w:rPr>
          <w:lang w:val="es-MX"/>
        </w:rPr>
        <w:t xml:space="preserve">encargados del PMB, </w:t>
      </w:r>
      <w:r>
        <w:rPr>
          <w:lang w:val="es-MX"/>
        </w:rPr>
        <w:t>tanto del nivel nacional como de las regiones (URS).</w:t>
      </w:r>
      <w:r w:rsidR="00380B11">
        <w:rPr>
          <w:lang w:val="es-MX"/>
        </w:rPr>
        <w:t xml:space="preserve"> E</w:t>
      </w:r>
      <w:r w:rsidR="00F24603">
        <w:rPr>
          <w:lang w:val="es-MX"/>
        </w:rPr>
        <w:t>n este caso (por una opción del equipo del programa, que fue discutida por los responsables de la presente evaluación),</w:t>
      </w:r>
      <w:r w:rsidR="00380B11">
        <w:rPr>
          <w:lang w:val="es-MX"/>
        </w:rPr>
        <w:t xml:space="preserve"> </w:t>
      </w:r>
      <w:r w:rsidR="00F24603">
        <w:rPr>
          <w:lang w:val="es-MX"/>
        </w:rPr>
        <w:t>l</w:t>
      </w:r>
      <w:r w:rsidR="00380B11">
        <w:rPr>
          <w:lang w:val="es-MX"/>
        </w:rPr>
        <w:t>as alternativas de respuesta fueron “Sí” o “No”, a las que para efectos de cálculo fueron asignados puntaje 1 y puntaje 0</w:t>
      </w:r>
      <w:r w:rsidR="00F24603">
        <w:rPr>
          <w:lang w:val="es-MX"/>
        </w:rPr>
        <w:t>,</w:t>
      </w:r>
      <w:r w:rsidR="00380B11">
        <w:rPr>
          <w:lang w:val="es-MX"/>
        </w:rPr>
        <w:t xml:space="preserve"> respectivamente.</w:t>
      </w:r>
    </w:p>
    <w:p w:rsidR="00686B7D" w:rsidRPr="00AB3992" w:rsidRDefault="00686B7D" w:rsidP="00843B57">
      <w:pPr>
        <w:spacing w:after="120" w:line="240" w:lineRule="auto"/>
        <w:jc w:val="both"/>
        <w:rPr>
          <w:lang w:val="es-MX"/>
        </w:rPr>
      </w:pPr>
      <w:r>
        <w:rPr>
          <w:lang w:val="es-MX"/>
        </w:rPr>
        <w:t>En términos generales, los datos muestran bastante satisfacción con el desempeño, salvo en la afirmación 16 “</w:t>
      </w:r>
      <w:r w:rsidRPr="00686B7D">
        <w:rPr>
          <w:lang w:val="es-MX"/>
        </w:rPr>
        <w:t>Conoce claramente cuáles son las funciones que desarrolla el Equipo Central</w:t>
      </w:r>
      <w:r>
        <w:rPr>
          <w:lang w:val="es-MX"/>
        </w:rPr>
        <w:t>”, en que en el 44,4% de la muestra de municipios, los encuestados responden que no conocen dichas funciones, y en la afirmación 17 “</w:t>
      </w:r>
      <w:r w:rsidRPr="00686B7D">
        <w:rPr>
          <w:lang w:val="es-MX"/>
        </w:rPr>
        <w:t>Resulta fácil contactar a los profesionales PMB</w:t>
      </w:r>
      <w:r>
        <w:rPr>
          <w:lang w:val="es-MX"/>
        </w:rPr>
        <w:t>”, donde el 37,1% de la muestra indica que no es fácil ese contacto.</w:t>
      </w:r>
      <w:r w:rsidRPr="00686B7D">
        <w:rPr>
          <w:lang w:val="es-MX"/>
        </w:rPr>
        <w:t xml:space="preserve"> </w:t>
      </w:r>
      <w:r>
        <w:rPr>
          <w:lang w:val="es-MX"/>
        </w:rPr>
        <w:t xml:space="preserve">La calificación respectiva en la escala de 0 a 1 resulta en 0,56 y 0,63 puntos, respectivamente. </w:t>
      </w:r>
    </w:p>
    <w:p w:rsidR="00F24603" w:rsidRDefault="00380B11" w:rsidP="00843B57">
      <w:pPr>
        <w:spacing w:after="120" w:line="240" w:lineRule="auto"/>
        <w:jc w:val="both"/>
        <w:rPr>
          <w:lang w:val="es-MX"/>
        </w:rPr>
      </w:pPr>
      <w:r>
        <w:rPr>
          <w:lang w:val="es-MX"/>
        </w:rPr>
        <w:t xml:space="preserve">A nivel de promedios por tipología no hay variaciones notables en la evaluación, salvo en el caso </w:t>
      </w:r>
      <w:proofErr w:type="gramStart"/>
      <w:r>
        <w:rPr>
          <w:lang w:val="es-MX"/>
        </w:rPr>
        <w:t>de  los</w:t>
      </w:r>
      <w:proofErr w:type="gramEnd"/>
      <w:r>
        <w:rPr>
          <w:lang w:val="es-MX"/>
        </w:rPr>
        <w:t xml:space="preserve"> municipios más “fuertes” –esto es “grandes comunas metropolitanas de alto desarrollo” y en menor medida el grupo de “grandes comunas metropolitanas y/o urbanas con desarrollo medio”–, que se muestran menos satisfechos y/o conocen menos a los equipos de la SUBDERE.</w:t>
      </w:r>
      <w:r w:rsidR="00A17F34">
        <w:rPr>
          <w:lang w:val="es-MX"/>
        </w:rPr>
        <w:t xml:space="preserve"> No </w:t>
      </w:r>
      <w:proofErr w:type="gramStart"/>
      <w:r w:rsidR="00A17F34">
        <w:rPr>
          <w:lang w:val="es-MX"/>
        </w:rPr>
        <w:t>obstante</w:t>
      </w:r>
      <w:proofErr w:type="gramEnd"/>
      <w:r w:rsidR="00A17F34">
        <w:rPr>
          <w:lang w:val="es-MX"/>
        </w:rPr>
        <w:t xml:space="preserve"> lo anterior, si se revisa el gráfico N° </w:t>
      </w:r>
      <w:r w:rsidR="00D654EF">
        <w:rPr>
          <w:lang w:val="es-MX"/>
        </w:rPr>
        <w:t>12</w:t>
      </w:r>
      <w:r w:rsidR="00A17F34">
        <w:rPr>
          <w:lang w:val="es-MX"/>
        </w:rPr>
        <w:t xml:space="preserve"> y el conjunto de sus tendencias, se observa una cierta inclinación al alza, en la medida que se avanza hacia los grupos de comunas más vulnerables (rurales y/o de bajo desarrollo).</w:t>
      </w:r>
    </w:p>
    <w:p w:rsidR="00380B11" w:rsidRDefault="00A17F34" w:rsidP="00843B57">
      <w:pPr>
        <w:spacing w:after="120" w:line="240" w:lineRule="auto"/>
        <w:jc w:val="both"/>
        <w:rPr>
          <w:lang w:val="es-MX"/>
        </w:rPr>
      </w:pPr>
      <w:r>
        <w:rPr>
          <w:lang w:val="es-MX"/>
        </w:rPr>
        <w:t>Con tod</w:t>
      </w:r>
      <w:r w:rsidR="00F24603">
        <w:rPr>
          <w:lang w:val="es-MX"/>
        </w:rPr>
        <w:t xml:space="preserve">o, a la hora de mirar los promedios por tipología, hay que tener en cuenta que las preguntas se pueden agrupar según dos </w:t>
      </w:r>
      <w:r w:rsidR="00F24603" w:rsidRPr="00AF75BA">
        <w:rPr>
          <w:lang w:val="es-MX"/>
        </w:rPr>
        <w:t xml:space="preserve">connotaciones: unas son de satisfacción propiamente tal con el desempeño del equipo SUBDERE, y </w:t>
      </w:r>
      <w:r w:rsidR="00AF75BA" w:rsidRPr="00AF75BA">
        <w:rPr>
          <w:lang w:val="es-MX"/>
        </w:rPr>
        <w:t>otras son d</w:t>
      </w:r>
      <w:r w:rsidR="00F24603" w:rsidRPr="00AF75BA">
        <w:rPr>
          <w:lang w:val="es-MX"/>
        </w:rPr>
        <w:t>e conocimiento por parte del encuestado; no obstante, se considera que los promedios de ambos grupos pueden</w:t>
      </w:r>
      <w:r w:rsidR="00F24603">
        <w:rPr>
          <w:lang w:val="es-MX"/>
        </w:rPr>
        <w:t xml:space="preserve"> dar luces acerca de cómo mejorar el desempeño de la SUBDERE en la prestación de su servicio a los clientes.</w:t>
      </w:r>
    </w:p>
    <w:p w:rsidR="00533371" w:rsidRDefault="00533371">
      <w:pPr>
        <w:rPr>
          <w:i/>
          <w:iCs/>
          <w:color w:val="44546A" w:themeColor="text2"/>
          <w:sz w:val="20"/>
          <w:szCs w:val="20"/>
        </w:rPr>
      </w:pPr>
      <w:r>
        <w:rPr>
          <w:sz w:val="20"/>
          <w:szCs w:val="20"/>
        </w:rPr>
        <w:br w:type="page"/>
      </w:r>
    </w:p>
    <w:p w:rsidR="00A516A8" w:rsidRPr="00533371" w:rsidRDefault="00A516A8" w:rsidP="00A516A8">
      <w:pPr>
        <w:pStyle w:val="Descripcin"/>
        <w:keepNext/>
        <w:spacing w:after="0"/>
        <w:jc w:val="center"/>
        <w:rPr>
          <w:sz w:val="20"/>
          <w:szCs w:val="20"/>
        </w:rPr>
      </w:pPr>
      <w:r w:rsidRPr="00533371">
        <w:rPr>
          <w:sz w:val="20"/>
          <w:szCs w:val="20"/>
        </w:rPr>
        <w:lastRenderedPageBreak/>
        <w:t xml:space="preserve">Tabla </w:t>
      </w:r>
      <w:r w:rsidRPr="00533371">
        <w:rPr>
          <w:sz w:val="20"/>
          <w:szCs w:val="20"/>
        </w:rPr>
        <w:fldChar w:fldCharType="begin"/>
      </w:r>
      <w:r w:rsidRPr="00533371">
        <w:rPr>
          <w:sz w:val="20"/>
          <w:szCs w:val="20"/>
        </w:rPr>
        <w:instrText xml:space="preserve"> SEQ Tabla \* ARABIC </w:instrText>
      </w:r>
      <w:r w:rsidRPr="00533371">
        <w:rPr>
          <w:sz w:val="20"/>
          <w:szCs w:val="20"/>
        </w:rPr>
        <w:fldChar w:fldCharType="separate"/>
      </w:r>
      <w:r w:rsidR="00053D2F" w:rsidRPr="00533371">
        <w:rPr>
          <w:noProof/>
          <w:sz w:val="20"/>
          <w:szCs w:val="20"/>
        </w:rPr>
        <w:t>11</w:t>
      </w:r>
      <w:r w:rsidRPr="00533371">
        <w:rPr>
          <w:sz w:val="20"/>
          <w:szCs w:val="20"/>
        </w:rPr>
        <w:fldChar w:fldCharType="end"/>
      </w:r>
    </w:p>
    <w:p w:rsidR="00A516A8" w:rsidRPr="00533371" w:rsidRDefault="00A516A8" w:rsidP="00A516A8">
      <w:pPr>
        <w:spacing w:after="0"/>
        <w:jc w:val="center"/>
        <w:rPr>
          <w:sz w:val="20"/>
          <w:szCs w:val="20"/>
        </w:rPr>
      </w:pPr>
      <w:r w:rsidRPr="00533371">
        <w:rPr>
          <w:sz w:val="20"/>
          <w:szCs w:val="20"/>
        </w:rPr>
        <w:t>E</w:t>
      </w:r>
      <w:r w:rsidRPr="00533371">
        <w:rPr>
          <w:sz w:val="20"/>
          <w:szCs w:val="20"/>
          <w:lang w:val="es-MX"/>
        </w:rPr>
        <w:t>valuación sobre los equipos profesionales de la SUBDERE encargados del PMB, por tipología comunal</w:t>
      </w:r>
    </w:p>
    <w:tbl>
      <w:tblPr>
        <w:tblW w:w="11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3"/>
        <w:gridCol w:w="1337"/>
        <w:gridCol w:w="1291"/>
        <w:gridCol w:w="1149"/>
        <w:gridCol w:w="1149"/>
        <w:gridCol w:w="1149"/>
        <w:gridCol w:w="1149"/>
        <w:gridCol w:w="1182"/>
        <w:gridCol w:w="1101"/>
      </w:tblGrid>
      <w:tr w:rsidR="00AB3992" w:rsidRPr="00533371" w:rsidTr="00A516A8">
        <w:trPr>
          <w:jc w:val="center"/>
        </w:trPr>
        <w:tc>
          <w:tcPr>
            <w:tcW w:w="2013" w:type="dxa"/>
            <w:shd w:val="clear" w:color="auto" w:fill="auto"/>
            <w:vAlign w:val="center"/>
            <w:hideMark/>
          </w:tcPr>
          <w:p w:rsidR="00AB3992" w:rsidRPr="00533371" w:rsidRDefault="00AB3992" w:rsidP="00AB3992">
            <w:pPr>
              <w:spacing w:after="0" w:line="240" w:lineRule="auto"/>
              <w:rPr>
                <w:rFonts w:eastAsia="Times New Roman" w:cs="Times New Roman"/>
                <w:b/>
                <w:color w:val="000000"/>
                <w:sz w:val="18"/>
                <w:szCs w:val="18"/>
                <w:lang w:eastAsia="es-CL"/>
              </w:rPr>
            </w:pPr>
            <w:r w:rsidRPr="00533371">
              <w:rPr>
                <w:rFonts w:eastAsia="Times New Roman" w:cs="Times New Roman"/>
                <w:b/>
                <w:color w:val="000000"/>
                <w:sz w:val="18"/>
                <w:szCs w:val="18"/>
                <w:lang w:eastAsia="es-CL"/>
              </w:rPr>
              <w:t> </w:t>
            </w:r>
          </w:p>
        </w:tc>
        <w:tc>
          <w:tcPr>
            <w:tcW w:w="1337" w:type="dxa"/>
            <w:shd w:val="clear" w:color="000000" w:fill="BDD7EE"/>
            <w:vAlign w:val="center"/>
            <w:hideMark/>
          </w:tcPr>
          <w:p w:rsidR="00AB3992" w:rsidRPr="00533371" w:rsidRDefault="00AB3992" w:rsidP="00AB3992">
            <w:pPr>
              <w:spacing w:after="0" w:line="240" w:lineRule="auto"/>
              <w:jc w:val="center"/>
              <w:rPr>
                <w:rFonts w:eastAsia="Times New Roman" w:cs="Times New Roman"/>
                <w:b/>
                <w:color w:val="000000"/>
                <w:sz w:val="18"/>
                <w:szCs w:val="18"/>
                <w:lang w:eastAsia="es-CL"/>
              </w:rPr>
            </w:pPr>
            <w:r w:rsidRPr="00533371">
              <w:rPr>
                <w:rFonts w:eastAsia="Times New Roman" w:cs="Times New Roman"/>
                <w:b/>
                <w:color w:val="000000"/>
                <w:sz w:val="18"/>
                <w:szCs w:val="18"/>
                <w:lang w:eastAsia="es-CL"/>
              </w:rPr>
              <w:t>Grandes comunas metropolitanas, alto desarrollo</w:t>
            </w:r>
          </w:p>
        </w:tc>
        <w:tc>
          <w:tcPr>
            <w:tcW w:w="1291" w:type="dxa"/>
            <w:shd w:val="clear" w:color="000000" w:fill="BDD7EE"/>
            <w:vAlign w:val="center"/>
            <w:hideMark/>
          </w:tcPr>
          <w:p w:rsidR="00AB3992" w:rsidRPr="00533371" w:rsidRDefault="00AB3992" w:rsidP="00AB3992">
            <w:pPr>
              <w:spacing w:after="0" w:line="240" w:lineRule="auto"/>
              <w:jc w:val="center"/>
              <w:rPr>
                <w:rFonts w:eastAsia="Times New Roman" w:cs="Times New Roman"/>
                <w:b/>
                <w:color w:val="000000"/>
                <w:sz w:val="18"/>
                <w:szCs w:val="18"/>
                <w:lang w:eastAsia="es-CL"/>
              </w:rPr>
            </w:pPr>
            <w:r w:rsidRPr="00533371">
              <w:rPr>
                <w:rFonts w:eastAsia="Times New Roman" w:cs="Times New Roman"/>
                <w:b/>
                <w:color w:val="000000"/>
                <w:sz w:val="18"/>
                <w:szCs w:val="18"/>
                <w:lang w:eastAsia="es-CL"/>
              </w:rPr>
              <w:t>Grandes comunas metropolitanas y/o urbanas, con desarrollo medio.</w:t>
            </w:r>
          </w:p>
        </w:tc>
        <w:tc>
          <w:tcPr>
            <w:tcW w:w="1149" w:type="dxa"/>
            <w:shd w:val="clear" w:color="000000" w:fill="BDD7EE"/>
            <w:vAlign w:val="center"/>
            <w:hideMark/>
          </w:tcPr>
          <w:p w:rsidR="00AB3992" w:rsidRPr="00533371" w:rsidRDefault="00AB3992" w:rsidP="00AB3992">
            <w:pPr>
              <w:spacing w:after="0" w:line="240" w:lineRule="auto"/>
              <w:jc w:val="center"/>
              <w:rPr>
                <w:rFonts w:eastAsia="Times New Roman" w:cs="Times New Roman"/>
                <w:b/>
                <w:color w:val="000000"/>
                <w:sz w:val="18"/>
                <w:szCs w:val="18"/>
                <w:lang w:eastAsia="es-CL"/>
              </w:rPr>
            </w:pPr>
            <w:r w:rsidRPr="00533371">
              <w:rPr>
                <w:rFonts w:eastAsia="Times New Roman" w:cs="Times New Roman"/>
                <w:b/>
                <w:color w:val="000000"/>
                <w:sz w:val="18"/>
                <w:szCs w:val="18"/>
                <w:lang w:eastAsia="es-CL"/>
              </w:rPr>
              <w:t>Comunas urbanas mayores, con desarrollo medio.</w:t>
            </w:r>
          </w:p>
        </w:tc>
        <w:tc>
          <w:tcPr>
            <w:tcW w:w="1149" w:type="dxa"/>
            <w:shd w:val="clear" w:color="000000" w:fill="BDD7EE"/>
            <w:vAlign w:val="center"/>
            <w:hideMark/>
          </w:tcPr>
          <w:p w:rsidR="00AB3992" w:rsidRPr="00533371" w:rsidRDefault="00AB3992" w:rsidP="00AB3992">
            <w:pPr>
              <w:spacing w:after="0" w:line="240" w:lineRule="auto"/>
              <w:jc w:val="center"/>
              <w:rPr>
                <w:rFonts w:eastAsia="Times New Roman" w:cs="Times New Roman"/>
                <w:b/>
                <w:color w:val="000000"/>
                <w:sz w:val="18"/>
                <w:szCs w:val="18"/>
                <w:lang w:eastAsia="es-CL"/>
              </w:rPr>
            </w:pPr>
            <w:r w:rsidRPr="00533371">
              <w:rPr>
                <w:rFonts w:eastAsia="Times New Roman" w:cs="Times New Roman"/>
                <w:b/>
                <w:color w:val="000000"/>
                <w:sz w:val="18"/>
                <w:szCs w:val="18"/>
                <w:lang w:eastAsia="es-CL"/>
              </w:rPr>
              <w:t>Comunas urbanas medianas con desarrollo medio</w:t>
            </w:r>
          </w:p>
        </w:tc>
        <w:tc>
          <w:tcPr>
            <w:tcW w:w="1149" w:type="dxa"/>
            <w:shd w:val="clear" w:color="000000" w:fill="BDD7EE"/>
            <w:vAlign w:val="center"/>
            <w:hideMark/>
          </w:tcPr>
          <w:p w:rsidR="00AB3992" w:rsidRPr="00533371" w:rsidRDefault="00AB3992" w:rsidP="00AB3992">
            <w:pPr>
              <w:spacing w:after="0" w:line="240" w:lineRule="auto"/>
              <w:jc w:val="center"/>
              <w:rPr>
                <w:rFonts w:eastAsia="Times New Roman" w:cs="Times New Roman"/>
                <w:b/>
                <w:color w:val="000000"/>
                <w:sz w:val="18"/>
                <w:szCs w:val="18"/>
                <w:lang w:eastAsia="es-CL"/>
              </w:rPr>
            </w:pPr>
            <w:r w:rsidRPr="00533371">
              <w:rPr>
                <w:rFonts w:eastAsia="Times New Roman" w:cs="Times New Roman"/>
                <w:b/>
                <w:color w:val="000000"/>
                <w:sz w:val="18"/>
                <w:szCs w:val="18"/>
                <w:lang w:eastAsia="es-CL"/>
              </w:rPr>
              <w:t xml:space="preserve">Comunas </w:t>
            </w:r>
            <w:proofErr w:type="spellStart"/>
            <w:r w:rsidRPr="00533371">
              <w:rPr>
                <w:rFonts w:eastAsia="Times New Roman" w:cs="Times New Roman"/>
                <w:b/>
                <w:color w:val="000000"/>
                <w:sz w:val="18"/>
                <w:szCs w:val="18"/>
                <w:lang w:eastAsia="es-CL"/>
              </w:rPr>
              <w:t>semi</w:t>
            </w:r>
            <w:proofErr w:type="spellEnd"/>
            <w:r w:rsidRPr="00533371">
              <w:rPr>
                <w:rFonts w:eastAsia="Times New Roman" w:cs="Times New Roman"/>
                <w:b/>
                <w:color w:val="000000"/>
                <w:sz w:val="18"/>
                <w:szCs w:val="18"/>
                <w:lang w:eastAsia="es-CL"/>
              </w:rPr>
              <w:t xml:space="preserve"> urbanas y rurales, desarrollo medio..</w:t>
            </w:r>
          </w:p>
        </w:tc>
        <w:tc>
          <w:tcPr>
            <w:tcW w:w="1149" w:type="dxa"/>
            <w:shd w:val="clear" w:color="000000" w:fill="BDD7EE"/>
            <w:vAlign w:val="center"/>
            <w:hideMark/>
          </w:tcPr>
          <w:p w:rsidR="00AB3992" w:rsidRPr="00533371" w:rsidRDefault="00AB3992" w:rsidP="00AB3992">
            <w:pPr>
              <w:spacing w:after="0" w:line="240" w:lineRule="auto"/>
              <w:jc w:val="center"/>
              <w:rPr>
                <w:rFonts w:eastAsia="Times New Roman" w:cs="Times New Roman"/>
                <w:b/>
                <w:color w:val="000000"/>
                <w:sz w:val="18"/>
                <w:szCs w:val="18"/>
                <w:lang w:eastAsia="es-CL"/>
              </w:rPr>
            </w:pPr>
            <w:r w:rsidRPr="00533371">
              <w:rPr>
                <w:rFonts w:eastAsia="Times New Roman" w:cs="Times New Roman"/>
                <w:b/>
                <w:color w:val="000000"/>
                <w:sz w:val="18"/>
                <w:szCs w:val="18"/>
                <w:lang w:eastAsia="es-CL"/>
              </w:rPr>
              <w:t xml:space="preserve">Comunas </w:t>
            </w:r>
            <w:proofErr w:type="spellStart"/>
            <w:r w:rsidRPr="00533371">
              <w:rPr>
                <w:rFonts w:eastAsia="Times New Roman" w:cs="Times New Roman"/>
                <w:b/>
                <w:color w:val="000000"/>
                <w:sz w:val="18"/>
                <w:szCs w:val="18"/>
                <w:lang w:eastAsia="es-CL"/>
              </w:rPr>
              <w:t>semi</w:t>
            </w:r>
            <w:proofErr w:type="spellEnd"/>
            <w:r w:rsidRPr="00533371">
              <w:rPr>
                <w:rFonts w:eastAsia="Times New Roman" w:cs="Times New Roman"/>
                <w:b/>
                <w:color w:val="000000"/>
                <w:sz w:val="18"/>
                <w:szCs w:val="18"/>
                <w:lang w:eastAsia="es-CL"/>
              </w:rPr>
              <w:t xml:space="preserve"> urbanas y rurales, bajo desarrollo</w:t>
            </w:r>
          </w:p>
        </w:tc>
        <w:tc>
          <w:tcPr>
            <w:tcW w:w="1182" w:type="dxa"/>
            <w:shd w:val="clear" w:color="000000" w:fill="BDD7EE"/>
            <w:vAlign w:val="center"/>
            <w:hideMark/>
          </w:tcPr>
          <w:p w:rsidR="00AB3992" w:rsidRPr="00533371" w:rsidRDefault="00AB3992" w:rsidP="00AB3992">
            <w:pPr>
              <w:spacing w:after="0" w:line="240" w:lineRule="auto"/>
              <w:jc w:val="center"/>
              <w:rPr>
                <w:rFonts w:eastAsia="Times New Roman" w:cs="Times New Roman"/>
                <w:b/>
                <w:color w:val="000000"/>
                <w:sz w:val="18"/>
                <w:szCs w:val="18"/>
                <w:lang w:eastAsia="es-CL"/>
              </w:rPr>
            </w:pPr>
            <w:r w:rsidRPr="00533371">
              <w:rPr>
                <w:rFonts w:eastAsia="Times New Roman" w:cs="Times New Roman"/>
                <w:b/>
                <w:color w:val="000000"/>
                <w:sz w:val="18"/>
                <w:szCs w:val="18"/>
                <w:lang w:eastAsia="es-CL"/>
              </w:rPr>
              <w:t>Asociaciones Municipales</w:t>
            </w:r>
          </w:p>
        </w:tc>
        <w:tc>
          <w:tcPr>
            <w:tcW w:w="1101" w:type="dxa"/>
            <w:shd w:val="clear" w:color="000000" w:fill="BDD7EE"/>
            <w:vAlign w:val="center"/>
            <w:hideMark/>
          </w:tcPr>
          <w:p w:rsidR="00AB3992" w:rsidRPr="00533371" w:rsidRDefault="00A17F34" w:rsidP="00AB3992">
            <w:pPr>
              <w:spacing w:after="0" w:line="240" w:lineRule="auto"/>
              <w:jc w:val="center"/>
              <w:rPr>
                <w:rFonts w:eastAsia="Times New Roman" w:cs="Times New Roman"/>
                <w:b/>
                <w:bCs/>
                <w:color w:val="000000"/>
                <w:sz w:val="18"/>
                <w:szCs w:val="18"/>
                <w:lang w:eastAsia="es-CL"/>
              </w:rPr>
            </w:pPr>
            <w:r w:rsidRPr="00533371">
              <w:rPr>
                <w:rFonts w:eastAsia="Times New Roman" w:cs="Times New Roman"/>
                <w:b/>
                <w:bCs/>
                <w:color w:val="000000"/>
                <w:sz w:val="18"/>
                <w:szCs w:val="18"/>
                <w:lang w:eastAsia="es-CL"/>
              </w:rPr>
              <w:t>Promedio general (345 casos)</w:t>
            </w:r>
          </w:p>
        </w:tc>
      </w:tr>
      <w:tr w:rsidR="00AB3992" w:rsidRPr="00533371" w:rsidTr="00A516A8">
        <w:trPr>
          <w:jc w:val="center"/>
        </w:trPr>
        <w:tc>
          <w:tcPr>
            <w:tcW w:w="2013" w:type="dxa"/>
            <w:shd w:val="clear" w:color="auto" w:fill="auto"/>
            <w:vAlign w:val="center"/>
            <w:hideMark/>
          </w:tcPr>
          <w:p w:rsidR="00AB3992" w:rsidRPr="00533371" w:rsidRDefault="00AB3992" w:rsidP="00AB3992">
            <w:pPr>
              <w:spacing w:after="0" w:line="240" w:lineRule="auto"/>
              <w:rPr>
                <w:rFonts w:eastAsia="Times New Roman" w:cs="Times New Roman"/>
                <w:color w:val="000000"/>
                <w:sz w:val="18"/>
                <w:szCs w:val="18"/>
                <w:lang w:eastAsia="es-CL"/>
              </w:rPr>
            </w:pPr>
            <w:r w:rsidRPr="00533371">
              <w:rPr>
                <w:rFonts w:eastAsia="Times New Roman" w:cs="Times New Roman"/>
                <w:color w:val="000000"/>
                <w:sz w:val="18"/>
                <w:szCs w:val="18"/>
                <w:lang w:eastAsia="es-CL"/>
              </w:rPr>
              <w:t>P12_Conoce claramente cuáles son las funciones que desarrolla los profesionales de la URS</w:t>
            </w:r>
          </w:p>
        </w:tc>
        <w:tc>
          <w:tcPr>
            <w:tcW w:w="1337"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0,29</w:t>
            </w:r>
          </w:p>
        </w:tc>
        <w:tc>
          <w:tcPr>
            <w:tcW w:w="1291"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0,63</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0,82</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0,85</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0,79</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0,84</w:t>
            </w:r>
          </w:p>
        </w:tc>
        <w:tc>
          <w:tcPr>
            <w:tcW w:w="1182"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0,75</w:t>
            </w:r>
          </w:p>
        </w:tc>
        <w:tc>
          <w:tcPr>
            <w:tcW w:w="1101" w:type="dxa"/>
            <w:shd w:val="clear" w:color="auto" w:fill="auto"/>
            <w:vAlign w:val="center"/>
            <w:hideMark/>
          </w:tcPr>
          <w:p w:rsidR="00AB3992" w:rsidRPr="00533371" w:rsidRDefault="00AB3992" w:rsidP="00AB3992">
            <w:pPr>
              <w:spacing w:after="0" w:line="240" w:lineRule="auto"/>
              <w:jc w:val="center"/>
              <w:rPr>
                <w:rFonts w:eastAsia="Times New Roman" w:cs="Times New Roman"/>
                <w:b/>
                <w:bCs/>
                <w:color w:val="000000"/>
                <w:sz w:val="18"/>
                <w:szCs w:val="18"/>
                <w:lang w:eastAsia="es-CL"/>
              </w:rPr>
            </w:pPr>
            <w:r w:rsidRPr="00533371">
              <w:rPr>
                <w:rFonts w:eastAsia="Times New Roman" w:cs="Times New Roman"/>
                <w:b/>
                <w:bCs/>
                <w:color w:val="000000"/>
                <w:sz w:val="18"/>
                <w:szCs w:val="18"/>
                <w:lang w:eastAsia="es-CL"/>
              </w:rPr>
              <w:t>0,79</w:t>
            </w:r>
          </w:p>
        </w:tc>
      </w:tr>
      <w:tr w:rsidR="00AB3992" w:rsidRPr="00533371" w:rsidTr="00A516A8">
        <w:trPr>
          <w:jc w:val="center"/>
        </w:trPr>
        <w:tc>
          <w:tcPr>
            <w:tcW w:w="2013" w:type="dxa"/>
            <w:shd w:val="clear" w:color="auto" w:fill="auto"/>
            <w:vAlign w:val="center"/>
            <w:hideMark/>
          </w:tcPr>
          <w:p w:rsidR="00AB3992" w:rsidRPr="00533371" w:rsidRDefault="00AB3992" w:rsidP="00AB3992">
            <w:pPr>
              <w:spacing w:after="0" w:line="240" w:lineRule="auto"/>
              <w:rPr>
                <w:rFonts w:eastAsia="Times New Roman" w:cs="Times New Roman"/>
                <w:color w:val="000000"/>
                <w:sz w:val="18"/>
                <w:szCs w:val="18"/>
                <w:lang w:eastAsia="es-CL"/>
              </w:rPr>
            </w:pPr>
            <w:r w:rsidRPr="00533371">
              <w:rPr>
                <w:rFonts w:eastAsia="Times New Roman" w:cs="Times New Roman"/>
                <w:color w:val="000000"/>
                <w:sz w:val="18"/>
                <w:szCs w:val="18"/>
                <w:lang w:eastAsia="es-CL"/>
              </w:rPr>
              <w:t>P13_Resulta fácil contactarse con el equipo</w:t>
            </w:r>
          </w:p>
        </w:tc>
        <w:tc>
          <w:tcPr>
            <w:tcW w:w="1337"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0,58</w:t>
            </w:r>
          </w:p>
        </w:tc>
        <w:tc>
          <w:tcPr>
            <w:tcW w:w="1291"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0,83</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0,88</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0,89</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0,9</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0,89</w:t>
            </w:r>
          </w:p>
        </w:tc>
        <w:tc>
          <w:tcPr>
            <w:tcW w:w="1182"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0,92</w:t>
            </w:r>
          </w:p>
        </w:tc>
        <w:tc>
          <w:tcPr>
            <w:tcW w:w="1101" w:type="dxa"/>
            <w:shd w:val="clear" w:color="auto" w:fill="auto"/>
            <w:vAlign w:val="center"/>
            <w:hideMark/>
          </w:tcPr>
          <w:p w:rsidR="00AB3992" w:rsidRPr="00533371" w:rsidRDefault="00AB3992" w:rsidP="00AB3992">
            <w:pPr>
              <w:spacing w:after="0" w:line="240" w:lineRule="auto"/>
              <w:jc w:val="center"/>
              <w:rPr>
                <w:rFonts w:eastAsia="Times New Roman" w:cs="Times New Roman"/>
                <w:b/>
                <w:bCs/>
                <w:color w:val="000000"/>
                <w:sz w:val="18"/>
                <w:szCs w:val="18"/>
                <w:lang w:eastAsia="es-CL"/>
              </w:rPr>
            </w:pPr>
            <w:r w:rsidRPr="00533371">
              <w:rPr>
                <w:rFonts w:eastAsia="Times New Roman" w:cs="Times New Roman"/>
                <w:b/>
                <w:bCs/>
                <w:color w:val="000000"/>
                <w:sz w:val="18"/>
                <w:szCs w:val="18"/>
                <w:lang w:eastAsia="es-CL"/>
              </w:rPr>
              <w:t>0,88</w:t>
            </w:r>
          </w:p>
        </w:tc>
      </w:tr>
      <w:tr w:rsidR="00AB3992" w:rsidRPr="00533371" w:rsidTr="00A516A8">
        <w:trPr>
          <w:jc w:val="center"/>
        </w:trPr>
        <w:tc>
          <w:tcPr>
            <w:tcW w:w="2013" w:type="dxa"/>
            <w:shd w:val="clear" w:color="auto" w:fill="auto"/>
            <w:vAlign w:val="center"/>
            <w:hideMark/>
          </w:tcPr>
          <w:p w:rsidR="00AB3992" w:rsidRPr="00533371" w:rsidRDefault="00AB3992" w:rsidP="00AB3992">
            <w:pPr>
              <w:spacing w:after="0" w:line="240" w:lineRule="auto"/>
              <w:rPr>
                <w:rFonts w:eastAsia="Times New Roman" w:cs="Times New Roman"/>
                <w:color w:val="000000"/>
                <w:sz w:val="18"/>
                <w:szCs w:val="18"/>
                <w:lang w:eastAsia="es-CL"/>
              </w:rPr>
            </w:pPr>
            <w:r w:rsidRPr="00533371">
              <w:rPr>
                <w:rFonts w:eastAsia="Times New Roman" w:cs="Times New Roman"/>
                <w:color w:val="000000"/>
                <w:sz w:val="18"/>
                <w:szCs w:val="18"/>
                <w:lang w:eastAsia="es-CL"/>
              </w:rPr>
              <w:t>P14_Ante mis dudas o requerimientos, las respuestas y orientaciones de los profesionales son rápidas y claras</w:t>
            </w:r>
          </w:p>
        </w:tc>
        <w:tc>
          <w:tcPr>
            <w:tcW w:w="1337"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0,58</w:t>
            </w:r>
          </w:p>
        </w:tc>
        <w:tc>
          <w:tcPr>
            <w:tcW w:w="1291"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0,9</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0,88</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0,9</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0,85</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0,9</w:t>
            </w:r>
          </w:p>
        </w:tc>
        <w:tc>
          <w:tcPr>
            <w:tcW w:w="1182"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1</w:t>
            </w:r>
          </w:p>
        </w:tc>
        <w:tc>
          <w:tcPr>
            <w:tcW w:w="1101" w:type="dxa"/>
            <w:shd w:val="clear" w:color="auto" w:fill="auto"/>
            <w:vAlign w:val="center"/>
            <w:hideMark/>
          </w:tcPr>
          <w:p w:rsidR="00AB3992" w:rsidRPr="00533371" w:rsidRDefault="00AB3992" w:rsidP="00AB3992">
            <w:pPr>
              <w:spacing w:after="0" w:line="240" w:lineRule="auto"/>
              <w:jc w:val="center"/>
              <w:rPr>
                <w:rFonts w:eastAsia="Times New Roman" w:cs="Times New Roman"/>
                <w:b/>
                <w:bCs/>
                <w:color w:val="000000"/>
                <w:sz w:val="18"/>
                <w:szCs w:val="18"/>
                <w:lang w:eastAsia="es-CL"/>
              </w:rPr>
            </w:pPr>
            <w:r w:rsidRPr="00533371">
              <w:rPr>
                <w:rFonts w:eastAsia="Times New Roman" w:cs="Times New Roman"/>
                <w:b/>
                <w:bCs/>
                <w:color w:val="000000"/>
                <w:sz w:val="18"/>
                <w:szCs w:val="18"/>
                <w:lang w:eastAsia="es-CL"/>
              </w:rPr>
              <w:t>0,88</w:t>
            </w:r>
          </w:p>
        </w:tc>
      </w:tr>
      <w:tr w:rsidR="00AB3992" w:rsidRPr="00533371" w:rsidTr="00A516A8">
        <w:trPr>
          <w:jc w:val="center"/>
        </w:trPr>
        <w:tc>
          <w:tcPr>
            <w:tcW w:w="2013" w:type="dxa"/>
            <w:shd w:val="clear" w:color="auto" w:fill="auto"/>
            <w:vAlign w:val="center"/>
            <w:hideMark/>
          </w:tcPr>
          <w:p w:rsidR="00AB3992" w:rsidRPr="00533371" w:rsidRDefault="00AB3992" w:rsidP="00AB3992">
            <w:pPr>
              <w:spacing w:after="0" w:line="240" w:lineRule="auto"/>
              <w:rPr>
                <w:rFonts w:eastAsia="Times New Roman" w:cs="Times New Roman"/>
                <w:color w:val="000000"/>
                <w:sz w:val="18"/>
                <w:szCs w:val="18"/>
                <w:lang w:eastAsia="es-CL"/>
              </w:rPr>
            </w:pPr>
            <w:r w:rsidRPr="00533371">
              <w:rPr>
                <w:rFonts w:eastAsia="Times New Roman" w:cs="Times New Roman"/>
                <w:color w:val="000000"/>
                <w:sz w:val="18"/>
                <w:szCs w:val="18"/>
                <w:lang w:eastAsia="es-CL"/>
              </w:rPr>
              <w:t>P15_Recibe buena atención por parte del equipo de profesionales (“calidad de servicio”)</w:t>
            </w:r>
          </w:p>
        </w:tc>
        <w:tc>
          <w:tcPr>
            <w:tcW w:w="1337"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0,79</w:t>
            </w:r>
          </w:p>
        </w:tc>
        <w:tc>
          <w:tcPr>
            <w:tcW w:w="1291"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0,95</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0,95</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0,97</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0,93</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0,96</w:t>
            </w:r>
          </w:p>
        </w:tc>
        <w:tc>
          <w:tcPr>
            <w:tcW w:w="1182"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1</w:t>
            </w:r>
          </w:p>
        </w:tc>
        <w:tc>
          <w:tcPr>
            <w:tcW w:w="1101" w:type="dxa"/>
            <w:shd w:val="clear" w:color="auto" w:fill="auto"/>
            <w:vAlign w:val="center"/>
            <w:hideMark/>
          </w:tcPr>
          <w:p w:rsidR="00AB3992" w:rsidRPr="00533371" w:rsidRDefault="00AB3992" w:rsidP="00AB3992">
            <w:pPr>
              <w:spacing w:after="0" w:line="240" w:lineRule="auto"/>
              <w:jc w:val="center"/>
              <w:rPr>
                <w:rFonts w:eastAsia="Times New Roman" w:cs="Times New Roman"/>
                <w:b/>
                <w:bCs/>
                <w:color w:val="000000"/>
                <w:sz w:val="18"/>
                <w:szCs w:val="18"/>
                <w:lang w:eastAsia="es-CL"/>
              </w:rPr>
            </w:pPr>
            <w:r w:rsidRPr="00533371">
              <w:rPr>
                <w:rFonts w:eastAsia="Times New Roman" w:cs="Times New Roman"/>
                <w:b/>
                <w:bCs/>
                <w:color w:val="000000"/>
                <w:sz w:val="18"/>
                <w:szCs w:val="18"/>
                <w:lang w:eastAsia="es-CL"/>
              </w:rPr>
              <w:t>0,95</w:t>
            </w:r>
          </w:p>
        </w:tc>
      </w:tr>
      <w:tr w:rsidR="00AB3992" w:rsidRPr="00533371" w:rsidTr="00A516A8">
        <w:trPr>
          <w:jc w:val="center"/>
        </w:trPr>
        <w:tc>
          <w:tcPr>
            <w:tcW w:w="2013" w:type="dxa"/>
            <w:shd w:val="clear" w:color="auto" w:fill="auto"/>
            <w:vAlign w:val="center"/>
            <w:hideMark/>
          </w:tcPr>
          <w:p w:rsidR="00AB3992" w:rsidRPr="00533371" w:rsidRDefault="00AB3992" w:rsidP="00AB3992">
            <w:pPr>
              <w:spacing w:after="0" w:line="240" w:lineRule="auto"/>
              <w:rPr>
                <w:rFonts w:eastAsia="Times New Roman" w:cs="Times New Roman"/>
                <w:color w:val="000000"/>
                <w:sz w:val="18"/>
                <w:szCs w:val="18"/>
                <w:lang w:eastAsia="es-CL"/>
              </w:rPr>
            </w:pPr>
            <w:r w:rsidRPr="00533371">
              <w:rPr>
                <w:rFonts w:eastAsia="Times New Roman" w:cs="Times New Roman"/>
                <w:color w:val="000000"/>
                <w:sz w:val="18"/>
                <w:szCs w:val="18"/>
                <w:lang w:eastAsia="es-CL"/>
              </w:rPr>
              <w:t>P16_Conoce claramente cuáles son las funciones que desarrolla el Equipo Central</w:t>
            </w:r>
          </w:p>
        </w:tc>
        <w:tc>
          <w:tcPr>
            <w:tcW w:w="1337"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0,38</w:t>
            </w:r>
          </w:p>
        </w:tc>
        <w:tc>
          <w:tcPr>
            <w:tcW w:w="1291"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0,47</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0,57</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0,6</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0,52</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0,59</w:t>
            </w:r>
          </w:p>
        </w:tc>
        <w:tc>
          <w:tcPr>
            <w:tcW w:w="1182"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0,67</w:t>
            </w:r>
          </w:p>
        </w:tc>
        <w:tc>
          <w:tcPr>
            <w:tcW w:w="1101" w:type="dxa"/>
            <w:shd w:val="clear" w:color="auto" w:fill="auto"/>
            <w:vAlign w:val="center"/>
            <w:hideMark/>
          </w:tcPr>
          <w:p w:rsidR="00AB3992" w:rsidRPr="00533371" w:rsidRDefault="00AB3992" w:rsidP="00AB3992">
            <w:pPr>
              <w:spacing w:after="0" w:line="240" w:lineRule="auto"/>
              <w:jc w:val="center"/>
              <w:rPr>
                <w:rFonts w:eastAsia="Times New Roman" w:cs="Times New Roman"/>
                <w:b/>
                <w:bCs/>
                <w:color w:val="000000"/>
                <w:sz w:val="18"/>
                <w:szCs w:val="18"/>
                <w:lang w:eastAsia="es-CL"/>
              </w:rPr>
            </w:pPr>
            <w:r w:rsidRPr="00533371">
              <w:rPr>
                <w:rFonts w:eastAsia="Times New Roman" w:cs="Times New Roman"/>
                <w:b/>
                <w:bCs/>
                <w:color w:val="000000"/>
                <w:sz w:val="18"/>
                <w:szCs w:val="18"/>
                <w:lang w:eastAsia="es-CL"/>
              </w:rPr>
              <w:t>0,56</w:t>
            </w:r>
          </w:p>
        </w:tc>
      </w:tr>
      <w:tr w:rsidR="00AB3992" w:rsidRPr="00533371" w:rsidTr="00A516A8">
        <w:trPr>
          <w:jc w:val="center"/>
        </w:trPr>
        <w:tc>
          <w:tcPr>
            <w:tcW w:w="2013" w:type="dxa"/>
            <w:shd w:val="clear" w:color="auto" w:fill="auto"/>
            <w:vAlign w:val="center"/>
            <w:hideMark/>
          </w:tcPr>
          <w:p w:rsidR="00AB3992" w:rsidRPr="00533371" w:rsidRDefault="00AB3992" w:rsidP="00AB3992">
            <w:pPr>
              <w:spacing w:after="0" w:line="240" w:lineRule="auto"/>
              <w:rPr>
                <w:rFonts w:eastAsia="Times New Roman" w:cs="Times New Roman"/>
                <w:color w:val="000000"/>
                <w:sz w:val="18"/>
                <w:szCs w:val="18"/>
                <w:lang w:eastAsia="es-CL"/>
              </w:rPr>
            </w:pPr>
            <w:r w:rsidRPr="00533371">
              <w:rPr>
                <w:rFonts w:eastAsia="Times New Roman" w:cs="Times New Roman"/>
                <w:color w:val="000000"/>
                <w:sz w:val="18"/>
                <w:szCs w:val="18"/>
                <w:lang w:eastAsia="es-CL"/>
              </w:rPr>
              <w:t>P17_Resulta fácil contactar a los profesionales PMB</w:t>
            </w:r>
          </w:p>
        </w:tc>
        <w:tc>
          <w:tcPr>
            <w:tcW w:w="1337"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0,58</w:t>
            </w:r>
          </w:p>
        </w:tc>
        <w:tc>
          <w:tcPr>
            <w:tcW w:w="1291"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0,61</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0,63</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0,67</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0,64</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0,61</w:t>
            </w:r>
          </w:p>
        </w:tc>
        <w:tc>
          <w:tcPr>
            <w:tcW w:w="1182"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0,58</w:t>
            </w:r>
          </w:p>
        </w:tc>
        <w:tc>
          <w:tcPr>
            <w:tcW w:w="1101" w:type="dxa"/>
            <w:shd w:val="clear" w:color="auto" w:fill="auto"/>
            <w:vAlign w:val="center"/>
            <w:hideMark/>
          </w:tcPr>
          <w:p w:rsidR="00AB3992" w:rsidRPr="00533371" w:rsidRDefault="00AB3992" w:rsidP="00AB3992">
            <w:pPr>
              <w:spacing w:after="0" w:line="240" w:lineRule="auto"/>
              <w:jc w:val="center"/>
              <w:rPr>
                <w:rFonts w:eastAsia="Times New Roman" w:cs="Times New Roman"/>
                <w:b/>
                <w:bCs/>
                <w:color w:val="000000"/>
                <w:sz w:val="18"/>
                <w:szCs w:val="18"/>
                <w:lang w:eastAsia="es-CL"/>
              </w:rPr>
            </w:pPr>
            <w:r w:rsidRPr="00533371">
              <w:rPr>
                <w:rFonts w:eastAsia="Times New Roman" w:cs="Times New Roman"/>
                <w:b/>
                <w:bCs/>
                <w:color w:val="000000"/>
                <w:sz w:val="18"/>
                <w:szCs w:val="18"/>
                <w:lang w:eastAsia="es-CL"/>
              </w:rPr>
              <w:t>0,63</w:t>
            </w:r>
          </w:p>
        </w:tc>
      </w:tr>
      <w:tr w:rsidR="00AB3992" w:rsidRPr="00533371" w:rsidTr="00A516A8">
        <w:trPr>
          <w:jc w:val="center"/>
        </w:trPr>
        <w:tc>
          <w:tcPr>
            <w:tcW w:w="2013" w:type="dxa"/>
            <w:shd w:val="clear" w:color="auto" w:fill="auto"/>
            <w:vAlign w:val="center"/>
            <w:hideMark/>
          </w:tcPr>
          <w:p w:rsidR="00AB3992" w:rsidRPr="00533371" w:rsidRDefault="00AB3992" w:rsidP="00AB3992">
            <w:pPr>
              <w:spacing w:after="0" w:line="240" w:lineRule="auto"/>
              <w:rPr>
                <w:rFonts w:eastAsia="Times New Roman" w:cs="Times New Roman"/>
                <w:color w:val="000000"/>
                <w:sz w:val="18"/>
                <w:szCs w:val="18"/>
                <w:lang w:eastAsia="es-CL"/>
              </w:rPr>
            </w:pPr>
            <w:r w:rsidRPr="00533371">
              <w:rPr>
                <w:rFonts w:eastAsia="Times New Roman" w:cs="Times New Roman"/>
                <w:color w:val="000000"/>
                <w:sz w:val="18"/>
                <w:szCs w:val="18"/>
                <w:lang w:eastAsia="es-CL"/>
              </w:rPr>
              <w:t>P18_Ante mis dudas o requerimientos, las respuestas y orientaciones de los profesionales PMB son rápidas y claras</w:t>
            </w:r>
          </w:p>
        </w:tc>
        <w:tc>
          <w:tcPr>
            <w:tcW w:w="1337"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0,71</w:t>
            </w:r>
          </w:p>
        </w:tc>
        <w:tc>
          <w:tcPr>
            <w:tcW w:w="1291"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0,71</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0,77</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0,76</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0,68</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0,77</w:t>
            </w:r>
          </w:p>
        </w:tc>
        <w:tc>
          <w:tcPr>
            <w:tcW w:w="1182"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0,83</w:t>
            </w:r>
          </w:p>
        </w:tc>
        <w:tc>
          <w:tcPr>
            <w:tcW w:w="1101" w:type="dxa"/>
            <w:shd w:val="clear" w:color="auto" w:fill="auto"/>
            <w:vAlign w:val="center"/>
            <w:hideMark/>
          </w:tcPr>
          <w:p w:rsidR="00AB3992" w:rsidRPr="00533371" w:rsidRDefault="00AB3992" w:rsidP="00AB3992">
            <w:pPr>
              <w:spacing w:after="0" w:line="240" w:lineRule="auto"/>
              <w:jc w:val="center"/>
              <w:rPr>
                <w:rFonts w:eastAsia="Times New Roman" w:cs="Times New Roman"/>
                <w:b/>
                <w:bCs/>
                <w:color w:val="000000"/>
                <w:sz w:val="18"/>
                <w:szCs w:val="18"/>
                <w:lang w:eastAsia="es-CL"/>
              </w:rPr>
            </w:pPr>
            <w:r w:rsidRPr="00533371">
              <w:rPr>
                <w:rFonts w:eastAsia="Times New Roman" w:cs="Times New Roman"/>
                <w:b/>
                <w:bCs/>
                <w:color w:val="000000"/>
                <w:sz w:val="18"/>
                <w:szCs w:val="18"/>
                <w:lang w:eastAsia="es-CL"/>
              </w:rPr>
              <w:t>0,74</w:t>
            </w:r>
          </w:p>
        </w:tc>
      </w:tr>
      <w:tr w:rsidR="00AB3992" w:rsidRPr="00533371" w:rsidTr="00A516A8">
        <w:trPr>
          <w:jc w:val="center"/>
        </w:trPr>
        <w:tc>
          <w:tcPr>
            <w:tcW w:w="2013" w:type="dxa"/>
            <w:shd w:val="clear" w:color="auto" w:fill="auto"/>
            <w:vAlign w:val="center"/>
            <w:hideMark/>
          </w:tcPr>
          <w:p w:rsidR="00AB3992" w:rsidRPr="00533371" w:rsidRDefault="00AB3992" w:rsidP="00AB3992">
            <w:pPr>
              <w:spacing w:after="0" w:line="240" w:lineRule="auto"/>
              <w:rPr>
                <w:rFonts w:eastAsia="Times New Roman" w:cs="Times New Roman"/>
                <w:color w:val="000000"/>
                <w:sz w:val="18"/>
                <w:szCs w:val="18"/>
                <w:lang w:eastAsia="es-CL"/>
              </w:rPr>
            </w:pPr>
            <w:r w:rsidRPr="00533371">
              <w:rPr>
                <w:rFonts w:eastAsia="Times New Roman" w:cs="Times New Roman"/>
                <w:color w:val="000000"/>
                <w:sz w:val="18"/>
                <w:szCs w:val="18"/>
                <w:lang w:eastAsia="es-CL"/>
              </w:rPr>
              <w:t>P19_Recibe buena atención por parte del equipo de profesionales (“calidad de servicio”)</w:t>
            </w:r>
          </w:p>
        </w:tc>
        <w:tc>
          <w:tcPr>
            <w:tcW w:w="1337"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0,79</w:t>
            </w:r>
          </w:p>
        </w:tc>
        <w:tc>
          <w:tcPr>
            <w:tcW w:w="1291"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0,78</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0,86</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0,85</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0,76</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0,82</w:t>
            </w:r>
          </w:p>
        </w:tc>
        <w:tc>
          <w:tcPr>
            <w:tcW w:w="1182" w:type="dxa"/>
            <w:shd w:val="clear" w:color="auto" w:fill="auto"/>
            <w:vAlign w:val="center"/>
            <w:hideMark/>
          </w:tcPr>
          <w:p w:rsidR="00AB3992" w:rsidRPr="00533371" w:rsidRDefault="00AB3992" w:rsidP="00AB3992">
            <w:pPr>
              <w:spacing w:after="0" w:line="240" w:lineRule="auto"/>
              <w:jc w:val="center"/>
              <w:rPr>
                <w:rFonts w:eastAsia="Times New Roman" w:cs="Times New Roman"/>
                <w:color w:val="000000"/>
                <w:sz w:val="18"/>
                <w:szCs w:val="18"/>
                <w:lang w:eastAsia="es-CL"/>
              </w:rPr>
            </w:pPr>
            <w:r w:rsidRPr="00533371">
              <w:rPr>
                <w:rFonts w:eastAsia="Times New Roman" w:cs="Times New Roman"/>
                <w:color w:val="000000"/>
                <w:sz w:val="18"/>
                <w:szCs w:val="18"/>
                <w:lang w:eastAsia="es-CL"/>
              </w:rPr>
              <w:t>0,83</w:t>
            </w:r>
          </w:p>
        </w:tc>
        <w:tc>
          <w:tcPr>
            <w:tcW w:w="1101" w:type="dxa"/>
            <w:shd w:val="clear" w:color="auto" w:fill="auto"/>
            <w:vAlign w:val="center"/>
            <w:hideMark/>
          </w:tcPr>
          <w:p w:rsidR="00AB3992" w:rsidRPr="00533371" w:rsidRDefault="00AB3992" w:rsidP="00AB3992">
            <w:pPr>
              <w:spacing w:after="0" w:line="240" w:lineRule="auto"/>
              <w:jc w:val="center"/>
              <w:rPr>
                <w:rFonts w:eastAsia="Times New Roman" w:cs="Times New Roman"/>
                <w:b/>
                <w:bCs/>
                <w:color w:val="000000"/>
                <w:sz w:val="18"/>
                <w:szCs w:val="18"/>
                <w:lang w:eastAsia="es-CL"/>
              </w:rPr>
            </w:pPr>
            <w:r w:rsidRPr="00533371">
              <w:rPr>
                <w:rFonts w:eastAsia="Times New Roman" w:cs="Times New Roman"/>
                <w:b/>
                <w:bCs/>
                <w:color w:val="000000"/>
                <w:sz w:val="18"/>
                <w:szCs w:val="18"/>
                <w:lang w:eastAsia="es-CL"/>
              </w:rPr>
              <w:t>0,81</w:t>
            </w:r>
          </w:p>
        </w:tc>
      </w:tr>
      <w:tr w:rsidR="00A17F34" w:rsidRPr="00533371" w:rsidTr="00A516A8">
        <w:trPr>
          <w:jc w:val="center"/>
        </w:trPr>
        <w:tc>
          <w:tcPr>
            <w:tcW w:w="2013" w:type="dxa"/>
            <w:shd w:val="clear" w:color="auto" w:fill="auto"/>
            <w:vAlign w:val="center"/>
            <w:hideMark/>
          </w:tcPr>
          <w:p w:rsidR="00AB3992" w:rsidRPr="00533371" w:rsidRDefault="00AB3992" w:rsidP="00AB3992">
            <w:pPr>
              <w:spacing w:after="0" w:line="240" w:lineRule="auto"/>
              <w:rPr>
                <w:rFonts w:eastAsia="Times New Roman" w:cs="Times New Roman"/>
                <w:b/>
                <w:color w:val="000000"/>
                <w:sz w:val="18"/>
                <w:szCs w:val="18"/>
                <w:lang w:eastAsia="es-CL"/>
              </w:rPr>
            </w:pPr>
            <w:r w:rsidRPr="00533371">
              <w:rPr>
                <w:rFonts w:eastAsia="Times New Roman" w:cs="Times New Roman"/>
                <w:b/>
                <w:color w:val="000000"/>
                <w:sz w:val="18"/>
                <w:szCs w:val="18"/>
                <w:lang w:eastAsia="es-CL"/>
              </w:rPr>
              <w:t>Promedio por tipología</w:t>
            </w:r>
          </w:p>
        </w:tc>
        <w:tc>
          <w:tcPr>
            <w:tcW w:w="1337" w:type="dxa"/>
            <w:shd w:val="clear" w:color="auto" w:fill="auto"/>
            <w:vAlign w:val="center"/>
            <w:hideMark/>
          </w:tcPr>
          <w:p w:rsidR="00AB3992" w:rsidRPr="00533371" w:rsidRDefault="00AB3992" w:rsidP="00AB3992">
            <w:pPr>
              <w:spacing w:after="0" w:line="240" w:lineRule="auto"/>
              <w:jc w:val="center"/>
              <w:rPr>
                <w:rFonts w:eastAsia="Times New Roman" w:cs="Times New Roman"/>
                <w:b/>
                <w:color w:val="000000"/>
                <w:sz w:val="18"/>
                <w:szCs w:val="18"/>
                <w:lang w:eastAsia="es-CL"/>
              </w:rPr>
            </w:pPr>
            <w:r w:rsidRPr="00533371">
              <w:rPr>
                <w:rFonts w:eastAsia="Times New Roman" w:cs="Times New Roman"/>
                <w:b/>
                <w:color w:val="000000"/>
                <w:sz w:val="18"/>
                <w:szCs w:val="18"/>
                <w:lang w:eastAsia="es-CL"/>
              </w:rPr>
              <w:t>0,59</w:t>
            </w:r>
          </w:p>
        </w:tc>
        <w:tc>
          <w:tcPr>
            <w:tcW w:w="1291" w:type="dxa"/>
            <w:shd w:val="clear" w:color="auto" w:fill="auto"/>
            <w:vAlign w:val="center"/>
            <w:hideMark/>
          </w:tcPr>
          <w:p w:rsidR="00AB3992" w:rsidRPr="00533371" w:rsidRDefault="00AB3992" w:rsidP="00AB3992">
            <w:pPr>
              <w:spacing w:after="0" w:line="240" w:lineRule="auto"/>
              <w:jc w:val="center"/>
              <w:rPr>
                <w:rFonts w:eastAsia="Times New Roman" w:cs="Times New Roman"/>
                <w:b/>
                <w:color w:val="000000"/>
                <w:sz w:val="18"/>
                <w:szCs w:val="18"/>
                <w:lang w:eastAsia="es-CL"/>
              </w:rPr>
            </w:pPr>
            <w:r w:rsidRPr="00533371">
              <w:rPr>
                <w:rFonts w:eastAsia="Times New Roman" w:cs="Times New Roman"/>
                <w:b/>
                <w:color w:val="000000"/>
                <w:sz w:val="18"/>
                <w:szCs w:val="18"/>
                <w:lang w:eastAsia="es-CL"/>
              </w:rPr>
              <w:t>0,74</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b/>
                <w:color w:val="000000"/>
                <w:sz w:val="18"/>
                <w:szCs w:val="18"/>
                <w:lang w:eastAsia="es-CL"/>
              </w:rPr>
            </w:pPr>
            <w:r w:rsidRPr="00533371">
              <w:rPr>
                <w:rFonts w:eastAsia="Times New Roman" w:cs="Times New Roman"/>
                <w:b/>
                <w:color w:val="000000"/>
                <w:sz w:val="18"/>
                <w:szCs w:val="18"/>
                <w:lang w:eastAsia="es-CL"/>
              </w:rPr>
              <w:t>0,80</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b/>
                <w:color w:val="000000"/>
                <w:sz w:val="18"/>
                <w:szCs w:val="18"/>
                <w:lang w:eastAsia="es-CL"/>
              </w:rPr>
            </w:pPr>
            <w:r w:rsidRPr="00533371">
              <w:rPr>
                <w:rFonts w:eastAsia="Times New Roman" w:cs="Times New Roman"/>
                <w:b/>
                <w:color w:val="000000"/>
                <w:sz w:val="18"/>
                <w:szCs w:val="18"/>
                <w:lang w:eastAsia="es-CL"/>
              </w:rPr>
              <w:t>0,81</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b/>
                <w:color w:val="000000"/>
                <w:sz w:val="18"/>
                <w:szCs w:val="18"/>
                <w:lang w:eastAsia="es-CL"/>
              </w:rPr>
            </w:pPr>
            <w:r w:rsidRPr="00533371">
              <w:rPr>
                <w:rFonts w:eastAsia="Times New Roman" w:cs="Times New Roman"/>
                <w:b/>
                <w:color w:val="000000"/>
                <w:sz w:val="18"/>
                <w:szCs w:val="18"/>
                <w:lang w:eastAsia="es-CL"/>
              </w:rPr>
              <w:t>0,76</w:t>
            </w:r>
          </w:p>
        </w:tc>
        <w:tc>
          <w:tcPr>
            <w:tcW w:w="1149" w:type="dxa"/>
            <w:shd w:val="clear" w:color="auto" w:fill="auto"/>
            <w:vAlign w:val="center"/>
            <w:hideMark/>
          </w:tcPr>
          <w:p w:rsidR="00AB3992" w:rsidRPr="00533371" w:rsidRDefault="00AB3992" w:rsidP="00AB3992">
            <w:pPr>
              <w:spacing w:after="0" w:line="240" w:lineRule="auto"/>
              <w:jc w:val="center"/>
              <w:rPr>
                <w:rFonts w:eastAsia="Times New Roman" w:cs="Times New Roman"/>
                <w:b/>
                <w:color w:val="000000"/>
                <w:sz w:val="18"/>
                <w:szCs w:val="18"/>
                <w:lang w:eastAsia="es-CL"/>
              </w:rPr>
            </w:pPr>
            <w:r w:rsidRPr="00533371">
              <w:rPr>
                <w:rFonts w:eastAsia="Times New Roman" w:cs="Times New Roman"/>
                <w:b/>
                <w:color w:val="000000"/>
                <w:sz w:val="18"/>
                <w:szCs w:val="18"/>
                <w:lang w:eastAsia="es-CL"/>
              </w:rPr>
              <w:t>0,80</w:t>
            </w:r>
          </w:p>
        </w:tc>
        <w:tc>
          <w:tcPr>
            <w:tcW w:w="1182" w:type="dxa"/>
            <w:shd w:val="clear" w:color="auto" w:fill="auto"/>
            <w:vAlign w:val="center"/>
            <w:hideMark/>
          </w:tcPr>
          <w:p w:rsidR="00AB3992" w:rsidRPr="00533371" w:rsidRDefault="00AB3992" w:rsidP="00AB3992">
            <w:pPr>
              <w:spacing w:after="0" w:line="240" w:lineRule="auto"/>
              <w:jc w:val="center"/>
              <w:rPr>
                <w:rFonts w:eastAsia="Times New Roman" w:cs="Times New Roman"/>
                <w:b/>
                <w:color w:val="000000"/>
                <w:sz w:val="18"/>
                <w:szCs w:val="18"/>
                <w:lang w:eastAsia="es-CL"/>
              </w:rPr>
            </w:pPr>
            <w:r w:rsidRPr="00533371">
              <w:rPr>
                <w:rFonts w:eastAsia="Times New Roman" w:cs="Times New Roman"/>
                <w:b/>
                <w:color w:val="000000"/>
                <w:sz w:val="18"/>
                <w:szCs w:val="18"/>
                <w:lang w:eastAsia="es-CL"/>
              </w:rPr>
              <w:t>0,82</w:t>
            </w:r>
          </w:p>
        </w:tc>
        <w:tc>
          <w:tcPr>
            <w:tcW w:w="1101" w:type="dxa"/>
            <w:shd w:val="clear" w:color="auto" w:fill="auto"/>
            <w:vAlign w:val="center"/>
            <w:hideMark/>
          </w:tcPr>
          <w:p w:rsidR="00AB3992" w:rsidRPr="00533371" w:rsidRDefault="00AB3992" w:rsidP="00AB3992">
            <w:pPr>
              <w:spacing w:after="0" w:line="240" w:lineRule="auto"/>
              <w:jc w:val="center"/>
              <w:rPr>
                <w:rFonts w:eastAsia="Times New Roman" w:cs="Times New Roman"/>
                <w:b/>
                <w:color w:val="000000"/>
                <w:sz w:val="18"/>
                <w:szCs w:val="18"/>
                <w:lang w:eastAsia="es-CL"/>
              </w:rPr>
            </w:pPr>
            <w:r w:rsidRPr="00533371">
              <w:rPr>
                <w:rFonts w:eastAsia="Times New Roman" w:cs="Times New Roman"/>
                <w:b/>
                <w:color w:val="000000"/>
                <w:sz w:val="18"/>
                <w:szCs w:val="18"/>
                <w:lang w:eastAsia="es-CL"/>
              </w:rPr>
              <w:t>0,78</w:t>
            </w:r>
          </w:p>
        </w:tc>
      </w:tr>
    </w:tbl>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533371" w:rsidRDefault="00533371">
      <w:pPr>
        <w:rPr>
          <w:i/>
          <w:iCs/>
          <w:color w:val="44546A" w:themeColor="text2"/>
          <w:sz w:val="18"/>
          <w:szCs w:val="18"/>
        </w:rPr>
      </w:pPr>
      <w:r>
        <w:br w:type="page"/>
      </w:r>
    </w:p>
    <w:p w:rsidR="00053D2F" w:rsidRPr="00533371" w:rsidRDefault="00053D2F" w:rsidP="00053D2F">
      <w:pPr>
        <w:pStyle w:val="Descripcin"/>
        <w:spacing w:after="0"/>
        <w:jc w:val="center"/>
        <w:rPr>
          <w:sz w:val="20"/>
          <w:szCs w:val="20"/>
        </w:rPr>
      </w:pPr>
      <w:r w:rsidRPr="00533371">
        <w:rPr>
          <w:sz w:val="20"/>
          <w:szCs w:val="20"/>
        </w:rPr>
        <w:lastRenderedPageBreak/>
        <w:t xml:space="preserve">Gráfico </w:t>
      </w:r>
      <w:r w:rsidRPr="00533371">
        <w:rPr>
          <w:sz w:val="20"/>
          <w:szCs w:val="20"/>
        </w:rPr>
        <w:fldChar w:fldCharType="begin"/>
      </w:r>
      <w:r w:rsidRPr="00533371">
        <w:rPr>
          <w:sz w:val="20"/>
          <w:szCs w:val="20"/>
        </w:rPr>
        <w:instrText xml:space="preserve"> SEQ Gráfico \* ARABIC </w:instrText>
      </w:r>
      <w:r w:rsidRPr="00533371">
        <w:rPr>
          <w:sz w:val="20"/>
          <w:szCs w:val="20"/>
        </w:rPr>
        <w:fldChar w:fldCharType="separate"/>
      </w:r>
      <w:r w:rsidRPr="00533371">
        <w:rPr>
          <w:noProof/>
          <w:sz w:val="20"/>
          <w:szCs w:val="20"/>
        </w:rPr>
        <w:t>12</w:t>
      </w:r>
      <w:r w:rsidRPr="00533371">
        <w:rPr>
          <w:sz w:val="20"/>
          <w:szCs w:val="20"/>
        </w:rPr>
        <w:fldChar w:fldCharType="end"/>
      </w:r>
    </w:p>
    <w:p w:rsidR="00053D2F" w:rsidRPr="00533371" w:rsidRDefault="00053D2F" w:rsidP="00053D2F">
      <w:pPr>
        <w:spacing w:after="0"/>
        <w:jc w:val="center"/>
        <w:rPr>
          <w:sz w:val="20"/>
          <w:szCs w:val="20"/>
        </w:rPr>
      </w:pPr>
      <w:r w:rsidRPr="00533371">
        <w:rPr>
          <w:sz w:val="20"/>
          <w:szCs w:val="20"/>
          <w:lang w:val="es-MX"/>
        </w:rPr>
        <w:t>Evaluación de los equipos profesionales de la SUBDERE encargados del PMB, según tipología comunal</w:t>
      </w:r>
    </w:p>
    <w:p w:rsidR="00AB3992" w:rsidRDefault="00AB3992" w:rsidP="00FC67F4">
      <w:pPr>
        <w:spacing w:after="0" w:line="240" w:lineRule="auto"/>
        <w:ind w:left="-425"/>
        <w:jc w:val="center"/>
        <w:rPr>
          <w:b/>
          <w:sz w:val="20"/>
          <w:szCs w:val="20"/>
          <w:lang w:val="es-MX"/>
        </w:rPr>
      </w:pPr>
      <w:r>
        <w:rPr>
          <w:noProof/>
          <w:lang w:eastAsia="es-CL"/>
        </w:rPr>
        <w:drawing>
          <wp:inline distT="0" distB="0" distL="0" distR="0" wp14:anchorId="394042BD" wp14:editId="5F794139">
            <wp:extent cx="6247130" cy="4325510"/>
            <wp:effectExtent l="0" t="0" r="1270" b="1841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053D2F" w:rsidRPr="00533371" w:rsidRDefault="00053D2F" w:rsidP="00053D2F">
      <w:pPr>
        <w:pStyle w:val="Descripcin"/>
        <w:spacing w:after="0"/>
        <w:jc w:val="center"/>
        <w:rPr>
          <w:sz w:val="20"/>
          <w:szCs w:val="20"/>
        </w:rPr>
      </w:pPr>
      <w:r w:rsidRPr="00533371">
        <w:rPr>
          <w:sz w:val="20"/>
          <w:szCs w:val="20"/>
        </w:rPr>
        <w:t xml:space="preserve">Gráfico </w:t>
      </w:r>
      <w:r w:rsidRPr="00533371">
        <w:rPr>
          <w:sz w:val="20"/>
          <w:szCs w:val="20"/>
        </w:rPr>
        <w:fldChar w:fldCharType="begin"/>
      </w:r>
      <w:r w:rsidRPr="00533371">
        <w:rPr>
          <w:sz w:val="20"/>
          <w:szCs w:val="20"/>
        </w:rPr>
        <w:instrText xml:space="preserve"> SEQ Gráfico \* ARABIC </w:instrText>
      </w:r>
      <w:r w:rsidRPr="00533371">
        <w:rPr>
          <w:sz w:val="20"/>
          <w:szCs w:val="20"/>
        </w:rPr>
        <w:fldChar w:fldCharType="separate"/>
      </w:r>
      <w:r w:rsidRPr="00533371">
        <w:rPr>
          <w:noProof/>
          <w:sz w:val="20"/>
          <w:szCs w:val="20"/>
        </w:rPr>
        <w:t>13</w:t>
      </w:r>
      <w:r w:rsidRPr="00533371">
        <w:rPr>
          <w:sz w:val="20"/>
          <w:szCs w:val="20"/>
        </w:rPr>
        <w:fldChar w:fldCharType="end"/>
      </w:r>
    </w:p>
    <w:p w:rsidR="00053D2F" w:rsidRPr="00533371" w:rsidRDefault="00053D2F" w:rsidP="00053D2F">
      <w:pPr>
        <w:spacing w:after="0"/>
        <w:jc w:val="center"/>
        <w:rPr>
          <w:sz w:val="20"/>
          <w:szCs w:val="20"/>
          <w:lang w:val="es-MX"/>
        </w:rPr>
      </w:pPr>
      <w:r w:rsidRPr="00533371">
        <w:rPr>
          <w:sz w:val="20"/>
          <w:szCs w:val="20"/>
          <w:lang w:val="es-MX"/>
        </w:rPr>
        <w:t>Evaluación de los equipos profesionales de la SUBDERE encargados del PMB</w:t>
      </w:r>
    </w:p>
    <w:p w:rsidR="00AB3992" w:rsidRDefault="00AB3992" w:rsidP="00FC67F4">
      <w:pPr>
        <w:spacing w:after="0"/>
        <w:ind w:left="-426"/>
        <w:jc w:val="center"/>
        <w:rPr>
          <w:b/>
          <w:sz w:val="20"/>
          <w:szCs w:val="20"/>
          <w:lang w:val="es-MX"/>
        </w:rPr>
      </w:pPr>
      <w:r w:rsidRPr="001B73CB">
        <w:rPr>
          <w:b/>
          <w:noProof/>
          <w:lang w:eastAsia="es-CL"/>
        </w:rPr>
        <w:drawing>
          <wp:inline distT="0" distB="0" distL="0" distR="0" wp14:anchorId="25B0442C" wp14:editId="7634048D">
            <wp:extent cx="6343650" cy="2830664"/>
            <wp:effectExtent l="0" t="0" r="0" b="825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1B73CB" w:rsidRPr="00BA4112" w:rsidRDefault="001B73CB" w:rsidP="003C72AB">
      <w:pPr>
        <w:pStyle w:val="Prrafodelista"/>
        <w:numPr>
          <w:ilvl w:val="2"/>
          <w:numId w:val="4"/>
        </w:numPr>
        <w:spacing w:after="120" w:line="240" w:lineRule="auto"/>
        <w:jc w:val="both"/>
        <w:rPr>
          <w:b/>
        </w:rPr>
      </w:pPr>
      <w:r w:rsidRPr="00BA4112">
        <w:rPr>
          <w:b/>
        </w:rPr>
        <w:lastRenderedPageBreak/>
        <w:t>Nudos críticos y mejoras posibles</w:t>
      </w:r>
      <w:r w:rsidR="00BA4112">
        <w:rPr>
          <w:b/>
        </w:rPr>
        <w:t xml:space="preserve"> en relación con las etapas de gestión de los proyectos</w:t>
      </w:r>
    </w:p>
    <w:p w:rsidR="00BA4112" w:rsidRDefault="00686B7D" w:rsidP="00843B57">
      <w:pPr>
        <w:spacing w:after="120" w:line="240" w:lineRule="auto"/>
        <w:jc w:val="both"/>
        <w:rPr>
          <w:lang w:val="es-MX"/>
        </w:rPr>
      </w:pPr>
      <w:r w:rsidRPr="00686B7D">
        <w:rPr>
          <w:lang w:val="es-MX"/>
        </w:rPr>
        <w:t xml:space="preserve">Bajo este </w:t>
      </w:r>
      <w:r>
        <w:rPr>
          <w:lang w:val="es-MX"/>
        </w:rPr>
        <w:t>título se preguntó por la velocidad de resolución de la</w:t>
      </w:r>
      <w:r w:rsidR="00027A08">
        <w:rPr>
          <w:lang w:val="es-MX"/>
        </w:rPr>
        <w:t>s</w:t>
      </w:r>
      <w:r>
        <w:rPr>
          <w:lang w:val="es-MX"/>
        </w:rPr>
        <w:t xml:space="preserve"> etapas de la gestión de los proyectos y </w:t>
      </w:r>
      <w:r w:rsidR="00FD6878">
        <w:rPr>
          <w:lang w:val="es-MX"/>
        </w:rPr>
        <w:t xml:space="preserve">se pidieron comentarios </w:t>
      </w:r>
      <w:r w:rsidR="00BA4112">
        <w:rPr>
          <w:lang w:val="es-MX"/>
        </w:rPr>
        <w:t>al respecto.</w:t>
      </w:r>
    </w:p>
    <w:p w:rsidR="00BA4112" w:rsidRDefault="00BA4112" w:rsidP="00843B57">
      <w:pPr>
        <w:spacing w:after="120" w:line="240" w:lineRule="auto"/>
        <w:jc w:val="both"/>
        <w:rPr>
          <w:lang w:val="es-MX"/>
        </w:rPr>
      </w:pPr>
      <w:r>
        <w:rPr>
          <w:lang w:val="es-MX"/>
        </w:rPr>
        <w:t xml:space="preserve">La tabla N° </w:t>
      </w:r>
      <w:r w:rsidR="00A516A8">
        <w:rPr>
          <w:lang w:val="es-MX"/>
        </w:rPr>
        <w:t>12</w:t>
      </w:r>
      <w:r>
        <w:rPr>
          <w:lang w:val="es-MX"/>
        </w:rPr>
        <w:t xml:space="preserve"> y el gráfico N° </w:t>
      </w:r>
      <w:r w:rsidR="00053D2F">
        <w:rPr>
          <w:lang w:val="es-MX"/>
        </w:rPr>
        <w:t>14</w:t>
      </w:r>
      <w:r>
        <w:rPr>
          <w:lang w:val="es-MX"/>
        </w:rPr>
        <w:t xml:space="preserve"> muestran las frecuencias generales de las respuestas.</w:t>
      </w:r>
    </w:p>
    <w:p w:rsidR="00027A08" w:rsidRDefault="00027A08" w:rsidP="00843B57">
      <w:pPr>
        <w:spacing w:after="120" w:line="240" w:lineRule="auto"/>
        <w:jc w:val="both"/>
        <w:rPr>
          <w:lang w:val="es-MX"/>
        </w:rPr>
      </w:pPr>
      <w:r>
        <w:rPr>
          <w:lang w:val="es-MX"/>
        </w:rPr>
        <w:t>De los 34</w:t>
      </w:r>
      <w:r w:rsidR="00745398">
        <w:rPr>
          <w:lang w:val="es-MX"/>
        </w:rPr>
        <w:t>6</w:t>
      </w:r>
      <w:r>
        <w:rPr>
          <w:lang w:val="es-MX"/>
        </w:rPr>
        <w:t xml:space="preserve"> casos con respuesta, 165, casi la mitad, considera que la etapa de más lenta resolución es la de aprobación de los proyectos, </w:t>
      </w:r>
      <w:r w:rsidRPr="00AF75BA">
        <w:rPr>
          <w:lang w:val="es-MX"/>
        </w:rPr>
        <w:t>esto es, la</w:t>
      </w:r>
      <w:r w:rsidR="00AF75BA" w:rsidRPr="00AF75BA">
        <w:rPr>
          <w:lang w:val="es-MX"/>
        </w:rPr>
        <w:t xml:space="preserve"> espera</w:t>
      </w:r>
      <w:r w:rsidRPr="00AF75BA">
        <w:rPr>
          <w:lang w:val="es-MX"/>
        </w:rPr>
        <w:t xml:space="preserve"> del momento en que se asignan recursos para su financiamiento. El resto de las etapas no presentan mayores problemas, dado que la cantidad de respuestas que las califican como lentas</w:t>
      </w:r>
      <w:r>
        <w:rPr>
          <w:lang w:val="es-MX"/>
        </w:rPr>
        <w:t xml:space="preserve"> no sobrepasan en 18% de la muestra.</w:t>
      </w:r>
    </w:p>
    <w:p w:rsidR="00A516A8" w:rsidRPr="00533371" w:rsidRDefault="00A516A8" w:rsidP="00A516A8">
      <w:pPr>
        <w:pStyle w:val="Descripcin"/>
        <w:keepNext/>
        <w:spacing w:after="0"/>
        <w:jc w:val="center"/>
        <w:rPr>
          <w:sz w:val="20"/>
          <w:szCs w:val="20"/>
        </w:rPr>
      </w:pPr>
      <w:r w:rsidRPr="00533371">
        <w:rPr>
          <w:sz w:val="20"/>
          <w:szCs w:val="20"/>
        </w:rPr>
        <w:t xml:space="preserve">Tabla </w:t>
      </w:r>
      <w:r w:rsidRPr="00533371">
        <w:rPr>
          <w:sz w:val="20"/>
          <w:szCs w:val="20"/>
        </w:rPr>
        <w:fldChar w:fldCharType="begin"/>
      </w:r>
      <w:r w:rsidRPr="00533371">
        <w:rPr>
          <w:sz w:val="20"/>
          <w:szCs w:val="20"/>
        </w:rPr>
        <w:instrText xml:space="preserve"> SEQ Tabla \* ARABIC </w:instrText>
      </w:r>
      <w:r w:rsidRPr="00533371">
        <w:rPr>
          <w:sz w:val="20"/>
          <w:szCs w:val="20"/>
        </w:rPr>
        <w:fldChar w:fldCharType="separate"/>
      </w:r>
      <w:r w:rsidRPr="00533371">
        <w:rPr>
          <w:noProof/>
          <w:sz w:val="20"/>
          <w:szCs w:val="20"/>
        </w:rPr>
        <w:t>12</w:t>
      </w:r>
      <w:r w:rsidRPr="00533371">
        <w:rPr>
          <w:sz w:val="20"/>
          <w:szCs w:val="20"/>
        </w:rPr>
        <w:fldChar w:fldCharType="end"/>
      </w:r>
    </w:p>
    <w:p w:rsidR="00A516A8" w:rsidRPr="00533371" w:rsidRDefault="00A516A8" w:rsidP="00A516A8">
      <w:pPr>
        <w:spacing w:after="0"/>
        <w:jc w:val="center"/>
        <w:rPr>
          <w:sz w:val="20"/>
          <w:szCs w:val="20"/>
        </w:rPr>
      </w:pPr>
      <w:r w:rsidRPr="00533371">
        <w:rPr>
          <w:sz w:val="20"/>
          <w:szCs w:val="20"/>
        </w:rPr>
        <w:t>Etapas consideradas más lentas dentro del proceso de gestión de proyectos en la SUBDERE</w:t>
      </w:r>
    </w:p>
    <w:tbl>
      <w:tblPr>
        <w:tblW w:w="4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080"/>
        <w:gridCol w:w="1400"/>
        <w:gridCol w:w="1440"/>
      </w:tblGrid>
      <w:tr w:rsidR="001B73CB" w:rsidRPr="001B73CB" w:rsidTr="001B73CB">
        <w:trPr>
          <w:jc w:val="center"/>
        </w:trPr>
        <w:tc>
          <w:tcPr>
            <w:tcW w:w="2080" w:type="dxa"/>
            <w:shd w:val="clear" w:color="auto" w:fill="auto"/>
            <w:tcMar>
              <w:top w:w="15" w:type="dxa"/>
              <w:left w:w="15" w:type="dxa"/>
              <w:bottom w:w="0" w:type="dxa"/>
              <w:right w:w="15" w:type="dxa"/>
            </w:tcMar>
            <w:vAlign w:val="bottom"/>
            <w:hideMark/>
          </w:tcPr>
          <w:p w:rsidR="001B73CB" w:rsidRPr="001B73CB" w:rsidRDefault="001B73CB" w:rsidP="001B73CB">
            <w:pPr>
              <w:spacing w:after="0" w:line="240" w:lineRule="auto"/>
              <w:jc w:val="center"/>
              <w:rPr>
                <w:sz w:val="20"/>
                <w:szCs w:val="20"/>
              </w:rPr>
            </w:pPr>
          </w:p>
        </w:tc>
        <w:tc>
          <w:tcPr>
            <w:tcW w:w="2840" w:type="dxa"/>
            <w:gridSpan w:val="2"/>
            <w:shd w:val="clear" w:color="auto" w:fill="BDD7EE"/>
            <w:tcMar>
              <w:top w:w="15" w:type="dxa"/>
              <w:left w:w="15" w:type="dxa"/>
              <w:bottom w:w="0" w:type="dxa"/>
              <w:right w:w="15" w:type="dxa"/>
            </w:tcMar>
            <w:vAlign w:val="center"/>
            <w:hideMark/>
          </w:tcPr>
          <w:p w:rsidR="001B73CB" w:rsidRPr="001B73CB" w:rsidRDefault="001B73CB" w:rsidP="001B73CB">
            <w:pPr>
              <w:spacing w:after="0" w:line="240" w:lineRule="auto"/>
              <w:jc w:val="center"/>
              <w:rPr>
                <w:sz w:val="20"/>
                <w:szCs w:val="20"/>
              </w:rPr>
            </w:pPr>
            <w:r w:rsidRPr="001B73CB">
              <w:rPr>
                <w:bCs/>
                <w:sz w:val="20"/>
                <w:szCs w:val="20"/>
              </w:rPr>
              <w:t>Etapa considerada más lenta</w:t>
            </w:r>
          </w:p>
        </w:tc>
      </w:tr>
      <w:tr w:rsidR="001B73CB" w:rsidRPr="001B73CB" w:rsidTr="001B73CB">
        <w:trPr>
          <w:jc w:val="center"/>
        </w:trPr>
        <w:tc>
          <w:tcPr>
            <w:tcW w:w="2080" w:type="dxa"/>
            <w:shd w:val="clear" w:color="auto" w:fill="auto"/>
            <w:tcMar>
              <w:top w:w="15" w:type="dxa"/>
              <w:left w:w="15" w:type="dxa"/>
              <w:bottom w:w="0" w:type="dxa"/>
              <w:right w:w="15" w:type="dxa"/>
            </w:tcMar>
            <w:vAlign w:val="bottom"/>
            <w:hideMark/>
          </w:tcPr>
          <w:p w:rsidR="001B73CB" w:rsidRPr="001B73CB" w:rsidRDefault="001B73CB" w:rsidP="001B73CB">
            <w:pPr>
              <w:spacing w:after="0" w:line="240" w:lineRule="auto"/>
              <w:jc w:val="center"/>
              <w:rPr>
                <w:sz w:val="20"/>
                <w:szCs w:val="20"/>
              </w:rPr>
            </w:pPr>
            <w:r w:rsidRPr="001B73CB">
              <w:rPr>
                <w:sz w:val="20"/>
                <w:szCs w:val="20"/>
              </w:rPr>
              <w:t> </w:t>
            </w:r>
          </w:p>
        </w:tc>
        <w:tc>
          <w:tcPr>
            <w:tcW w:w="1400" w:type="dxa"/>
            <w:shd w:val="clear" w:color="auto" w:fill="BDD7EE"/>
            <w:tcMar>
              <w:top w:w="15" w:type="dxa"/>
              <w:left w:w="15" w:type="dxa"/>
              <w:bottom w:w="0" w:type="dxa"/>
              <w:right w:w="15" w:type="dxa"/>
            </w:tcMar>
            <w:vAlign w:val="center"/>
            <w:hideMark/>
          </w:tcPr>
          <w:p w:rsidR="001B73CB" w:rsidRPr="001B73CB" w:rsidRDefault="001B73CB" w:rsidP="001B73CB">
            <w:pPr>
              <w:spacing w:after="0" w:line="240" w:lineRule="auto"/>
              <w:jc w:val="center"/>
              <w:rPr>
                <w:sz w:val="20"/>
                <w:szCs w:val="20"/>
              </w:rPr>
            </w:pPr>
            <w:r w:rsidRPr="001B73CB">
              <w:rPr>
                <w:bCs/>
                <w:sz w:val="20"/>
                <w:szCs w:val="20"/>
              </w:rPr>
              <w:t>Frecuencia</w:t>
            </w:r>
          </w:p>
        </w:tc>
        <w:tc>
          <w:tcPr>
            <w:tcW w:w="1440" w:type="dxa"/>
            <w:shd w:val="clear" w:color="auto" w:fill="BDD7EE"/>
            <w:tcMar>
              <w:top w:w="15" w:type="dxa"/>
              <w:left w:w="15" w:type="dxa"/>
              <w:bottom w:w="0" w:type="dxa"/>
              <w:right w:w="15" w:type="dxa"/>
            </w:tcMar>
            <w:vAlign w:val="center"/>
            <w:hideMark/>
          </w:tcPr>
          <w:p w:rsidR="001B73CB" w:rsidRPr="001B73CB" w:rsidRDefault="001B73CB" w:rsidP="001B73CB">
            <w:pPr>
              <w:spacing w:after="0" w:line="240" w:lineRule="auto"/>
              <w:jc w:val="center"/>
              <w:rPr>
                <w:sz w:val="20"/>
                <w:szCs w:val="20"/>
              </w:rPr>
            </w:pPr>
            <w:r w:rsidRPr="001B73CB">
              <w:rPr>
                <w:bCs/>
                <w:sz w:val="20"/>
                <w:szCs w:val="20"/>
              </w:rPr>
              <w:t>Porcentaje</w:t>
            </w:r>
          </w:p>
        </w:tc>
      </w:tr>
      <w:tr w:rsidR="001B73CB" w:rsidRPr="001B73CB" w:rsidTr="001B73CB">
        <w:trPr>
          <w:jc w:val="center"/>
        </w:trPr>
        <w:tc>
          <w:tcPr>
            <w:tcW w:w="2080" w:type="dxa"/>
            <w:shd w:val="clear" w:color="auto" w:fill="auto"/>
            <w:tcMar>
              <w:top w:w="15" w:type="dxa"/>
              <w:left w:w="15" w:type="dxa"/>
              <w:bottom w:w="0" w:type="dxa"/>
              <w:right w:w="15" w:type="dxa"/>
            </w:tcMar>
            <w:vAlign w:val="center"/>
            <w:hideMark/>
          </w:tcPr>
          <w:p w:rsidR="001B73CB" w:rsidRPr="001B73CB" w:rsidRDefault="001B73CB" w:rsidP="001B73CB">
            <w:pPr>
              <w:spacing w:after="0" w:line="240" w:lineRule="auto"/>
              <w:jc w:val="center"/>
              <w:rPr>
                <w:sz w:val="20"/>
                <w:szCs w:val="20"/>
              </w:rPr>
            </w:pPr>
            <w:r w:rsidRPr="001B73CB">
              <w:rPr>
                <w:sz w:val="20"/>
                <w:szCs w:val="20"/>
              </w:rPr>
              <w:t>Postulación</w:t>
            </w:r>
          </w:p>
        </w:tc>
        <w:tc>
          <w:tcPr>
            <w:tcW w:w="1400" w:type="dxa"/>
            <w:shd w:val="clear" w:color="auto" w:fill="auto"/>
            <w:tcMar>
              <w:top w:w="15" w:type="dxa"/>
              <w:left w:w="15" w:type="dxa"/>
              <w:bottom w:w="0" w:type="dxa"/>
              <w:right w:w="15" w:type="dxa"/>
            </w:tcMar>
            <w:vAlign w:val="center"/>
            <w:hideMark/>
          </w:tcPr>
          <w:p w:rsidR="001B73CB" w:rsidRPr="001B73CB" w:rsidRDefault="001B73CB" w:rsidP="001B73CB">
            <w:pPr>
              <w:spacing w:after="0" w:line="240" w:lineRule="auto"/>
              <w:jc w:val="center"/>
              <w:rPr>
                <w:sz w:val="20"/>
                <w:szCs w:val="20"/>
              </w:rPr>
            </w:pPr>
            <w:r w:rsidRPr="001B73CB">
              <w:rPr>
                <w:sz w:val="20"/>
                <w:szCs w:val="20"/>
              </w:rPr>
              <w:t>62</w:t>
            </w:r>
          </w:p>
        </w:tc>
        <w:tc>
          <w:tcPr>
            <w:tcW w:w="1440" w:type="dxa"/>
            <w:shd w:val="clear" w:color="auto" w:fill="auto"/>
            <w:tcMar>
              <w:top w:w="15" w:type="dxa"/>
              <w:left w:w="15" w:type="dxa"/>
              <w:bottom w:w="0" w:type="dxa"/>
              <w:right w:w="15" w:type="dxa"/>
            </w:tcMar>
            <w:vAlign w:val="center"/>
            <w:hideMark/>
          </w:tcPr>
          <w:p w:rsidR="001B73CB" w:rsidRPr="001B73CB" w:rsidRDefault="001B73CB" w:rsidP="001B73CB">
            <w:pPr>
              <w:spacing w:after="0" w:line="240" w:lineRule="auto"/>
              <w:jc w:val="center"/>
              <w:rPr>
                <w:sz w:val="20"/>
                <w:szCs w:val="20"/>
              </w:rPr>
            </w:pPr>
            <w:r w:rsidRPr="001B73CB">
              <w:rPr>
                <w:sz w:val="20"/>
                <w:szCs w:val="20"/>
              </w:rPr>
              <w:t>17,8%</w:t>
            </w:r>
          </w:p>
        </w:tc>
      </w:tr>
      <w:tr w:rsidR="001B73CB" w:rsidRPr="001B73CB" w:rsidTr="001B73CB">
        <w:trPr>
          <w:jc w:val="center"/>
        </w:trPr>
        <w:tc>
          <w:tcPr>
            <w:tcW w:w="2080" w:type="dxa"/>
            <w:shd w:val="clear" w:color="auto" w:fill="auto"/>
            <w:tcMar>
              <w:top w:w="15" w:type="dxa"/>
              <w:left w:w="15" w:type="dxa"/>
              <w:bottom w:w="0" w:type="dxa"/>
              <w:right w:w="15" w:type="dxa"/>
            </w:tcMar>
            <w:vAlign w:val="center"/>
            <w:hideMark/>
          </w:tcPr>
          <w:p w:rsidR="001B73CB" w:rsidRPr="001B73CB" w:rsidRDefault="001B73CB" w:rsidP="001B73CB">
            <w:pPr>
              <w:spacing w:after="0" w:line="240" w:lineRule="auto"/>
              <w:jc w:val="center"/>
              <w:rPr>
                <w:sz w:val="20"/>
                <w:szCs w:val="20"/>
              </w:rPr>
            </w:pPr>
            <w:r w:rsidRPr="001B73CB">
              <w:rPr>
                <w:sz w:val="20"/>
                <w:szCs w:val="20"/>
              </w:rPr>
              <w:t>Aprobación</w:t>
            </w:r>
          </w:p>
        </w:tc>
        <w:tc>
          <w:tcPr>
            <w:tcW w:w="1400" w:type="dxa"/>
            <w:shd w:val="clear" w:color="auto" w:fill="auto"/>
            <w:tcMar>
              <w:top w:w="15" w:type="dxa"/>
              <w:left w:w="15" w:type="dxa"/>
              <w:bottom w:w="0" w:type="dxa"/>
              <w:right w:w="15" w:type="dxa"/>
            </w:tcMar>
            <w:vAlign w:val="center"/>
            <w:hideMark/>
          </w:tcPr>
          <w:p w:rsidR="001B73CB" w:rsidRPr="001B73CB" w:rsidRDefault="001B73CB" w:rsidP="001B73CB">
            <w:pPr>
              <w:spacing w:after="0" w:line="240" w:lineRule="auto"/>
              <w:jc w:val="center"/>
              <w:rPr>
                <w:sz w:val="20"/>
                <w:szCs w:val="20"/>
              </w:rPr>
            </w:pPr>
            <w:r w:rsidRPr="001B73CB">
              <w:rPr>
                <w:sz w:val="20"/>
                <w:szCs w:val="20"/>
              </w:rPr>
              <w:t>165</w:t>
            </w:r>
          </w:p>
        </w:tc>
        <w:tc>
          <w:tcPr>
            <w:tcW w:w="1440" w:type="dxa"/>
            <w:shd w:val="clear" w:color="auto" w:fill="auto"/>
            <w:tcMar>
              <w:top w:w="15" w:type="dxa"/>
              <w:left w:w="15" w:type="dxa"/>
              <w:bottom w:w="0" w:type="dxa"/>
              <w:right w:w="15" w:type="dxa"/>
            </w:tcMar>
            <w:vAlign w:val="center"/>
            <w:hideMark/>
          </w:tcPr>
          <w:p w:rsidR="001B73CB" w:rsidRPr="001B73CB" w:rsidRDefault="001B73CB" w:rsidP="001B73CB">
            <w:pPr>
              <w:spacing w:after="0" w:line="240" w:lineRule="auto"/>
              <w:jc w:val="center"/>
              <w:rPr>
                <w:sz w:val="20"/>
                <w:szCs w:val="20"/>
              </w:rPr>
            </w:pPr>
            <w:r w:rsidRPr="001B73CB">
              <w:rPr>
                <w:sz w:val="20"/>
                <w:szCs w:val="20"/>
              </w:rPr>
              <w:t>47,7%</w:t>
            </w:r>
          </w:p>
        </w:tc>
      </w:tr>
      <w:tr w:rsidR="001B73CB" w:rsidRPr="001B73CB" w:rsidTr="001B73CB">
        <w:trPr>
          <w:jc w:val="center"/>
        </w:trPr>
        <w:tc>
          <w:tcPr>
            <w:tcW w:w="2080" w:type="dxa"/>
            <w:shd w:val="clear" w:color="auto" w:fill="auto"/>
            <w:tcMar>
              <w:top w:w="15" w:type="dxa"/>
              <w:left w:w="15" w:type="dxa"/>
              <w:bottom w:w="0" w:type="dxa"/>
              <w:right w:w="15" w:type="dxa"/>
            </w:tcMar>
            <w:vAlign w:val="center"/>
            <w:hideMark/>
          </w:tcPr>
          <w:p w:rsidR="001B73CB" w:rsidRPr="001B73CB" w:rsidRDefault="001B73CB" w:rsidP="001B73CB">
            <w:pPr>
              <w:spacing w:after="0" w:line="240" w:lineRule="auto"/>
              <w:jc w:val="center"/>
              <w:rPr>
                <w:sz w:val="20"/>
                <w:szCs w:val="20"/>
              </w:rPr>
            </w:pPr>
            <w:r w:rsidRPr="001B73CB">
              <w:rPr>
                <w:sz w:val="20"/>
                <w:szCs w:val="20"/>
              </w:rPr>
              <w:t>Transferencias</w:t>
            </w:r>
          </w:p>
        </w:tc>
        <w:tc>
          <w:tcPr>
            <w:tcW w:w="1400" w:type="dxa"/>
            <w:shd w:val="clear" w:color="auto" w:fill="auto"/>
            <w:tcMar>
              <w:top w:w="15" w:type="dxa"/>
              <w:left w:w="15" w:type="dxa"/>
              <w:bottom w:w="0" w:type="dxa"/>
              <w:right w:w="15" w:type="dxa"/>
            </w:tcMar>
            <w:vAlign w:val="center"/>
            <w:hideMark/>
          </w:tcPr>
          <w:p w:rsidR="001B73CB" w:rsidRPr="001B73CB" w:rsidRDefault="001B73CB" w:rsidP="001B73CB">
            <w:pPr>
              <w:spacing w:after="0" w:line="240" w:lineRule="auto"/>
              <w:jc w:val="center"/>
              <w:rPr>
                <w:sz w:val="20"/>
                <w:szCs w:val="20"/>
              </w:rPr>
            </w:pPr>
            <w:r w:rsidRPr="001B73CB">
              <w:rPr>
                <w:sz w:val="20"/>
                <w:szCs w:val="20"/>
              </w:rPr>
              <w:t>48</w:t>
            </w:r>
          </w:p>
        </w:tc>
        <w:tc>
          <w:tcPr>
            <w:tcW w:w="1440" w:type="dxa"/>
            <w:shd w:val="clear" w:color="auto" w:fill="auto"/>
            <w:tcMar>
              <w:top w:w="15" w:type="dxa"/>
              <w:left w:w="15" w:type="dxa"/>
              <w:bottom w:w="0" w:type="dxa"/>
              <w:right w:w="15" w:type="dxa"/>
            </w:tcMar>
            <w:vAlign w:val="center"/>
            <w:hideMark/>
          </w:tcPr>
          <w:p w:rsidR="001B73CB" w:rsidRPr="001B73CB" w:rsidRDefault="001B73CB" w:rsidP="001B73CB">
            <w:pPr>
              <w:spacing w:after="0" w:line="240" w:lineRule="auto"/>
              <w:jc w:val="center"/>
              <w:rPr>
                <w:sz w:val="20"/>
                <w:szCs w:val="20"/>
              </w:rPr>
            </w:pPr>
            <w:r w:rsidRPr="001B73CB">
              <w:rPr>
                <w:sz w:val="20"/>
                <w:szCs w:val="20"/>
              </w:rPr>
              <w:t>14,0%</w:t>
            </w:r>
          </w:p>
        </w:tc>
      </w:tr>
      <w:tr w:rsidR="001B73CB" w:rsidRPr="001B73CB" w:rsidTr="001B73CB">
        <w:trPr>
          <w:jc w:val="center"/>
        </w:trPr>
        <w:tc>
          <w:tcPr>
            <w:tcW w:w="2080" w:type="dxa"/>
            <w:shd w:val="clear" w:color="auto" w:fill="auto"/>
            <w:tcMar>
              <w:top w:w="15" w:type="dxa"/>
              <w:left w:w="15" w:type="dxa"/>
              <w:bottom w:w="0" w:type="dxa"/>
              <w:right w:w="15" w:type="dxa"/>
            </w:tcMar>
            <w:vAlign w:val="center"/>
            <w:hideMark/>
          </w:tcPr>
          <w:p w:rsidR="001B73CB" w:rsidRPr="001B73CB" w:rsidRDefault="001B73CB" w:rsidP="001B73CB">
            <w:pPr>
              <w:spacing w:after="0" w:line="240" w:lineRule="auto"/>
              <w:jc w:val="center"/>
              <w:rPr>
                <w:sz w:val="20"/>
                <w:szCs w:val="20"/>
              </w:rPr>
            </w:pPr>
            <w:r w:rsidRPr="001B73CB">
              <w:rPr>
                <w:sz w:val="20"/>
                <w:szCs w:val="20"/>
              </w:rPr>
              <w:t>Rendiciones</w:t>
            </w:r>
          </w:p>
        </w:tc>
        <w:tc>
          <w:tcPr>
            <w:tcW w:w="1400" w:type="dxa"/>
            <w:shd w:val="clear" w:color="auto" w:fill="auto"/>
            <w:tcMar>
              <w:top w:w="15" w:type="dxa"/>
              <w:left w:w="15" w:type="dxa"/>
              <w:bottom w:w="0" w:type="dxa"/>
              <w:right w:w="15" w:type="dxa"/>
            </w:tcMar>
            <w:vAlign w:val="center"/>
            <w:hideMark/>
          </w:tcPr>
          <w:p w:rsidR="001B73CB" w:rsidRPr="001B73CB" w:rsidRDefault="001B73CB" w:rsidP="001B73CB">
            <w:pPr>
              <w:spacing w:after="0" w:line="240" w:lineRule="auto"/>
              <w:jc w:val="center"/>
              <w:rPr>
                <w:sz w:val="20"/>
                <w:szCs w:val="20"/>
              </w:rPr>
            </w:pPr>
            <w:r w:rsidRPr="001B73CB">
              <w:rPr>
                <w:sz w:val="20"/>
                <w:szCs w:val="20"/>
              </w:rPr>
              <w:t>42</w:t>
            </w:r>
          </w:p>
        </w:tc>
        <w:tc>
          <w:tcPr>
            <w:tcW w:w="1440" w:type="dxa"/>
            <w:shd w:val="clear" w:color="auto" w:fill="auto"/>
            <w:tcMar>
              <w:top w:w="15" w:type="dxa"/>
              <w:left w:w="15" w:type="dxa"/>
              <w:bottom w:w="0" w:type="dxa"/>
              <w:right w:w="15" w:type="dxa"/>
            </w:tcMar>
            <w:vAlign w:val="center"/>
            <w:hideMark/>
          </w:tcPr>
          <w:p w:rsidR="001B73CB" w:rsidRPr="001B73CB" w:rsidRDefault="001B73CB" w:rsidP="001B73CB">
            <w:pPr>
              <w:spacing w:after="0" w:line="240" w:lineRule="auto"/>
              <w:jc w:val="center"/>
              <w:rPr>
                <w:sz w:val="20"/>
                <w:szCs w:val="20"/>
              </w:rPr>
            </w:pPr>
            <w:r w:rsidRPr="001B73CB">
              <w:rPr>
                <w:sz w:val="20"/>
                <w:szCs w:val="20"/>
              </w:rPr>
              <w:t>12,1%</w:t>
            </w:r>
          </w:p>
        </w:tc>
      </w:tr>
      <w:tr w:rsidR="001B73CB" w:rsidRPr="001B73CB" w:rsidTr="001B73CB">
        <w:trPr>
          <w:jc w:val="center"/>
        </w:trPr>
        <w:tc>
          <w:tcPr>
            <w:tcW w:w="2080" w:type="dxa"/>
            <w:shd w:val="clear" w:color="auto" w:fill="auto"/>
            <w:tcMar>
              <w:top w:w="15" w:type="dxa"/>
              <w:left w:w="15" w:type="dxa"/>
              <w:bottom w:w="0" w:type="dxa"/>
              <w:right w:w="15" w:type="dxa"/>
            </w:tcMar>
            <w:vAlign w:val="center"/>
            <w:hideMark/>
          </w:tcPr>
          <w:p w:rsidR="001B73CB" w:rsidRPr="001B73CB" w:rsidRDefault="001B73CB" w:rsidP="001B73CB">
            <w:pPr>
              <w:spacing w:after="0" w:line="240" w:lineRule="auto"/>
              <w:jc w:val="center"/>
              <w:rPr>
                <w:sz w:val="20"/>
                <w:szCs w:val="20"/>
              </w:rPr>
            </w:pPr>
            <w:r w:rsidRPr="001B73CB">
              <w:rPr>
                <w:sz w:val="20"/>
                <w:szCs w:val="20"/>
              </w:rPr>
              <w:t>Cierre de proyecto</w:t>
            </w:r>
          </w:p>
        </w:tc>
        <w:tc>
          <w:tcPr>
            <w:tcW w:w="1400" w:type="dxa"/>
            <w:shd w:val="clear" w:color="auto" w:fill="auto"/>
            <w:tcMar>
              <w:top w:w="15" w:type="dxa"/>
              <w:left w:w="15" w:type="dxa"/>
              <w:bottom w:w="0" w:type="dxa"/>
              <w:right w:w="15" w:type="dxa"/>
            </w:tcMar>
            <w:vAlign w:val="center"/>
            <w:hideMark/>
          </w:tcPr>
          <w:p w:rsidR="001B73CB" w:rsidRPr="001B73CB" w:rsidRDefault="001B73CB" w:rsidP="001B73CB">
            <w:pPr>
              <w:spacing w:after="0" w:line="240" w:lineRule="auto"/>
              <w:jc w:val="center"/>
              <w:rPr>
                <w:sz w:val="20"/>
                <w:szCs w:val="20"/>
              </w:rPr>
            </w:pPr>
            <w:r w:rsidRPr="001B73CB">
              <w:rPr>
                <w:sz w:val="20"/>
                <w:szCs w:val="20"/>
              </w:rPr>
              <w:t>29</w:t>
            </w:r>
          </w:p>
        </w:tc>
        <w:tc>
          <w:tcPr>
            <w:tcW w:w="1440" w:type="dxa"/>
            <w:shd w:val="clear" w:color="auto" w:fill="auto"/>
            <w:tcMar>
              <w:top w:w="15" w:type="dxa"/>
              <w:left w:w="15" w:type="dxa"/>
              <w:bottom w:w="0" w:type="dxa"/>
              <w:right w:w="15" w:type="dxa"/>
            </w:tcMar>
            <w:vAlign w:val="center"/>
            <w:hideMark/>
          </w:tcPr>
          <w:p w:rsidR="001B73CB" w:rsidRPr="001B73CB" w:rsidRDefault="001B73CB" w:rsidP="001B73CB">
            <w:pPr>
              <w:spacing w:after="0" w:line="240" w:lineRule="auto"/>
              <w:jc w:val="center"/>
              <w:rPr>
                <w:sz w:val="20"/>
                <w:szCs w:val="20"/>
              </w:rPr>
            </w:pPr>
            <w:r w:rsidRPr="001B73CB">
              <w:rPr>
                <w:sz w:val="20"/>
                <w:szCs w:val="20"/>
              </w:rPr>
              <w:t>8,4%</w:t>
            </w:r>
          </w:p>
        </w:tc>
      </w:tr>
      <w:tr w:rsidR="001B73CB" w:rsidRPr="001B73CB" w:rsidTr="001B73CB">
        <w:trPr>
          <w:jc w:val="center"/>
        </w:trPr>
        <w:tc>
          <w:tcPr>
            <w:tcW w:w="2080" w:type="dxa"/>
            <w:shd w:val="clear" w:color="auto" w:fill="auto"/>
            <w:tcMar>
              <w:top w:w="15" w:type="dxa"/>
              <w:left w:w="15" w:type="dxa"/>
              <w:bottom w:w="0" w:type="dxa"/>
              <w:right w:w="15" w:type="dxa"/>
            </w:tcMar>
            <w:vAlign w:val="center"/>
            <w:hideMark/>
          </w:tcPr>
          <w:p w:rsidR="001B73CB" w:rsidRPr="001B73CB" w:rsidRDefault="001B73CB" w:rsidP="001B73CB">
            <w:pPr>
              <w:spacing w:after="0" w:line="240" w:lineRule="auto"/>
              <w:jc w:val="center"/>
              <w:rPr>
                <w:sz w:val="20"/>
                <w:szCs w:val="20"/>
              </w:rPr>
            </w:pPr>
            <w:r w:rsidRPr="001B73CB">
              <w:rPr>
                <w:sz w:val="20"/>
                <w:szCs w:val="20"/>
              </w:rPr>
              <w:t>Total</w:t>
            </w:r>
          </w:p>
        </w:tc>
        <w:tc>
          <w:tcPr>
            <w:tcW w:w="1400" w:type="dxa"/>
            <w:shd w:val="clear" w:color="auto" w:fill="auto"/>
            <w:tcMar>
              <w:top w:w="15" w:type="dxa"/>
              <w:left w:w="15" w:type="dxa"/>
              <w:bottom w:w="0" w:type="dxa"/>
              <w:right w:w="15" w:type="dxa"/>
            </w:tcMar>
            <w:vAlign w:val="center"/>
            <w:hideMark/>
          </w:tcPr>
          <w:p w:rsidR="001B73CB" w:rsidRPr="001B73CB" w:rsidRDefault="001B73CB" w:rsidP="001B73CB">
            <w:pPr>
              <w:spacing w:after="0" w:line="240" w:lineRule="auto"/>
              <w:jc w:val="center"/>
              <w:rPr>
                <w:sz w:val="20"/>
                <w:szCs w:val="20"/>
              </w:rPr>
            </w:pPr>
            <w:r w:rsidRPr="001B73CB">
              <w:rPr>
                <w:sz w:val="20"/>
                <w:szCs w:val="20"/>
              </w:rPr>
              <w:t>346</w:t>
            </w:r>
          </w:p>
        </w:tc>
        <w:tc>
          <w:tcPr>
            <w:tcW w:w="1440" w:type="dxa"/>
            <w:shd w:val="clear" w:color="auto" w:fill="auto"/>
            <w:tcMar>
              <w:top w:w="15" w:type="dxa"/>
              <w:left w:w="15" w:type="dxa"/>
              <w:bottom w:w="0" w:type="dxa"/>
              <w:right w:w="15" w:type="dxa"/>
            </w:tcMar>
            <w:vAlign w:val="center"/>
            <w:hideMark/>
          </w:tcPr>
          <w:p w:rsidR="001B73CB" w:rsidRPr="001B73CB" w:rsidRDefault="001B73CB" w:rsidP="001B73CB">
            <w:pPr>
              <w:spacing w:after="0" w:line="240" w:lineRule="auto"/>
              <w:jc w:val="center"/>
              <w:rPr>
                <w:sz w:val="20"/>
                <w:szCs w:val="20"/>
              </w:rPr>
            </w:pPr>
            <w:r w:rsidRPr="001B73CB">
              <w:rPr>
                <w:sz w:val="20"/>
                <w:szCs w:val="20"/>
              </w:rPr>
              <w:t>100,0%</w:t>
            </w:r>
          </w:p>
        </w:tc>
      </w:tr>
    </w:tbl>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053D2F" w:rsidRPr="00533371" w:rsidRDefault="00053D2F" w:rsidP="00053D2F">
      <w:pPr>
        <w:pStyle w:val="Descripcin"/>
        <w:spacing w:after="0"/>
        <w:jc w:val="center"/>
        <w:rPr>
          <w:sz w:val="20"/>
          <w:szCs w:val="20"/>
        </w:rPr>
      </w:pPr>
      <w:r w:rsidRPr="00533371">
        <w:rPr>
          <w:sz w:val="20"/>
          <w:szCs w:val="20"/>
        </w:rPr>
        <w:t xml:space="preserve">Gráfico </w:t>
      </w:r>
      <w:r w:rsidRPr="00533371">
        <w:rPr>
          <w:sz w:val="20"/>
          <w:szCs w:val="20"/>
        </w:rPr>
        <w:fldChar w:fldCharType="begin"/>
      </w:r>
      <w:r w:rsidRPr="00533371">
        <w:rPr>
          <w:sz w:val="20"/>
          <w:szCs w:val="20"/>
        </w:rPr>
        <w:instrText xml:space="preserve"> SEQ Gráfico \* ARABIC </w:instrText>
      </w:r>
      <w:r w:rsidRPr="00533371">
        <w:rPr>
          <w:sz w:val="20"/>
          <w:szCs w:val="20"/>
        </w:rPr>
        <w:fldChar w:fldCharType="separate"/>
      </w:r>
      <w:r w:rsidRPr="00533371">
        <w:rPr>
          <w:noProof/>
          <w:sz w:val="20"/>
          <w:szCs w:val="20"/>
        </w:rPr>
        <w:t>14</w:t>
      </w:r>
      <w:r w:rsidRPr="00533371">
        <w:rPr>
          <w:sz w:val="20"/>
          <w:szCs w:val="20"/>
        </w:rPr>
        <w:fldChar w:fldCharType="end"/>
      </w:r>
    </w:p>
    <w:p w:rsidR="001B73CB" w:rsidRPr="00533371" w:rsidRDefault="00053D2F" w:rsidP="00053D2F">
      <w:pPr>
        <w:spacing w:after="0"/>
        <w:jc w:val="center"/>
        <w:rPr>
          <w:sz w:val="20"/>
          <w:szCs w:val="20"/>
        </w:rPr>
      </w:pPr>
      <w:r w:rsidRPr="00533371">
        <w:rPr>
          <w:sz w:val="20"/>
          <w:szCs w:val="20"/>
          <w:lang w:val="es-MX"/>
        </w:rPr>
        <w:t>Etapas consideradas más lentas dentro del proceso de gestión de proyectos en la SUBDERE</w:t>
      </w:r>
    </w:p>
    <w:p w:rsidR="001B73CB" w:rsidRDefault="001B73CB" w:rsidP="00FC67F4">
      <w:pPr>
        <w:spacing w:after="0"/>
        <w:jc w:val="center"/>
        <w:rPr>
          <w:b/>
          <w:lang w:val="es-MX"/>
        </w:rPr>
      </w:pPr>
      <w:r w:rsidRPr="001B73CB">
        <w:rPr>
          <w:b/>
          <w:noProof/>
          <w:lang w:eastAsia="es-CL"/>
        </w:rPr>
        <w:drawing>
          <wp:inline distT="0" distB="0" distL="0" distR="0" wp14:anchorId="27418BF0" wp14:editId="18A24EE8">
            <wp:extent cx="4572000" cy="1923897"/>
            <wp:effectExtent l="0" t="0" r="0" b="63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053D2F" w:rsidRDefault="00027A08" w:rsidP="00FC67F4">
      <w:pPr>
        <w:spacing w:after="120" w:line="240" w:lineRule="auto"/>
        <w:jc w:val="both"/>
        <w:rPr>
          <w:lang w:val="es-MX"/>
        </w:rPr>
      </w:pPr>
      <w:r>
        <w:rPr>
          <w:lang w:val="es-MX"/>
        </w:rPr>
        <w:t xml:space="preserve">El gráfico N° </w:t>
      </w:r>
      <w:r w:rsidR="00053D2F">
        <w:rPr>
          <w:lang w:val="es-MX"/>
        </w:rPr>
        <w:t>15</w:t>
      </w:r>
      <w:r>
        <w:rPr>
          <w:lang w:val="es-MX"/>
        </w:rPr>
        <w:t xml:space="preserve"> muestra, por su parte, la opinión de los encuestados en relación con la lentitud de las etapas, distribuida por tipología comunal. Es interesante observar que mientras más vulnerables las comunas, más respuestas hay que consideran lenta la etapa de aprobación del financiamiento de los proyectos. En efecto, en las 3 tipologías de las comunas más vulnerables, el porcentaje de respuestas en este sentido sobrepasa el 50%, mientras que en las 3 tipologías de las comunas que podríamos llamar más robustas, esa respuesta representa entre el 20 y el 36%. No estamos en condiciones de plantear alguna tesis que explique este resultado, pero sería interesante investigar las causas.</w:t>
      </w:r>
    </w:p>
    <w:p w:rsidR="00533371" w:rsidRDefault="00533371">
      <w:pPr>
        <w:rPr>
          <w:i/>
          <w:iCs/>
          <w:color w:val="44546A" w:themeColor="text2"/>
          <w:sz w:val="18"/>
          <w:szCs w:val="18"/>
        </w:rPr>
      </w:pPr>
      <w:r>
        <w:br w:type="page"/>
      </w:r>
    </w:p>
    <w:p w:rsidR="00053D2F" w:rsidRPr="00533371" w:rsidRDefault="00053D2F" w:rsidP="00053D2F">
      <w:pPr>
        <w:pStyle w:val="Descripcin"/>
        <w:spacing w:after="0"/>
        <w:jc w:val="center"/>
        <w:rPr>
          <w:sz w:val="20"/>
          <w:szCs w:val="20"/>
        </w:rPr>
      </w:pPr>
      <w:r w:rsidRPr="00533371">
        <w:rPr>
          <w:sz w:val="20"/>
          <w:szCs w:val="20"/>
        </w:rPr>
        <w:lastRenderedPageBreak/>
        <w:t xml:space="preserve">Gráfico </w:t>
      </w:r>
      <w:r w:rsidRPr="00533371">
        <w:rPr>
          <w:sz w:val="20"/>
          <w:szCs w:val="20"/>
        </w:rPr>
        <w:fldChar w:fldCharType="begin"/>
      </w:r>
      <w:r w:rsidRPr="00533371">
        <w:rPr>
          <w:sz w:val="20"/>
          <w:szCs w:val="20"/>
        </w:rPr>
        <w:instrText xml:space="preserve"> SEQ Gráfico \* ARABIC </w:instrText>
      </w:r>
      <w:r w:rsidRPr="00533371">
        <w:rPr>
          <w:sz w:val="20"/>
          <w:szCs w:val="20"/>
        </w:rPr>
        <w:fldChar w:fldCharType="separate"/>
      </w:r>
      <w:r w:rsidR="00533371">
        <w:rPr>
          <w:noProof/>
          <w:sz w:val="20"/>
          <w:szCs w:val="20"/>
        </w:rPr>
        <w:t>15</w:t>
      </w:r>
      <w:r w:rsidRPr="00533371">
        <w:rPr>
          <w:sz w:val="20"/>
          <w:szCs w:val="20"/>
        </w:rPr>
        <w:fldChar w:fldCharType="end"/>
      </w:r>
    </w:p>
    <w:p w:rsidR="00053D2F" w:rsidRPr="00533371" w:rsidRDefault="00053D2F" w:rsidP="00053D2F">
      <w:pPr>
        <w:spacing w:after="0"/>
        <w:jc w:val="center"/>
        <w:rPr>
          <w:sz w:val="20"/>
          <w:szCs w:val="20"/>
        </w:rPr>
      </w:pPr>
      <w:r w:rsidRPr="00533371">
        <w:rPr>
          <w:sz w:val="20"/>
          <w:szCs w:val="20"/>
          <w:lang w:val="es-MX"/>
        </w:rPr>
        <w:t>Evaluación de la velocidad de resolución de las etapas de gestión de los proyectos en la SUBDERE, por proceso y tipología comunal</w:t>
      </w:r>
    </w:p>
    <w:p w:rsidR="001B73CB" w:rsidRDefault="001B73CB" w:rsidP="00FC67F4">
      <w:pPr>
        <w:spacing w:after="0"/>
        <w:jc w:val="center"/>
        <w:rPr>
          <w:b/>
          <w:lang w:val="es-MX"/>
        </w:rPr>
      </w:pPr>
      <w:r w:rsidRPr="001B73CB">
        <w:rPr>
          <w:b/>
          <w:noProof/>
          <w:lang w:eastAsia="es-CL"/>
        </w:rPr>
        <w:drawing>
          <wp:inline distT="0" distB="0" distL="0" distR="0" wp14:anchorId="3287C522" wp14:editId="42528B9E">
            <wp:extent cx="5612130" cy="3035808"/>
            <wp:effectExtent l="0" t="0" r="7620" b="1270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BA4112" w:rsidRPr="00843B57" w:rsidRDefault="00BA4112" w:rsidP="00843B57">
      <w:pPr>
        <w:spacing w:after="120" w:line="240" w:lineRule="auto"/>
        <w:jc w:val="both"/>
        <w:rPr>
          <w:b/>
          <w:lang w:val="es-MX"/>
        </w:rPr>
      </w:pPr>
      <w:r w:rsidRPr="00843B57">
        <w:rPr>
          <w:b/>
          <w:lang w:val="es-MX"/>
        </w:rPr>
        <w:t>Aportes cualitativos de los encuestados</w:t>
      </w:r>
    </w:p>
    <w:p w:rsidR="00FD6878" w:rsidRDefault="00FD6878" w:rsidP="00843B57">
      <w:pPr>
        <w:spacing w:after="120" w:line="240" w:lineRule="auto"/>
        <w:jc w:val="both"/>
        <w:rPr>
          <w:lang w:val="es-MX"/>
        </w:rPr>
      </w:pPr>
      <w:r>
        <w:rPr>
          <w:lang w:val="es-MX"/>
        </w:rPr>
        <w:t>A las preguntas abiertas formuladas en relación con facilitar el desarrollo y cumplimiento rápido de las etapas de gestión de los proyectos, los resultados fueron agrupados en temas recurrentes, de acuerdo al detalle siguiente:</w:t>
      </w:r>
    </w:p>
    <w:p w:rsidR="00FD6878" w:rsidRPr="00843B57" w:rsidRDefault="00FD6878" w:rsidP="003C72AB">
      <w:pPr>
        <w:pStyle w:val="Prrafodelista"/>
        <w:numPr>
          <w:ilvl w:val="0"/>
          <w:numId w:val="8"/>
        </w:numPr>
        <w:spacing w:after="120" w:line="240" w:lineRule="auto"/>
        <w:ind w:left="709"/>
        <w:contextualSpacing w:val="0"/>
        <w:jc w:val="both"/>
        <w:rPr>
          <w:i/>
          <w:lang w:val="es-MX"/>
        </w:rPr>
      </w:pPr>
      <w:r w:rsidRPr="00843B57">
        <w:rPr>
          <w:i/>
          <w:lang w:val="es-MX"/>
        </w:rPr>
        <w:t>Etapa de postulación:</w:t>
      </w:r>
    </w:p>
    <w:p w:rsidR="00FD6878" w:rsidRPr="00FD6878" w:rsidRDefault="00FD6878" w:rsidP="003C72AB">
      <w:pPr>
        <w:pStyle w:val="Prrafodelista"/>
        <w:numPr>
          <w:ilvl w:val="0"/>
          <w:numId w:val="9"/>
        </w:numPr>
        <w:spacing w:after="120" w:line="240" w:lineRule="auto"/>
        <w:jc w:val="both"/>
        <w:rPr>
          <w:lang w:val="es-MX"/>
        </w:rPr>
      </w:pPr>
      <w:r w:rsidRPr="00FD6878">
        <w:rPr>
          <w:lang w:val="es-MX"/>
        </w:rPr>
        <w:t>Acortar tiempos de revisión</w:t>
      </w:r>
    </w:p>
    <w:p w:rsidR="00FD6878" w:rsidRPr="00FD6878" w:rsidRDefault="00FD6878" w:rsidP="003C72AB">
      <w:pPr>
        <w:pStyle w:val="Prrafodelista"/>
        <w:numPr>
          <w:ilvl w:val="0"/>
          <w:numId w:val="9"/>
        </w:numPr>
        <w:spacing w:after="120" w:line="240" w:lineRule="auto"/>
        <w:jc w:val="both"/>
        <w:rPr>
          <w:lang w:val="es-MX"/>
        </w:rPr>
      </w:pPr>
      <w:r w:rsidRPr="00FD6878">
        <w:rPr>
          <w:lang w:val="es-MX"/>
        </w:rPr>
        <w:t>Observaciones más claras</w:t>
      </w:r>
    </w:p>
    <w:p w:rsidR="00FD6878" w:rsidRPr="00FD6878" w:rsidRDefault="00FD6878" w:rsidP="003C72AB">
      <w:pPr>
        <w:pStyle w:val="Prrafodelista"/>
        <w:numPr>
          <w:ilvl w:val="0"/>
          <w:numId w:val="9"/>
        </w:numPr>
        <w:spacing w:after="120" w:line="240" w:lineRule="auto"/>
        <w:jc w:val="both"/>
        <w:rPr>
          <w:lang w:val="es-MX"/>
        </w:rPr>
      </w:pPr>
      <w:r w:rsidRPr="00FD6878">
        <w:rPr>
          <w:lang w:val="es-MX"/>
        </w:rPr>
        <w:t>Piden profesionales en los municipios</w:t>
      </w:r>
    </w:p>
    <w:p w:rsidR="00FD6878" w:rsidRPr="00FD6878" w:rsidRDefault="00FD6878" w:rsidP="003C72AB">
      <w:pPr>
        <w:pStyle w:val="Prrafodelista"/>
        <w:numPr>
          <w:ilvl w:val="0"/>
          <w:numId w:val="9"/>
        </w:numPr>
        <w:spacing w:after="120" w:line="240" w:lineRule="auto"/>
        <w:jc w:val="both"/>
        <w:rPr>
          <w:lang w:val="es-MX"/>
        </w:rPr>
      </w:pPr>
      <w:r w:rsidRPr="00FD6878">
        <w:rPr>
          <w:lang w:val="es-MX"/>
        </w:rPr>
        <w:t>Menos burocracia</w:t>
      </w:r>
    </w:p>
    <w:p w:rsidR="00FD6878" w:rsidRPr="00FD6878" w:rsidRDefault="00FD6878" w:rsidP="003C72AB">
      <w:pPr>
        <w:pStyle w:val="Prrafodelista"/>
        <w:numPr>
          <w:ilvl w:val="0"/>
          <w:numId w:val="9"/>
        </w:numPr>
        <w:spacing w:after="120" w:line="240" w:lineRule="auto"/>
        <w:jc w:val="both"/>
        <w:rPr>
          <w:lang w:val="es-MX"/>
        </w:rPr>
      </w:pPr>
      <w:r w:rsidRPr="00FD6878">
        <w:rPr>
          <w:lang w:val="es-MX"/>
        </w:rPr>
        <w:t>Aumentar capacidad del sistema para recibir archivos pesados</w:t>
      </w:r>
    </w:p>
    <w:p w:rsidR="00FD6878" w:rsidRPr="00FD6878" w:rsidRDefault="00FD6878" w:rsidP="003C72AB">
      <w:pPr>
        <w:pStyle w:val="Prrafodelista"/>
        <w:numPr>
          <w:ilvl w:val="0"/>
          <w:numId w:val="9"/>
        </w:numPr>
        <w:spacing w:after="120" w:line="240" w:lineRule="auto"/>
        <w:jc w:val="both"/>
        <w:rPr>
          <w:lang w:val="es-MX"/>
        </w:rPr>
      </w:pPr>
      <w:r w:rsidRPr="00FD6878">
        <w:rPr>
          <w:lang w:val="es-MX"/>
        </w:rPr>
        <w:t>Unificar criterios de revisión entre nivel central, nivel regional y entre revisores</w:t>
      </w:r>
    </w:p>
    <w:p w:rsidR="00FD6878" w:rsidRPr="00FD6878" w:rsidRDefault="00FD6878" w:rsidP="003C72AB">
      <w:pPr>
        <w:pStyle w:val="Prrafodelista"/>
        <w:numPr>
          <w:ilvl w:val="0"/>
          <w:numId w:val="9"/>
        </w:numPr>
        <w:spacing w:after="120" w:line="240" w:lineRule="auto"/>
        <w:jc w:val="both"/>
        <w:rPr>
          <w:lang w:val="es-MX"/>
        </w:rPr>
      </w:pPr>
      <w:r w:rsidRPr="00FD6878">
        <w:rPr>
          <w:lang w:val="es-MX"/>
        </w:rPr>
        <w:t>Reducir la revisión al nivel regional (por burocracia y por descentralización)</w:t>
      </w:r>
    </w:p>
    <w:p w:rsidR="00FD6878" w:rsidRPr="00FD6878" w:rsidRDefault="00FD6878" w:rsidP="003C72AB">
      <w:pPr>
        <w:pStyle w:val="Prrafodelista"/>
        <w:numPr>
          <w:ilvl w:val="0"/>
          <w:numId w:val="9"/>
        </w:numPr>
        <w:spacing w:after="120" w:line="240" w:lineRule="auto"/>
        <w:ind w:left="1077"/>
        <w:contextualSpacing w:val="0"/>
        <w:jc w:val="both"/>
        <w:rPr>
          <w:lang w:val="es-MX"/>
        </w:rPr>
      </w:pPr>
      <w:r w:rsidRPr="00FD6878">
        <w:rPr>
          <w:lang w:val="es-MX"/>
        </w:rPr>
        <w:t>Avisos por correo electrónico</w:t>
      </w:r>
    </w:p>
    <w:p w:rsidR="001B73CB" w:rsidRDefault="00FD6878" w:rsidP="003C72AB">
      <w:pPr>
        <w:pStyle w:val="Prrafodelista"/>
        <w:numPr>
          <w:ilvl w:val="0"/>
          <w:numId w:val="8"/>
        </w:numPr>
        <w:spacing w:after="120" w:line="240" w:lineRule="auto"/>
        <w:ind w:left="709"/>
        <w:contextualSpacing w:val="0"/>
        <w:jc w:val="both"/>
        <w:rPr>
          <w:i/>
          <w:lang w:val="es-MX"/>
        </w:rPr>
      </w:pPr>
      <w:r w:rsidRPr="00FD6878">
        <w:rPr>
          <w:i/>
          <w:lang w:val="es-MX"/>
        </w:rPr>
        <w:t>Etapa de aprobación:</w:t>
      </w:r>
    </w:p>
    <w:p w:rsidR="00FD6878" w:rsidRPr="00FD6878" w:rsidRDefault="00FD6878" w:rsidP="003C72AB">
      <w:pPr>
        <w:pStyle w:val="Prrafodelista"/>
        <w:numPr>
          <w:ilvl w:val="0"/>
          <w:numId w:val="9"/>
        </w:numPr>
        <w:spacing w:after="120" w:line="240" w:lineRule="auto"/>
        <w:jc w:val="both"/>
        <w:rPr>
          <w:lang w:val="es-MX"/>
        </w:rPr>
      </w:pPr>
      <w:r w:rsidRPr="00FD6878">
        <w:rPr>
          <w:lang w:val="es-MX"/>
        </w:rPr>
        <w:t>Reducir tiempos entre elegibilidad y aprobación (proyectos pierden vigencia)</w:t>
      </w:r>
    </w:p>
    <w:p w:rsidR="00FD6878" w:rsidRDefault="00FD6878" w:rsidP="003C72AB">
      <w:pPr>
        <w:pStyle w:val="Prrafodelista"/>
        <w:numPr>
          <w:ilvl w:val="0"/>
          <w:numId w:val="9"/>
        </w:numPr>
        <w:spacing w:after="120" w:line="240" w:lineRule="auto"/>
        <w:ind w:left="1077"/>
        <w:contextualSpacing w:val="0"/>
        <w:jc w:val="both"/>
        <w:rPr>
          <w:lang w:val="es-MX"/>
        </w:rPr>
      </w:pPr>
      <w:r w:rsidRPr="00FD6878">
        <w:rPr>
          <w:lang w:val="es-MX"/>
        </w:rPr>
        <w:t>Reducir la revisión al nivel regional (por burocracia y por descentralización)</w:t>
      </w:r>
    </w:p>
    <w:p w:rsidR="00FD6878" w:rsidRDefault="00FD6878" w:rsidP="003C72AB">
      <w:pPr>
        <w:pStyle w:val="Prrafodelista"/>
        <w:numPr>
          <w:ilvl w:val="0"/>
          <w:numId w:val="8"/>
        </w:numPr>
        <w:spacing w:after="120" w:line="240" w:lineRule="auto"/>
        <w:ind w:left="709"/>
        <w:contextualSpacing w:val="0"/>
        <w:jc w:val="both"/>
        <w:rPr>
          <w:i/>
          <w:lang w:val="es-MX"/>
        </w:rPr>
      </w:pPr>
      <w:r w:rsidRPr="00FD6878">
        <w:rPr>
          <w:i/>
          <w:lang w:val="es-MX"/>
        </w:rPr>
        <w:t>Etapa de transferencias:</w:t>
      </w:r>
    </w:p>
    <w:p w:rsidR="00FD6878" w:rsidRPr="00FD6878" w:rsidRDefault="00FD6878" w:rsidP="003C72AB">
      <w:pPr>
        <w:pStyle w:val="Prrafodelista"/>
        <w:numPr>
          <w:ilvl w:val="0"/>
          <w:numId w:val="9"/>
        </w:numPr>
        <w:spacing w:after="120" w:line="240" w:lineRule="auto"/>
        <w:jc w:val="both"/>
        <w:rPr>
          <w:lang w:val="es-MX"/>
        </w:rPr>
      </w:pPr>
      <w:r w:rsidRPr="00FD6878">
        <w:rPr>
          <w:lang w:val="es-MX"/>
        </w:rPr>
        <w:t>Acortar tiempo</w:t>
      </w:r>
    </w:p>
    <w:p w:rsidR="00FD6878" w:rsidRPr="00FD6878" w:rsidRDefault="00FD6878" w:rsidP="003C72AB">
      <w:pPr>
        <w:pStyle w:val="Prrafodelista"/>
        <w:numPr>
          <w:ilvl w:val="0"/>
          <w:numId w:val="9"/>
        </w:numPr>
        <w:spacing w:after="120" w:line="240" w:lineRule="auto"/>
        <w:jc w:val="both"/>
        <w:rPr>
          <w:lang w:val="es-MX"/>
        </w:rPr>
      </w:pPr>
      <w:r w:rsidRPr="00FD6878">
        <w:rPr>
          <w:lang w:val="es-MX"/>
        </w:rPr>
        <w:t>Aviso vía e mail</w:t>
      </w:r>
    </w:p>
    <w:p w:rsidR="00FD6878" w:rsidRDefault="00FD6878" w:rsidP="003C72AB">
      <w:pPr>
        <w:pStyle w:val="Prrafodelista"/>
        <w:numPr>
          <w:ilvl w:val="0"/>
          <w:numId w:val="9"/>
        </w:numPr>
        <w:spacing w:after="120" w:line="240" w:lineRule="auto"/>
        <w:ind w:left="1077"/>
        <w:contextualSpacing w:val="0"/>
        <w:jc w:val="both"/>
        <w:rPr>
          <w:lang w:val="es-MX"/>
        </w:rPr>
      </w:pPr>
      <w:r w:rsidRPr="00FD6878">
        <w:rPr>
          <w:lang w:val="es-MX"/>
        </w:rPr>
        <w:t>Exceso o poca claridad en la documentación requerida</w:t>
      </w:r>
    </w:p>
    <w:p w:rsidR="00FD6878" w:rsidRDefault="00FD6878" w:rsidP="003C72AB">
      <w:pPr>
        <w:pStyle w:val="Prrafodelista"/>
        <w:numPr>
          <w:ilvl w:val="0"/>
          <w:numId w:val="8"/>
        </w:numPr>
        <w:spacing w:after="120" w:line="240" w:lineRule="auto"/>
        <w:ind w:left="709"/>
        <w:contextualSpacing w:val="0"/>
        <w:jc w:val="both"/>
        <w:rPr>
          <w:i/>
          <w:lang w:val="es-MX"/>
        </w:rPr>
      </w:pPr>
      <w:r w:rsidRPr="00FD6878">
        <w:rPr>
          <w:i/>
          <w:lang w:val="es-MX"/>
        </w:rPr>
        <w:t>Etapa de rendiciones:</w:t>
      </w:r>
    </w:p>
    <w:p w:rsidR="00FD6878" w:rsidRPr="00FD6878" w:rsidRDefault="00FD6878" w:rsidP="003C72AB">
      <w:pPr>
        <w:pStyle w:val="Prrafodelista"/>
        <w:numPr>
          <w:ilvl w:val="0"/>
          <w:numId w:val="9"/>
        </w:numPr>
        <w:spacing w:after="120" w:line="240" w:lineRule="auto"/>
        <w:jc w:val="both"/>
        <w:rPr>
          <w:lang w:val="es-MX"/>
        </w:rPr>
      </w:pPr>
      <w:r w:rsidRPr="00FD6878">
        <w:rPr>
          <w:lang w:val="es-MX"/>
        </w:rPr>
        <w:t>Acortar tiempo</w:t>
      </w:r>
    </w:p>
    <w:p w:rsidR="00FD6878" w:rsidRPr="00FD6878" w:rsidRDefault="00FD6878" w:rsidP="003C72AB">
      <w:pPr>
        <w:pStyle w:val="Prrafodelista"/>
        <w:numPr>
          <w:ilvl w:val="0"/>
          <w:numId w:val="9"/>
        </w:numPr>
        <w:spacing w:after="120" w:line="240" w:lineRule="auto"/>
        <w:jc w:val="both"/>
        <w:rPr>
          <w:lang w:val="es-MX"/>
        </w:rPr>
      </w:pPr>
      <w:r w:rsidRPr="00FD6878">
        <w:rPr>
          <w:lang w:val="es-MX"/>
        </w:rPr>
        <w:lastRenderedPageBreak/>
        <w:t>Asistencia, capacitación, información</w:t>
      </w:r>
    </w:p>
    <w:p w:rsidR="00FD6878" w:rsidRPr="00FD6878" w:rsidRDefault="00FD6878" w:rsidP="003C72AB">
      <w:pPr>
        <w:pStyle w:val="Prrafodelista"/>
        <w:numPr>
          <w:ilvl w:val="0"/>
          <w:numId w:val="9"/>
        </w:numPr>
        <w:spacing w:after="120" w:line="240" w:lineRule="auto"/>
        <w:jc w:val="both"/>
        <w:rPr>
          <w:lang w:val="es-MX"/>
        </w:rPr>
      </w:pPr>
      <w:r w:rsidRPr="00FD6878">
        <w:rPr>
          <w:lang w:val="es-MX"/>
        </w:rPr>
        <w:t>Claridad en las observaciones</w:t>
      </w:r>
    </w:p>
    <w:p w:rsidR="00FD6878" w:rsidRPr="00FD6878" w:rsidRDefault="00FD6878" w:rsidP="003C72AB">
      <w:pPr>
        <w:pStyle w:val="Prrafodelista"/>
        <w:numPr>
          <w:ilvl w:val="0"/>
          <w:numId w:val="9"/>
        </w:numPr>
        <w:spacing w:after="120" w:line="240" w:lineRule="auto"/>
        <w:jc w:val="both"/>
        <w:rPr>
          <w:lang w:val="es-MX"/>
        </w:rPr>
      </w:pPr>
      <w:r w:rsidRPr="00FD6878">
        <w:rPr>
          <w:lang w:val="es-MX"/>
        </w:rPr>
        <w:t>Situaciones/realidades especiales</w:t>
      </w:r>
    </w:p>
    <w:p w:rsidR="00FD6878" w:rsidRPr="00FD6878" w:rsidRDefault="00FD6878" w:rsidP="003C72AB">
      <w:pPr>
        <w:pStyle w:val="Prrafodelista"/>
        <w:numPr>
          <w:ilvl w:val="0"/>
          <w:numId w:val="9"/>
        </w:numPr>
        <w:spacing w:after="120" w:line="240" w:lineRule="auto"/>
        <w:jc w:val="both"/>
        <w:rPr>
          <w:lang w:val="es-MX"/>
        </w:rPr>
      </w:pPr>
      <w:r w:rsidRPr="00FD6878">
        <w:rPr>
          <w:lang w:val="es-MX"/>
        </w:rPr>
        <w:t>Mejoras a plataforma</w:t>
      </w:r>
    </w:p>
    <w:p w:rsidR="00FD6878" w:rsidRPr="00FD6878" w:rsidRDefault="00FD6878" w:rsidP="003C72AB">
      <w:pPr>
        <w:pStyle w:val="Prrafodelista"/>
        <w:numPr>
          <w:ilvl w:val="0"/>
          <w:numId w:val="9"/>
        </w:numPr>
        <w:spacing w:after="120" w:line="240" w:lineRule="auto"/>
        <w:ind w:left="1077"/>
        <w:contextualSpacing w:val="0"/>
        <w:jc w:val="both"/>
        <w:rPr>
          <w:lang w:val="es-MX"/>
        </w:rPr>
      </w:pPr>
      <w:r w:rsidRPr="00FD6878">
        <w:rPr>
          <w:lang w:val="es-MX"/>
        </w:rPr>
        <w:t>Reducir burocracia</w:t>
      </w:r>
    </w:p>
    <w:p w:rsidR="001B73CB" w:rsidRPr="00843B57" w:rsidRDefault="00FD6878" w:rsidP="003C72AB">
      <w:pPr>
        <w:pStyle w:val="Prrafodelista"/>
        <w:numPr>
          <w:ilvl w:val="0"/>
          <w:numId w:val="8"/>
        </w:numPr>
        <w:spacing w:after="120" w:line="240" w:lineRule="auto"/>
        <w:ind w:left="709"/>
        <w:contextualSpacing w:val="0"/>
        <w:jc w:val="both"/>
        <w:rPr>
          <w:i/>
          <w:lang w:val="es-MX"/>
        </w:rPr>
      </w:pPr>
      <w:r w:rsidRPr="00843B57">
        <w:rPr>
          <w:i/>
          <w:lang w:val="es-MX"/>
        </w:rPr>
        <w:t>Etapa de cierre del proyecto:</w:t>
      </w:r>
    </w:p>
    <w:p w:rsidR="00FD6878" w:rsidRPr="00BA4112" w:rsidRDefault="00FD6878" w:rsidP="003C72AB">
      <w:pPr>
        <w:pStyle w:val="Prrafodelista"/>
        <w:numPr>
          <w:ilvl w:val="0"/>
          <w:numId w:val="9"/>
        </w:numPr>
        <w:spacing w:after="120" w:line="240" w:lineRule="auto"/>
        <w:jc w:val="both"/>
        <w:rPr>
          <w:lang w:val="es-MX"/>
        </w:rPr>
      </w:pPr>
      <w:r w:rsidRPr="00BA4112">
        <w:rPr>
          <w:lang w:val="es-MX"/>
        </w:rPr>
        <w:t>Acortar tiempo</w:t>
      </w:r>
    </w:p>
    <w:p w:rsidR="00FD6878" w:rsidRPr="00BA4112" w:rsidRDefault="00FD6878" w:rsidP="003C72AB">
      <w:pPr>
        <w:pStyle w:val="Prrafodelista"/>
        <w:numPr>
          <w:ilvl w:val="0"/>
          <w:numId w:val="9"/>
        </w:numPr>
        <w:spacing w:after="120" w:line="240" w:lineRule="auto"/>
        <w:jc w:val="both"/>
        <w:rPr>
          <w:lang w:val="es-MX"/>
        </w:rPr>
      </w:pPr>
      <w:r w:rsidRPr="00BA4112">
        <w:rPr>
          <w:lang w:val="es-MX"/>
        </w:rPr>
        <w:t>Reducir burocracia: se solicita exceso de documentación y duplicada</w:t>
      </w:r>
    </w:p>
    <w:p w:rsidR="00FD6878" w:rsidRPr="00BA4112" w:rsidRDefault="00FD6878" w:rsidP="003C72AB">
      <w:pPr>
        <w:pStyle w:val="Prrafodelista"/>
        <w:numPr>
          <w:ilvl w:val="0"/>
          <w:numId w:val="9"/>
        </w:numPr>
        <w:spacing w:after="120" w:line="240" w:lineRule="auto"/>
        <w:ind w:left="1077"/>
        <w:contextualSpacing w:val="0"/>
        <w:jc w:val="both"/>
        <w:rPr>
          <w:lang w:val="es-MX"/>
        </w:rPr>
      </w:pPr>
      <w:r w:rsidRPr="00BA4112">
        <w:rPr>
          <w:lang w:val="es-MX"/>
        </w:rPr>
        <w:t>Problemas en plataforma</w:t>
      </w:r>
    </w:p>
    <w:p w:rsidR="001B73CB" w:rsidRPr="00C40465" w:rsidRDefault="00FD6878" w:rsidP="00C40465">
      <w:pPr>
        <w:spacing w:after="120" w:line="240" w:lineRule="auto"/>
        <w:jc w:val="both"/>
        <w:rPr>
          <w:b/>
          <w:lang w:val="es-MX"/>
        </w:rPr>
      </w:pPr>
      <w:r w:rsidRPr="00C40465">
        <w:rPr>
          <w:b/>
          <w:lang w:val="es-MX"/>
        </w:rPr>
        <w:t>O</w:t>
      </w:r>
      <w:r w:rsidR="00BA4112" w:rsidRPr="00C40465">
        <w:rPr>
          <w:b/>
          <w:lang w:val="es-MX"/>
        </w:rPr>
        <w:t>tros nudos y aspectos de mejora</w:t>
      </w:r>
    </w:p>
    <w:p w:rsidR="00BA4112" w:rsidRDefault="00BA4112" w:rsidP="00843B57">
      <w:pPr>
        <w:spacing w:after="120" w:line="240" w:lineRule="auto"/>
        <w:jc w:val="both"/>
      </w:pPr>
      <w:r>
        <w:t>La encuesta dio también espacio libre para que los encuestados plantearan comentarios que ayuden a mejorar la gestión del PMB. Los resultados se agrupan y muestran a continuación:</w:t>
      </w:r>
    </w:p>
    <w:p w:rsidR="00BA4112" w:rsidRPr="00843B57" w:rsidRDefault="00BA4112" w:rsidP="003C72AB">
      <w:pPr>
        <w:pStyle w:val="Prrafodelista"/>
        <w:numPr>
          <w:ilvl w:val="0"/>
          <w:numId w:val="8"/>
        </w:numPr>
        <w:spacing w:after="120" w:line="240" w:lineRule="auto"/>
        <w:ind w:left="709"/>
        <w:contextualSpacing w:val="0"/>
        <w:jc w:val="both"/>
        <w:rPr>
          <w:i/>
          <w:lang w:val="es-MX"/>
        </w:rPr>
      </w:pPr>
      <w:r w:rsidRPr="00843B57">
        <w:rPr>
          <w:i/>
          <w:lang w:val="es-MX"/>
        </w:rPr>
        <w:t>Las más mencionadas:</w:t>
      </w:r>
    </w:p>
    <w:p w:rsidR="00BA4112" w:rsidRPr="00BA4112" w:rsidRDefault="00BA4112" w:rsidP="003C72AB">
      <w:pPr>
        <w:pStyle w:val="Prrafodelista"/>
        <w:numPr>
          <w:ilvl w:val="0"/>
          <w:numId w:val="9"/>
        </w:numPr>
        <w:spacing w:after="120" w:line="240" w:lineRule="auto"/>
        <w:jc w:val="both"/>
        <w:rPr>
          <w:lang w:val="es-MX"/>
        </w:rPr>
      </w:pPr>
      <w:r w:rsidRPr="00BA4112">
        <w:rPr>
          <w:lang w:val="es-MX"/>
        </w:rPr>
        <w:t>Acortar tiempos etapas</w:t>
      </w:r>
    </w:p>
    <w:p w:rsidR="00BA4112" w:rsidRPr="00BA4112" w:rsidRDefault="00BA4112" w:rsidP="003C72AB">
      <w:pPr>
        <w:pStyle w:val="Prrafodelista"/>
        <w:numPr>
          <w:ilvl w:val="0"/>
          <w:numId w:val="9"/>
        </w:numPr>
        <w:spacing w:after="120" w:line="240" w:lineRule="auto"/>
        <w:jc w:val="both"/>
        <w:rPr>
          <w:lang w:val="es-MX"/>
        </w:rPr>
      </w:pPr>
      <w:r w:rsidRPr="00BA4112">
        <w:rPr>
          <w:lang w:val="es-MX"/>
        </w:rPr>
        <w:t>Más información respecto a procesos, requisitos, responsables, etc.</w:t>
      </w:r>
    </w:p>
    <w:p w:rsidR="00BA4112" w:rsidRPr="00BA4112" w:rsidRDefault="00BA4112" w:rsidP="003C72AB">
      <w:pPr>
        <w:pStyle w:val="Prrafodelista"/>
        <w:numPr>
          <w:ilvl w:val="0"/>
          <w:numId w:val="9"/>
        </w:numPr>
        <w:spacing w:after="120" w:line="240" w:lineRule="auto"/>
        <w:jc w:val="both"/>
        <w:rPr>
          <w:lang w:val="es-MX"/>
        </w:rPr>
      </w:pPr>
      <w:r w:rsidRPr="00BA4112">
        <w:rPr>
          <w:lang w:val="es-MX"/>
        </w:rPr>
        <w:t>Reducir burocracia (excesos o poca claridad en documentación requerida)</w:t>
      </w:r>
    </w:p>
    <w:p w:rsidR="00BA4112" w:rsidRPr="00BA4112" w:rsidRDefault="00BA4112" w:rsidP="003C72AB">
      <w:pPr>
        <w:pStyle w:val="Prrafodelista"/>
        <w:numPr>
          <w:ilvl w:val="0"/>
          <w:numId w:val="9"/>
        </w:numPr>
        <w:spacing w:after="120" w:line="240" w:lineRule="auto"/>
        <w:jc w:val="both"/>
        <w:rPr>
          <w:lang w:val="es-MX"/>
        </w:rPr>
      </w:pPr>
      <w:r w:rsidRPr="00BA4112">
        <w:rPr>
          <w:lang w:val="es-MX"/>
        </w:rPr>
        <w:t>Corregir sistema de pagos que no se ajusta siempre a los procesos municipales/contratistas</w:t>
      </w:r>
    </w:p>
    <w:p w:rsidR="00BA4112" w:rsidRPr="00BA4112" w:rsidRDefault="00BA4112" w:rsidP="003C72AB">
      <w:pPr>
        <w:pStyle w:val="Prrafodelista"/>
        <w:numPr>
          <w:ilvl w:val="0"/>
          <w:numId w:val="9"/>
        </w:numPr>
        <w:spacing w:after="120" w:line="240" w:lineRule="auto"/>
        <w:jc w:val="both"/>
        <w:rPr>
          <w:lang w:val="es-MX"/>
        </w:rPr>
      </w:pPr>
      <w:r w:rsidRPr="00BA4112">
        <w:rPr>
          <w:lang w:val="es-MX"/>
        </w:rPr>
        <w:t>Capacitación</w:t>
      </w:r>
    </w:p>
    <w:p w:rsidR="00BA4112" w:rsidRPr="00BA4112" w:rsidRDefault="00BA4112" w:rsidP="003C72AB">
      <w:pPr>
        <w:pStyle w:val="Prrafodelista"/>
        <w:numPr>
          <w:ilvl w:val="0"/>
          <w:numId w:val="9"/>
        </w:numPr>
        <w:spacing w:after="120" w:line="240" w:lineRule="auto"/>
        <w:jc w:val="both"/>
        <w:rPr>
          <w:lang w:val="es-MX"/>
        </w:rPr>
      </w:pPr>
      <w:r w:rsidRPr="00BA4112">
        <w:rPr>
          <w:lang w:val="es-MX"/>
        </w:rPr>
        <w:t>Mejorar plataforma</w:t>
      </w:r>
    </w:p>
    <w:p w:rsidR="00BA4112" w:rsidRPr="00BA4112" w:rsidRDefault="00BA4112" w:rsidP="003C72AB">
      <w:pPr>
        <w:pStyle w:val="Prrafodelista"/>
        <w:numPr>
          <w:ilvl w:val="0"/>
          <w:numId w:val="9"/>
        </w:numPr>
        <w:spacing w:after="120" w:line="240" w:lineRule="auto"/>
        <w:jc w:val="both"/>
        <w:rPr>
          <w:lang w:val="es-MX"/>
        </w:rPr>
      </w:pPr>
      <w:r w:rsidRPr="00BA4112">
        <w:rPr>
          <w:lang w:val="es-MX"/>
        </w:rPr>
        <w:t>Unificar y mantener criterios de evaluación</w:t>
      </w:r>
    </w:p>
    <w:p w:rsidR="00BA4112" w:rsidRDefault="00BA4112" w:rsidP="003C72AB">
      <w:pPr>
        <w:pStyle w:val="Prrafodelista"/>
        <w:numPr>
          <w:ilvl w:val="0"/>
          <w:numId w:val="9"/>
        </w:numPr>
        <w:spacing w:after="120" w:line="240" w:lineRule="auto"/>
        <w:ind w:left="1077"/>
        <w:contextualSpacing w:val="0"/>
        <w:jc w:val="both"/>
        <w:rPr>
          <w:lang w:val="es-MX"/>
        </w:rPr>
      </w:pPr>
      <w:r w:rsidRPr="00BA4112">
        <w:rPr>
          <w:lang w:val="es-MX"/>
        </w:rPr>
        <w:t>Equipos regionales más autónomos</w:t>
      </w:r>
    </w:p>
    <w:p w:rsidR="00BA4112" w:rsidRPr="00843B57" w:rsidRDefault="00BA4112" w:rsidP="003C72AB">
      <w:pPr>
        <w:pStyle w:val="Prrafodelista"/>
        <w:numPr>
          <w:ilvl w:val="0"/>
          <w:numId w:val="8"/>
        </w:numPr>
        <w:spacing w:after="120" w:line="240" w:lineRule="auto"/>
        <w:ind w:left="709"/>
        <w:contextualSpacing w:val="0"/>
        <w:jc w:val="both"/>
        <w:rPr>
          <w:i/>
          <w:lang w:val="es-MX"/>
        </w:rPr>
      </w:pPr>
      <w:r w:rsidRPr="00843B57">
        <w:rPr>
          <w:i/>
          <w:lang w:val="es-MX"/>
        </w:rPr>
        <w:t>Otras de interés</w:t>
      </w:r>
    </w:p>
    <w:p w:rsidR="00BA4112" w:rsidRPr="00BA4112" w:rsidRDefault="00BA4112" w:rsidP="003C72AB">
      <w:pPr>
        <w:pStyle w:val="Prrafodelista"/>
        <w:numPr>
          <w:ilvl w:val="0"/>
          <w:numId w:val="9"/>
        </w:numPr>
        <w:spacing w:after="120" w:line="240" w:lineRule="auto"/>
        <w:jc w:val="both"/>
        <w:rPr>
          <w:lang w:val="es-MX"/>
        </w:rPr>
      </w:pPr>
      <w:r w:rsidRPr="00BA4112">
        <w:rPr>
          <w:lang w:val="es-MX"/>
        </w:rPr>
        <w:t>Tener en cuenta realidades municipales/comunales específicas</w:t>
      </w:r>
    </w:p>
    <w:p w:rsidR="00BA4112" w:rsidRPr="00BA4112" w:rsidRDefault="00BA4112" w:rsidP="003C72AB">
      <w:pPr>
        <w:pStyle w:val="Prrafodelista"/>
        <w:numPr>
          <w:ilvl w:val="0"/>
          <w:numId w:val="9"/>
        </w:numPr>
        <w:spacing w:after="120" w:line="240" w:lineRule="auto"/>
        <w:jc w:val="both"/>
        <w:rPr>
          <w:lang w:val="es-MX"/>
        </w:rPr>
      </w:pPr>
      <w:r w:rsidRPr="00BA4112">
        <w:rPr>
          <w:lang w:val="es-MX"/>
        </w:rPr>
        <w:t>RRHH para las municipalidades</w:t>
      </w:r>
    </w:p>
    <w:p w:rsidR="00BA4112" w:rsidRPr="00BA4112" w:rsidRDefault="00BA4112" w:rsidP="003C72AB">
      <w:pPr>
        <w:pStyle w:val="Prrafodelista"/>
        <w:numPr>
          <w:ilvl w:val="0"/>
          <w:numId w:val="9"/>
        </w:numPr>
        <w:spacing w:after="120" w:line="240" w:lineRule="auto"/>
        <w:jc w:val="both"/>
        <w:rPr>
          <w:lang w:val="es-MX"/>
        </w:rPr>
      </w:pPr>
      <w:r w:rsidRPr="00BA4112">
        <w:rPr>
          <w:lang w:val="es-MX"/>
        </w:rPr>
        <w:t>Transparencia en asignación de recursos (evitar criterios políticos)</w:t>
      </w:r>
    </w:p>
    <w:p w:rsidR="00BA4112" w:rsidRDefault="00BA4112" w:rsidP="003C72AB">
      <w:pPr>
        <w:pStyle w:val="Prrafodelista"/>
        <w:numPr>
          <w:ilvl w:val="0"/>
          <w:numId w:val="9"/>
        </w:numPr>
        <w:spacing w:after="120" w:line="240" w:lineRule="auto"/>
        <w:ind w:left="1077"/>
        <w:contextualSpacing w:val="0"/>
        <w:jc w:val="both"/>
        <w:rPr>
          <w:lang w:val="es-MX"/>
        </w:rPr>
      </w:pPr>
      <w:r w:rsidRPr="00BA4112">
        <w:rPr>
          <w:lang w:val="es-MX"/>
        </w:rPr>
        <w:t>Ampliar el giro del programa</w:t>
      </w:r>
    </w:p>
    <w:p w:rsidR="00BA4112" w:rsidRPr="00843B57" w:rsidRDefault="00BA4112" w:rsidP="003C72AB">
      <w:pPr>
        <w:pStyle w:val="Prrafodelista"/>
        <w:numPr>
          <w:ilvl w:val="0"/>
          <w:numId w:val="8"/>
        </w:numPr>
        <w:spacing w:after="120" w:line="240" w:lineRule="auto"/>
        <w:ind w:left="709"/>
        <w:contextualSpacing w:val="0"/>
        <w:jc w:val="both"/>
        <w:rPr>
          <w:i/>
          <w:lang w:val="es-MX"/>
        </w:rPr>
      </w:pPr>
      <w:r w:rsidRPr="00843B57">
        <w:rPr>
          <w:i/>
          <w:lang w:val="es-MX"/>
        </w:rPr>
        <w:t>Algunas específicas:</w:t>
      </w:r>
    </w:p>
    <w:p w:rsidR="00BA4112" w:rsidRPr="00BA4112" w:rsidRDefault="00BA4112" w:rsidP="003C72AB">
      <w:pPr>
        <w:pStyle w:val="Prrafodelista"/>
        <w:numPr>
          <w:ilvl w:val="0"/>
          <w:numId w:val="9"/>
        </w:numPr>
        <w:spacing w:after="120" w:line="240" w:lineRule="auto"/>
        <w:jc w:val="both"/>
        <w:rPr>
          <w:lang w:val="es-MX"/>
        </w:rPr>
      </w:pPr>
      <w:r w:rsidRPr="00BA4112">
        <w:rPr>
          <w:lang w:val="es-MX"/>
        </w:rPr>
        <w:t>Avisos por email de hitos del ciclo del proyecto</w:t>
      </w:r>
    </w:p>
    <w:p w:rsidR="00BA4112" w:rsidRPr="00BA4112" w:rsidRDefault="00BA4112" w:rsidP="003C72AB">
      <w:pPr>
        <w:pStyle w:val="Prrafodelista"/>
        <w:numPr>
          <w:ilvl w:val="0"/>
          <w:numId w:val="9"/>
        </w:numPr>
        <w:spacing w:after="120" w:line="240" w:lineRule="auto"/>
        <w:jc w:val="both"/>
        <w:rPr>
          <w:lang w:val="es-MX"/>
        </w:rPr>
      </w:pPr>
      <w:r w:rsidRPr="00BA4112">
        <w:rPr>
          <w:lang w:val="es-MX"/>
        </w:rPr>
        <w:t>Más accesos al portal por municipio</w:t>
      </w:r>
    </w:p>
    <w:p w:rsidR="00BA4112" w:rsidRPr="00BA4112" w:rsidRDefault="00BA4112" w:rsidP="003C72AB">
      <w:pPr>
        <w:pStyle w:val="Prrafodelista"/>
        <w:numPr>
          <w:ilvl w:val="0"/>
          <w:numId w:val="9"/>
        </w:numPr>
        <w:spacing w:after="120" w:line="240" w:lineRule="auto"/>
        <w:jc w:val="both"/>
        <w:rPr>
          <w:lang w:val="es-MX"/>
        </w:rPr>
      </w:pPr>
      <w:r w:rsidRPr="00BA4112">
        <w:rPr>
          <w:lang w:val="es-MX"/>
        </w:rPr>
        <w:t>Más tiempo de sesión en plataforma</w:t>
      </w:r>
    </w:p>
    <w:p w:rsidR="00BA4112" w:rsidRPr="00BA4112" w:rsidRDefault="00BA4112" w:rsidP="003C72AB">
      <w:pPr>
        <w:pStyle w:val="Prrafodelista"/>
        <w:numPr>
          <w:ilvl w:val="0"/>
          <w:numId w:val="9"/>
        </w:numPr>
        <w:spacing w:after="120" w:line="240" w:lineRule="auto"/>
        <w:ind w:left="1077"/>
        <w:contextualSpacing w:val="0"/>
        <w:jc w:val="both"/>
        <w:rPr>
          <w:lang w:val="es-MX"/>
        </w:rPr>
      </w:pPr>
      <w:r w:rsidRPr="00BA4112">
        <w:rPr>
          <w:lang w:val="es-MX"/>
        </w:rPr>
        <w:t>Archivos más pesados</w:t>
      </w:r>
    </w:p>
    <w:p w:rsidR="00C40465" w:rsidRPr="00EE7159" w:rsidRDefault="00C40465" w:rsidP="003C72AB">
      <w:pPr>
        <w:pStyle w:val="Prrafodelista"/>
        <w:numPr>
          <w:ilvl w:val="2"/>
          <w:numId w:val="4"/>
        </w:numPr>
        <w:spacing w:after="120" w:line="240" w:lineRule="auto"/>
        <w:ind w:left="1077"/>
        <w:contextualSpacing w:val="0"/>
        <w:jc w:val="both"/>
        <w:rPr>
          <w:b/>
        </w:rPr>
      </w:pPr>
      <w:r w:rsidRPr="00EE7159">
        <w:rPr>
          <w:b/>
        </w:rPr>
        <w:t>Con</w:t>
      </w:r>
      <w:r>
        <w:rPr>
          <w:b/>
        </w:rPr>
        <w:t>fiabilidad del instrumento aplicado a los responsables del PMB en municipios y asociaciones</w:t>
      </w:r>
    </w:p>
    <w:p w:rsidR="00C40465" w:rsidRPr="00C40465" w:rsidRDefault="00C40465" w:rsidP="003C72AB">
      <w:pPr>
        <w:pStyle w:val="Prrafodelista"/>
        <w:numPr>
          <w:ilvl w:val="0"/>
          <w:numId w:val="13"/>
        </w:numPr>
        <w:spacing w:after="120" w:line="240" w:lineRule="auto"/>
        <w:jc w:val="both"/>
        <w:rPr>
          <w:b/>
        </w:rPr>
      </w:pPr>
      <w:r w:rsidRPr="00C40465">
        <w:rPr>
          <w:b/>
        </w:rPr>
        <w:t xml:space="preserve">Alfa de </w:t>
      </w:r>
      <w:proofErr w:type="spellStart"/>
      <w:r w:rsidRPr="00C40465">
        <w:rPr>
          <w:b/>
        </w:rPr>
        <w:t>Cronbach</w:t>
      </w:r>
      <w:proofErr w:type="spellEnd"/>
    </w:p>
    <w:p w:rsidR="00C40465" w:rsidRDefault="00C40465" w:rsidP="00C40465">
      <w:pPr>
        <w:spacing w:after="120" w:line="240" w:lineRule="auto"/>
        <w:jc w:val="both"/>
      </w:pPr>
      <w:r>
        <w:t>La confiabilidad o C</w:t>
      </w:r>
      <w:r w:rsidRPr="00EE7159">
        <w:t>onsistencia interna de una encuesta se refiere al nivel en que los diferentes ítems o preguntas de una escala están relacionados entre sí. Esta homogeneidad entre los ítems nos indica el grado de acuerdo entre los mismos y, por tanto, lo que determinará que éstos se puedan acumu</w:t>
      </w:r>
      <w:r>
        <w:t>lar y dar una puntuación global,</w:t>
      </w:r>
      <w:r w:rsidRPr="00EE7159">
        <w:t xml:space="preserve"> </w:t>
      </w:r>
      <w:r>
        <w:t>E</w:t>
      </w:r>
      <w:r w:rsidRPr="00EE7159">
        <w:t xml:space="preserve">n otras palabras, </w:t>
      </w:r>
      <w:r>
        <w:t xml:space="preserve">si </w:t>
      </w:r>
      <w:r w:rsidRPr="00EE7159">
        <w:t xml:space="preserve">los puntajes de cada pregunta del cuestionario </w:t>
      </w:r>
      <w:r>
        <w:t>son</w:t>
      </w:r>
      <w:r w:rsidRPr="00EE7159">
        <w:t xml:space="preserve"> consistentes con el puntaje total de todo el cuestionario. </w:t>
      </w:r>
      <w:r>
        <w:t>Se utiliza para ello el A</w:t>
      </w:r>
      <w:r w:rsidRPr="00EE7159">
        <w:t xml:space="preserve">lfa de </w:t>
      </w:r>
      <w:proofErr w:type="spellStart"/>
      <w:r w:rsidRPr="00EE7159">
        <w:t>Cronbach</w:t>
      </w:r>
      <w:proofErr w:type="spellEnd"/>
      <w:r w:rsidRPr="00EE7159">
        <w:t xml:space="preserve">, </w:t>
      </w:r>
      <w:r>
        <w:t>cuyos</w:t>
      </w:r>
      <w:r w:rsidRPr="00EE7159">
        <w:t xml:space="preserve"> valores oscilan entre 0 a 1 y se considera que existe una buena consistencia interna cuando el valor de </w:t>
      </w:r>
      <w:r w:rsidR="0083798C">
        <w:t>Alfa</w:t>
      </w:r>
      <w:r w:rsidRPr="00EE7159">
        <w:t xml:space="preserve"> es superior a 0,7.</w:t>
      </w:r>
    </w:p>
    <w:p w:rsidR="00C40465" w:rsidRDefault="00C40465" w:rsidP="00C40465">
      <w:pPr>
        <w:spacing w:after="120" w:line="240" w:lineRule="auto"/>
        <w:jc w:val="both"/>
      </w:pPr>
      <w:r w:rsidRPr="00EE7159">
        <w:lastRenderedPageBreak/>
        <w:t xml:space="preserve">Para el caso de la encuesta del PMB se seleccionaron las preguntas </w:t>
      </w:r>
      <w:r>
        <w:t>de evaluación solamente, esto es, de la 6 a la 20 del instrumento.</w:t>
      </w:r>
      <w:r w:rsidRPr="00EE7159">
        <w:t xml:space="preserve"> El valor arrojado de Alfa de </w:t>
      </w:r>
      <w:proofErr w:type="spellStart"/>
      <w:r w:rsidRPr="00EE7159">
        <w:t>Cronbach</w:t>
      </w:r>
      <w:proofErr w:type="spellEnd"/>
      <w:r w:rsidRPr="00EE7159">
        <w:t xml:space="preserve"> fue de 0.839 cuando se trabajó con la encuesta sin ponderar (personas) y de 0.833 cuando fue ponderada (comunas)</w:t>
      </w:r>
      <w:r>
        <w:t>.</w:t>
      </w:r>
      <w:r w:rsidRPr="00EE7159">
        <w:t xml:space="preserve"> </w:t>
      </w:r>
      <w:r>
        <w:t>A</w:t>
      </w:r>
      <w:r w:rsidRPr="00EE7159">
        <w:t xml:space="preserve">mbos valores son </w:t>
      </w:r>
      <w:proofErr w:type="gramStart"/>
      <w:r w:rsidRPr="00EE7159">
        <w:t>superior</w:t>
      </w:r>
      <w:proofErr w:type="gramEnd"/>
      <w:r w:rsidRPr="00EE7159">
        <w:t xml:space="preserve"> al valor de 0,7 por lo que se considera el instrumento como confiable.</w:t>
      </w:r>
    </w:p>
    <w:p w:rsidR="00C40465" w:rsidRDefault="00C40465" w:rsidP="003C72AB">
      <w:pPr>
        <w:pStyle w:val="Prrafodelista"/>
        <w:numPr>
          <w:ilvl w:val="0"/>
          <w:numId w:val="13"/>
        </w:numPr>
        <w:spacing w:after="120" w:line="240" w:lineRule="auto"/>
        <w:jc w:val="both"/>
        <w:rPr>
          <w:b/>
        </w:rPr>
      </w:pPr>
      <w:proofErr w:type="spellStart"/>
      <w:r w:rsidRPr="00EE7159">
        <w:rPr>
          <w:b/>
        </w:rPr>
        <w:t>Anova</w:t>
      </w:r>
      <w:proofErr w:type="spellEnd"/>
    </w:p>
    <w:p w:rsidR="00C40465" w:rsidRDefault="00C40465" w:rsidP="00C40465">
      <w:pPr>
        <w:spacing w:after="120" w:line="240" w:lineRule="auto"/>
        <w:jc w:val="both"/>
      </w:pPr>
      <w:r>
        <w:t>Esta prueba se realiza para identificar diferencias significativamente estadísticas entre grupos, y se usara para ver si existen diferencias que permitan afirmar que las opiniones de las comunas varían según sea el género de quien responde, la región de donde responde y finalmente la tipología comunal a la que corresponde. En vez de analizar cada pregunta por separado se utilizarán las variables construidas “Satisfacción con el programa” y “Conocimiento del Equipo regional y central del Programa” que agrupan respectivamente las preguntas desde la 6 a la 11 y desde la 12 a la 19. Sólo se evaluará por separado la pregunta 20, que se refiera a la “Etapa más lenta del proceso”.</w:t>
      </w:r>
    </w:p>
    <w:p w:rsidR="00C40465" w:rsidRDefault="00C40465" w:rsidP="00C40465">
      <w:pPr>
        <w:spacing w:after="120" w:line="240" w:lineRule="auto"/>
        <w:jc w:val="both"/>
      </w:pPr>
      <w:r>
        <w:t xml:space="preserve">La hipótesis 0 o nula plantea que </w:t>
      </w:r>
      <w:proofErr w:type="gramStart"/>
      <w:r>
        <w:t>las respuesta</w:t>
      </w:r>
      <w:proofErr w:type="gramEnd"/>
      <w:r>
        <w:t xml:space="preserve"> no varían según sea el sexo, región o tipología, mientras que la hipótesis 1 plantea que las repuestas están relacionadas con el sexo, la región o la tipología comunal de quien responde. Para saber si aprobar o rechazar la hipótesis nula se ve el valor de significancia de la tabla de </w:t>
      </w:r>
      <w:proofErr w:type="spellStart"/>
      <w:r>
        <w:t>Anova</w:t>
      </w:r>
      <w:proofErr w:type="spellEnd"/>
      <w:r>
        <w:t>, el cual: si es menor 0,05 el resultado es significativo, es decir, rechazamos la hipótesis nula de independencia y por lo tanto concluimos que ambas variables estudiadas son dependientes, que existe una relación entre ellas.</w:t>
      </w:r>
    </w:p>
    <w:p w:rsidR="00C40465" w:rsidRDefault="00C40465" w:rsidP="00C40465">
      <w:pPr>
        <w:spacing w:after="120" w:line="240" w:lineRule="auto"/>
        <w:jc w:val="both"/>
      </w:pPr>
      <w:r>
        <w:t xml:space="preserve">A </w:t>
      </w:r>
      <w:proofErr w:type="gramStart"/>
      <w:r>
        <w:t>continuación</w:t>
      </w:r>
      <w:proofErr w:type="gramEnd"/>
      <w:r>
        <w:t xml:space="preserve"> mostramos los valores de S para las 3 agrupaciones o preguntas que seleccionamos según sea el género de quien responde.</w:t>
      </w:r>
    </w:p>
    <w:p w:rsidR="00A516A8" w:rsidRPr="00533371" w:rsidRDefault="00A516A8" w:rsidP="00A516A8">
      <w:pPr>
        <w:pStyle w:val="Descripcin"/>
        <w:keepNext/>
        <w:spacing w:after="0"/>
        <w:jc w:val="center"/>
        <w:rPr>
          <w:sz w:val="20"/>
          <w:szCs w:val="20"/>
        </w:rPr>
      </w:pPr>
      <w:r w:rsidRPr="00533371">
        <w:rPr>
          <w:sz w:val="20"/>
          <w:szCs w:val="20"/>
        </w:rPr>
        <w:t xml:space="preserve">Tabla </w:t>
      </w:r>
      <w:r w:rsidRPr="00533371">
        <w:rPr>
          <w:sz w:val="20"/>
          <w:szCs w:val="20"/>
        </w:rPr>
        <w:fldChar w:fldCharType="begin"/>
      </w:r>
      <w:r w:rsidRPr="00533371">
        <w:rPr>
          <w:sz w:val="20"/>
          <w:szCs w:val="20"/>
        </w:rPr>
        <w:instrText xml:space="preserve"> SEQ Tabla \* ARABIC </w:instrText>
      </w:r>
      <w:r w:rsidRPr="00533371">
        <w:rPr>
          <w:sz w:val="20"/>
          <w:szCs w:val="20"/>
        </w:rPr>
        <w:fldChar w:fldCharType="separate"/>
      </w:r>
      <w:r w:rsidRPr="00533371">
        <w:rPr>
          <w:noProof/>
          <w:sz w:val="20"/>
          <w:szCs w:val="20"/>
        </w:rPr>
        <w:t>13</w:t>
      </w:r>
      <w:r w:rsidRPr="00533371">
        <w:rPr>
          <w:sz w:val="20"/>
          <w:szCs w:val="20"/>
        </w:rPr>
        <w:fldChar w:fldCharType="end"/>
      </w:r>
    </w:p>
    <w:p w:rsidR="00A516A8" w:rsidRPr="00533371" w:rsidRDefault="00A516A8" w:rsidP="00A516A8">
      <w:pPr>
        <w:spacing w:after="0"/>
        <w:jc w:val="center"/>
        <w:rPr>
          <w:sz w:val="20"/>
          <w:szCs w:val="20"/>
        </w:rPr>
      </w:pPr>
      <w:r w:rsidRPr="00533371">
        <w:rPr>
          <w:sz w:val="20"/>
          <w:szCs w:val="20"/>
        </w:rPr>
        <w:t xml:space="preserve">Tabla de </w:t>
      </w:r>
      <w:proofErr w:type="spellStart"/>
      <w:r w:rsidRPr="00533371">
        <w:rPr>
          <w:sz w:val="20"/>
          <w:szCs w:val="20"/>
        </w:rPr>
        <w:t>Anova</w:t>
      </w:r>
      <w:proofErr w:type="spellEnd"/>
      <w:r w:rsidRPr="00533371">
        <w:rPr>
          <w:sz w:val="20"/>
          <w:szCs w:val="20"/>
        </w:rPr>
        <w:t xml:space="preserve"> instrumento PMB/ género</w:t>
      </w:r>
    </w:p>
    <w:tbl>
      <w:tblPr>
        <w:tblW w:w="92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23"/>
        <w:gridCol w:w="1134"/>
        <w:gridCol w:w="1391"/>
        <w:gridCol w:w="1216"/>
        <w:gridCol w:w="835"/>
        <w:gridCol w:w="1216"/>
        <w:gridCol w:w="835"/>
        <w:gridCol w:w="840"/>
      </w:tblGrid>
      <w:tr w:rsidR="00C40465" w:rsidRPr="0057282B" w:rsidTr="00C40465">
        <w:trPr>
          <w:cantSplit/>
          <w:trHeight w:val="461"/>
          <w:jc w:val="center"/>
        </w:trPr>
        <w:tc>
          <w:tcPr>
            <w:tcW w:w="4348" w:type="dxa"/>
            <w:gridSpan w:val="3"/>
            <w:tcBorders>
              <w:top w:val="single" w:sz="16" w:space="0" w:color="000000"/>
              <w:left w:val="single" w:sz="16" w:space="0" w:color="000000"/>
              <w:bottom w:val="single" w:sz="16" w:space="0" w:color="000000"/>
              <w:right w:val="nil"/>
            </w:tcBorders>
            <w:shd w:val="clear" w:color="auto" w:fill="FFFFFF"/>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p>
        </w:tc>
        <w:tc>
          <w:tcPr>
            <w:tcW w:w="1216" w:type="dxa"/>
            <w:tcBorders>
              <w:top w:val="single" w:sz="16" w:space="0" w:color="000000"/>
              <w:left w:val="single" w:sz="16" w:space="0" w:color="000000"/>
              <w:bottom w:val="single" w:sz="16" w:space="0" w:color="000000"/>
            </w:tcBorders>
            <w:shd w:val="clear" w:color="auto" w:fill="FFFFFF"/>
          </w:tcPr>
          <w:p w:rsidR="00C40465" w:rsidRPr="0057282B" w:rsidRDefault="00C40465" w:rsidP="00C40465">
            <w:pPr>
              <w:autoSpaceDE w:val="0"/>
              <w:autoSpaceDN w:val="0"/>
              <w:adjustRightInd w:val="0"/>
              <w:spacing w:after="0" w:line="320" w:lineRule="atLeast"/>
              <w:ind w:left="60" w:right="60"/>
              <w:jc w:val="center"/>
              <w:rPr>
                <w:rFonts w:ascii="Arial" w:hAnsi="Arial" w:cs="Arial"/>
                <w:color w:val="000000"/>
                <w:sz w:val="18"/>
                <w:szCs w:val="18"/>
              </w:rPr>
            </w:pPr>
            <w:r w:rsidRPr="0057282B">
              <w:rPr>
                <w:rFonts w:ascii="Arial" w:hAnsi="Arial" w:cs="Arial"/>
                <w:color w:val="000000"/>
                <w:sz w:val="18"/>
                <w:szCs w:val="18"/>
              </w:rPr>
              <w:t>Suma de cuadrados</w:t>
            </w:r>
          </w:p>
        </w:tc>
        <w:tc>
          <w:tcPr>
            <w:tcW w:w="835" w:type="dxa"/>
            <w:tcBorders>
              <w:top w:val="single" w:sz="16" w:space="0" w:color="000000"/>
              <w:bottom w:val="single" w:sz="16" w:space="0" w:color="000000"/>
            </w:tcBorders>
            <w:shd w:val="clear" w:color="auto" w:fill="FFFFFF"/>
          </w:tcPr>
          <w:p w:rsidR="00C40465" w:rsidRPr="0057282B" w:rsidRDefault="00C40465" w:rsidP="00C40465">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57282B">
              <w:rPr>
                <w:rFonts w:ascii="Arial" w:hAnsi="Arial" w:cs="Arial"/>
                <w:color w:val="000000"/>
                <w:sz w:val="18"/>
                <w:szCs w:val="18"/>
              </w:rPr>
              <w:t>gl</w:t>
            </w:r>
            <w:proofErr w:type="spellEnd"/>
          </w:p>
        </w:tc>
        <w:tc>
          <w:tcPr>
            <w:tcW w:w="1216" w:type="dxa"/>
            <w:tcBorders>
              <w:top w:val="single" w:sz="16" w:space="0" w:color="000000"/>
              <w:bottom w:val="single" w:sz="16" w:space="0" w:color="000000"/>
            </w:tcBorders>
            <w:shd w:val="clear" w:color="auto" w:fill="FFFFFF"/>
          </w:tcPr>
          <w:p w:rsidR="00C40465" w:rsidRPr="0057282B" w:rsidRDefault="00C40465" w:rsidP="00C40465">
            <w:pPr>
              <w:autoSpaceDE w:val="0"/>
              <w:autoSpaceDN w:val="0"/>
              <w:adjustRightInd w:val="0"/>
              <w:spacing w:after="0" w:line="320" w:lineRule="atLeast"/>
              <w:ind w:left="60" w:right="60"/>
              <w:jc w:val="center"/>
              <w:rPr>
                <w:rFonts w:ascii="Arial" w:hAnsi="Arial" w:cs="Arial"/>
                <w:color w:val="000000"/>
                <w:sz w:val="18"/>
                <w:szCs w:val="18"/>
              </w:rPr>
            </w:pPr>
            <w:r w:rsidRPr="0057282B">
              <w:rPr>
                <w:rFonts w:ascii="Arial" w:hAnsi="Arial" w:cs="Arial"/>
                <w:color w:val="000000"/>
                <w:sz w:val="18"/>
                <w:szCs w:val="18"/>
              </w:rPr>
              <w:t>Media cuadrática</w:t>
            </w:r>
          </w:p>
        </w:tc>
        <w:tc>
          <w:tcPr>
            <w:tcW w:w="835" w:type="dxa"/>
            <w:tcBorders>
              <w:top w:val="single" w:sz="16" w:space="0" w:color="000000"/>
              <w:bottom w:val="single" w:sz="16" w:space="0" w:color="000000"/>
            </w:tcBorders>
            <w:shd w:val="clear" w:color="auto" w:fill="FFFFFF"/>
          </w:tcPr>
          <w:p w:rsidR="00C40465" w:rsidRPr="0057282B" w:rsidRDefault="00C40465" w:rsidP="00C40465">
            <w:pPr>
              <w:autoSpaceDE w:val="0"/>
              <w:autoSpaceDN w:val="0"/>
              <w:adjustRightInd w:val="0"/>
              <w:spacing w:after="0" w:line="320" w:lineRule="atLeast"/>
              <w:ind w:left="60" w:right="60"/>
              <w:jc w:val="center"/>
              <w:rPr>
                <w:rFonts w:ascii="Arial" w:hAnsi="Arial" w:cs="Arial"/>
                <w:color w:val="000000"/>
                <w:sz w:val="18"/>
                <w:szCs w:val="18"/>
              </w:rPr>
            </w:pPr>
            <w:r w:rsidRPr="0057282B">
              <w:rPr>
                <w:rFonts w:ascii="Arial" w:hAnsi="Arial" w:cs="Arial"/>
                <w:color w:val="000000"/>
                <w:sz w:val="18"/>
                <w:szCs w:val="18"/>
              </w:rPr>
              <w:t>F</w:t>
            </w:r>
          </w:p>
        </w:tc>
        <w:tc>
          <w:tcPr>
            <w:tcW w:w="840" w:type="dxa"/>
            <w:tcBorders>
              <w:top w:val="single" w:sz="16" w:space="0" w:color="000000"/>
              <w:bottom w:val="single" w:sz="16" w:space="0" w:color="000000"/>
              <w:right w:val="single" w:sz="16" w:space="0" w:color="000000"/>
            </w:tcBorders>
            <w:shd w:val="clear" w:color="auto" w:fill="FFFFFF"/>
          </w:tcPr>
          <w:p w:rsidR="00C40465" w:rsidRPr="0057282B" w:rsidRDefault="00C40465" w:rsidP="00C40465">
            <w:pPr>
              <w:autoSpaceDE w:val="0"/>
              <w:autoSpaceDN w:val="0"/>
              <w:adjustRightInd w:val="0"/>
              <w:spacing w:after="0" w:line="320" w:lineRule="atLeast"/>
              <w:ind w:left="60" w:right="60"/>
              <w:jc w:val="center"/>
              <w:rPr>
                <w:rFonts w:ascii="Arial" w:hAnsi="Arial" w:cs="Arial"/>
                <w:color w:val="000000"/>
                <w:sz w:val="18"/>
                <w:szCs w:val="18"/>
              </w:rPr>
            </w:pPr>
            <w:r w:rsidRPr="0057282B">
              <w:rPr>
                <w:rFonts w:ascii="Arial" w:hAnsi="Arial" w:cs="Arial"/>
                <w:color w:val="000000"/>
                <w:sz w:val="18"/>
                <w:szCs w:val="18"/>
              </w:rPr>
              <w:t>Sig.</w:t>
            </w:r>
          </w:p>
        </w:tc>
      </w:tr>
      <w:tr w:rsidR="00C40465" w:rsidRPr="0057282B" w:rsidTr="00C40465">
        <w:trPr>
          <w:cantSplit/>
          <w:trHeight w:val="224"/>
          <w:jc w:val="center"/>
        </w:trPr>
        <w:tc>
          <w:tcPr>
            <w:tcW w:w="1823" w:type="dxa"/>
            <w:vMerge w:val="restart"/>
            <w:tcBorders>
              <w:top w:val="single" w:sz="16" w:space="0" w:color="000000"/>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Satisfacción</w:t>
            </w:r>
            <w:r>
              <w:rPr>
                <w:rFonts w:ascii="Arial" w:hAnsi="Arial" w:cs="Arial"/>
                <w:color w:val="000000"/>
                <w:sz w:val="18"/>
                <w:szCs w:val="18"/>
              </w:rPr>
              <w:t xml:space="preserve"> </w:t>
            </w:r>
            <w:r w:rsidRPr="0057282B">
              <w:rPr>
                <w:rFonts w:ascii="Arial" w:hAnsi="Arial" w:cs="Arial"/>
                <w:color w:val="000000"/>
                <w:sz w:val="18"/>
                <w:szCs w:val="18"/>
              </w:rPr>
              <w:t>Procesos * Genero</w:t>
            </w:r>
          </w:p>
        </w:tc>
        <w:tc>
          <w:tcPr>
            <w:tcW w:w="1134" w:type="dxa"/>
            <w:tcBorders>
              <w:top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Inter-grupos</w:t>
            </w:r>
          </w:p>
        </w:tc>
        <w:tc>
          <w:tcPr>
            <w:tcW w:w="1391" w:type="dxa"/>
            <w:tcBorders>
              <w:top w:val="single" w:sz="16" w:space="0" w:color="000000"/>
              <w:righ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(Combinadas)</w:t>
            </w:r>
          </w:p>
        </w:tc>
        <w:tc>
          <w:tcPr>
            <w:tcW w:w="1216" w:type="dxa"/>
            <w:tcBorders>
              <w:top w:val="single" w:sz="16" w:space="0" w:color="000000"/>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,000</w:t>
            </w:r>
          </w:p>
        </w:tc>
        <w:tc>
          <w:tcPr>
            <w:tcW w:w="835" w:type="dxa"/>
            <w:tcBorders>
              <w:top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1</w:t>
            </w:r>
          </w:p>
        </w:tc>
        <w:tc>
          <w:tcPr>
            <w:tcW w:w="1216" w:type="dxa"/>
            <w:tcBorders>
              <w:top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,000</w:t>
            </w:r>
          </w:p>
        </w:tc>
        <w:tc>
          <w:tcPr>
            <w:tcW w:w="835" w:type="dxa"/>
            <w:tcBorders>
              <w:top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,000</w:t>
            </w:r>
          </w:p>
        </w:tc>
        <w:tc>
          <w:tcPr>
            <w:tcW w:w="840" w:type="dxa"/>
            <w:tcBorders>
              <w:top w:val="single" w:sz="16" w:space="0" w:color="000000"/>
              <w:right w:val="single" w:sz="16" w:space="0" w:color="000000"/>
            </w:tcBorders>
            <w:shd w:val="clear" w:color="auto" w:fill="B4C6E7" w:themeFill="accent5" w:themeFillTint="66"/>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,982</w:t>
            </w:r>
          </w:p>
        </w:tc>
      </w:tr>
      <w:tr w:rsidR="00C40465" w:rsidRPr="0057282B" w:rsidTr="00C40465">
        <w:trPr>
          <w:cantSplit/>
          <w:trHeight w:val="260"/>
          <w:jc w:val="center"/>
        </w:trPr>
        <w:tc>
          <w:tcPr>
            <w:tcW w:w="1823" w:type="dxa"/>
            <w:vMerge/>
            <w:tcBorders>
              <w:top w:val="single" w:sz="16" w:space="0" w:color="000000"/>
              <w:left w:val="single" w:sz="16" w:space="0" w:color="000000"/>
            </w:tcBorders>
            <w:shd w:val="clear" w:color="auto" w:fill="FFFFFF"/>
            <w:vAlign w:val="center"/>
          </w:tcPr>
          <w:p w:rsidR="00C40465" w:rsidRPr="0057282B" w:rsidRDefault="00C40465" w:rsidP="00C40465">
            <w:pPr>
              <w:autoSpaceDE w:val="0"/>
              <w:autoSpaceDN w:val="0"/>
              <w:adjustRightInd w:val="0"/>
              <w:spacing w:after="0" w:line="240" w:lineRule="auto"/>
              <w:rPr>
                <w:rFonts w:ascii="Arial" w:hAnsi="Arial" w:cs="Arial"/>
                <w:color w:val="000000"/>
                <w:sz w:val="18"/>
                <w:szCs w:val="18"/>
              </w:rPr>
            </w:pPr>
          </w:p>
        </w:tc>
        <w:tc>
          <w:tcPr>
            <w:tcW w:w="2525" w:type="dxa"/>
            <w:gridSpan w:val="2"/>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proofErr w:type="spellStart"/>
            <w:r w:rsidRPr="0057282B">
              <w:rPr>
                <w:rFonts w:ascii="Arial" w:hAnsi="Arial" w:cs="Arial"/>
                <w:color w:val="000000"/>
                <w:sz w:val="18"/>
                <w:szCs w:val="18"/>
              </w:rPr>
              <w:t>Intra</w:t>
            </w:r>
            <w:proofErr w:type="spellEnd"/>
            <w:r w:rsidRPr="0057282B">
              <w:rPr>
                <w:rFonts w:ascii="Arial" w:hAnsi="Arial" w:cs="Arial"/>
                <w:color w:val="000000"/>
                <w:sz w:val="18"/>
                <w:szCs w:val="18"/>
              </w:rPr>
              <w:t>-grupos</w:t>
            </w:r>
          </w:p>
        </w:tc>
        <w:tc>
          <w:tcPr>
            <w:tcW w:w="1216" w:type="dxa"/>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254,853</w:t>
            </w:r>
          </w:p>
        </w:tc>
        <w:tc>
          <w:tcPr>
            <w:tcW w:w="835"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344</w:t>
            </w:r>
          </w:p>
        </w:tc>
        <w:tc>
          <w:tcPr>
            <w:tcW w:w="1216"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,741</w:t>
            </w:r>
          </w:p>
        </w:tc>
        <w:tc>
          <w:tcPr>
            <w:tcW w:w="835" w:type="dxa"/>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840" w:type="dxa"/>
            <w:tcBorders>
              <w:right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r>
      <w:tr w:rsidR="00C40465" w:rsidRPr="0057282B" w:rsidTr="00C40465">
        <w:trPr>
          <w:cantSplit/>
          <w:trHeight w:val="248"/>
          <w:jc w:val="center"/>
        </w:trPr>
        <w:tc>
          <w:tcPr>
            <w:tcW w:w="1823" w:type="dxa"/>
            <w:vMerge/>
            <w:tcBorders>
              <w:top w:val="single" w:sz="16" w:space="0" w:color="000000"/>
              <w:left w:val="single" w:sz="16" w:space="0" w:color="000000"/>
            </w:tcBorders>
            <w:shd w:val="clear" w:color="auto" w:fill="FFFFFF"/>
            <w:vAlign w:val="center"/>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2525" w:type="dxa"/>
            <w:gridSpan w:val="2"/>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Total</w:t>
            </w:r>
          </w:p>
        </w:tc>
        <w:tc>
          <w:tcPr>
            <w:tcW w:w="1216" w:type="dxa"/>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254,853</w:t>
            </w:r>
          </w:p>
        </w:tc>
        <w:tc>
          <w:tcPr>
            <w:tcW w:w="835"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345</w:t>
            </w:r>
          </w:p>
        </w:tc>
        <w:tc>
          <w:tcPr>
            <w:tcW w:w="1216" w:type="dxa"/>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835" w:type="dxa"/>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840" w:type="dxa"/>
            <w:tcBorders>
              <w:right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r>
      <w:tr w:rsidR="00C40465" w:rsidRPr="0057282B" w:rsidTr="00C40465">
        <w:trPr>
          <w:cantSplit/>
          <w:trHeight w:val="236"/>
          <w:jc w:val="center"/>
        </w:trPr>
        <w:tc>
          <w:tcPr>
            <w:tcW w:w="1823" w:type="dxa"/>
            <w:vMerge w:val="restart"/>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Conocimiento</w:t>
            </w:r>
            <w:r>
              <w:rPr>
                <w:rFonts w:ascii="Arial" w:hAnsi="Arial" w:cs="Arial"/>
                <w:color w:val="000000"/>
                <w:sz w:val="18"/>
                <w:szCs w:val="18"/>
              </w:rPr>
              <w:t xml:space="preserve"> </w:t>
            </w:r>
            <w:r w:rsidRPr="0057282B">
              <w:rPr>
                <w:rFonts w:ascii="Arial" w:hAnsi="Arial" w:cs="Arial"/>
                <w:color w:val="000000"/>
                <w:sz w:val="18"/>
                <w:szCs w:val="18"/>
              </w:rPr>
              <w:t>Programa * Genero</w:t>
            </w:r>
          </w:p>
        </w:tc>
        <w:tc>
          <w:tcPr>
            <w:tcW w:w="1134" w:type="dxa"/>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Inter-grupos</w:t>
            </w:r>
          </w:p>
        </w:tc>
        <w:tc>
          <w:tcPr>
            <w:tcW w:w="1391" w:type="dxa"/>
            <w:tcBorders>
              <w:righ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(Combinadas)</w:t>
            </w:r>
          </w:p>
        </w:tc>
        <w:tc>
          <w:tcPr>
            <w:tcW w:w="1216" w:type="dxa"/>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,001</w:t>
            </w:r>
          </w:p>
        </w:tc>
        <w:tc>
          <w:tcPr>
            <w:tcW w:w="835"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1</w:t>
            </w:r>
          </w:p>
        </w:tc>
        <w:tc>
          <w:tcPr>
            <w:tcW w:w="1216"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,001</w:t>
            </w:r>
          </w:p>
        </w:tc>
        <w:tc>
          <w:tcPr>
            <w:tcW w:w="835"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,017</w:t>
            </w:r>
          </w:p>
        </w:tc>
        <w:tc>
          <w:tcPr>
            <w:tcW w:w="840" w:type="dxa"/>
            <w:tcBorders>
              <w:right w:val="single" w:sz="16" w:space="0" w:color="000000"/>
            </w:tcBorders>
            <w:shd w:val="clear" w:color="auto" w:fill="B4C6E7" w:themeFill="accent5" w:themeFillTint="66"/>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,897</w:t>
            </w:r>
          </w:p>
        </w:tc>
      </w:tr>
      <w:tr w:rsidR="00C40465" w:rsidRPr="0057282B" w:rsidTr="00C40465">
        <w:trPr>
          <w:cantSplit/>
          <w:trHeight w:val="236"/>
          <w:jc w:val="center"/>
        </w:trPr>
        <w:tc>
          <w:tcPr>
            <w:tcW w:w="1823" w:type="dxa"/>
            <w:vMerge/>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240" w:lineRule="auto"/>
              <w:rPr>
                <w:rFonts w:ascii="Arial" w:hAnsi="Arial" w:cs="Arial"/>
                <w:color w:val="000000"/>
                <w:sz w:val="18"/>
                <w:szCs w:val="18"/>
              </w:rPr>
            </w:pPr>
          </w:p>
        </w:tc>
        <w:tc>
          <w:tcPr>
            <w:tcW w:w="2525" w:type="dxa"/>
            <w:gridSpan w:val="2"/>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proofErr w:type="spellStart"/>
            <w:r w:rsidRPr="0057282B">
              <w:rPr>
                <w:rFonts w:ascii="Arial" w:hAnsi="Arial" w:cs="Arial"/>
                <w:color w:val="000000"/>
                <w:sz w:val="18"/>
                <w:szCs w:val="18"/>
              </w:rPr>
              <w:t>Intra</w:t>
            </w:r>
            <w:proofErr w:type="spellEnd"/>
            <w:r w:rsidRPr="0057282B">
              <w:rPr>
                <w:rFonts w:ascii="Arial" w:hAnsi="Arial" w:cs="Arial"/>
                <w:color w:val="000000"/>
                <w:sz w:val="18"/>
                <w:szCs w:val="18"/>
              </w:rPr>
              <w:t>-grupos</w:t>
            </w:r>
          </w:p>
        </w:tc>
        <w:tc>
          <w:tcPr>
            <w:tcW w:w="1216" w:type="dxa"/>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22,359</w:t>
            </w:r>
          </w:p>
        </w:tc>
        <w:tc>
          <w:tcPr>
            <w:tcW w:w="835"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344</w:t>
            </w:r>
          </w:p>
        </w:tc>
        <w:tc>
          <w:tcPr>
            <w:tcW w:w="1216"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,065</w:t>
            </w:r>
          </w:p>
        </w:tc>
        <w:tc>
          <w:tcPr>
            <w:tcW w:w="835" w:type="dxa"/>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840" w:type="dxa"/>
            <w:tcBorders>
              <w:right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r>
      <w:tr w:rsidR="00C40465" w:rsidRPr="0057282B" w:rsidTr="00C40465">
        <w:trPr>
          <w:cantSplit/>
          <w:trHeight w:val="236"/>
          <w:jc w:val="center"/>
        </w:trPr>
        <w:tc>
          <w:tcPr>
            <w:tcW w:w="1823" w:type="dxa"/>
            <w:vMerge/>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2525" w:type="dxa"/>
            <w:gridSpan w:val="2"/>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Total</w:t>
            </w:r>
          </w:p>
        </w:tc>
        <w:tc>
          <w:tcPr>
            <w:tcW w:w="1216" w:type="dxa"/>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22,360</w:t>
            </w:r>
          </w:p>
        </w:tc>
        <w:tc>
          <w:tcPr>
            <w:tcW w:w="835"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345</w:t>
            </w:r>
          </w:p>
        </w:tc>
        <w:tc>
          <w:tcPr>
            <w:tcW w:w="1216" w:type="dxa"/>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835" w:type="dxa"/>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840" w:type="dxa"/>
            <w:tcBorders>
              <w:right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r>
      <w:tr w:rsidR="00C40465" w:rsidRPr="0057282B" w:rsidTr="00C40465">
        <w:trPr>
          <w:cantSplit/>
          <w:trHeight w:val="224"/>
          <w:jc w:val="center"/>
        </w:trPr>
        <w:tc>
          <w:tcPr>
            <w:tcW w:w="1823" w:type="dxa"/>
            <w:vMerge w:val="restart"/>
            <w:tcBorders>
              <w:left w:val="single" w:sz="16" w:space="0" w:color="000000"/>
              <w:bottom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P20_ ¿cuál de las siguientes etapas del proceso considera Ud. la más lenta? * Genero</w:t>
            </w:r>
          </w:p>
        </w:tc>
        <w:tc>
          <w:tcPr>
            <w:tcW w:w="1134" w:type="dxa"/>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Inter-grupos</w:t>
            </w:r>
          </w:p>
        </w:tc>
        <w:tc>
          <w:tcPr>
            <w:tcW w:w="1391" w:type="dxa"/>
            <w:tcBorders>
              <w:righ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(Combinadas)</w:t>
            </w:r>
          </w:p>
        </w:tc>
        <w:tc>
          <w:tcPr>
            <w:tcW w:w="1216" w:type="dxa"/>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3,899</w:t>
            </w:r>
          </w:p>
        </w:tc>
        <w:tc>
          <w:tcPr>
            <w:tcW w:w="835"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1</w:t>
            </w:r>
          </w:p>
        </w:tc>
        <w:tc>
          <w:tcPr>
            <w:tcW w:w="1216"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3,899</w:t>
            </w:r>
          </w:p>
        </w:tc>
        <w:tc>
          <w:tcPr>
            <w:tcW w:w="835"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2,897</w:t>
            </w:r>
          </w:p>
        </w:tc>
        <w:tc>
          <w:tcPr>
            <w:tcW w:w="840" w:type="dxa"/>
            <w:tcBorders>
              <w:right w:val="single" w:sz="16" w:space="0" w:color="000000"/>
            </w:tcBorders>
            <w:shd w:val="clear" w:color="auto" w:fill="B4C6E7" w:themeFill="accent5" w:themeFillTint="66"/>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,090</w:t>
            </w:r>
          </w:p>
        </w:tc>
      </w:tr>
      <w:tr w:rsidR="00C40465" w:rsidRPr="0057282B" w:rsidTr="00C40465">
        <w:trPr>
          <w:cantSplit/>
          <w:trHeight w:val="260"/>
          <w:jc w:val="center"/>
        </w:trPr>
        <w:tc>
          <w:tcPr>
            <w:tcW w:w="1823" w:type="dxa"/>
            <w:vMerge/>
            <w:tcBorders>
              <w:left w:val="single" w:sz="16" w:space="0" w:color="000000"/>
              <w:bottom w:val="single" w:sz="16" w:space="0" w:color="000000"/>
            </w:tcBorders>
            <w:shd w:val="clear" w:color="auto" w:fill="FFFFFF"/>
            <w:vAlign w:val="center"/>
          </w:tcPr>
          <w:p w:rsidR="00C40465" w:rsidRPr="0057282B" w:rsidRDefault="00C40465" w:rsidP="00C40465">
            <w:pPr>
              <w:autoSpaceDE w:val="0"/>
              <w:autoSpaceDN w:val="0"/>
              <w:adjustRightInd w:val="0"/>
              <w:spacing w:after="0" w:line="240" w:lineRule="auto"/>
              <w:rPr>
                <w:rFonts w:ascii="Arial" w:hAnsi="Arial" w:cs="Arial"/>
                <w:color w:val="000000"/>
                <w:sz w:val="18"/>
                <w:szCs w:val="18"/>
              </w:rPr>
            </w:pPr>
          </w:p>
        </w:tc>
        <w:tc>
          <w:tcPr>
            <w:tcW w:w="2525" w:type="dxa"/>
            <w:gridSpan w:val="2"/>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proofErr w:type="spellStart"/>
            <w:r w:rsidRPr="0057282B">
              <w:rPr>
                <w:rFonts w:ascii="Arial" w:hAnsi="Arial" w:cs="Arial"/>
                <w:color w:val="000000"/>
                <w:sz w:val="18"/>
                <w:szCs w:val="18"/>
              </w:rPr>
              <w:t>Intra</w:t>
            </w:r>
            <w:proofErr w:type="spellEnd"/>
            <w:r w:rsidRPr="0057282B">
              <w:rPr>
                <w:rFonts w:ascii="Arial" w:hAnsi="Arial" w:cs="Arial"/>
                <w:color w:val="000000"/>
                <w:sz w:val="18"/>
                <w:szCs w:val="18"/>
              </w:rPr>
              <w:t>-grupos</w:t>
            </w:r>
          </w:p>
        </w:tc>
        <w:tc>
          <w:tcPr>
            <w:tcW w:w="1216" w:type="dxa"/>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463,076</w:t>
            </w:r>
          </w:p>
        </w:tc>
        <w:tc>
          <w:tcPr>
            <w:tcW w:w="835"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344</w:t>
            </w:r>
          </w:p>
        </w:tc>
        <w:tc>
          <w:tcPr>
            <w:tcW w:w="1216"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1,346</w:t>
            </w:r>
          </w:p>
        </w:tc>
        <w:tc>
          <w:tcPr>
            <w:tcW w:w="835" w:type="dxa"/>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840" w:type="dxa"/>
            <w:tcBorders>
              <w:right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r>
      <w:tr w:rsidR="00C40465" w:rsidRPr="0057282B" w:rsidTr="00C40465">
        <w:trPr>
          <w:cantSplit/>
          <w:trHeight w:val="511"/>
          <w:jc w:val="center"/>
        </w:trPr>
        <w:tc>
          <w:tcPr>
            <w:tcW w:w="1823" w:type="dxa"/>
            <w:vMerge/>
            <w:tcBorders>
              <w:left w:val="single" w:sz="16" w:space="0" w:color="000000"/>
              <w:bottom w:val="single" w:sz="16" w:space="0" w:color="000000"/>
            </w:tcBorders>
            <w:shd w:val="clear" w:color="auto" w:fill="FFFFFF"/>
            <w:vAlign w:val="center"/>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2525" w:type="dxa"/>
            <w:gridSpan w:val="2"/>
            <w:tcBorders>
              <w:bottom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Total</w:t>
            </w:r>
          </w:p>
        </w:tc>
        <w:tc>
          <w:tcPr>
            <w:tcW w:w="1216" w:type="dxa"/>
            <w:tcBorders>
              <w:left w:val="single" w:sz="16" w:space="0" w:color="000000"/>
              <w:bottom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466,976</w:t>
            </w:r>
          </w:p>
        </w:tc>
        <w:tc>
          <w:tcPr>
            <w:tcW w:w="835" w:type="dxa"/>
            <w:tcBorders>
              <w:bottom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345</w:t>
            </w:r>
          </w:p>
        </w:tc>
        <w:tc>
          <w:tcPr>
            <w:tcW w:w="1216" w:type="dxa"/>
            <w:tcBorders>
              <w:bottom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835" w:type="dxa"/>
            <w:tcBorders>
              <w:bottom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840" w:type="dxa"/>
            <w:tcBorders>
              <w:bottom w:val="single" w:sz="16" w:space="0" w:color="000000"/>
              <w:right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r>
    </w:tbl>
    <w:p w:rsidR="00533371" w:rsidRDefault="00533371" w:rsidP="00C40465">
      <w:pPr>
        <w:jc w:val="both"/>
      </w:pPr>
    </w:p>
    <w:p w:rsidR="00C40465" w:rsidRDefault="00C40465" w:rsidP="00C40465">
      <w:pPr>
        <w:jc w:val="both"/>
      </w:pPr>
      <w:r>
        <w:t>Los valores de 0.982, 0.897 y 0.090 son superiores a 0,05 por lo cual aceptamos la hipótesis nula y planteamos que no existe diferencias en las respuestas según sea el género de quien responde.</w:t>
      </w:r>
    </w:p>
    <w:p w:rsidR="00C40465" w:rsidRDefault="00C40465" w:rsidP="00C40465">
      <w:pPr>
        <w:jc w:val="both"/>
      </w:pPr>
      <w:r>
        <w:t xml:space="preserve">A </w:t>
      </w:r>
      <w:proofErr w:type="gramStart"/>
      <w:r>
        <w:t>continuación</w:t>
      </w:r>
      <w:proofErr w:type="gramEnd"/>
      <w:r>
        <w:t xml:space="preserve"> mostramos los valores de Significancia para las 3 agrupaciones de preguntas o preguntas que seleccionamos según sea la región en que se encuentra ubicada la comuna.</w:t>
      </w:r>
    </w:p>
    <w:p w:rsidR="00A516A8" w:rsidRPr="00533371" w:rsidRDefault="00A516A8" w:rsidP="00A516A8">
      <w:pPr>
        <w:pStyle w:val="Descripcin"/>
        <w:keepNext/>
        <w:spacing w:after="0"/>
        <w:jc w:val="center"/>
        <w:rPr>
          <w:sz w:val="20"/>
          <w:szCs w:val="20"/>
        </w:rPr>
      </w:pPr>
      <w:r w:rsidRPr="00533371">
        <w:rPr>
          <w:sz w:val="20"/>
          <w:szCs w:val="20"/>
        </w:rPr>
        <w:lastRenderedPageBreak/>
        <w:t xml:space="preserve">Tabla </w:t>
      </w:r>
      <w:r w:rsidRPr="00533371">
        <w:rPr>
          <w:sz w:val="20"/>
          <w:szCs w:val="20"/>
        </w:rPr>
        <w:fldChar w:fldCharType="begin"/>
      </w:r>
      <w:r w:rsidRPr="00533371">
        <w:rPr>
          <w:sz w:val="20"/>
          <w:szCs w:val="20"/>
        </w:rPr>
        <w:instrText xml:space="preserve"> SEQ Tabla \* ARABIC </w:instrText>
      </w:r>
      <w:r w:rsidRPr="00533371">
        <w:rPr>
          <w:sz w:val="20"/>
          <w:szCs w:val="20"/>
        </w:rPr>
        <w:fldChar w:fldCharType="separate"/>
      </w:r>
      <w:r w:rsidRPr="00533371">
        <w:rPr>
          <w:noProof/>
          <w:sz w:val="20"/>
          <w:szCs w:val="20"/>
        </w:rPr>
        <w:t>14</w:t>
      </w:r>
      <w:r w:rsidRPr="00533371">
        <w:rPr>
          <w:sz w:val="20"/>
          <w:szCs w:val="20"/>
        </w:rPr>
        <w:fldChar w:fldCharType="end"/>
      </w:r>
    </w:p>
    <w:p w:rsidR="00C40465" w:rsidRPr="00533371" w:rsidRDefault="00A516A8" w:rsidP="00A516A8">
      <w:pPr>
        <w:spacing w:after="0"/>
        <w:jc w:val="center"/>
        <w:rPr>
          <w:sz w:val="20"/>
          <w:szCs w:val="20"/>
        </w:rPr>
      </w:pPr>
      <w:r w:rsidRPr="00533371">
        <w:rPr>
          <w:sz w:val="20"/>
          <w:szCs w:val="20"/>
        </w:rPr>
        <w:t xml:space="preserve">Tabla de </w:t>
      </w:r>
      <w:proofErr w:type="spellStart"/>
      <w:r w:rsidRPr="00533371">
        <w:rPr>
          <w:sz w:val="20"/>
          <w:szCs w:val="20"/>
        </w:rPr>
        <w:t>Anova</w:t>
      </w:r>
      <w:proofErr w:type="spellEnd"/>
      <w:r w:rsidRPr="00533371">
        <w:rPr>
          <w:sz w:val="20"/>
          <w:szCs w:val="20"/>
        </w:rPr>
        <w:t xml:space="preserve"> instrumento PMB/ región</w:t>
      </w:r>
    </w:p>
    <w:tbl>
      <w:tblPr>
        <w:tblW w:w="92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23"/>
        <w:gridCol w:w="1134"/>
        <w:gridCol w:w="1418"/>
        <w:gridCol w:w="992"/>
        <w:gridCol w:w="992"/>
        <w:gridCol w:w="1134"/>
        <w:gridCol w:w="917"/>
        <w:gridCol w:w="803"/>
      </w:tblGrid>
      <w:tr w:rsidR="00C40465" w:rsidRPr="0057282B" w:rsidTr="00C40465">
        <w:trPr>
          <w:cantSplit/>
          <w:trHeight w:val="554"/>
          <w:jc w:val="center"/>
        </w:trPr>
        <w:tc>
          <w:tcPr>
            <w:tcW w:w="4375" w:type="dxa"/>
            <w:gridSpan w:val="3"/>
            <w:tcBorders>
              <w:top w:val="single" w:sz="16" w:space="0" w:color="000000"/>
              <w:left w:val="single" w:sz="16" w:space="0" w:color="000000"/>
              <w:bottom w:val="single" w:sz="16" w:space="0" w:color="000000"/>
              <w:right w:val="nil"/>
            </w:tcBorders>
            <w:shd w:val="clear" w:color="auto" w:fill="FFFFFF"/>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p>
        </w:tc>
        <w:tc>
          <w:tcPr>
            <w:tcW w:w="992" w:type="dxa"/>
            <w:tcBorders>
              <w:top w:val="single" w:sz="16" w:space="0" w:color="000000"/>
              <w:left w:val="single" w:sz="16" w:space="0" w:color="000000"/>
              <w:bottom w:val="single" w:sz="16" w:space="0" w:color="000000"/>
            </w:tcBorders>
            <w:shd w:val="clear" w:color="auto" w:fill="FFFFFF"/>
          </w:tcPr>
          <w:p w:rsidR="00C40465" w:rsidRPr="0057282B" w:rsidRDefault="00C40465" w:rsidP="00C40465">
            <w:pPr>
              <w:autoSpaceDE w:val="0"/>
              <w:autoSpaceDN w:val="0"/>
              <w:adjustRightInd w:val="0"/>
              <w:spacing w:after="0" w:line="320" w:lineRule="atLeast"/>
              <w:ind w:left="60" w:right="60"/>
              <w:jc w:val="center"/>
              <w:rPr>
                <w:rFonts w:ascii="Arial" w:hAnsi="Arial" w:cs="Arial"/>
                <w:color w:val="000000"/>
                <w:sz w:val="18"/>
                <w:szCs w:val="18"/>
              </w:rPr>
            </w:pPr>
            <w:r w:rsidRPr="0057282B">
              <w:rPr>
                <w:rFonts w:ascii="Arial" w:hAnsi="Arial" w:cs="Arial"/>
                <w:color w:val="000000"/>
                <w:sz w:val="18"/>
                <w:szCs w:val="18"/>
              </w:rPr>
              <w:t>Suma de cuadrados</w:t>
            </w:r>
          </w:p>
        </w:tc>
        <w:tc>
          <w:tcPr>
            <w:tcW w:w="992" w:type="dxa"/>
            <w:tcBorders>
              <w:top w:val="single" w:sz="16" w:space="0" w:color="000000"/>
              <w:bottom w:val="single" w:sz="16" w:space="0" w:color="000000"/>
            </w:tcBorders>
            <w:shd w:val="clear" w:color="auto" w:fill="FFFFFF"/>
          </w:tcPr>
          <w:p w:rsidR="00C40465" w:rsidRPr="0057282B" w:rsidRDefault="00C40465" w:rsidP="00C40465">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57282B">
              <w:rPr>
                <w:rFonts w:ascii="Arial" w:hAnsi="Arial" w:cs="Arial"/>
                <w:color w:val="000000"/>
                <w:sz w:val="18"/>
                <w:szCs w:val="18"/>
              </w:rPr>
              <w:t>gl</w:t>
            </w:r>
            <w:proofErr w:type="spellEnd"/>
          </w:p>
        </w:tc>
        <w:tc>
          <w:tcPr>
            <w:tcW w:w="1134" w:type="dxa"/>
            <w:tcBorders>
              <w:top w:val="single" w:sz="16" w:space="0" w:color="000000"/>
              <w:bottom w:val="single" w:sz="16" w:space="0" w:color="000000"/>
            </w:tcBorders>
            <w:shd w:val="clear" w:color="auto" w:fill="FFFFFF"/>
          </w:tcPr>
          <w:p w:rsidR="00C40465" w:rsidRPr="0057282B" w:rsidRDefault="00C40465" w:rsidP="00C40465">
            <w:pPr>
              <w:autoSpaceDE w:val="0"/>
              <w:autoSpaceDN w:val="0"/>
              <w:adjustRightInd w:val="0"/>
              <w:spacing w:after="0" w:line="320" w:lineRule="atLeast"/>
              <w:ind w:left="60" w:right="60"/>
              <w:jc w:val="center"/>
              <w:rPr>
                <w:rFonts w:ascii="Arial" w:hAnsi="Arial" w:cs="Arial"/>
                <w:color w:val="000000"/>
                <w:sz w:val="18"/>
                <w:szCs w:val="18"/>
              </w:rPr>
            </w:pPr>
            <w:r w:rsidRPr="0057282B">
              <w:rPr>
                <w:rFonts w:ascii="Arial" w:hAnsi="Arial" w:cs="Arial"/>
                <w:color w:val="000000"/>
                <w:sz w:val="18"/>
                <w:szCs w:val="18"/>
              </w:rPr>
              <w:t>Media cuadrática</w:t>
            </w:r>
          </w:p>
        </w:tc>
        <w:tc>
          <w:tcPr>
            <w:tcW w:w="917" w:type="dxa"/>
            <w:tcBorders>
              <w:top w:val="single" w:sz="16" w:space="0" w:color="000000"/>
              <w:bottom w:val="single" w:sz="16" w:space="0" w:color="000000"/>
            </w:tcBorders>
            <w:shd w:val="clear" w:color="auto" w:fill="FFFFFF"/>
          </w:tcPr>
          <w:p w:rsidR="00C40465" w:rsidRPr="0057282B" w:rsidRDefault="00C40465" w:rsidP="00C40465">
            <w:pPr>
              <w:autoSpaceDE w:val="0"/>
              <w:autoSpaceDN w:val="0"/>
              <w:adjustRightInd w:val="0"/>
              <w:spacing w:after="0" w:line="320" w:lineRule="atLeast"/>
              <w:ind w:left="60" w:right="60"/>
              <w:jc w:val="center"/>
              <w:rPr>
                <w:rFonts w:ascii="Arial" w:hAnsi="Arial" w:cs="Arial"/>
                <w:color w:val="000000"/>
                <w:sz w:val="18"/>
                <w:szCs w:val="18"/>
              </w:rPr>
            </w:pPr>
            <w:r w:rsidRPr="0057282B">
              <w:rPr>
                <w:rFonts w:ascii="Arial" w:hAnsi="Arial" w:cs="Arial"/>
                <w:color w:val="000000"/>
                <w:sz w:val="18"/>
                <w:szCs w:val="18"/>
              </w:rPr>
              <w:t>F</w:t>
            </w:r>
          </w:p>
        </w:tc>
        <w:tc>
          <w:tcPr>
            <w:tcW w:w="803" w:type="dxa"/>
            <w:tcBorders>
              <w:top w:val="single" w:sz="16" w:space="0" w:color="000000"/>
              <w:bottom w:val="single" w:sz="16" w:space="0" w:color="000000"/>
              <w:right w:val="single" w:sz="16" w:space="0" w:color="000000"/>
            </w:tcBorders>
            <w:shd w:val="clear" w:color="auto" w:fill="FFFFFF"/>
          </w:tcPr>
          <w:p w:rsidR="00C40465" w:rsidRPr="0057282B" w:rsidRDefault="00C40465" w:rsidP="00C40465">
            <w:pPr>
              <w:autoSpaceDE w:val="0"/>
              <w:autoSpaceDN w:val="0"/>
              <w:adjustRightInd w:val="0"/>
              <w:spacing w:after="0" w:line="320" w:lineRule="atLeast"/>
              <w:ind w:left="60" w:right="60"/>
              <w:jc w:val="center"/>
              <w:rPr>
                <w:rFonts w:ascii="Arial" w:hAnsi="Arial" w:cs="Arial"/>
                <w:color w:val="000000"/>
                <w:sz w:val="18"/>
                <w:szCs w:val="18"/>
              </w:rPr>
            </w:pPr>
            <w:r w:rsidRPr="0057282B">
              <w:rPr>
                <w:rFonts w:ascii="Arial" w:hAnsi="Arial" w:cs="Arial"/>
                <w:color w:val="000000"/>
                <w:sz w:val="18"/>
                <w:szCs w:val="18"/>
              </w:rPr>
              <w:t>Sig.</w:t>
            </w:r>
          </w:p>
        </w:tc>
      </w:tr>
      <w:tr w:rsidR="00C40465" w:rsidRPr="0057282B" w:rsidTr="00C40465">
        <w:trPr>
          <w:cantSplit/>
          <w:trHeight w:val="270"/>
          <w:jc w:val="center"/>
        </w:trPr>
        <w:tc>
          <w:tcPr>
            <w:tcW w:w="1823" w:type="dxa"/>
            <w:vMerge w:val="restart"/>
            <w:tcBorders>
              <w:top w:val="single" w:sz="16" w:space="0" w:color="000000"/>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Satisfacción</w:t>
            </w:r>
            <w:r>
              <w:rPr>
                <w:rFonts w:ascii="Arial" w:hAnsi="Arial" w:cs="Arial"/>
                <w:color w:val="000000"/>
                <w:sz w:val="18"/>
                <w:szCs w:val="18"/>
              </w:rPr>
              <w:t xml:space="preserve"> </w:t>
            </w:r>
            <w:r w:rsidRPr="0057282B">
              <w:rPr>
                <w:rFonts w:ascii="Arial" w:hAnsi="Arial" w:cs="Arial"/>
                <w:color w:val="000000"/>
                <w:sz w:val="18"/>
                <w:szCs w:val="18"/>
              </w:rPr>
              <w:t>Procesos * Región</w:t>
            </w:r>
          </w:p>
        </w:tc>
        <w:tc>
          <w:tcPr>
            <w:tcW w:w="1134" w:type="dxa"/>
            <w:tcBorders>
              <w:top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Inter-grupos</w:t>
            </w:r>
          </w:p>
        </w:tc>
        <w:tc>
          <w:tcPr>
            <w:tcW w:w="1418" w:type="dxa"/>
            <w:tcBorders>
              <w:top w:val="single" w:sz="16" w:space="0" w:color="000000"/>
              <w:righ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(Combinadas)</w:t>
            </w:r>
          </w:p>
        </w:tc>
        <w:tc>
          <w:tcPr>
            <w:tcW w:w="992" w:type="dxa"/>
            <w:tcBorders>
              <w:top w:val="single" w:sz="16" w:space="0" w:color="000000"/>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9,323</w:t>
            </w:r>
          </w:p>
        </w:tc>
        <w:tc>
          <w:tcPr>
            <w:tcW w:w="992" w:type="dxa"/>
            <w:tcBorders>
              <w:top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15</w:t>
            </w:r>
          </w:p>
        </w:tc>
        <w:tc>
          <w:tcPr>
            <w:tcW w:w="1134" w:type="dxa"/>
            <w:tcBorders>
              <w:top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,622</w:t>
            </w:r>
          </w:p>
        </w:tc>
        <w:tc>
          <w:tcPr>
            <w:tcW w:w="917" w:type="dxa"/>
            <w:tcBorders>
              <w:top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,835</w:t>
            </w:r>
          </w:p>
        </w:tc>
        <w:tc>
          <w:tcPr>
            <w:tcW w:w="803" w:type="dxa"/>
            <w:tcBorders>
              <w:top w:val="single" w:sz="16" w:space="0" w:color="000000"/>
              <w:right w:val="single" w:sz="16" w:space="0" w:color="000000"/>
            </w:tcBorders>
            <w:shd w:val="clear" w:color="auto" w:fill="B4C6E7" w:themeFill="accent5" w:themeFillTint="66"/>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,638</w:t>
            </w:r>
          </w:p>
        </w:tc>
      </w:tr>
      <w:tr w:rsidR="00C40465" w:rsidRPr="0057282B" w:rsidTr="00C40465">
        <w:trPr>
          <w:cantSplit/>
          <w:trHeight w:val="312"/>
          <w:jc w:val="center"/>
        </w:trPr>
        <w:tc>
          <w:tcPr>
            <w:tcW w:w="1823" w:type="dxa"/>
            <w:vMerge/>
            <w:tcBorders>
              <w:top w:val="single" w:sz="16" w:space="0" w:color="000000"/>
              <w:left w:val="single" w:sz="16" w:space="0" w:color="000000"/>
            </w:tcBorders>
            <w:shd w:val="clear" w:color="auto" w:fill="FFFFFF"/>
            <w:vAlign w:val="center"/>
          </w:tcPr>
          <w:p w:rsidR="00C40465" w:rsidRPr="0057282B" w:rsidRDefault="00C40465" w:rsidP="00C40465">
            <w:pPr>
              <w:autoSpaceDE w:val="0"/>
              <w:autoSpaceDN w:val="0"/>
              <w:adjustRightInd w:val="0"/>
              <w:spacing w:after="0" w:line="240" w:lineRule="auto"/>
              <w:rPr>
                <w:rFonts w:ascii="Arial" w:hAnsi="Arial" w:cs="Arial"/>
                <w:color w:val="000000"/>
                <w:sz w:val="18"/>
                <w:szCs w:val="18"/>
              </w:rPr>
            </w:pPr>
          </w:p>
        </w:tc>
        <w:tc>
          <w:tcPr>
            <w:tcW w:w="2552" w:type="dxa"/>
            <w:gridSpan w:val="2"/>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proofErr w:type="spellStart"/>
            <w:r w:rsidRPr="0057282B">
              <w:rPr>
                <w:rFonts w:ascii="Arial" w:hAnsi="Arial" w:cs="Arial"/>
                <w:color w:val="000000"/>
                <w:sz w:val="18"/>
                <w:szCs w:val="18"/>
              </w:rPr>
              <w:t>Intra</w:t>
            </w:r>
            <w:proofErr w:type="spellEnd"/>
            <w:r w:rsidRPr="0057282B">
              <w:rPr>
                <w:rFonts w:ascii="Arial" w:hAnsi="Arial" w:cs="Arial"/>
                <w:color w:val="000000"/>
                <w:sz w:val="18"/>
                <w:szCs w:val="18"/>
              </w:rPr>
              <w:t>-grupos</w:t>
            </w:r>
          </w:p>
        </w:tc>
        <w:tc>
          <w:tcPr>
            <w:tcW w:w="992" w:type="dxa"/>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245,531</w:t>
            </w:r>
          </w:p>
        </w:tc>
        <w:tc>
          <w:tcPr>
            <w:tcW w:w="992"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330</w:t>
            </w:r>
          </w:p>
        </w:tc>
        <w:tc>
          <w:tcPr>
            <w:tcW w:w="1134"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,744</w:t>
            </w:r>
          </w:p>
        </w:tc>
        <w:tc>
          <w:tcPr>
            <w:tcW w:w="917" w:type="dxa"/>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803" w:type="dxa"/>
            <w:tcBorders>
              <w:right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r>
      <w:tr w:rsidR="00C40465" w:rsidRPr="0057282B" w:rsidTr="00C40465">
        <w:trPr>
          <w:cantSplit/>
          <w:trHeight w:val="299"/>
          <w:jc w:val="center"/>
        </w:trPr>
        <w:tc>
          <w:tcPr>
            <w:tcW w:w="1823" w:type="dxa"/>
            <w:vMerge/>
            <w:tcBorders>
              <w:top w:val="single" w:sz="16" w:space="0" w:color="000000"/>
              <w:left w:val="single" w:sz="16" w:space="0" w:color="000000"/>
            </w:tcBorders>
            <w:shd w:val="clear" w:color="auto" w:fill="FFFFFF"/>
            <w:vAlign w:val="center"/>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2552" w:type="dxa"/>
            <w:gridSpan w:val="2"/>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Total</w:t>
            </w:r>
          </w:p>
        </w:tc>
        <w:tc>
          <w:tcPr>
            <w:tcW w:w="992" w:type="dxa"/>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254,853</w:t>
            </w:r>
          </w:p>
        </w:tc>
        <w:tc>
          <w:tcPr>
            <w:tcW w:w="992"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345</w:t>
            </w:r>
          </w:p>
        </w:tc>
        <w:tc>
          <w:tcPr>
            <w:tcW w:w="1134" w:type="dxa"/>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917" w:type="dxa"/>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803" w:type="dxa"/>
            <w:tcBorders>
              <w:right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r>
      <w:tr w:rsidR="00C40465" w:rsidRPr="0057282B" w:rsidTr="00C40465">
        <w:trPr>
          <w:cantSplit/>
          <w:trHeight w:val="284"/>
          <w:jc w:val="center"/>
        </w:trPr>
        <w:tc>
          <w:tcPr>
            <w:tcW w:w="1823" w:type="dxa"/>
            <w:vMerge w:val="restart"/>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Conocimiento</w:t>
            </w:r>
            <w:r>
              <w:rPr>
                <w:rFonts w:ascii="Arial" w:hAnsi="Arial" w:cs="Arial"/>
                <w:color w:val="000000"/>
                <w:sz w:val="18"/>
                <w:szCs w:val="18"/>
              </w:rPr>
              <w:t xml:space="preserve"> </w:t>
            </w:r>
            <w:r w:rsidRPr="0057282B">
              <w:rPr>
                <w:rFonts w:ascii="Arial" w:hAnsi="Arial" w:cs="Arial"/>
                <w:color w:val="000000"/>
                <w:sz w:val="18"/>
                <w:szCs w:val="18"/>
              </w:rPr>
              <w:t>Programa * Región</w:t>
            </w:r>
          </w:p>
        </w:tc>
        <w:tc>
          <w:tcPr>
            <w:tcW w:w="1134" w:type="dxa"/>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Inter-grupos</w:t>
            </w:r>
          </w:p>
        </w:tc>
        <w:tc>
          <w:tcPr>
            <w:tcW w:w="1418" w:type="dxa"/>
            <w:tcBorders>
              <w:righ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(Combinadas)</w:t>
            </w:r>
          </w:p>
        </w:tc>
        <w:tc>
          <w:tcPr>
            <w:tcW w:w="992" w:type="dxa"/>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,532</w:t>
            </w:r>
          </w:p>
        </w:tc>
        <w:tc>
          <w:tcPr>
            <w:tcW w:w="992"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15</w:t>
            </w:r>
          </w:p>
        </w:tc>
        <w:tc>
          <w:tcPr>
            <w:tcW w:w="1134"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,035</w:t>
            </w:r>
          </w:p>
        </w:tc>
        <w:tc>
          <w:tcPr>
            <w:tcW w:w="917"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,536</w:t>
            </w:r>
          </w:p>
        </w:tc>
        <w:tc>
          <w:tcPr>
            <w:tcW w:w="803" w:type="dxa"/>
            <w:tcBorders>
              <w:right w:val="single" w:sz="16" w:space="0" w:color="000000"/>
            </w:tcBorders>
            <w:shd w:val="clear" w:color="auto" w:fill="B4C6E7" w:themeFill="accent5" w:themeFillTint="66"/>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,920</w:t>
            </w:r>
          </w:p>
        </w:tc>
      </w:tr>
      <w:tr w:rsidR="00C40465" w:rsidRPr="0057282B" w:rsidTr="00C40465">
        <w:trPr>
          <w:cantSplit/>
          <w:trHeight w:val="284"/>
          <w:jc w:val="center"/>
        </w:trPr>
        <w:tc>
          <w:tcPr>
            <w:tcW w:w="1823" w:type="dxa"/>
            <w:vMerge/>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240" w:lineRule="auto"/>
              <w:rPr>
                <w:rFonts w:ascii="Arial" w:hAnsi="Arial" w:cs="Arial"/>
                <w:color w:val="000000"/>
                <w:sz w:val="18"/>
                <w:szCs w:val="18"/>
              </w:rPr>
            </w:pPr>
          </w:p>
        </w:tc>
        <w:tc>
          <w:tcPr>
            <w:tcW w:w="2552" w:type="dxa"/>
            <w:gridSpan w:val="2"/>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proofErr w:type="spellStart"/>
            <w:r w:rsidRPr="0057282B">
              <w:rPr>
                <w:rFonts w:ascii="Arial" w:hAnsi="Arial" w:cs="Arial"/>
                <w:color w:val="000000"/>
                <w:sz w:val="18"/>
                <w:szCs w:val="18"/>
              </w:rPr>
              <w:t>Intra</w:t>
            </w:r>
            <w:proofErr w:type="spellEnd"/>
            <w:r w:rsidRPr="0057282B">
              <w:rPr>
                <w:rFonts w:ascii="Arial" w:hAnsi="Arial" w:cs="Arial"/>
                <w:color w:val="000000"/>
                <w:sz w:val="18"/>
                <w:szCs w:val="18"/>
              </w:rPr>
              <w:t>-grupos</w:t>
            </w:r>
          </w:p>
        </w:tc>
        <w:tc>
          <w:tcPr>
            <w:tcW w:w="992" w:type="dxa"/>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21,828</w:t>
            </w:r>
          </w:p>
        </w:tc>
        <w:tc>
          <w:tcPr>
            <w:tcW w:w="992"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330</w:t>
            </w:r>
          </w:p>
        </w:tc>
        <w:tc>
          <w:tcPr>
            <w:tcW w:w="1134"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,066</w:t>
            </w:r>
          </w:p>
        </w:tc>
        <w:tc>
          <w:tcPr>
            <w:tcW w:w="917" w:type="dxa"/>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803" w:type="dxa"/>
            <w:tcBorders>
              <w:right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r>
      <w:tr w:rsidR="00C40465" w:rsidRPr="0057282B" w:rsidTr="00C40465">
        <w:trPr>
          <w:cantSplit/>
          <w:trHeight w:val="284"/>
          <w:jc w:val="center"/>
        </w:trPr>
        <w:tc>
          <w:tcPr>
            <w:tcW w:w="1823" w:type="dxa"/>
            <w:vMerge/>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2552" w:type="dxa"/>
            <w:gridSpan w:val="2"/>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Total</w:t>
            </w:r>
          </w:p>
        </w:tc>
        <w:tc>
          <w:tcPr>
            <w:tcW w:w="992" w:type="dxa"/>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22,360</w:t>
            </w:r>
          </w:p>
        </w:tc>
        <w:tc>
          <w:tcPr>
            <w:tcW w:w="992"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345</w:t>
            </w:r>
          </w:p>
        </w:tc>
        <w:tc>
          <w:tcPr>
            <w:tcW w:w="1134" w:type="dxa"/>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917" w:type="dxa"/>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803" w:type="dxa"/>
            <w:tcBorders>
              <w:right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r>
      <w:tr w:rsidR="00C40465" w:rsidRPr="0057282B" w:rsidTr="00C40465">
        <w:trPr>
          <w:cantSplit/>
          <w:trHeight w:val="270"/>
          <w:jc w:val="center"/>
        </w:trPr>
        <w:tc>
          <w:tcPr>
            <w:tcW w:w="1823" w:type="dxa"/>
            <w:vMerge w:val="restart"/>
            <w:tcBorders>
              <w:left w:val="single" w:sz="16" w:space="0" w:color="000000"/>
              <w:bottom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P20_</w:t>
            </w:r>
            <w:r>
              <w:rPr>
                <w:rFonts w:ascii="Arial" w:hAnsi="Arial" w:cs="Arial"/>
                <w:color w:val="000000"/>
                <w:sz w:val="18"/>
                <w:szCs w:val="18"/>
              </w:rPr>
              <w:t xml:space="preserve"> </w:t>
            </w:r>
            <w:r w:rsidRPr="0057282B">
              <w:rPr>
                <w:rFonts w:ascii="Arial" w:hAnsi="Arial" w:cs="Arial"/>
                <w:color w:val="000000"/>
                <w:sz w:val="18"/>
                <w:szCs w:val="18"/>
              </w:rPr>
              <w:t>¿cuál de las siguientes etapas del proceso considera Ud. la más lenta? * Región</w:t>
            </w:r>
          </w:p>
        </w:tc>
        <w:tc>
          <w:tcPr>
            <w:tcW w:w="1134" w:type="dxa"/>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Inter-grupos</w:t>
            </w:r>
          </w:p>
        </w:tc>
        <w:tc>
          <w:tcPr>
            <w:tcW w:w="1418" w:type="dxa"/>
            <w:tcBorders>
              <w:righ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(Combinadas)</w:t>
            </w:r>
          </w:p>
        </w:tc>
        <w:tc>
          <w:tcPr>
            <w:tcW w:w="992" w:type="dxa"/>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15,531</w:t>
            </w:r>
          </w:p>
        </w:tc>
        <w:tc>
          <w:tcPr>
            <w:tcW w:w="992"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15</w:t>
            </w:r>
          </w:p>
        </w:tc>
        <w:tc>
          <w:tcPr>
            <w:tcW w:w="1134"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1,035</w:t>
            </w:r>
          </w:p>
        </w:tc>
        <w:tc>
          <w:tcPr>
            <w:tcW w:w="917"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,757</w:t>
            </w:r>
          </w:p>
        </w:tc>
        <w:tc>
          <w:tcPr>
            <w:tcW w:w="803" w:type="dxa"/>
            <w:tcBorders>
              <w:right w:val="single" w:sz="16" w:space="0" w:color="000000"/>
            </w:tcBorders>
            <w:shd w:val="clear" w:color="auto" w:fill="B4C6E7" w:themeFill="accent5" w:themeFillTint="66"/>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,725</w:t>
            </w:r>
          </w:p>
        </w:tc>
      </w:tr>
      <w:tr w:rsidR="00C40465" w:rsidRPr="0057282B" w:rsidTr="00C40465">
        <w:trPr>
          <w:cantSplit/>
          <w:trHeight w:val="341"/>
          <w:jc w:val="center"/>
        </w:trPr>
        <w:tc>
          <w:tcPr>
            <w:tcW w:w="1823" w:type="dxa"/>
            <w:vMerge/>
            <w:tcBorders>
              <w:left w:val="single" w:sz="16" w:space="0" w:color="000000"/>
              <w:bottom w:val="single" w:sz="16" w:space="0" w:color="000000"/>
            </w:tcBorders>
            <w:shd w:val="clear" w:color="auto" w:fill="FFFFFF"/>
            <w:vAlign w:val="center"/>
          </w:tcPr>
          <w:p w:rsidR="00C40465" w:rsidRPr="0057282B" w:rsidRDefault="00C40465" w:rsidP="00C40465">
            <w:pPr>
              <w:autoSpaceDE w:val="0"/>
              <w:autoSpaceDN w:val="0"/>
              <w:adjustRightInd w:val="0"/>
              <w:spacing w:after="0" w:line="240" w:lineRule="auto"/>
              <w:rPr>
                <w:rFonts w:ascii="Arial" w:hAnsi="Arial" w:cs="Arial"/>
                <w:color w:val="000000"/>
                <w:sz w:val="18"/>
                <w:szCs w:val="18"/>
              </w:rPr>
            </w:pPr>
          </w:p>
        </w:tc>
        <w:tc>
          <w:tcPr>
            <w:tcW w:w="2552" w:type="dxa"/>
            <w:gridSpan w:val="2"/>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proofErr w:type="spellStart"/>
            <w:r w:rsidRPr="0057282B">
              <w:rPr>
                <w:rFonts w:ascii="Arial" w:hAnsi="Arial" w:cs="Arial"/>
                <w:color w:val="000000"/>
                <w:sz w:val="18"/>
                <w:szCs w:val="18"/>
              </w:rPr>
              <w:t>Intra</w:t>
            </w:r>
            <w:proofErr w:type="spellEnd"/>
            <w:r w:rsidRPr="0057282B">
              <w:rPr>
                <w:rFonts w:ascii="Arial" w:hAnsi="Arial" w:cs="Arial"/>
                <w:color w:val="000000"/>
                <w:sz w:val="18"/>
                <w:szCs w:val="18"/>
              </w:rPr>
              <w:t>-grupos</w:t>
            </w:r>
          </w:p>
        </w:tc>
        <w:tc>
          <w:tcPr>
            <w:tcW w:w="992" w:type="dxa"/>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451,445</w:t>
            </w:r>
          </w:p>
        </w:tc>
        <w:tc>
          <w:tcPr>
            <w:tcW w:w="992"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330</w:t>
            </w:r>
          </w:p>
        </w:tc>
        <w:tc>
          <w:tcPr>
            <w:tcW w:w="1134"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1,368</w:t>
            </w:r>
          </w:p>
        </w:tc>
        <w:tc>
          <w:tcPr>
            <w:tcW w:w="917" w:type="dxa"/>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803" w:type="dxa"/>
            <w:tcBorders>
              <w:right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r>
      <w:tr w:rsidR="00C40465" w:rsidRPr="0057282B" w:rsidTr="00C40465">
        <w:trPr>
          <w:cantSplit/>
          <w:trHeight w:val="540"/>
          <w:jc w:val="center"/>
        </w:trPr>
        <w:tc>
          <w:tcPr>
            <w:tcW w:w="1823" w:type="dxa"/>
            <w:vMerge/>
            <w:tcBorders>
              <w:left w:val="single" w:sz="16" w:space="0" w:color="000000"/>
              <w:bottom w:val="single" w:sz="16" w:space="0" w:color="000000"/>
            </w:tcBorders>
            <w:shd w:val="clear" w:color="auto" w:fill="FFFFFF"/>
            <w:vAlign w:val="center"/>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2552" w:type="dxa"/>
            <w:gridSpan w:val="2"/>
            <w:tcBorders>
              <w:bottom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Total</w:t>
            </w:r>
          </w:p>
        </w:tc>
        <w:tc>
          <w:tcPr>
            <w:tcW w:w="992" w:type="dxa"/>
            <w:tcBorders>
              <w:left w:val="single" w:sz="16" w:space="0" w:color="000000"/>
              <w:bottom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466,976</w:t>
            </w:r>
          </w:p>
        </w:tc>
        <w:tc>
          <w:tcPr>
            <w:tcW w:w="992" w:type="dxa"/>
            <w:tcBorders>
              <w:bottom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345</w:t>
            </w:r>
          </w:p>
        </w:tc>
        <w:tc>
          <w:tcPr>
            <w:tcW w:w="1134" w:type="dxa"/>
            <w:tcBorders>
              <w:bottom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917" w:type="dxa"/>
            <w:tcBorders>
              <w:bottom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803" w:type="dxa"/>
            <w:tcBorders>
              <w:bottom w:val="single" w:sz="16" w:space="0" w:color="000000"/>
              <w:right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r>
    </w:tbl>
    <w:p w:rsidR="00C40465" w:rsidRPr="0057282B" w:rsidRDefault="00C40465" w:rsidP="00C40465">
      <w:pPr>
        <w:autoSpaceDE w:val="0"/>
        <w:autoSpaceDN w:val="0"/>
        <w:adjustRightInd w:val="0"/>
        <w:spacing w:after="0" w:line="400" w:lineRule="atLeast"/>
        <w:rPr>
          <w:rFonts w:ascii="Times New Roman" w:hAnsi="Times New Roman" w:cs="Times New Roman"/>
          <w:sz w:val="24"/>
          <w:szCs w:val="24"/>
        </w:rPr>
      </w:pPr>
    </w:p>
    <w:p w:rsidR="00C40465" w:rsidRDefault="00C40465" w:rsidP="00C40465">
      <w:pPr>
        <w:jc w:val="both"/>
      </w:pPr>
      <w:r>
        <w:t xml:space="preserve">Los valores de 0.638, 0.920 y 0.725 son superiores a 0,05 por lo cual aceptamos la hipótesis nula y planteamos que no existe diferencias en las respuestas según sea la región en que se encuentre la comuna desde la cual se respondió la encuesta. </w:t>
      </w:r>
    </w:p>
    <w:p w:rsidR="00C40465" w:rsidRDefault="00C40465" w:rsidP="00C40465">
      <w:pPr>
        <w:jc w:val="both"/>
      </w:pPr>
      <w:r>
        <w:t xml:space="preserve">A </w:t>
      </w:r>
      <w:proofErr w:type="gramStart"/>
      <w:r>
        <w:t>continuación</w:t>
      </w:r>
      <w:proofErr w:type="gramEnd"/>
      <w:r>
        <w:t xml:space="preserve"> mostramos los valores de Significancia para las 3 agrupaciones de preguntas o preguntas que seleccionamos según sea la Tipología Comunal de la comuna.</w:t>
      </w:r>
    </w:p>
    <w:p w:rsidR="00A516A8" w:rsidRPr="00533371" w:rsidRDefault="00A516A8" w:rsidP="00A516A8">
      <w:pPr>
        <w:pStyle w:val="Descripcin"/>
        <w:keepNext/>
        <w:spacing w:after="0"/>
        <w:jc w:val="center"/>
        <w:rPr>
          <w:sz w:val="20"/>
          <w:szCs w:val="20"/>
        </w:rPr>
      </w:pPr>
      <w:r w:rsidRPr="00533371">
        <w:rPr>
          <w:sz w:val="20"/>
          <w:szCs w:val="20"/>
        </w:rPr>
        <w:t xml:space="preserve">Tabla </w:t>
      </w:r>
      <w:r w:rsidRPr="00533371">
        <w:rPr>
          <w:sz w:val="20"/>
          <w:szCs w:val="20"/>
        </w:rPr>
        <w:fldChar w:fldCharType="begin"/>
      </w:r>
      <w:r w:rsidRPr="00533371">
        <w:rPr>
          <w:sz w:val="20"/>
          <w:szCs w:val="20"/>
        </w:rPr>
        <w:instrText xml:space="preserve"> SEQ Tabla \* ARABIC </w:instrText>
      </w:r>
      <w:r w:rsidRPr="00533371">
        <w:rPr>
          <w:sz w:val="20"/>
          <w:szCs w:val="20"/>
        </w:rPr>
        <w:fldChar w:fldCharType="separate"/>
      </w:r>
      <w:r w:rsidRPr="00533371">
        <w:rPr>
          <w:noProof/>
          <w:sz w:val="20"/>
          <w:szCs w:val="20"/>
        </w:rPr>
        <w:t>15</w:t>
      </w:r>
      <w:r w:rsidRPr="00533371">
        <w:rPr>
          <w:sz w:val="20"/>
          <w:szCs w:val="20"/>
        </w:rPr>
        <w:fldChar w:fldCharType="end"/>
      </w:r>
    </w:p>
    <w:p w:rsidR="00A516A8" w:rsidRPr="00533371" w:rsidRDefault="00A516A8" w:rsidP="00A516A8">
      <w:pPr>
        <w:spacing w:after="0"/>
        <w:jc w:val="center"/>
        <w:rPr>
          <w:sz w:val="20"/>
          <w:szCs w:val="20"/>
        </w:rPr>
      </w:pPr>
      <w:r w:rsidRPr="00533371">
        <w:rPr>
          <w:sz w:val="20"/>
          <w:szCs w:val="20"/>
        </w:rPr>
        <w:t xml:space="preserve">Tabla de </w:t>
      </w:r>
      <w:proofErr w:type="spellStart"/>
      <w:r w:rsidRPr="00533371">
        <w:rPr>
          <w:sz w:val="20"/>
          <w:szCs w:val="20"/>
        </w:rPr>
        <w:t>Anova</w:t>
      </w:r>
      <w:proofErr w:type="spellEnd"/>
      <w:r w:rsidRPr="00533371">
        <w:rPr>
          <w:sz w:val="20"/>
          <w:szCs w:val="20"/>
        </w:rPr>
        <w:t xml:space="preserve"> instrumento PMB/ tipología comunal</w:t>
      </w:r>
    </w:p>
    <w:tbl>
      <w:tblPr>
        <w:tblW w:w="89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63"/>
        <w:gridCol w:w="1134"/>
        <w:gridCol w:w="1443"/>
        <w:gridCol w:w="1109"/>
        <w:gridCol w:w="891"/>
        <w:gridCol w:w="1053"/>
        <w:gridCol w:w="709"/>
        <w:gridCol w:w="709"/>
      </w:tblGrid>
      <w:tr w:rsidR="00C40465" w:rsidRPr="0057282B" w:rsidTr="00C40465">
        <w:trPr>
          <w:cantSplit/>
          <w:trHeight w:val="443"/>
          <w:jc w:val="center"/>
        </w:trPr>
        <w:tc>
          <w:tcPr>
            <w:tcW w:w="4440" w:type="dxa"/>
            <w:gridSpan w:val="3"/>
            <w:tcBorders>
              <w:top w:val="single" w:sz="16" w:space="0" w:color="000000"/>
              <w:left w:val="single" w:sz="16" w:space="0" w:color="000000"/>
              <w:bottom w:val="single" w:sz="16" w:space="0" w:color="000000"/>
              <w:right w:val="nil"/>
            </w:tcBorders>
            <w:shd w:val="clear" w:color="auto" w:fill="FFFFFF"/>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p>
        </w:tc>
        <w:tc>
          <w:tcPr>
            <w:tcW w:w="1109" w:type="dxa"/>
            <w:tcBorders>
              <w:top w:val="single" w:sz="16" w:space="0" w:color="000000"/>
              <w:left w:val="single" w:sz="16" w:space="0" w:color="000000"/>
              <w:bottom w:val="single" w:sz="16" w:space="0" w:color="000000"/>
            </w:tcBorders>
            <w:shd w:val="clear" w:color="auto" w:fill="FFFFFF"/>
          </w:tcPr>
          <w:p w:rsidR="00C40465" w:rsidRPr="0057282B" w:rsidRDefault="00C40465" w:rsidP="00C40465">
            <w:pPr>
              <w:autoSpaceDE w:val="0"/>
              <w:autoSpaceDN w:val="0"/>
              <w:adjustRightInd w:val="0"/>
              <w:spacing w:after="0" w:line="320" w:lineRule="atLeast"/>
              <w:ind w:left="60" w:right="60"/>
              <w:jc w:val="center"/>
              <w:rPr>
                <w:rFonts w:ascii="Arial" w:hAnsi="Arial" w:cs="Arial"/>
                <w:color w:val="000000"/>
                <w:sz w:val="18"/>
                <w:szCs w:val="18"/>
              </w:rPr>
            </w:pPr>
            <w:r w:rsidRPr="0057282B">
              <w:rPr>
                <w:rFonts w:ascii="Arial" w:hAnsi="Arial" w:cs="Arial"/>
                <w:color w:val="000000"/>
                <w:sz w:val="18"/>
                <w:szCs w:val="18"/>
              </w:rPr>
              <w:t>Suma de cuadrados</w:t>
            </w:r>
          </w:p>
        </w:tc>
        <w:tc>
          <w:tcPr>
            <w:tcW w:w="891" w:type="dxa"/>
            <w:tcBorders>
              <w:top w:val="single" w:sz="16" w:space="0" w:color="000000"/>
              <w:bottom w:val="single" w:sz="16" w:space="0" w:color="000000"/>
            </w:tcBorders>
            <w:shd w:val="clear" w:color="auto" w:fill="FFFFFF"/>
          </w:tcPr>
          <w:p w:rsidR="00C40465" w:rsidRPr="0057282B" w:rsidRDefault="00C40465" w:rsidP="00C40465">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57282B">
              <w:rPr>
                <w:rFonts w:ascii="Arial" w:hAnsi="Arial" w:cs="Arial"/>
                <w:color w:val="000000"/>
                <w:sz w:val="18"/>
                <w:szCs w:val="18"/>
              </w:rPr>
              <w:t>gl</w:t>
            </w:r>
            <w:proofErr w:type="spellEnd"/>
          </w:p>
        </w:tc>
        <w:tc>
          <w:tcPr>
            <w:tcW w:w="1053" w:type="dxa"/>
            <w:tcBorders>
              <w:top w:val="single" w:sz="16" w:space="0" w:color="000000"/>
              <w:bottom w:val="single" w:sz="16" w:space="0" w:color="000000"/>
            </w:tcBorders>
            <w:shd w:val="clear" w:color="auto" w:fill="FFFFFF"/>
          </w:tcPr>
          <w:p w:rsidR="00C40465" w:rsidRPr="0057282B" w:rsidRDefault="00C40465" w:rsidP="00C40465">
            <w:pPr>
              <w:autoSpaceDE w:val="0"/>
              <w:autoSpaceDN w:val="0"/>
              <w:adjustRightInd w:val="0"/>
              <w:spacing w:after="0" w:line="320" w:lineRule="atLeast"/>
              <w:ind w:left="60" w:right="60"/>
              <w:jc w:val="center"/>
              <w:rPr>
                <w:rFonts w:ascii="Arial" w:hAnsi="Arial" w:cs="Arial"/>
                <w:color w:val="000000"/>
                <w:sz w:val="18"/>
                <w:szCs w:val="18"/>
              </w:rPr>
            </w:pPr>
            <w:r w:rsidRPr="0057282B">
              <w:rPr>
                <w:rFonts w:ascii="Arial" w:hAnsi="Arial" w:cs="Arial"/>
                <w:color w:val="000000"/>
                <w:sz w:val="18"/>
                <w:szCs w:val="18"/>
              </w:rPr>
              <w:t>Media cuadrática</w:t>
            </w:r>
          </w:p>
        </w:tc>
        <w:tc>
          <w:tcPr>
            <w:tcW w:w="709" w:type="dxa"/>
            <w:tcBorders>
              <w:top w:val="single" w:sz="16" w:space="0" w:color="000000"/>
              <w:bottom w:val="single" w:sz="16" w:space="0" w:color="000000"/>
            </w:tcBorders>
            <w:shd w:val="clear" w:color="auto" w:fill="FFFFFF"/>
          </w:tcPr>
          <w:p w:rsidR="00C40465" w:rsidRPr="0057282B" w:rsidRDefault="00C40465" w:rsidP="00C40465">
            <w:pPr>
              <w:autoSpaceDE w:val="0"/>
              <w:autoSpaceDN w:val="0"/>
              <w:adjustRightInd w:val="0"/>
              <w:spacing w:after="0" w:line="320" w:lineRule="atLeast"/>
              <w:ind w:left="60" w:right="60"/>
              <w:jc w:val="center"/>
              <w:rPr>
                <w:rFonts w:ascii="Arial" w:hAnsi="Arial" w:cs="Arial"/>
                <w:color w:val="000000"/>
                <w:sz w:val="18"/>
                <w:szCs w:val="18"/>
              </w:rPr>
            </w:pPr>
            <w:r w:rsidRPr="0057282B">
              <w:rPr>
                <w:rFonts w:ascii="Arial" w:hAnsi="Arial" w:cs="Arial"/>
                <w:color w:val="000000"/>
                <w:sz w:val="18"/>
                <w:szCs w:val="18"/>
              </w:rPr>
              <w:t>F</w:t>
            </w:r>
          </w:p>
        </w:tc>
        <w:tc>
          <w:tcPr>
            <w:tcW w:w="709" w:type="dxa"/>
            <w:tcBorders>
              <w:top w:val="single" w:sz="16" w:space="0" w:color="000000"/>
              <w:bottom w:val="single" w:sz="16" w:space="0" w:color="000000"/>
              <w:right w:val="single" w:sz="16" w:space="0" w:color="000000"/>
            </w:tcBorders>
            <w:shd w:val="clear" w:color="auto" w:fill="FFFFFF"/>
          </w:tcPr>
          <w:p w:rsidR="00C40465" w:rsidRPr="0057282B" w:rsidRDefault="00C40465" w:rsidP="00C40465">
            <w:pPr>
              <w:autoSpaceDE w:val="0"/>
              <w:autoSpaceDN w:val="0"/>
              <w:adjustRightInd w:val="0"/>
              <w:spacing w:after="0" w:line="320" w:lineRule="atLeast"/>
              <w:ind w:left="60" w:right="60"/>
              <w:jc w:val="center"/>
              <w:rPr>
                <w:rFonts w:ascii="Arial" w:hAnsi="Arial" w:cs="Arial"/>
                <w:color w:val="000000"/>
                <w:sz w:val="18"/>
                <w:szCs w:val="18"/>
              </w:rPr>
            </w:pPr>
            <w:r w:rsidRPr="0057282B">
              <w:rPr>
                <w:rFonts w:ascii="Arial" w:hAnsi="Arial" w:cs="Arial"/>
                <w:color w:val="000000"/>
                <w:sz w:val="18"/>
                <w:szCs w:val="18"/>
              </w:rPr>
              <w:t>Sig.</w:t>
            </w:r>
          </w:p>
        </w:tc>
      </w:tr>
      <w:tr w:rsidR="00C40465" w:rsidRPr="0057282B" w:rsidTr="00C40465">
        <w:trPr>
          <w:cantSplit/>
          <w:trHeight w:val="216"/>
          <w:jc w:val="center"/>
        </w:trPr>
        <w:tc>
          <w:tcPr>
            <w:tcW w:w="1863" w:type="dxa"/>
            <w:vMerge w:val="restart"/>
            <w:tcBorders>
              <w:top w:val="single" w:sz="16" w:space="0" w:color="000000"/>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Satisfacción</w:t>
            </w:r>
            <w:r>
              <w:rPr>
                <w:rFonts w:ascii="Arial" w:hAnsi="Arial" w:cs="Arial"/>
                <w:color w:val="000000"/>
                <w:sz w:val="18"/>
                <w:szCs w:val="18"/>
              </w:rPr>
              <w:t xml:space="preserve"> </w:t>
            </w:r>
            <w:r w:rsidRPr="0057282B">
              <w:rPr>
                <w:rFonts w:ascii="Arial" w:hAnsi="Arial" w:cs="Arial"/>
                <w:color w:val="000000"/>
                <w:sz w:val="18"/>
                <w:szCs w:val="18"/>
              </w:rPr>
              <w:t>Procesos * Tipología Comunal 2012</w:t>
            </w:r>
          </w:p>
        </w:tc>
        <w:tc>
          <w:tcPr>
            <w:tcW w:w="1134" w:type="dxa"/>
            <w:tcBorders>
              <w:top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Inter-grupos</w:t>
            </w:r>
          </w:p>
        </w:tc>
        <w:tc>
          <w:tcPr>
            <w:tcW w:w="1443" w:type="dxa"/>
            <w:tcBorders>
              <w:top w:val="single" w:sz="16" w:space="0" w:color="000000"/>
              <w:righ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(Combinadas)</w:t>
            </w:r>
          </w:p>
        </w:tc>
        <w:tc>
          <w:tcPr>
            <w:tcW w:w="1109" w:type="dxa"/>
            <w:tcBorders>
              <w:top w:val="single" w:sz="16" w:space="0" w:color="000000"/>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15,202</w:t>
            </w:r>
          </w:p>
        </w:tc>
        <w:tc>
          <w:tcPr>
            <w:tcW w:w="891" w:type="dxa"/>
            <w:tcBorders>
              <w:top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6</w:t>
            </w:r>
          </w:p>
        </w:tc>
        <w:tc>
          <w:tcPr>
            <w:tcW w:w="1053" w:type="dxa"/>
            <w:tcBorders>
              <w:top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2,534</w:t>
            </w:r>
          </w:p>
        </w:tc>
        <w:tc>
          <w:tcPr>
            <w:tcW w:w="709" w:type="dxa"/>
            <w:tcBorders>
              <w:top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3,584</w:t>
            </w:r>
          </w:p>
        </w:tc>
        <w:tc>
          <w:tcPr>
            <w:tcW w:w="709" w:type="dxa"/>
            <w:tcBorders>
              <w:top w:val="single" w:sz="16" w:space="0" w:color="000000"/>
              <w:right w:val="single" w:sz="16" w:space="0" w:color="000000"/>
            </w:tcBorders>
            <w:shd w:val="clear" w:color="auto" w:fill="00B050"/>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,002</w:t>
            </w:r>
          </w:p>
        </w:tc>
      </w:tr>
      <w:tr w:rsidR="00C40465" w:rsidRPr="0057282B" w:rsidTr="00C40465">
        <w:trPr>
          <w:cantSplit/>
          <w:trHeight w:val="250"/>
          <w:jc w:val="center"/>
        </w:trPr>
        <w:tc>
          <w:tcPr>
            <w:tcW w:w="1863" w:type="dxa"/>
            <w:vMerge/>
            <w:tcBorders>
              <w:top w:val="single" w:sz="16" w:space="0" w:color="000000"/>
              <w:left w:val="single" w:sz="16" w:space="0" w:color="000000"/>
            </w:tcBorders>
            <w:shd w:val="clear" w:color="auto" w:fill="FFFFFF"/>
            <w:vAlign w:val="center"/>
          </w:tcPr>
          <w:p w:rsidR="00C40465" w:rsidRPr="0057282B" w:rsidRDefault="00C40465" w:rsidP="00C40465">
            <w:pPr>
              <w:autoSpaceDE w:val="0"/>
              <w:autoSpaceDN w:val="0"/>
              <w:adjustRightInd w:val="0"/>
              <w:spacing w:after="0" w:line="240" w:lineRule="auto"/>
              <w:rPr>
                <w:rFonts w:ascii="Arial" w:hAnsi="Arial" w:cs="Arial"/>
                <w:color w:val="000000"/>
                <w:sz w:val="18"/>
                <w:szCs w:val="18"/>
              </w:rPr>
            </w:pPr>
          </w:p>
        </w:tc>
        <w:tc>
          <w:tcPr>
            <w:tcW w:w="2577" w:type="dxa"/>
            <w:gridSpan w:val="2"/>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proofErr w:type="spellStart"/>
            <w:r w:rsidRPr="0057282B">
              <w:rPr>
                <w:rFonts w:ascii="Arial" w:hAnsi="Arial" w:cs="Arial"/>
                <w:color w:val="000000"/>
                <w:sz w:val="18"/>
                <w:szCs w:val="18"/>
              </w:rPr>
              <w:t>Intra</w:t>
            </w:r>
            <w:proofErr w:type="spellEnd"/>
            <w:r w:rsidRPr="0057282B">
              <w:rPr>
                <w:rFonts w:ascii="Arial" w:hAnsi="Arial" w:cs="Arial"/>
                <w:color w:val="000000"/>
                <w:sz w:val="18"/>
                <w:szCs w:val="18"/>
              </w:rPr>
              <w:t>-grupos</w:t>
            </w:r>
          </w:p>
        </w:tc>
        <w:tc>
          <w:tcPr>
            <w:tcW w:w="1109" w:type="dxa"/>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239,652</w:t>
            </w:r>
          </w:p>
        </w:tc>
        <w:tc>
          <w:tcPr>
            <w:tcW w:w="891"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339</w:t>
            </w:r>
          </w:p>
        </w:tc>
        <w:tc>
          <w:tcPr>
            <w:tcW w:w="1053"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,707</w:t>
            </w:r>
          </w:p>
        </w:tc>
        <w:tc>
          <w:tcPr>
            <w:tcW w:w="709" w:type="dxa"/>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709" w:type="dxa"/>
            <w:tcBorders>
              <w:right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r>
      <w:tr w:rsidR="00C40465" w:rsidRPr="0057282B" w:rsidTr="00C40465">
        <w:trPr>
          <w:cantSplit/>
          <w:trHeight w:val="239"/>
          <w:jc w:val="center"/>
        </w:trPr>
        <w:tc>
          <w:tcPr>
            <w:tcW w:w="1863" w:type="dxa"/>
            <w:vMerge/>
            <w:tcBorders>
              <w:top w:val="single" w:sz="16" w:space="0" w:color="000000"/>
              <w:left w:val="single" w:sz="16" w:space="0" w:color="000000"/>
            </w:tcBorders>
            <w:shd w:val="clear" w:color="auto" w:fill="FFFFFF"/>
            <w:vAlign w:val="center"/>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2577" w:type="dxa"/>
            <w:gridSpan w:val="2"/>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Total</w:t>
            </w:r>
          </w:p>
        </w:tc>
        <w:tc>
          <w:tcPr>
            <w:tcW w:w="1109" w:type="dxa"/>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254,853</w:t>
            </w:r>
          </w:p>
        </w:tc>
        <w:tc>
          <w:tcPr>
            <w:tcW w:w="891"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345</w:t>
            </w:r>
          </w:p>
        </w:tc>
        <w:tc>
          <w:tcPr>
            <w:tcW w:w="1053" w:type="dxa"/>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709" w:type="dxa"/>
            <w:tcBorders>
              <w:right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r>
      <w:tr w:rsidR="00C40465" w:rsidRPr="0057282B" w:rsidTr="00C40465">
        <w:trPr>
          <w:cantSplit/>
          <w:trHeight w:val="227"/>
          <w:jc w:val="center"/>
        </w:trPr>
        <w:tc>
          <w:tcPr>
            <w:tcW w:w="1863" w:type="dxa"/>
            <w:vMerge w:val="restart"/>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Conocimiento</w:t>
            </w:r>
            <w:r>
              <w:rPr>
                <w:rFonts w:ascii="Arial" w:hAnsi="Arial" w:cs="Arial"/>
                <w:color w:val="000000"/>
                <w:sz w:val="18"/>
                <w:szCs w:val="18"/>
              </w:rPr>
              <w:t xml:space="preserve"> </w:t>
            </w:r>
            <w:r w:rsidRPr="0057282B">
              <w:rPr>
                <w:rFonts w:ascii="Arial" w:hAnsi="Arial" w:cs="Arial"/>
                <w:color w:val="000000"/>
                <w:sz w:val="18"/>
                <w:szCs w:val="18"/>
              </w:rPr>
              <w:t>Programa * Tipología Comunal 2012</w:t>
            </w:r>
          </w:p>
        </w:tc>
        <w:tc>
          <w:tcPr>
            <w:tcW w:w="1134" w:type="dxa"/>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Inter-grupos</w:t>
            </w:r>
          </w:p>
        </w:tc>
        <w:tc>
          <w:tcPr>
            <w:tcW w:w="1443" w:type="dxa"/>
            <w:tcBorders>
              <w:righ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(Combinadas)</w:t>
            </w:r>
          </w:p>
        </w:tc>
        <w:tc>
          <w:tcPr>
            <w:tcW w:w="1109" w:type="dxa"/>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,382</w:t>
            </w:r>
          </w:p>
        </w:tc>
        <w:tc>
          <w:tcPr>
            <w:tcW w:w="891"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6</w:t>
            </w:r>
          </w:p>
        </w:tc>
        <w:tc>
          <w:tcPr>
            <w:tcW w:w="1053"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,064</w:t>
            </w:r>
          </w:p>
        </w:tc>
        <w:tc>
          <w:tcPr>
            <w:tcW w:w="709"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,983</w:t>
            </w:r>
          </w:p>
        </w:tc>
        <w:tc>
          <w:tcPr>
            <w:tcW w:w="709" w:type="dxa"/>
            <w:tcBorders>
              <w:right w:val="single" w:sz="16" w:space="0" w:color="000000"/>
            </w:tcBorders>
            <w:shd w:val="clear" w:color="auto" w:fill="B4C6E7" w:themeFill="accent5" w:themeFillTint="66"/>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,437</w:t>
            </w:r>
          </w:p>
        </w:tc>
      </w:tr>
      <w:tr w:rsidR="00C40465" w:rsidRPr="0057282B" w:rsidTr="00C40465">
        <w:trPr>
          <w:cantSplit/>
          <w:trHeight w:val="227"/>
          <w:jc w:val="center"/>
        </w:trPr>
        <w:tc>
          <w:tcPr>
            <w:tcW w:w="1863" w:type="dxa"/>
            <w:vMerge/>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240" w:lineRule="auto"/>
              <w:rPr>
                <w:rFonts w:ascii="Arial" w:hAnsi="Arial" w:cs="Arial"/>
                <w:color w:val="000000"/>
                <w:sz w:val="18"/>
                <w:szCs w:val="18"/>
              </w:rPr>
            </w:pPr>
          </w:p>
        </w:tc>
        <w:tc>
          <w:tcPr>
            <w:tcW w:w="2577" w:type="dxa"/>
            <w:gridSpan w:val="2"/>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proofErr w:type="spellStart"/>
            <w:r w:rsidRPr="0057282B">
              <w:rPr>
                <w:rFonts w:ascii="Arial" w:hAnsi="Arial" w:cs="Arial"/>
                <w:color w:val="000000"/>
                <w:sz w:val="18"/>
                <w:szCs w:val="18"/>
              </w:rPr>
              <w:t>Intra</w:t>
            </w:r>
            <w:proofErr w:type="spellEnd"/>
            <w:r w:rsidRPr="0057282B">
              <w:rPr>
                <w:rFonts w:ascii="Arial" w:hAnsi="Arial" w:cs="Arial"/>
                <w:color w:val="000000"/>
                <w:sz w:val="18"/>
                <w:szCs w:val="18"/>
              </w:rPr>
              <w:t>-grupos</w:t>
            </w:r>
          </w:p>
        </w:tc>
        <w:tc>
          <w:tcPr>
            <w:tcW w:w="1109" w:type="dxa"/>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21,978</w:t>
            </w:r>
          </w:p>
        </w:tc>
        <w:tc>
          <w:tcPr>
            <w:tcW w:w="891"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339</w:t>
            </w:r>
          </w:p>
        </w:tc>
        <w:tc>
          <w:tcPr>
            <w:tcW w:w="1053"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,065</w:t>
            </w:r>
          </w:p>
        </w:tc>
        <w:tc>
          <w:tcPr>
            <w:tcW w:w="709" w:type="dxa"/>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709" w:type="dxa"/>
            <w:tcBorders>
              <w:right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r>
      <w:tr w:rsidR="00C40465" w:rsidRPr="0057282B" w:rsidTr="00C40465">
        <w:trPr>
          <w:cantSplit/>
          <w:trHeight w:val="227"/>
          <w:jc w:val="center"/>
        </w:trPr>
        <w:tc>
          <w:tcPr>
            <w:tcW w:w="1863" w:type="dxa"/>
            <w:vMerge/>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2577" w:type="dxa"/>
            <w:gridSpan w:val="2"/>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Total</w:t>
            </w:r>
          </w:p>
        </w:tc>
        <w:tc>
          <w:tcPr>
            <w:tcW w:w="1109" w:type="dxa"/>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22,360</w:t>
            </w:r>
          </w:p>
        </w:tc>
        <w:tc>
          <w:tcPr>
            <w:tcW w:w="891"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345</w:t>
            </w:r>
          </w:p>
        </w:tc>
        <w:tc>
          <w:tcPr>
            <w:tcW w:w="1053" w:type="dxa"/>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709" w:type="dxa"/>
            <w:tcBorders>
              <w:right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r>
      <w:tr w:rsidR="00C40465" w:rsidRPr="0057282B" w:rsidTr="00C40465">
        <w:trPr>
          <w:cantSplit/>
          <w:trHeight w:val="216"/>
          <w:jc w:val="center"/>
        </w:trPr>
        <w:tc>
          <w:tcPr>
            <w:tcW w:w="1863" w:type="dxa"/>
            <w:vMerge w:val="restart"/>
            <w:tcBorders>
              <w:left w:val="single" w:sz="16" w:space="0" w:color="000000"/>
              <w:bottom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P20_</w:t>
            </w:r>
            <w:r>
              <w:rPr>
                <w:rFonts w:ascii="Arial" w:hAnsi="Arial" w:cs="Arial"/>
                <w:color w:val="000000"/>
                <w:sz w:val="18"/>
                <w:szCs w:val="18"/>
              </w:rPr>
              <w:t xml:space="preserve"> </w:t>
            </w:r>
            <w:r w:rsidRPr="0057282B">
              <w:rPr>
                <w:rFonts w:ascii="Arial" w:hAnsi="Arial" w:cs="Arial"/>
                <w:color w:val="000000"/>
                <w:sz w:val="18"/>
                <w:szCs w:val="18"/>
              </w:rPr>
              <w:t>¿cuál de las siguientes etapas del proceso considera Ud. la más lenta? * Tipología Comunal 2012</w:t>
            </w:r>
          </w:p>
        </w:tc>
        <w:tc>
          <w:tcPr>
            <w:tcW w:w="1134" w:type="dxa"/>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Inter-grupos</w:t>
            </w:r>
          </w:p>
        </w:tc>
        <w:tc>
          <w:tcPr>
            <w:tcW w:w="1443" w:type="dxa"/>
            <w:tcBorders>
              <w:righ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(Combinadas)</w:t>
            </w:r>
          </w:p>
        </w:tc>
        <w:tc>
          <w:tcPr>
            <w:tcW w:w="1109" w:type="dxa"/>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10,643</w:t>
            </w:r>
          </w:p>
        </w:tc>
        <w:tc>
          <w:tcPr>
            <w:tcW w:w="891"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6</w:t>
            </w:r>
          </w:p>
        </w:tc>
        <w:tc>
          <w:tcPr>
            <w:tcW w:w="1053"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1,774</w:t>
            </w:r>
          </w:p>
        </w:tc>
        <w:tc>
          <w:tcPr>
            <w:tcW w:w="709"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1,318</w:t>
            </w:r>
          </w:p>
        </w:tc>
        <w:tc>
          <w:tcPr>
            <w:tcW w:w="709" w:type="dxa"/>
            <w:tcBorders>
              <w:right w:val="single" w:sz="16" w:space="0" w:color="000000"/>
            </w:tcBorders>
            <w:shd w:val="clear" w:color="auto" w:fill="B4C6E7" w:themeFill="accent5" w:themeFillTint="66"/>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,248</w:t>
            </w:r>
          </w:p>
        </w:tc>
      </w:tr>
      <w:tr w:rsidR="00C40465" w:rsidRPr="0057282B" w:rsidTr="00C40465">
        <w:trPr>
          <w:cantSplit/>
          <w:trHeight w:val="250"/>
          <w:jc w:val="center"/>
        </w:trPr>
        <w:tc>
          <w:tcPr>
            <w:tcW w:w="1863" w:type="dxa"/>
            <w:vMerge/>
            <w:tcBorders>
              <w:left w:val="single" w:sz="16" w:space="0" w:color="000000"/>
              <w:bottom w:val="single" w:sz="16" w:space="0" w:color="000000"/>
            </w:tcBorders>
            <w:shd w:val="clear" w:color="auto" w:fill="FFFFFF"/>
            <w:vAlign w:val="center"/>
          </w:tcPr>
          <w:p w:rsidR="00C40465" w:rsidRPr="0057282B" w:rsidRDefault="00C40465" w:rsidP="00C40465">
            <w:pPr>
              <w:autoSpaceDE w:val="0"/>
              <w:autoSpaceDN w:val="0"/>
              <w:adjustRightInd w:val="0"/>
              <w:spacing w:after="0" w:line="240" w:lineRule="auto"/>
              <w:rPr>
                <w:rFonts w:ascii="Arial" w:hAnsi="Arial" w:cs="Arial"/>
                <w:color w:val="000000"/>
                <w:sz w:val="18"/>
                <w:szCs w:val="18"/>
              </w:rPr>
            </w:pPr>
          </w:p>
        </w:tc>
        <w:tc>
          <w:tcPr>
            <w:tcW w:w="2577" w:type="dxa"/>
            <w:gridSpan w:val="2"/>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proofErr w:type="spellStart"/>
            <w:r w:rsidRPr="0057282B">
              <w:rPr>
                <w:rFonts w:ascii="Arial" w:hAnsi="Arial" w:cs="Arial"/>
                <w:color w:val="000000"/>
                <w:sz w:val="18"/>
                <w:szCs w:val="18"/>
              </w:rPr>
              <w:t>Intra</w:t>
            </w:r>
            <w:proofErr w:type="spellEnd"/>
            <w:r w:rsidRPr="0057282B">
              <w:rPr>
                <w:rFonts w:ascii="Arial" w:hAnsi="Arial" w:cs="Arial"/>
                <w:color w:val="000000"/>
                <w:sz w:val="18"/>
                <w:szCs w:val="18"/>
              </w:rPr>
              <w:t>-grupos</w:t>
            </w:r>
          </w:p>
        </w:tc>
        <w:tc>
          <w:tcPr>
            <w:tcW w:w="1109" w:type="dxa"/>
            <w:tcBorders>
              <w:left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456,332</w:t>
            </w:r>
          </w:p>
        </w:tc>
        <w:tc>
          <w:tcPr>
            <w:tcW w:w="891"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339</w:t>
            </w:r>
          </w:p>
        </w:tc>
        <w:tc>
          <w:tcPr>
            <w:tcW w:w="1053" w:type="dxa"/>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1,346</w:t>
            </w:r>
          </w:p>
        </w:tc>
        <w:tc>
          <w:tcPr>
            <w:tcW w:w="709" w:type="dxa"/>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709" w:type="dxa"/>
            <w:tcBorders>
              <w:right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r>
      <w:tr w:rsidR="00C40465" w:rsidRPr="0057282B" w:rsidTr="00C40465">
        <w:trPr>
          <w:cantSplit/>
          <w:trHeight w:val="1286"/>
          <w:jc w:val="center"/>
        </w:trPr>
        <w:tc>
          <w:tcPr>
            <w:tcW w:w="1863" w:type="dxa"/>
            <w:vMerge/>
            <w:tcBorders>
              <w:left w:val="single" w:sz="16" w:space="0" w:color="000000"/>
              <w:bottom w:val="single" w:sz="16" w:space="0" w:color="000000"/>
            </w:tcBorders>
            <w:shd w:val="clear" w:color="auto" w:fill="FFFFFF"/>
            <w:vAlign w:val="center"/>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2577" w:type="dxa"/>
            <w:gridSpan w:val="2"/>
            <w:tcBorders>
              <w:bottom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rPr>
                <w:rFonts w:ascii="Arial" w:hAnsi="Arial" w:cs="Arial"/>
                <w:color w:val="000000"/>
                <w:sz w:val="18"/>
                <w:szCs w:val="18"/>
              </w:rPr>
            </w:pPr>
            <w:r w:rsidRPr="0057282B">
              <w:rPr>
                <w:rFonts w:ascii="Arial" w:hAnsi="Arial" w:cs="Arial"/>
                <w:color w:val="000000"/>
                <w:sz w:val="18"/>
                <w:szCs w:val="18"/>
              </w:rPr>
              <w:t>Total</w:t>
            </w:r>
          </w:p>
        </w:tc>
        <w:tc>
          <w:tcPr>
            <w:tcW w:w="1109" w:type="dxa"/>
            <w:tcBorders>
              <w:left w:val="single" w:sz="16" w:space="0" w:color="000000"/>
              <w:bottom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466,976</w:t>
            </w:r>
          </w:p>
        </w:tc>
        <w:tc>
          <w:tcPr>
            <w:tcW w:w="891" w:type="dxa"/>
            <w:tcBorders>
              <w:bottom w:val="single" w:sz="16" w:space="0" w:color="000000"/>
            </w:tcBorders>
            <w:shd w:val="clear" w:color="auto" w:fill="FFFFFF"/>
            <w:vAlign w:val="center"/>
          </w:tcPr>
          <w:p w:rsidR="00C40465" w:rsidRPr="0057282B" w:rsidRDefault="00C40465" w:rsidP="00C40465">
            <w:pPr>
              <w:autoSpaceDE w:val="0"/>
              <w:autoSpaceDN w:val="0"/>
              <w:adjustRightInd w:val="0"/>
              <w:spacing w:after="0" w:line="320" w:lineRule="atLeast"/>
              <w:ind w:left="60" w:right="60"/>
              <w:jc w:val="right"/>
              <w:rPr>
                <w:rFonts w:ascii="Arial" w:hAnsi="Arial" w:cs="Arial"/>
                <w:color w:val="000000"/>
                <w:sz w:val="18"/>
                <w:szCs w:val="18"/>
              </w:rPr>
            </w:pPr>
            <w:r w:rsidRPr="0057282B">
              <w:rPr>
                <w:rFonts w:ascii="Arial" w:hAnsi="Arial" w:cs="Arial"/>
                <w:color w:val="000000"/>
                <w:sz w:val="18"/>
                <w:szCs w:val="18"/>
              </w:rPr>
              <w:t>345</w:t>
            </w:r>
          </w:p>
        </w:tc>
        <w:tc>
          <w:tcPr>
            <w:tcW w:w="1053" w:type="dxa"/>
            <w:tcBorders>
              <w:bottom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709" w:type="dxa"/>
            <w:tcBorders>
              <w:bottom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c>
          <w:tcPr>
            <w:tcW w:w="709" w:type="dxa"/>
            <w:tcBorders>
              <w:bottom w:val="single" w:sz="16" w:space="0" w:color="000000"/>
              <w:right w:val="single" w:sz="16" w:space="0" w:color="000000"/>
            </w:tcBorders>
            <w:shd w:val="clear" w:color="auto" w:fill="FFFFFF"/>
          </w:tcPr>
          <w:p w:rsidR="00C40465" w:rsidRPr="0057282B" w:rsidRDefault="00C40465" w:rsidP="00C40465">
            <w:pPr>
              <w:autoSpaceDE w:val="0"/>
              <w:autoSpaceDN w:val="0"/>
              <w:adjustRightInd w:val="0"/>
              <w:spacing w:after="0" w:line="240" w:lineRule="auto"/>
              <w:rPr>
                <w:rFonts w:ascii="Times New Roman" w:hAnsi="Times New Roman" w:cs="Times New Roman"/>
                <w:sz w:val="24"/>
                <w:szCs w:val="24"/>
              </w:rPr>
            </w:pPr>
          </w:p>
        </w:tc>
      </w:tr>
    </w:tbl>
    <w:p w:rsidR="00C40465" w:rsidRPr="0057282B" w:rsidRDefault="00C40465" w:rsidP="00C40465">
      <w:pPr>
        <w:autoSpaceDE w:val="0"/>
        <w:autoSpaceDN w:val="0"/>
        <w:adjustRightInd w:val="0"/>
        <w:spacing w:after="0" w:line="400" w:lineRule="atLeast"/>
        <w:rPr>
          <w:rFonts w:ascii="Times New Roman" w:hAnsi="Times New Roman" w:cs="Times New Roman"/>
          <w:sz w:val="24"/>
          <w:szCs w:val="24"/>
        </w:rPr>
      </w:pPr>
    </w:p>
    <w:p w:rsidR="00C40465" w:rsidRPr="00F34F36" w:rsidRDefault="00C40465" w:rsidP="00C40465">
      <w:pPr>
        <w:autoSpaceDE w:val="0"/>
        <w:autoSpaceDN w:val="0"/>
        <w:adjustRightInd w:val="0"/>
        <w:jc w:val="both"/>
      </w:pPr>
      <w:r w:rsidRPr="00F34F36">
        <w:lastRenderedPageBreak/>
        <w:t>La variable tipología Comunal es la única de l</w:t>
      </w:r>
      <w:r>
        <w:t>as 3 variables analizadas que sí</w:t>
      </w:r>
      <w:r w:rsidRPr="00F34F36">
        <w:t xml:space="preserve"> muestra diferencias en las respuestas según sea la tipología que responde, es decir, con respecto al grado de satisfacción con el programa podemos rechazar la hipótesis nula de independencia y por lo tanto concluimos que ambas variables estudiadas son dependientes, existe una relación entre ellas, ya que el</w:t>
      </w:r>
      <w:r>
        <w:t xml:space="preserve"> valor de significancia es de 0,</w:t>
      </w:r>
      <w:r w:rsidRPr="00F34F36">
        <w:t>005</w:t>
      </w:r>
      <w:r>
        <w:t>,</w:t>
      </w:r>
      <w:r w:rsidRPr="00F34F36">
        <w:t xml:space="preserve"> menor a 0,05. Con respecto al grado de conocimiento del equipo regional y central del programa</w:t>
      </w:r>
      <w:r>
        <w:t>,</w:t>
      </w:r>
      <w:r w:rsidRPr="00F34F36">
        <w:t xml:space="preserve"> el valor de significancia es levemente superior a 0,05 los que nos permite observar </w:t>
      </w:r>
      <w:proofErr w:type="gramStart"/>
      <w:r w:rsidRPr="00F34F36">
        <w:t>diferencias</w:t>
      </w:r>
      <w:proofErr w:type="gramEnd"/>
      <w:r w:rsidRPr="00F34F36">
        <w:t xml:space="preserve"> pero no asegurar que ambas variables estén relacionadas, lo mismo pasa con la consideración de la etapa más lenta del programa.</w:t>
      </w:r>
    </w:p>
    <w:p w:rsidR="00C40465" w:rsidRPr="00C40465" w:rsidRDefault="00C40465" w:rsidP="00843B57">
      <w:pPr>
        <w:spacing w:after="120" w:line="240" w:lineRule="auto"/>
        <w:jc w:val="both"/>
        <w:rPr>
          <w:b/>
        </w:rPr>
      </w:pPr>
    </w:p>
    <w:p w:rsidR="00152680" w:rsidRDefault="006F4571" w:rsidP="006F1FBF">
      <w:pPr>
        <w:pStyle w:val="Ttulo2"/>
      </w:pPr>
      <w:bookmarkStart w:id="24" w:name="_Toc464663779"/>
      <w:r>
        <w:t>RESULTADOS PMU 2016</w:t>
      </w:r>
      <w:bookmarkEnd w:id="24"/>
    </w:p>
    <w:p w:rsidR="000208EA" w:rsidRPr="006F4571" w:rsidRDefault="000208EA" w:rsidP="003C72AB">
      <w:pPr>
        <w:pStyle w:val="Prrafodelista"/>
        <w:numPr>
          <w:ilvl w:val="2"/>
          <w:numId w:val="4"/>
        </w:numPr>
        <w:spacing w:after="120" w:line="240" w:lineRule="auto"/>
        <w:jc w:val="both"/>
        <w:rPr>
          <w:b/>
          <w:bCs/>
          <w:lang w:val="es-ES"/>
        </w:rPr>
      </w:pPr>
      <w:r w:rsidRPr="006F4571">
        <w:rPr>
          <w:b/>
          <w:bCs/>
          <w:lang w:val="es-ES"/>
        </w:rPr>
        <w:t>Caracterización de la muestra</w:t>
      </w:r>
    </w:p>
    <w:p w:rsidR="00833B0A" w:rsidRDefault="00833B0A" w:rsidP="00833B0A">
      <w:pPr>
        <w:spacing w:after="120" w:line="240" w:lineRule="auto"/>
        <w:jc w:val="both"/>
      </w:pPr>
      <w:r>
        <w:t>885 personas de 346</w:t>
      </w:r>
      <w:r w:rsidR="00106A66">
        <w:t xml:space="preserve"> Municipalidades y 11</w:t>
      </w:r>
      <w:r w:rsidRPr="00DF7A2F">
        <w:t xml:space="preserve"> Asociaciones de Municipalidades dieron respuesta a la encuesta </w:t>
      </w:r>
      <w:r w:rsidR="00106A66">
        <w:t>sobre PMU</w:t>
      </w:r>
      <w:r>
        <w:t xml:space="preserve"> inserta en el sistema </w:t>
      </w:r>
      <w:proofErr w:type="spellStart"/>
      <w:r>
        <w:t>Subdereenlinea</w:t>
      </w:r>
      <w:proofErr w:type="spellEnd"/>
      <w:r>
        <w:t xml:space="preserve">. </w:t>
      </w:r>
      <w:r w:rsidR="00106A66">
        <w:t>Tal como en el caso del PMB, l</w:t>
      </w:r>
      <w:r w:rsidRPr="00DF7A2F">
        <w:t>os resultados no son comparables con los obtenidos el 2014 y el 2015</w:t>
      </w:r>
      <w:r>
        <w:t>, no sólo por el diferente contenido de las preguntas, sino también porque en esos años no se diferenciaban las comunas, sino que el análisis se realizaba al total de encuestados, que podían ser más de uno por comuna.</w:t>
      </w:r>
      <w:r w:rsidRPr="00DF7A2F">
        <w:t xml:space="preserve"> </w:t>
      </w:r>
      <w:r>
        <w:t xml:space="preserve">En el caso de 2016, en cambio, </w:t>
      </w:r>
      <w:r w:rsidRPr="00DF7A2F">
        <w:t>se analizaron los datos por comuna</w:t>
      </w:r>
      <w:r>
        <w:t xml:space="preserve">, aplicando para ello un ponderador que permitió homologar el valor de las respuestas, independiente del número de personas que respondieron en cada municipio. </w:t>
      </w:r>
      <w:r w:rsidR="00544102">
        <w:t>E</w:t>
      </w:r>
      <w:r w:rsidR="00544102" w:rsidRPr="00E143B2">
        <w:t>s así como</w:t>
      </w:r>
      <w:r w:rsidR="00544102">
        <w:t>,</w:t>
      </w:r>
      <w:r w:rsidR="00544102" w:rsidRPr="00E143B2">
        <w:t xml:space="preserve"> por ejemplo</w:t>
      </w:r>
      <w:r w:rsidR="00544102">
        <w:t>,</w:t>
      </w:r>
      <w:r w:rsidR="00544102" w:rsidRPr="00E143B2">
        <w:t xml:space="preserve"> en las comunas </w:t>
      </w:r>
      <w:r w:rsidR="00544102">
        <w:t xml:space="preserve">en </w:t>
      </w:r>
      <w:r w:rsidR="00544102" w:rsidRPr="00E143B2">
        <w:t>que respondieron 4 personas</w:t>
      </w:r>
      <w:r w:rsidR="00544102">
        <w:t>,</w:t>
      </w:r>
      <w:r w:rsidR="00544102" w:rsidRPr="00E143B2">
        <w:t xml:space="preserve"> se aplicó el ponderador de 0,25, para que todas las respuestas sumadas equivalieran a las re</w:t>
      </w:r>
      <w:r w:rsidR="00544102">
        <w:t>spuestas de las comunas donde só</w:t>
      </w:r>
      <w:r w:rsidR="00544102" w:rsidRPr="00E143B2">
        <w:t xml:space="preserve">lo una persona respondió, </w:t>
      </w:r>
      <w:r w:rsidR="00544102">
        <w:t>a las que se aplicaba</w:t>
      </w:r>
      <w:r w:rsidR="00544102" w:rsidRPr="00E143B2">
        <w:t xml:space="preserve"> ponderador </w:t>
      </w:r>
      <w:r w:rsidR="00544102">
        <w:t>de</w:t>
      </w:r>
      <w:r w:rsidR="00544102" w:rsidRPr="00E143B2">
        <w:t xml:space="preserve"> valor 1.</w:t>
      </w:r>
    </w:p>
    <w:p w:rsidR="00833B0A" w:rsidRDefault="00833B0A" w:rsidP="00833B0A">
      <w:pPr>
        <w:spacing w:after="120" w:line="240" w:lineRule="auto"/>
        <w:jc w:val="both"/>
      </w:pPr>
      <w:r>
        <w:t xml:space="preserve">La tabla N° </w:t>
      </w:r>
      <w:r w:rsidR="00A516A8" w:rsidRPr="00A516A8">
        <w:t>16</w:t>
      </w:r>
      <w:r w:rsidRPr="00A516A8">
        <w:t xml:space="preserve"> </w:t>
      </w:r>
      <w:r>
        <w:t>y los gráficos N</w:t>
      </w:r>
      <w:r w:rsidRPr="00053D2F">
        <w:t xml:space="preserve">° </w:t>
      </w:r>
      <w:r w:rsidR="00053D2F" w:rsidRPr="00053D2F">
        <w:t>16</w:t>
      </w:r>
      <w:r w:rsidRPr="00053D2F">
        <w:t xml:space="preserve"> y N° </w:t>
      </w:r>
      <w:r w:rsidR="00053D2F" w:rsidRPr="00053D2F">
        <w:t>17</w:t>
      </w:r>
      <w:r w:rsidRPr="00053D2F">
        <w:t xml:space="preserve"> </w:t>
      </w:r>
      <w:r>
        <w:t xml:space="preserve">muestran la distribución de las respuestas entre las tipologías comunales, según personas y municipios o asociaciones. Tal como en el caso del PMB, en la encuesta sobre PMU la tasa de respuesta en cuanto a comunas fue alta, de manera que la estructura de participación de las tipologías representadas en la muestra se asemeja bastante a la estructura nacional total (ver </w:t>
      </w:r>
      <w:r w:rsidRPr="00A516A8">
        <w:t xml:space="preserve">tabla N° </w:t>
      </w:r>
      <w:r w:rsidR="00A516A8">
        <w:t>5</w:t>
      </w:r>
      <w:r>
        <w:t>). La distribución por número de personas también es relativamente semejante y, tal como en el caso anterior, las diferencias se resuelven por medio del uso de un ponderador.</w:t>
      </w:r>
    </w:p>
    <w:p w:rsidR="00A516A8" w:rsidRPr="00533371" w:rsidRDefault="00A516A8" w:rsidP="00A516A8">
      <w:pPr>
        <w:pStyle w:val="Descripcin"/>
        <w:keepNext/>
        <w:spacing w:after="0"/>
        <w:jc w:val="center"/>
        <w:rPr>
          <w:sz w:val="20"/>
          <w:szCs w:val="20"/>
        </w:rPr>
      </w:pPr>
      <w:r w:rsidRPr="00533371">
        <w:rPr>
          <w:sz w:val="20"/>
          <w:szCs w:val="20"/>
        </w:rPr>
        <w:t xml:space="preserve">Tabla </w:t>
      </w:r>
      <w:r w:rsidRPr="00533371">
        <w:rPr>
          <w:sz w:val="20"/>
          <w:szCs w:val="20"/>
        </w:rPr>
        <w:fldChar w:fldCharType="begin"/>
      </w:r>
      <w:r w:rsidRPr="00533371">
        <w:rPr>
          <w:sz w:val="20"/>
          <w:szCs w:val="20"/>
        </w:rPr>
        <w:instrText xml:space="preserve"> SEQ Tabla \* ARABIC </w:instrText>
      </w:r>
      <w:r w:rsidRPr="00533371">
        <w:rPr>
          <w:sz w:val="20"/>
          <w:szCs w:val="20"/>
        </w:rPr>
        <w:fldChar w:fldCharType="separate"/>
      </w:r>
      <w:r w:rsidRPr="00533371">
        <w:rPr>
          <w:noProof/>
          <w:sz w:val="20"/>
          <w:szCs w:val="20"/>
        </w:rPr>
        <w:t>16</w:t>
      </w:r>
      <w:r w:rsidRPr="00533371">
        <w:rPr>
          <w:sz w:val="20"/>
          <w:szCs w:val="20"/>
        </w:rPr>
        <w:fldChar w:fldCharType="end"/>
      </w:r>
    </w:p>
    <w:p w:rsidR="00A516A8" w:rsidRPr="00533371" w:rsidRDefault="00A516A8" w:rsidP="00A516A8">
      <w:pPr>
        <w:spacing w:after="0"/>
        <w:jc w:val="center"/>
        <w:rPr>
          <w:sz w:val="20"/>
          <w:szCs w:val="20"/>
        </w:rPr>
      </w:pPr>
      <w:r w:rsidRPr="00533371">
        <w:rPr>
          <w:sz w:val="20"/>
          <w:szCs w:val="20"/>
        </w:rPr>
        <w:t>Distribución de la muestra según tipología comunal</w:t>
      </w:r>
    </w:p>
    <w:tbl>
      <w:tblPr>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285"/>
        <w:gridCol w:w="979"/>
        <w:gridCol w:w="1179"/>
        <w:gridCol w:w="1118"/>
        <w:gridCol w:w="1219"/>
      </w:tblGrid>
      <w:tr w:rsidR="000208EA" w:rsidRPr="000208EA" w:rsidTr="00A516A8">
        <w:tc>
          <w:tcPr>
            <w:tcW w:w="4285"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both"/>
              <w:rPr>
                <w:sz w:val="20"/>
                <w:szCs w:val="20"/>
              </w:rPr>
            </w:pPr>
          </w:p>
        </w:tc>
        <w:tc>
          <w:tcPr>
            <w:tcW w:w="2158" w:type="dxa"/>
            <w:gridSpan w:val="2"/>
            <w:shd w:val="clear" w:color="auto" w:fill="BDD7EE"/>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bCs/>
                <w:sz w:val="20"/>
                <w:szCs w:val="20"/>
              </w:rPr>
              <w:t>Personas</w:t>
            </w:r>
          </w:p>
        </w:tc>
        <w:tc>
          <w:tcPr>
            <w:tcW w:w="2337" w:type="dxa"/>
            <w:gridSpan w:val="2"/>
            <w:shd w:val="clear" w:color="auto" w:fill="BDD7EE"/>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bCs/>
                <w:sz w:val="20"/>
                <w:szCs w:val="20"/>
              </w:rPr>
              <w:t xml:space="preserve">Municipios o </w:t>
            </w:r>
            <w:proofErr w:type="spellStart"/>
            <w:r w:rsidRPr="000208EA">
              <w:rPr>
                <w:bCs/>
                <w:sz w:val="20"/>
                <w:szCs w:val="20"/>
              </w:rPr>
              <w:t>Asoc</w:t>
            </w:r>
            <w:proofErr w:type="spellEnd"/>
          </w:p>
        </w:tc>
      </w:tr>
      <w:tr w:rsidR="000208EA" w:rsidRPr="000208EA" w:rsidTr="00A516A8">
        <w:tc>
          <w:tcPr>
            <w:tcW w:w="4285"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both"/>
              <w:rPr>
                <w:sz w:val="20"/>
                <w:szCs w:val="20"/>
              </w:rPr>
            </w:pPr>
          </w:p>
        </w:tc>
        <w:tc>
          <w:tcPr>
            <w:tcW w:w="979" w:type="dxa"/>
            <w:shd w:val="clear" w:color="auto" w:fill="BDD7EE"/>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bCs/>
                <w:sz w:val="20"/>
                <w:szCs w:val="20"/>
              </w:rPr>
              <w:t>Numero</w:t>
            </w:r>
          </w:p>
        </w:tc>
        <w:tc>
          <w:tcPr>
            <w:tcW w:w="1179" w:type="dxa"/>
            <w:shd w:val="clear" w:color="auto" w:fill="BDD7EE"/>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bCs/>
                <w:sz w:val="20"/>
                <w:szCs w:val="20"/>
              </w:rPr>
              <w:t>Porcentaje</w:t>
            </w:r>
          </w:p>
        </w:tc>
        <w:tc>
          <w:tcPr>
            <w:tcW w:w="1118" w:type="dxa"/>
            <w:shd w:val="clear" w:color="auto" w:fill="BDD7EE"/>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bCs/>
                <w:sz w:val="20"/>
                <w:szCs w:val="20"/>
              </w:rPr>
              <w:t>Numero</w:t>
            </w:r>
          </w:p>
        </w:tc>
        <w:tc>
          <w:tcPr>
            <w:tcW w:w="1219" w:type="dxa"/>
            <w:shd w:val="clear" w:color="auto" w:fill="BDD7EE"/>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bCs/>
                <w:sz w:val="20"/>
                <w:szCs w:val="20"/>
              </w:rPr>
              <w:t>Porcentaje</w:t>
            </w:r>
          </w:p>
        </w:tc>
      </w:tr>
      <w:tr w:rsidR="000208EA" w:rsidRPr="000208EA" w:rsidTr="00A516A8">
        <w:tc>
          <w:tcPr>
            <w:tcW w:w="4285"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both"/>
              <w:rPr>
                <w:sz w:val="20"/>
                <w:szCs w:val="20"/>
              </w:rPr>
            </w:pPr>
            <w:r w:rsidRPr="000208EA">
              <w:rPr>
                <w:sz w:val="20"/>
                <w:szCs w:val="20"/>
              </w:rPr>
              <w:t>Grandes comunas metropolitanas, alto desarrollo</w:t>
            </w:r>
          </w:p>
        </w:tc>
        <w:tc>
          <w:tcPr>
            <w:tcW w:w="97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12</w:t>
            </w:r>
          </w:p>
        </w:tc>
        <w:tc>
          <w:tcPr>
            <w:tcW w:w="117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1,4%</w:t>
            </w:r>
          </w:p>
        </w:tc>
        <w:tc>
          <w:tcPr>
            <w:tcW w:w="1118"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6</w:t>
            </w:r>
          </w:p>
        </w:tc>
        <w:tc>
          <w:tcPr>
            <w:tcW w:w="121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1,7%</w:t>
            </w:r>
          </w:p>
        </w:tc>
      </w:tr>
      <w:tr w:rsidR="000208EA" w:rsidRPr="000208EA" w:rsidTr="00A516A8">
        <w:tc>
          <w:tcPr>
            <w:tcW w:w="4285"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both"/>
              <w:rPr>
                <w:sz w:val="20"/>
                <w:szCs w:val="20"/>
              </w:rPr>
            </w:pPr>
            <w:r w:rsidRPr="000208EA">
              <w:rPr>
                <w:sz w:val="20"/>
                <w:szCs w:val="20"/>
              </w:rPr>
              <w:t>Grandes comunas metropolitanas y/o urbanas, con desarrollo medio.</w:t>
            </w:r>
          </w:p>
        </w:tc>
        <w:tc>
          <w:tcPr>
            <w:tcW w:w="97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128</w:t>
            </w:r>
          </w:p>
        </w:tc>
        <w:tc>
          <w:tcPr>
            <w:tcW w:w="117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14,5%</w:t>
            </w:r>
          </w:p>
        </w:tc>
        <w:tc>
          <w:tcPr>
            <w:tcW w:w="1118"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39</w:t>
            </w:r>
          </w:p>
        </w:tc>
        <w:tc>
          <w:tcPr>
            <w:tcW w:w="121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11,3%</w:t>
            </w:r>
          </w:p>
        </w:tc>
      </w:tr>
      <w:tr w:rsidR="000208EA" w:rsidRPr="000208EA" w:rsidTr="00A516A8">
        <w:tc>
          <w:tcPr>
            <w:tcW w:w="4285"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both"/>
              <w:rPr>
                <w:sz w:val="20"/>
                <w:szCs w:val="20"/>
              </w:rPr>
            </w:pPr>
            <w:r w:rsidRPr="000208EA">
              <w:rPr>
                <w:sz w:val="20"/>
                <w:szCs w:val="20"/>
              </w:rPr>
              <w:t>Comunas urbanas mayores, con desarrollo medio.</w:t>
            </w:r>
          </w:p>
        </w:tc>
        <w:tc>
          <w:tcPr>
            <w:tcW w:w="97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113</w:t>
            </w:r>
          </w:p>
        </w:tc>
        <w:tc>
          <w:tcPr>
            <w:tcW w:w="117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12,8%</w:t>
            </w:r>
          </w:p>
        </w:tc>
        <w:tc>
          <w:tcPr>
            <w:tcW w:w="1118"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35</w:t>
            </w:r>
          </w:p>
        </w:tc>
        <w:tc>
          <w:tcPr>
            <w:tcW w:w="121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10,1%</w:t>
            </w:r>
          </w:p>
        </w:tc>
      </w:tr>
      <w:tr w:rsidR="000208EA" w:rsidRPr="000208EA" w:rsidTr="00A516A8">
        <w:tc>
          <w:tcPr>
            <w:tcW w:w="4285"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both"/>
              <w:rPr>
                <w:sz w:val="20"/>
                <w:szCs w:val="20"/>
              </w:rPr>
            </w:pPr>
            <w:r w:rsidRPr="000208EA">
              <w:rPr>
                <w:sz w:val="20"/>
                <w:szCs w:val="20"/>
              </w:rPr>
              <w:t>Comunas urbanas medianas con desarrollo medio</w:t>
            </w:r>
          </w:p>
        </w:tc>
        <w:tc>
          <w:tcPr>
            <w:tcW w:w="97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169</w:t>
            </w:r>
          </w:p>
        </w:tc>
        <w:tc>
          <w:tcPr>
            <w:tcW w:w="117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19,1%</w:t>
            </w:r>
          </w:p>
        </w:tc>
        <w:tc>
          <w:tcPr>
            <w:tcW w:w="1118"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55</w:t>
            </w:r>
          </w:p>
        </w:tc>
        <w:tc>
          <w:tcPr>
            <w:tcW w:w="121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15,9%</w:t>
            </w:r>
          </w:p>
        </w:tc>
      </w:tr>
      <w:tr w:rsidR="000208EA" w:rsidRPr="000208EA" w:rsidTr="00A516A8">
        <w:tc>
          <w:tcPr>
            <w:tcW w:w="4285"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both"/>
              <w:rPr>
                <w:sz w:val="20"/>
                <w:szCs w:val="20"/>
              </w:rPr>
            </w:pPr>
            <w:r w:rsidRPr="000208EA">
              <w:rPr>
                <w:sz w:val="20"/>
                <w:szCs w:val="20"/>
              </w:rPr>
              <w:t xml:space="preserve">Comunas </w:t>
            </w:r>
            <w:proofErr w:type="spellStart"/>
            <w:r w:rsidRPr="000208EA">
              <w:rPr>
                <w:sz w:val="20"/>
                <w:szCs w:val="20"/>
              </w:rPr>
              <w:t>semi</w:t>
            </w:r>
            <w:proofErr w:type="spellEnd"/>
            <w:r w:rsidRPr="000208EA">
              <w:rPr>
                <w:sz w:val="20"/>
                <w:szCs w:val="20"/>
              </w:rPr>
              <w:t xml:space="preserve"> urbanas y rurales, desarrollo medio.</w:t>
            </w:r>
          </w:p>
        </w:tc>
        <w:tc>
          <w:tcPr>
            <w:tcW w:w="97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237</w:t>
            </w:r>
          </w:p>
        </w:tc>
        <w:tc>
          <w:tcPr>
            <w:tcW w:w="117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26,8%</w:t>
            </w:r>
          </w:p>
        </w:tc>
        <w:tc>
          <w:tcPr>
            <w:tcW w:w="1118"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95</w:t>
            </w:r>
          </w:p>
        </w:tc>
        <w:tc>
          <w:tcPr>
            <w:tcW w:w="121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27,5%</w:t>
            </w:r>
          </w:p>
        </w:tc>
      </w:tr>
      <w:tr w:rsidR="000208EA" w:rsidRPr="000208EA" w:rsidTr="00A516A8">
        <w:tc>
          <w:tcPr>
            <w:tcW w:w="4285"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both"/>
              <w:rPr>
                <w:sz w:val="20"/>
                <w:szCs w:val="20"/>
              </w:rPr>
            </w:pPr>
            <w:r w:rsidRPr="000208EA">
              <w:rPr>
                <w:sz w:val="20"/>
                <w:szCs w:val="20"/>
              </w:rPr>
              <w:t xml:space="preserve">Comunas </w:t>
            </w:r>
            <w:proofErr w:type="spellStart"/>
            <w:r w:rsidRPr="000208EA">
              <w:rPr>
                <w:sz w:val="20"/>
                <w:szCs w:val="20"/>
              </w:rPr>
              <w:t>semi</w:t>
            </w:r>
            <w:proofErr w:type="spellEnd"/>
            <w:r w:rsidRPr="000208EA">
              <w:rPr>
                <w:sz w:val="20"/>
                <w:szCs w:val="20"/>
              </w:rPr>
              <w:t xml:space="preserve"> urbanas y rurales, bajo desarrollo</w:t>
            </w:r>
          </w:p>
        </w:tc>
        <w:tc>
          <w:tcPr>
            <w:tcW w:w="97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215</w:t>
            </w:r>
          </w:p>
        </w:tc>
        <w:tc>
          <w:tcPr>
            <w:tcW w:w="117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24,3%</w:t>
            </w:r>
          </w:p>
        </w:tc>
        <w:tc>
          <w:tcPr>
            <w:tcW w:w="1118"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105</w:t>
            </w:r>
          </w:p>
        </w:tc>
        <w:tc>
          <w:tcPr>
            <w:tcW w:w="121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30,3%</w:t>
            </w:r>
          </w:p>
        </w:tc>
      </w:tr>
      <w:tr w:rsidR="000208EA" w:rsidRPr="000208EA" w:rsidTr="00A516A8">
        <w:tc>
          <w:tcPr>
            <w:tcW w:w="4285"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both"/>
              <w:rPr>
                <w:sz w:val="20"/>
                <w:szCs w:val="20"/>
              </w:rPr>
            </w:pPr>
            <w:r w:rsidRPr="000208EA">
              <w:rPr>
                <w:sz w:val="20"/>
                <w:szCs w:val="20"/>
              </w:rPr>
              <w:t>Asociaciones Municipales</w:t>
            </w:r>
          </w:p>
        </w:tc>
        <w:tc>
          <w:tcPr>
            <w:tcW w:w="97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11</w:t>
            </w:r>
          </w:p>
        </w:tc>
        <w:tc>
          <w:tcPr>
            <w:tcW w:w="117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1,2%</w:t>
            </w:r>
          </w:p>
        </w:tc>
        <w:tc>
          <w:tcPr>
            <w:tcW w:w="1118"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11</w:t>
            </w:r>
          </w:p>
        </w:tc>
        <w:tc>
          <w:tcPr>
            <w:tcW w:w="121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sz w:val="20"/>
                <w:szCs w:val="20"/>
              </w:rPr>
              <w:t>3,2%</w:t>
            </w:r>
          </w:p>
        </w:tc>
      </w:tr>
      <w:tr w:rsidR="000208EA" w:rsidRPr="000208EA" w:rsidTr="00A516A8">
        <w:tc>
          <w:tcPr>
            <w:tcW w:w="4285"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both"/>
              <w:rPr>
                <w:sz w:val="20"/>
                <w:szCs w:val="20"/>
              </w:rPr>
            </w:pPr>
            <w:r w:rsidRPr="000208EA">
              <w:rPr>
                <w:bCs/>
                <w:sz w:val="20"/>
                <w:szCs w:val="20"/>
              </w:rPr>
              <w:t>Total</w:t>
            </w:r>
          </w:p>
        </w:tc>
        <w:tc>
          <w:tcPr>
            <w:tcW w:w="97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bCs/>
                <w:sz w:val="20"/>
                <w:szCs w:val="20"/>
              </w:rPr>
              <w:t>885</w:t>
            </w:r>
          </w:p>
        </w:tc>
        <w:tc>
          <w:tcPr>
            <w:tcW w:w="117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bCs/>
                <w:sz w:val="20"/>
                <w:szCs w:val="20"/>
              </w:rPr>
              <w:t>100,0%</w:t>
            </w:r>
          </w:p>
        </w:tc>
        <w:tc>
          <w:tcPr>
            <w:tcW w:w="1118"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bCs/>
                <w:sz w:val="20"/>
                <w:szCs w:val="20"/>
              </w:rPr>
              <w:t>346</w:t>
            </w:r>
          </w:p>
        </w:tc>
        <w:tc>
          <w:tcPr>
            <w:tcW w:w="1219" w:type="dxa"/>
            <w:shd w:val="clear" w:color="auto" w:fill="auto"/>
            <w:tcMar>
              <w:top w:w="15" w:type="dxa"/>
              <w:left w:w="15" w:type="dxa"/>
              <w:bottom w:w="0" w:type="dxa"/>
              <w:right w:w="15" w:type="dxa"/>
            </w:tcMar>
            <w:vAlign w:val="center"/>
            <w:hideMark/>
          </w:tcPr>
          <w:p w:rsidR="000208EA" w:rsidRPr="000208EA" w:rsidRDefault="000208EA" w:rsidP="000208EA">
            <w:pPr>
              <w:spacing w:after="0" w:line="240" w:lineRule="auto"/>
              <w:jc w:val="center"/>
              <w:rPr>
                <w:sz w:val="20"/>
                <w:szCs w:val="20"/>
              </w:rPr>
            </w:pPr>
            <w:r w:rsidRPr="000208EA">
              <w:rPr>
                <w:bCs/>
                <w:sz w:val="20"/>
                <w:szCs w:val="20"/>
              </w:rPr>
              <w:t>100,0%</w:t>
            </w:r>
          </w:p>
        </w:tc>
      </w:tr>
    </w:tbl>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533371" w:rsidRDefault="00533371">
      <w:pPr>
        <w:rPr>
          <w:i/>
          <w:iCs/>
          <w:color w:val="44546A" w:themeColor="text2"/>
          <w:sz w:val="18"/>
          <w:szCs w:val="18"/>
        </w:rPr>
      </w:pPr>
      <w:r>
        <w:br w:type="page"/>
      </w:r>
    </w:p>
    <w:p w:rsidR="00053D2F" w:rsidRPr="00533371" w:rsidRDefault="00053D2F" w:rsidP="00053D2F">
      <w:pPr>
        <w:pStyle w:val="Descripcin"/>
        <w:spacing w:after="0"/>
        <w:jc w:val="center"/>
        <w:rPr>
          <w:sz w:val="20"/>
          <w:szCs w:val="20"/>
        </w:rPr>
      </w:pPr>
      <w:r w:rsidRPr="00533371">
        <w:rPr>
          <w:sz w:val="20"/>
          <w:szCs w:val="20"/>
        </w:rPr>
        <w:lastRenderedPageBreak/>
        <w:t xml:space="preserve">Gráfico </w:t>
      </w:r>
      <w:r w:rsidRPr="00533371">
        <w:rPr>
          <w:sz w:val="20"/>
          <w:szCs w:val="20"/>
        </w:rPr>
        <w:fldChar w:fldCharType="begin"/>
      </w:r>
      <w:r w:rsidRPr="00533371">
        <w:rPr>
          <w:sz w:val="20"/>
          <w:szCs w:val="20"/>
        </w:rPr>
        <w:instrText xml:space="preserve"> SEQ Gráfico \* ARABIC </w:instrText>
      </w:r>
      <w:r w:rsidRPr="00533371">
        <w:rPr>
          <w:sz w:val="20"/>
          <w:szCs w:val="20"/>
        </w:rPr>
        <w:fldChar w:fldCharType="separate"/>
      </w:r>
      <w:r w:rsidR="00533371">
        <w:rPr>
          <w:noProof/>
          <w:sz w:val="20"/>
          <w:szCs w:val="20"/>
        </w:rPr>
        <w:t>16</w:t>
      </w:r>
      <w:r w:rsidRPr="00533371">
        <w:rPr>
          <w:sz w:val="20"/>
          <w:szCs w:val="20"/>
        </w:rPr>
        <w:fldChar w:fldCharType="end"/>
      </w:r>
    </w:p>
    <w:p w:rsidR="00053D2F" w:rsidRPr="00533371" w:rsidRDefault="00544102" w:rsidP="00053D2F">
      <w:pPr>
        <w:spacing w:after="0"/>
        <w:jc w:val="center"/>
        <w:rPr>
          <w:sz w:val="20"/>
          <w:szCs w:val="20"/>
        </w:rPr>
      </w:pPr>
      <w:r w:rsidRPr="00533371">
        <w:rPr>
          <w:sz w:val="20"/>
          <w:szCs w:val="20"/>
          <w:lang w:val="es-MX"/>
        </w:rPr>
        <w:t>Distribución de la muestra de personas según tipología comunal</w:t>
      </w:r>
    </w:p>
    <w:p w:rsidR="000208EA" w:rsidRDefault="000208EA" w:rsidP="00FC67F4">
      <w:pPr>
        <w:spacing w:after="0" w:line="240" w:lineRule="auto"/>
        <w:jc w:val="center"/>
        <w:rPr>
          <w:b/>
        </w:rPr>
      </w:pPr>
      <w:r w:rsidRPr="000208EA">
        <w:rPr>
          <w:b/>
          <w:noProof/>
          <w:lang w:eastAsia="es-CL"/>
        </w:rPr>
        <w:drawing>
          <wp:inline distT="0" distB="0" distL="0" distR="0" wp14:anchorId="15BB4592" wp14:editId="64B6D53A">
            <wp:extent cx="5173266" cy="2836069"/>
            <wp:effectExtent l="0" t="0" r="8890" b="254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544102" w:rsidRPr="00533371" w:rsidRDefault="00544102" w:rsidP="00544102">
      <w:pPr>
        <w:pStyle w:val="Descripcin"/>
        <w:spacing w:after="0"/>
        <w:jc w:val="center"/>
        <w:rPr>
          <w:sz w:val="20"/>
          <w:szCs w:val="20"/>
        </w:rPr>
      </w:pPr>
      <w:r w:rsidRPr="00533371">
        <w:rPr>
          <w:sz w:val="20"/>
          <w:szCs w:val="20"/>
        </w:rPr>
        <w:t xml:space="preserve">Gráfico </w:t>
      </w:r>
      <w:r w:rsidRPr="00533371">
        <w:rPr>
          <w:sz w:val="20"/>
          <w:szCs w:val="20"/>
        </w:rPr>
        <w:fldChar w:fldCharType="begin"/>
      </w:r>
      <w:r w:rsidRPr="00533371">
        <w:rPr>
          <w:sz w:val="20"/>
          <w:szCs w:val="20"/>
        </w:rPr>
        <w:instrText xml:space="preserve"> SEQ Gráfico \* ARABIC </w:instrText>
      </w:r>
      <w:r w:rsidRPr="00533371">
        <w:rPr>
          <w:sz w:val="20"/>
          <w:szCs w:val="20"/>
        </w:rPr>
        <w:fldChar w:fldCharType="separate"/>
      </w:r>
      <w:r w:rsidRPr="00533371">
        <w:rPr>
          <w:noProof/>
          <w:sz w:val="20"/>
          <w:szCs w:val="20"/>
        </w:rPr>
        <w:t>17</w:t>
      </w:r>
      <w:r w:rsidRPr="00533371">
        <w:rPr>
          <w:sz w:val="20"/>
          <w:szCs w:val="20"/>
        </w:rPr>
        <w:fldChar w:fldCharType="end"/>
      </w:r>
    </w:p>
    <w:p w:rsidR="00544102" w:rsidRPr="00533371" w:rsidRDefault="00544102" w:rsidP="00544102">
      <w:pPr>
        <w:spacing w:after="0"/>
        <w:jc w:val="center"/>
        <w:rPr>
          <w:sz w:val="20"/>
          <w:szCs w:val="20"/>
        </w:rPr>
      </w:pPr>
      <w:r w:rsidRPr="00533371">
        <w:rPr>
          <w:sz w:val="20"/>
          <w:szCs w:val="20"/>
          <w:lang w:val="es-MX"/>
        </w:rPr>
        <w:t>Distribución de la muestra de municipios/asociaciones según tipología comunal</w:t>
      </w:r>
    </w:p>
    <w:p w:rsidR="000208EA" w:rsidRDefault="000208EA" w:rsidP="00FC67F4">
      <w:pPr>
        <w:spacing w:after="0" w:line="240" w:lineRule="auto"/>
        <w:jc w:val="center"/>
        <w:rPr>
          <w:b/>
        </w:rPr>
      </w:pPr>
      <w:r w:rsidRPr="000208EA">
        <w:rPr>
          <w:b/>
          <w:noProof/>
          <w:lang w:eastAsia="es-CL"/>
        </w:rPr>
        <w:drawing>
          <wp:inline distT="0" distB="0" distL="0" distR="0" wp14:anchorId="3D25DF1F" wp14:editId="63CA23ED">
            <wp:extent cx="5173266" cy="2836069"/>
            <wp:effectExtent l="0" t="0" r="8890" b="254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0208EA" w:rsidRPr="00C40465" w:rsidRDefault="000208EA" w:rsidP="003C72AB">
      <w:pPr>
        <w:pStyle w:val="Prrafodelista"/>
        <w:numPr>
          <w:ilvl w:val="2"/>
          <w:numId w:val="4"/>
        </w:numPr>
        <w:spacing w:after="120" w:line="240" w:lineRule="auto"/>
        <w:jc w:val="both"/>
        <w:rPr>
          <w:b/>
          <w:bCs/>
          <w:lang w:val="es-ES"/>
        </w:rPr>
      </w:pPr>
      <w:r w:rsidRPr="00106A66">
        <w:rPr>
          <w:b/>
          <w:bCs/>
          <w:lang w:val="es-ES"/>
        </w:rPr>
        <w:t>Dependencia de Desempeño</w:t>
      </w:r>
    </w:p>
    <w:p w:rsidR="00106A66" w:rsidRDefault="00106A66" w:rsidP="00106A66">
      <w:pPr>
        <w:jc w:val="both"/>
      </w:pPr>
      <w:r>
        <w:t xml:space="preserve">La tabla N° </w:t>
      </w:r>
      <w:r w:rsidR="00A516A8">
        <w:t>17</w:t>
      </w:r>
      <w:r>
        <w:t xml:space="preserve"> y el gráfico N° </w:t>
      </w:r>
      <w:r w:rsidR="00544102">
        <w:t>18</w:t>
      </w:r>
      <w:r>
        <w:t xml:space="preserve"> muestran la distribución de los encuestados según dependencia municipal de desempeño y tipología comunal. Se puede destacar </w:t>
      </w:r>
      <w:proofErr w:type="gramStart"/>
      <w:r>
        <w:t>que</w:t>
      </w:r>
      <w:proofErr w:type="gramEnd"/>
      <w:r>
        <w:t xml:space="preserve"> a menor desarrollo comunal, mayor es la proporción de encuestados que se desempeñan en la Dirección de Obras Municipales y menor la de aquellos que lo hacen en la Secretaría Comunal de Planificación. Ello podría explicarse en </w:t>
      </w:r>
      <w:proofErr w:type="gramStart"/>
      <w:r>
        <w:t>que</w:t>
      </w:r>
      <w:proofErr w:type="gramEnd"/>
      <w:r>
        <w:t xml:space="preserve"> a menor desarrollo comunal, más pequeñas son las municipalidades, y muchas municipalidades pequeñas no cuentan con SECPLAN, cuyas tareas son asumidas por la DOM.</w:t>
      </w:r>
    </w:p>
    <w:p w:rsidR="00A516A8" w:rsidRPr="00533371" w:rsidRDefault="00A516A8" w:rsidP="00A516A8">
      <w:pPr>
        <w:pStyle w:val="Descripcin"/>
        <w:keepNext/>
        <w:spacing w:after="0"/>
        <w:jc w:val="center"/>
        <w:rPr>
          <w:sz w:val="20"/>
          <w:szCs w:val="20"/>
        </w:rPr>
      </w:pPr>
      <w:r w:rsidRPr="00533371">
        <w:rPr>
          <w:sz w:val="20"/>
          <w:szCs w:val="20"/>
        </w:rPr>
        <w:lastRenderedPageBreak/>
        <w:t xml:space="preserve">Tabla </w:t>
      </w:r>
      <w:r w:rsidRPr="00533371">
        <w:rPr>
          <w:sz w:val="20"/>
          <w:szCs w:val="20"/>
        </w:rPr>
        <w:fldChar w:fldCharType="begin"/>
      </w:r>
      <w:r w:rsidRPr="00533371">
        <w:rPr>
          <w:sz w:val="20"/>
          <w:szCs w:val="20"/>
        </w:rPr>
        <w:instrText xml:space="preserve"> SEQ Tabla \* ARABIC </w:instrText>
      </w:r>
      <w:r w:rsidRPr="00533371">
        <w:rPr>
          <w:sz w:val="20"/>
          <w:szCs w:val="20"/>
        </w:rPr>
        <w:fldChar w:fldCharType="separate"/>
      </w:r>
      <w:r w:rsidRPr="00533371">
        <w:rPr>
          <w:noProof/>
          <w:sz w:val="20"/>
          <w:szCs w:val="20"/>
        </w:rPr>
        <w:t>17</w:t>
      </w:r>
      <w:r w:rsidRPr="00533371">
        <w:rPr>
          <w:sz w:val="20"/>
          <w:szCs w:val="20"/>
        </w:rPr>
        <w:fldChar w:fldCharType="end"/>
      </w:r>
    </w:p>
    <w:p w:rsidR="00A516A8" w:rsidRPr="00533371" w:rsidRDefault="00C2292A" w:rsidP="00A516A8">
      <w:pPr>
        <w:spacing w:after="0"/>
        <w:jc w:val="center"/>
        <w:rPr>
          <w:sz w:val="20"/>
          <w:szCs w:val="20"/>
        </w:rPr>
      </w:pPr>
      <w:r w:rsidRPr="00533371">
        <w:rPr>
          <w:sz w:val="20"/>
          <w:szCs w:val="20"/>
        </w:rPr>
        <w:t>Distribución de encuestados según dependencia de desempeño y tipología comunal</w:t>
      </w:r>
    </w:p>
    <w:tbl>
      <w:tblPr>
        <w:tblW w:w="104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865"/>
        <w:gridCol w:w="1146"/>
        <w:gridCol w:w="1137"/>
        <w:gridCol w:w="2064"/>
        <w:gridCol w:w="972"/>
        <w:gridCol w:w="1151"/>
        <w:gridCol w:w="1081"/>
      </w:tblGrid>
      <w:tr w:rsidR="000208EA" w:rsidRPr="00FC67F4" w:rsidTr="000208EA">
        <w:tc>
          <w:tcPr>
            <w:tcW w:w="2865" w:type="dxa"/>
            <w:shd w:val="clear" w:color="auto" w:fill="auto"/>
            <w:tcMar>
              <w:top w:w="15" w:type="dxa"/>
              <w:left w:w="15" w:type="dxa"/>
              <w:bottom w:w="0" w:type="dxa"/>
              <w:right w:w="15" w:type="dxa"/>
            </w:tcMar>
            <w:vAlign w:val="bottom"/>
            <w:hideMark/>
          </w:tcPr>
          <w:p w:rsidR="000208EA" w:rsidRPr="00FC67F4" w:rsidRDefault="000208EA" w:rsidP="000208EA">
            <w:pPr>
              <w:spacing w:after="0" w:line="240" w:lineRule="auto"/>
              <w:rPr>
                <w:sz w:val="18"/>
                <w:szCs w:val="18"/>
              </w:rPr>
            </w:pPr>
          </w:p>
        </w:tc>
        <w:tc>
          <w:tcPr>
            <w:tcW w:w="7551" w:type="dxa"/>
            <w:gridSpan w:val="6"/>
            <w:shd w:val="clear" w:color="auto" w:fill="BDD7EE"/>
            <w:tcMar>
              <w:top w:w="15" w:type="dxa"/>
              <w:left w:w="15" w:type="dxa"/>
              <w:bottom w:w="0" w:type="dxa"/>
              <w:right w:w="15" w:type="dxa"/>
            </w:tcMar>
            <w:vAlign w:val="center"/>
            <w:hideMark/>
          </w:tcPr>
          <w:p w:rsidR="000208EA" w:rsidRPr="00FC67F4" w:rsidRDefault="00C2292A" w:rsidP="000208EA">
            <w:pPr>
              <w:spacing w:after="0" w:line="240" w:lineRule="auto"/>
              <w:jc w:val="center"/>
              <w:rPr>
                <w:sz w:val="18"/>
                <w:szCs w:val="18"/>
              </w:rPr>
            </w:pPr>
            <w:r w:rsidRPr="00FC67F4">
              <w:rPr>
                <w:sz w:val="18"/>
                <w:szCs w:val="18"/>
              </w:rPr>
              <w:t>Dependencia de contratació</w:t>
            </w:r>
            <w:r w:rsidR="000208EA" w:rsidRPr="00FC67F4">
              <w:rPr>
                <w:sz w:val="18"/>
                <w:szCs w:val="18"/>
              </w:rPr>
              <w:t>n</w:t>
            </w:r>
          </w:p>
        </w:tc>
      </w:tr>
      <w:tr w:rsidR="000208EA" w:rsidRPr="00FC67F4" w:rsidTr="000208EA">
        <w:tc>
          <w:tcPr>
            <w:tcW w:w="2865" w:type="dxa"/>
            <w:shd w:val="clear" w:color="auto" w:fill="auto"/>
            <w:tcMar>
              <w:top w:w="15" w:type="dxa"/>
              <w:left w:w="15" w:type="dxa"/>
              <w:bottom w:w="0" w:type="dxa"/>
              <w:right w:w="15" w:type="dxa"/>
            </w:tcMar>
            <w:vAlign w:val="bottom"/>
            <w:hideMark/>
          </w:tcPr>
          <w:p w:rsidR="000208EA" w:rsidRPr="00FC67F4" w:rsidRDefault="000208EA" w:rsidP="000208EA">
            <w:pPr>
              <w:spacing w:after="0" w:line="240" w:lineRule="auto"/>
              <w:rPr>
                <w:sz w:val="18"/>
                <w:szCs w:val="18"/>
              </w:rPr>
            </w:pPr>
          </w:p>
        </w:tc>
        <w:tc>
          <w:tcPr>
            <w:tcW w:w="1146" w:type="dxa"/>
            <w:shd w:val="clear" w:color="auto" w:fill="BDD7EE"/>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Dirección de Desarrollo Comunitario</w:t>
            </w:r>
          </w:p>
        </w:tc>
        <w:tc>
          <w:tcPr>
            <w:tcW w:w="1137" w:type="dxa"/>
            <w:shd w:val="clear" w:color="auto" w:fill="BDD7EE"/>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Dirección de Obras Municipales</w:t>
            </w:r>
          </w:p>
        </w:tc>
        <w:tc>
          <w:tcPr>
            <w:tcW w:w="2064" w:type="dxa"/>
            <w:shd w:val="clear" w:color="auto" w:fill="BDD7EE"/>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Dirección/Departamento de Operaciones</w:t>
            </w:r>
          </w:p>
        </w:tc>
        <w:tc>
          <w:tcPr>
            <w:tcW w:w="972" w:type="dxa"/>
            <w:shd w:val="clear" w:color="auto" w:fill="BDD7EE"/>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Otro</w:t>
            </w:r>
          </w:p>
        </w:tc>
        <w:tc>
          <w:tcPr>
            <w:tcW w:w="1151" w:type="dxa"/>
            <w:shd w:val="clear" w:color="auto" w:fill="BDD7EE"/>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Secretaría Comunal de Planificación</w:t>
            </w:r>
          </w:p>
        </w:tc>
        <w:tc>
          <w:tcPr>
            <w:tcW w:w="1081" w:type="dxa"/>
            <w:shd w:val="clear" w:color="auto" w:fill="BDD7EE"/>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Secretaría Municipal</w:t>
            </w:r>
          </w:p>
        </w:tc>
      </w:tr>
      <w:tr w:rsidR="000208EA" w:rsidRPr="00FC67F4" w:rsidTr="000208EA">
        <w:tc>
          <w:tcPr>
            <w:tcW w:w="2865"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rPr>
                <w:sz w:val="18"/>
                <w:szCs w:val="18"/>
              </w:rPr>
            </w:pPr>
            <w:r w:rsidRPr="00FC67F4">
              <w:rPr>
                <w:sz w:val="18"/>
                <w:szCs w:val="18"/>
              </w:rPr>
              <w:t>Grandes comunas metropolitanas, alto desarrollo</w:t>
            </w:r>
          </w:p>
        </w:tc>
        <w:tc>
          <w:tcPr>
            <w:tcW w:w="1146"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0%</w:t>
            </w:r>
          </w:p>
        </w:tc>
        <w:tc>
          <w:tcPr>
            <w:tcW w:w="1137"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0%</w:t>
            </w:r>
          </w:p>
        </w:tc>
        <w:tc>
          <w:tcPr>
            <w:tcW w:w="2064"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8%</w:t>
            </w:r>
          </w:p>
        </w:tc>
        <w:tc>
          <w:tcPr>
            <w:tcW w:w="972"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8%</w:t>
            </w:r>
          </w:p>
        </w:tc>
        <w:tc>
          <w:tcPr>
            <w:tcW w:w="1151"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83%</w:t>
            </w:r>
          </w:p>
        </w:tc>
        <w:tc>
          <w:tcPr>
            <w:tcW w:w="1081"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0%</w:t>
            </w:r>
          </w:p>
        </w:tc>
      </w:tr>
      <w:tr w:rsidR="000208EA" w:rsidRPr="00FC67F4" w:rsidTr="000208EA">
        <w:tc>
          <w:tcPr>
            <w:tcW w:w="2865"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rPr>
                <w:sz w:val="18"/>
                <w:szCs w:val="18"/>
              </w:rPr>
            </w:pPr>
            <w:r w:rsidRPr="00FC67F4">
              <w:rPr>
                <w:sz w:val="18"/>
                <w:szCs w:val="18"/>
              </w:rPr>
              <w:t>Grandes comunas metropolitanas y/o urbanas, con desarrollo medio.</w:t>
            </w:r>
          </w:p>
        </w:tc>
        <w:tc>
          <w:tcPr>
            <w:tcW w:w="1146"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,8%</w:t>
            </w:r>
          </w:p>
        </w:tc>
        <w:tc>
          <w:tcPr>
            <w:tcW w:w="1137"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1,6%</w:t>
            </w:r>
          </w:p>
        </w:tc>
        <w:tc>
          <w:tcPr>
            <w:tcW w:w="2064"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6,3%</w:t>
            </w:r>
          </w:p>
        </w:tc>
        <w:tc>
          <w:tcPr>
            <w:tcW w:w="972"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12,5%</w:t>
            </w:r>
          </w:p>
        </w:tc>
        <w:tc>
          <w:tcPr>
            <w:tcW w:w="1151"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78,9%</w:t>
            </w:r>
          </w:p>
        </w:tc>
        <w:tc>
          <w:tcPr>
            <w:tcW w:w="1081"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,0%</w:t>
            </w:r>
          </w:p>
        </w:tc>
      </w:tr>
      <w:tr w:rsidR="000208EA" w:rsidRPr="00FC67F4" w:rsidTr="000208EA">
        <w:tc>
          <w:tcPr>
            <w:tcW w:w="2865"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rPr>
                <w:sz w:val="18"/>
                <w:szCs w:val="18"/>
              </w:rPr>
            </w:pPr>
            <w:r w:rsidRPr="00FC67F4">
              <w:rPr>
                <w:sz w:val="18"/>
                <w:szCs w:val="18"/>
              </w:rPr>
              <w:t>Comunas urbanas mayores, con desarrollo medio.</w:t>
            </w:r>
          </w:p>
        </w:tc>
        <w:tc>
          <w:tcPr>
            <w:tcW w:w="1146"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1,8%</w:t>
            </w:r>
          </w:p>
        </w:tc>
        <w:tc>
          <w:tcPr>
            <w:tcW w:w="1137"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7,1%</w:t>
            </w:r>
          </w:p>
        </w:tc>
        <w:tc>
          <w:tcPr>
            <w:tcW w:w="2064"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8,8%</w:t>
            </w:r>
          </w:p>
        </w:tc>
        <w:tc>
          <w:tcPr>
            <w:tcW w:w="972"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18,6%</w:t>
            </w:r>
          </w:p>
        </w:tc>
        <w:tc>
          <w:tcPr>
            <w:tcW w:w="1151"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62,8%</w:t>
            </w:r>
          </w:p>
        </w:tc>
        <w:tc>
          <w:tcPr>
            <w:tcW w:w="1081"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0,9%</w:t>
            </w:r>
          </w:p>
        </w:tc>
      </w:tr>
      <w:tr w:rsidR="000208EA" w:rsidRPr="00FC67F4" w:rsidTr="000208EA">
        <w:tc>
          <w:tcPr>
            <w:tcW w:w="2865"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rPr>
                <w:sz w:val="18"/>
                <w:szCs w:val="18"/>
              </w:rPr>
            </w:pPr>
            <w:r w:rsidRPr="00FC67F4">
              <w:rPr>
                <w:sz w:val="18"/>
                <w:szCs w:val="18"/>
              </w:rPr>
              <w:t>Comunas urbanas medianas con desarrollo medio</w:t>
            </w:r>
          </w:p>
        </w:tc>
        <w:tc>
          <w:tcPr>
            <w:tcW w:w="1146"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,6%</w:t>
            </w:r>
          </w:p>
        </w:tc>
        <w:tc>
          <w:tcPr>
            <w:tcW w:w="1137"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12,4%</w:t>
            </w:r>
          </w:p>
        </w:tc>
        <w:tc>
          <w:tcPr>
            <w:tcW w:w="2064"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9,5%</w:t>
            </w:r>
          </w:p>
        </w:tc>
        <w:tc>
          <w:tcPr>
            <w:tcW w:w="972"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11,8%</w:t>
            </w:r>
          </w:p>
        </w:tc>
        <w:tc>
          <w:tcPr>
            <w:tcW w:w="1151"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65,1%</w:t>
            </w:r>
          </w:p>
        </w:tc>
        <w:tc>
          <w:tcPr>
            <w:tcW w:w="1081"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,6%</w:t>
            </w:r>
          </w:p>
        </w:tc>
      </w:tr>
      <w:tr w:rsidR="000208EA" w:rsidRPr="00FC67F4" w:rsidTr="000208EA">
        <w:tc>
          <w:tcPr>
            <w:tcW w:w="2865"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rPr>
                <w:sz w:val="18"/>
                <w:szCs w:val="18"/>
              </w:rPr>
            </w:pPr>
            <w:r w:rsidRPr="00FC67F4">
              <w:rPr>
                <w:sz w:val="18"/>
                <w:szCs w:val="18"/>
              </w:rPr>
              <w:t xml:space="preserve">Comunas </w:t>
            </w:r>
            <w:proofErr w:type="spellStart"/>
            <w:r w:rsidRPr="00FC67F4">
              <w:rPr>
                <w:sz w:val="18"/>
                <w:szCs w:val="18"/>
              </w:rPr>
              <w:t>semi</w:t>
            </w:r>
            <w:proofErr w:type="spellEnd"/>
            <w:r w:rsidRPr="00FC67F4">
              <w:rPr>
                <w:sz w:val="18"/>
                <w:szCs w:val="18"/>
              </w:rPr>
              <w:t xml:space="preserve"> urbanas y rurales, desarrollo medio..</w:t>
            </w:r>
          </w:p>
        </w:tc>
        <w:tc>
          <w:tcPr>
            <w:tcW w:w="1146"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,8%</w:t>
            </w:r>
          </w:p>
        </w:tc>
        <w:tc>
          <w:tcPr>
            <w:tcW w:w="1137"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19,8%</w:t>
            </w:r>
          </w:p>
        </w:tc>
        <w:tc>
          <w:tcPr>
            <w:tcW w:w="2064"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6,3%</w:t>
            </w:r>
          </w:p>
        </w:tc>
        <w:tc>
          <w:tcPr>
            <w:tcW w:w="972"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8,9%</w:t>
            </w:r>
          </w:p>
        </w:tc>
        <w:tc>
          <w:tcPr>
            <w:tcW w:w="1151"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62,0%</w:t>
            </w:r>
          </w:p>
        </w:tc>
        <w:tc>
          <w:tcPr>
            <w:tcW w:w="1081"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2,1%</w:t>
            </w:r>
          </w:p>
        </w:tc>
      </w:tr>
      <w:tr w:rsidR="000208EA" w:rsidRPr="00FC67F4" w:rsidTr="000208EA">
        <w:tc>
          <w:tcPr>
            <w:tcW w:w="2865"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rPr>
                <w:sz w:val="18"/>
                <w:szCs w:val="18"/>
              </w:rPr>
            </w:pPr>
            <w:r w:rsidRPr="00FC67F4">
              <w:rPr>
                <w:sz w:val="18"/>
                <w:szCs w:val="18"/>
              </w:rPr>
              <w:t xml:space="preserve">Comunas </w:t>
            </w:r>
            <w:proofErr w:type="spellStart"/>
            <w:r w:rsidRPr="00FC67F4">
              <w:rPr>
                <w:sz w:val="18"/>
                <w:szCs w:val="18"/>
              </w:rPr>
              <w:t>semi</w:t>
            </w:r>
            <w:proofErr w:type="spellEnd"/>
            <w:r w:rsidRPr="00FC67F4">
              <w:rPr>
                <w:sz w:val="18"/>
                <w:szCs w:val="18"/>
              </w:rPr>
              <w:t xml:space="preserve"> urbanas y rurales, bajo desarrollo</w:t>
            </w:r>
          </w:p>
        </w:tc>
        <w:tc>
          <w:tcPr>
            <w:tcW w:w="1146"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0,0%</w:t>
            </w:r>
          </w:p>
        </w:tc>
        <w:tc>
          <w:tcPr>
            <w:tcW w:w="1137"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16,7%</w:t>
            </w:r>
          </w:p>
        </w:tc>
        <w:tc>
          <w:tcPr>
            <w:tcW w:w="2064"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7,4%</w:t>
            </w:r>
          </w:p>
        </w:tc>
        <w:tc>
          <w:tcPr>
            <w:tcW w:w="972"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11,6%</w:t>
            </w:r>
          </w:p>
        </w:tc>
        <w:tc>
          <w:tcPr>
            <w:tcW w:w="1151"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63,3%</w:t>
            </w:r>
          </w:p>
        </w:tc>
        <w:tc>
          <w:tcPr>
            <w:tcW w:w="1081"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0,9%</w:t>
            </w:r>
          </w:p>
        </w:tc>
      </w:tr>
      <w:tr w:rsidR="000208EA" w:rsidRPr="00FC67F4" w:rsidTr="000208EA">
        <w:tc>
          <w:tcPr>
            <w:tcW w:w="2865"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rPr>
                <w:sz w:val="18"/>
                <w:szCs w:val="18"/>
              </w:rPr>
            </w:pPr>
            <w:r w:rsidRPr="00FC67F4">
              <w:rPr>
                <w:sz w:val="18"/>
                <w:szCs w:val="18"/>
              </w:rPr>
              <w:t>Asociaciones Municipales</w:t>
            </w:r>
          </w:p>
        </w:tc>
        <w:tc>
          <w:tcPr>
            <w:tcW w:w="1146"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0,0%</w:t>
            </w:r>
          </w:p>
        </w:tc>
        <w:tc>
          <w:tcPr>
            <w:tcW w:w="1137"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0,0%</w:t>
            </w:r>
          </w:p>
        </w:tc>
        <w:tc>
          <w:tcPr>
            <w:tcW w:w="2064"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18,2%</w:t>
            </w:r>
          </w:p>
        </w:tc>
        <w:tc>
          <w:tcPr>
            <w:tcW w:w="972"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81,8%</w:t>
            </w:r>
          </w:p>
        </w:tc>
        <w:tc>
          <w:tcPr>
            <w:tcW w:w="1151"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0,0%</w:t>
            </w:r>
          </w:p>
        </w:tc>
        <w:tc>
          <w:tcPr>
            <w:tcW w:w="1081" w:type="dxa"/>
            <w:shd w:val="clear" w:color="auto" w:fill="auto"/>
            <w:tcMar>
              <w:top w:w="15" w:type="dxa"/>
              <w:left w:w="15" w:type="dxa"/>
              <w:bottom w:w="0" w:type="dxa"/>
              <w:right w:w="15" w:type="dxa"/>
            </w:tcMar>
            <w:vAlign w:val="center"/>
            <w:hideMark/>
          </w:tcPr>
          <w:p w:rsidR="000208EA" w:rsidRPr="00FC67F4" w:rsidRDefault="000208EA" w:rsidP="000208EA">
            <w:pPr>
              <w:spacing w:after="0" w:line="240" w:lineRule="auto"/>
              <w:jc w:val="center"/>
              <w:rPr>
                <w:sz w:val="18"/>
                <w:szCs w:val="18"/>
              </w:rPr>
            </w:pPr>
            <w:r w:rsidRPr="00FC67F4">
              <w:rPr>
                <w:sz w:val="18"/>
                <w:szCs w:val="18"/>
              </w:rPr>
              <w:t>0,0%</w:t>
            </w:r>
          </w:p>
        </w:tc>
      </w:tr>
    </w:tbl>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544102" w:rsidRPr="00533371" w:rsidRDefault="00544102" w:rsidP="00544102">
      <w:pPr>
        <w:pStyle w:val="Descripcin"/>
        <w:spacing w:after="0"/>
        <w:jc w:val="center"/>
        <w:rPr>
          <w:sz w:val="20"/>
          <w:szCs w:val="20"/>
        </w:rPr>
      </w:pPr>
      <w:r w:rsidRPr="00533371">
        <w:rPr>
          <w:sz w:val="20"/>
          <w:szCs w:val="20"/>
        </w:rPr>
        <w:t xml:space="preserve">Gráfico </w:t>
      </w:r>
      <w:r w:rsidRPr="00533371">
        <w:rPr>
          <w:sz w:val="20"/>
          <w:szCs w:val="20"/>
        </w:rPr>
        <w:fldChar w:fldCharType="begin"/>
      </w:r>
      <w:r w:rsidRPr="00533371">
        <w:rPr>
          <w:sz w:val="20"/>
          <w:szCs w:val="20"/>
        </w:rPr>
        <w:instrText xml:space="preserve"> SEQ Gráfico \* ARABIC </w:instrText>
      </w:r>
      <w:r w:rsidRPr="00533371">
        <w:rPr>
          <w:sz w:val="20"/>
          <w:szCs w:val="20"/>
        </w:rPr>
        <w:fldChar w:fldCharType="separate"/>
      </w:r>
      <w:r w:rsidRPr="00533371">
        <w:rPr>
          <w:noProof/>
          <w:sz w:val="20"/>
          <w:szCs w:val="20"/>
        </w:rPr>
        <w:t>18</w:t>
      </w:r>
      <w:r w:rsidRPr="00533371">
        <w:rPr>
          <w:sz w:val="20"/>
          <w:szCs w:val="20"/>
        </w:rPr>
        <w:fldChar w:fldCharType="end"/>
      </w:r>
    </w:p>
    <w:p w:rsidR="00544102" w:rsidRPr="00533371" w:rsidRDefault="00544102" w:rsidP="00544102">
      <w:pPr>
        <w:spacing w:after="0"/>
        <w:jc w:val="center"/>
        <w:rPr>
          <w:sz w:val="20"/>
          <w:szCs w:val="20"/>
        </w:rPr>
      </w:pPr>
      <w:r w:rsidRPr="00533371">
        <w:rPr>
          <w:sz w:val="20"/>
          <w:szCs w:val="20"/>
        </w:rPr>
        <w:t>Distribución de encuestados según dependencia de desempeño y tipología comunal</w:t>
      </w:r>
    </w:p>
    <w:p w:rsidR="000208EA" w:rsidRDefault="000208EA" w:rsidP="00FC67F4">
      <w:pPr>
        <w:spacing w:after="0"/>
      </w:pPr>
      <w:r w:rsidRPr="000208EA">
        <w:rPr>
          <w:noProof/>
          <w:lang w:eastAsia="es-CL"/>
        </w:rPr>
        <w:drawing>
          <wp:inline distT="0" distB="0" distL="0" distR="0" wp14:anchorId="6D8AADED" wp14:editId="25FF43E4">
            <wp:extent cx="5351860" cy="3502819"/>
            <wp:effectExtent l="0" t="0" r="1270" b="254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106A66" w:rsidRPr="0012578D" w:rsidRDefault="00106A66" w:rsidP="00106A66">
      <w:pPr>
        <w:spacing w:after="120" w:line="240" w:lineRule="auto"/>
        <w:jc w:val="both"/>
        <w:rPr>
          <w:lang w:val="es-MX"/>
        </w:rPr>
      </w:pPr>
      <w:r>
        <w:rPr>
          <w:lang w:val="es-MX"/>
        </w:rPr>
        <w:t xml:space="preserve">En cualquier caso, tal como muestra el gráfico N° </w:t>
      </w:r>
      <w:r w:rsidR="00544102">
        <w:rPr>
          <w:lang w:val="es-MX"/>
        </w:rPr>
        <w:t>19</w:t>
      </w:r>
      <w:r>
        <w:rPr>
          <w:lang w:val="es-MX"/>
        </w:rPr>
        <w:t>, la mayor parte de los encargados del PMU en los municipios se desempeña en las secretarías de Planificación.</w:t>
      </w:r>
    </w:p>
    <w:p w:rsidR="00533371" w:rsidRDefault="00533371">
      <w:pPr>
        <w:rPr>
          <w:i/>
          <w:iCs/>
          <w:color w:val="44546A" w:themeColor="text2"/>
          <w:sz w:val="18"/>
          <w:szCs w:val="18"/>
        </w:rPr>
      </w:pPr>
      <w:r>
        <w:br w:type="page"/>
      </w:r>
    </w:p>
    <w:p w:rsidR="00544102" w:rsidRPr="00533371" w:rsidRDefault="00544102" w:rsidP="00544102">
      <w:pPr>
        <w:pStyle w:val="Descripcin"/>
        <w:spacing w:after="0"/>
        <w:jc w:val="center"/>
        <w:rPr>
          <w:sz w:val="20"/>
          <w:szCs w:val="20"/>
        </w:rPr>
      </w:pPr>
      <w:r w:rsidRPr="00533371">
        <w:rPr>
          <w:sz w:val="20"/>
          <w:szCs w:val="20"/>
        </w:rPr>
        <w:lastRenderedPageBreak/>
        <w:t xml:space="preserve">Gráfico </w:t>
      </w:r>
      <w:r w:rsidRPr="00533371">
        <w:rPr>
          <w:sz w:val="20"/>
          <w:szCs w:val="20"/>
        </w:rPr>
        <w:fldChar w:fldCharType="begin"/>
      </w:r>
      <w:r w:rsidRPr="00533371">
        <w:rPr>
          <w:sz w:val="20"/>
          <w:szCs w:val="20"/>
        </w:rPr>
        <w:instrText xml:space="preserve"> SEQ Gráfico \* ARABIC </w:instrText>
      </w:r>
      <w:r w:rsidRPr="00533371">
        <w:rPr>
          <w:sz w:val="20"/>
          <w:szCs w:val="20"/>
        </w:rPr>
        <w:fldChar w:fldCharType="separate"/>
      </w:r>
      <w:r w:rsidRPr="00533371">
        <w:rPr>
          <w:noProof/>
          <w:sz w:val="20"/>
          <w:szCs w:val="20"/>
        </w:rPr>
        <w:t>19</w:t>
      </w:r>
      <w:r w:rsidRPr="00533371">
        <w:rPr>
          <w:sz w:val="20"/>
          <w:szCs w:val="20"/>
        </w:rPr>
        <w:fldChar w:fldCharType="end"/>
      </w:r>
    </w:p>
    <w:p w:rsidR="00544102" w:rsidRPr="00533371" w:rsidRDefault="00544102" w:rsidP="00544102">
      <w:pPr>
        <w:spacing w:after="0"/>
        <w:jc w:val="center"/>
        <w:rPr>
          <w:sz w:val="20"/>
          <w:szCs w:val="20"/>
        </w:rPr>
      </w:pPr>
      <w:r w:rsidRPr="00533371">
        <w:rPr>
          <w:sz w:val="20"/>
          <w:szCs w:val="20"/>
        </w:rPr>
        <w:t>Distribución de encuestados según dependencia de desempeño, nacional</w:t>
      </w:r>
    </w:p>
    <w:p w:rsidR="000208EA" w:rsidRDefault="000208EA" w:rsidP="00533371">
      <w:pPr>
        <w:spacing w:after="0"/>
        <w:jc w:val="center"/>
      </w:pPr>
      <w:r w:rsidRPr="000208EA">
        <w:rPr>
          <w:noProof/>
          <w:lang w:eastAsia="es-CL"/>
        </w:rPr>
        <w:drawing>
          <wp:inline distT="0" distB="0" distL="0" distR="0" wp14:anchorId="440B8AA0" wp14:editId="09D20780">
            <wp:extent cx="4572000" cy="274320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0208EA" w:rsidRDefault="000208EA" w:rsidP="003C72AB">
      <w:pPr>
        <w:pStyle w:val="Prrafodelista"/>
        <w:numPr>
          <w:ilvl w:val="2"/>
          <w:numId w:val="4"/>
        </w:numPr>
        <w:spacing w:after="120" w:line="240" w:lineRule="auto"/>
        <w:jc w:val="both"/>
        <w:rPr>
          <w:b/>
          <w:bCs/>
          <w:lang w:val="es-ES"/>
        </w:rPr>
      </w:pPr>
      <w:r w:rsidRPr="00106A66">
        <w:rPr>
          <w:b/>
          <w:bCs/>
          <w:lang w:val="es-ES"/>
        </w:rPr>
        <w:t>Género</w:t>
      </w:r>
    </w:p>
    <w:p w:rsidR="00106A66" w:rsidRDefault="00106A66" w:rsidP="00106A66">
      <w:pPr>
        <w:jc w:val="both"/>
      </w:pPr>
      <w:r>
        <w:t xml:space="preserve">La tabla N° </w:t>
      </w:r>
      <w:r w:rsidR="00C2292A">
        <w:t>18</w:t>
      </w:r>
      <w:r>
        <w:t xml:space="preserve"> y el gráfico N° </w:t>
      </w:r>
      <w:r w:rsidR="00544102">
        <w:t>20</w:t>
      </w:r>
      <w:r>
        <w:t xml:space="preserve"> muestran la distribución de los encargados del PMB encuestados por sexo y tipología comunal. Tal como en el caso de los encargados del PMB en los municipios, puede observarse que mientras mayor desarrollo y carácter urbano tienen las comunas, mayor es la presencia femenina en los cargos relacionados con el Programa. Con todo y tal como muestra el gráfico N° </w:t>
      </w:r>
      <w:r w:rsidR="00544102">
        <w:t>21</w:t>
      </w:r>
      <w:r>
        <w:t>, la presencia masculina domina a nivel nacional, con un 50,6% de hombres desempeñando dichos cargos. La similitud de estos datos con los de los encargados municipales del PMB posiblemente responde a que los funcionarios encargados del PMU son los mismos en su mayoría.</w:t>
      </w:r>
    </w:p>
    <w:p w:rsidR="00C2292A" w:rsidRPr="00533371" w:rsidRDefault="00C2292A" w:rsidP="00C2292A">
      <w:pPr>
        <w:pStyle w:val="Descripcin"/>
        <w:keepNext/>
        <w:spacing w:after="0"/>
        <w:jc w:val="center"/>
        <w:rPr>
          <w:sz w:val="20"/>
          <w:szCs w:val="20"/>
        </w:rPr>
      </w:pPr>
      <w:r w:rsidRPr="00533371">
        <w:rPr>
          <w:sz w:val="20"/>
          <w:szCs w:val="20"/>
        </w:rPr>
        <w:t xml:space="preserve">Tabla </w:t>
      </w:r>
      <w:r w:rsidRPr="00533371">
        <w:rPr>
          <w:sz w:val="20"/>
          <w:szCs w:val="20"/>
        </w:rPr>
        <w:fldChar w:fldCharType="begin"/>
      </w:r>
      <w:r w:rsidRPr="00533371">
        <w:rPr>
          <w:sz w:val="20"/>
          <w:szCs w:val="20"/>
        </w:rPr>
        <w:instrText xml:space="preserve"> SEQ Tabla \* ARABIC </w:instrText>
      </w:r>
      <w:r w:rsidRPr="00533371">
        <w:rPr>
          <w:sz w:val="20"/>
          <w:szCs w:val="20"/>
        </w:rPr>
        <w:fldChar w:fldCharType="separate"/>
      </w:r>
      <w:r w:rsidRPr="00533371">
        <w:rPr>
          <w:noProof/>
          <w:sz w:val="20"/>
          <w:szCs w:val="20"/>
        </w:rPr>
        <w:t>18</w:t>
      </w:r>
      <w:r w:rsidRPr="00533371">
        <w:rPr>
          <w:sz w:val="20"/>
          <w:szCs w:val="20"/>
        </w:rPr>
        <w:fldChar w:fldCharType="end"/>
      </w:r>
    </w:p>
    <w:p w:rsidR="00C2292A" w:rsidRPr="00533371" w:rsidRDefault="00C2292A" w:rsidP="00C2292A">
      <w:pPr>
        <w:spacing w:after="0"/>
        <w:jc w:val="center"/>
        <w:rPr>
          <w:sz w:val="20"/>
          <w:szCs w:val="20"/>
        </w:rPr>
      </w:pPr>
      <w:r w:rsidRPr="00533371">
        <w:rPr>
          <w:sz w:val="20"/>
          <w:szCs w:val="20"/>
        </w:rPr>
        <w:t>Distribución de la muestra según género y tipología comunal</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400"/>
        <w:gridCol w:w="1440"/>
        <w:gridCol w:w="1460"/>
      </w:tblGrid>
      <w:tr w:rsidR="000208EA" w:rsidRPr="000208EA" w:rsidTr="000208EA">
        <w:tc>
          <w:tcPr>
            <w:tcW w:w="6400" w:type="dxa"/>
            <w:shd w:val="clear" w:color="auto" w:fill="auto"/>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p>
        </w:tc>
        <w:tc>
          <w:tcPr>
            <w:tcW w:w="2900" w:type="dxa"/>
            <w:gridSpan w:val="2"/>
            <w:shd w:val="clear" w:color="auto" w:fill="BDD7EE"/>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Género</w:t>
            </w:r>
          </w:p>
        </w:tc>
      </w:tr>
      <w:tr w:rsidR="000208EA" w:rsidRPr="000208EA" w:rsidTr="000208EA">
        <w:tc>
          <w:tcPr>
            <w:tcW w:w="6400" w:type="dxa"/>
            <w:shd w:val="clear" w:color="auto" w:fill="auto"/>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p>
        </w:tc>
        <w:tc>
          <w:tcPr>
            <w:tcW w:w="1440" w:type="dxa"/>
            <w:shd w:val="clear" w:color="auto" w:fill="BDD7EE"/>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Masculino</w:t>
            </w:r>
          </w:p>
        </w:tc>
        <w:tc>
          <w:tcPr>
            <w:tcW w:w="1460" w:type="dxa"/>
            <w:shd w:val="clear" w:color="auto" w:fill="BDD7EE"/>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Femenino</w:t>
            </w:r>
          </w:p>
        </w:tc>
      </w:tr>
      <w:tr w:rsidR="000208EA" w:rsidRPr="000208EA" w:rsidTr="000208EA">
        <w:tc>
          <w:tcPr>
            <w:tcW w:w="6400" w:type="dxa"/>
            <w:shd w:val="clear" w:color="auto" w:fill="auto"/>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Grandes comunas metropolitanas, alto desarrollo</w:t>
            </w:r>
          </w:p>
        </w:tc>
        <w:tc>
          <w:tcPr>
            <w:tcW w:w="1440" w:type="dxa"/>
            <w:shd w:val="clear" w:color="auto" w:fill="auto"/>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25,0%</w:t>
            </w:r>
          </w:p>
        </w:tc>
        <w:tc>
          <w:tcPr>
            <w:tcW w:w="1460" w:type="dxa"/>
            <w:shd w:val="clear" w:color="auto" w:fill="auto"/>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75,0%</w:t>
            </w:r>
          </w:p>
        </w:tc>
      </w:tr>
      <w:tr w:rsidR="000208EA" w:rsidRPr="000208EA" w:rsidTr="000208EA">
        <w:tc>
          <w:tcPr>
            <w:tcW w:w="6400" w:type="dxa"/>
            <w:shd w:val="clear" w:color="auto" w:fill="auto"/>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Grandes comunas metropolitanas y/o urbanas, con desarrollo medio.</w:t>
            </w:r>
          </w:p>
        </w:tc>
        <w:tc>
          <w:tcPr>
            <w:tcW w:w="1440" w:type="dxa"/>
            <w:shd w:val="clear" w:color="auto" w:fill="auto"/>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43,8%</w:t>
            </w:r>
          </w:p>
        </w:tc>
        <w:tc>
          <w:tcPr>
            <w:tcW w:w="1460" w:type="dxa"/>
            <w:shd w:val="clear" w:color="auto" w:fill="auto"/>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56,3%</w:t>
            </w:r>
          </w:p>
        </w:tc>
      </w:tr>
      <w:tr w:rsidR="000208EA" w:rsidRPr="000208EA" w:rsidTr="000208EA">
        <w:tc>
          <w:tcPr>
            <w:tcW w:w="6400" w:type="dxa"/>
            <w:shd w:val="clear" w:color="auto" w:fill="auto"/>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Comunas urbanas mayores, con desarrollo medio.</w:t>
            </w:r>
          </w:p>
        </w:tc>
        <w:tc>
          <w:tcPr>
            <w:tcW w:w="1440" w:type="dxa"/>
            <w:shd w:val="clear" w:color="auto" w:fill="auto"/>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38,9%</w:t>
            </w:r>
          </w:p>
        </w:tc>
        <w:tc>
          <w:tcPr>
            <w:tcW w:w="1460" w:type="dxa"/>
            <w:shd w:val="clear" w:color="auto" w:fill="auto"/>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61,1%</w:t>
            </w:r>
          </w:p>
        </w:tc>
      </w:tr>
      <w:tr w:rsidR="000208EA" w:rsidRPr="000208EA" w:rsidTr="000208EA">
        <w:tc>
          <w:tcPr>
            <w:tcW w:w="6400" w:type="dxa"/>
            <w:shd w:val="clear" w:color="auto" w:fill="auto"/>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Comunas urbanas medianas con desarrollo medio</w:t>
            </w:r>
          </w:p>
        </w:tc>
        <w:tc>
          <w:tcPr>
            <w:tcW w:w="1440" w:type="dxa"/>
            <w:shd w:val="clear" w:color="auto" w:fill="auto"/>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53,3%</w:t>
            </w:r>
          </w:p>
        </w:tc>
        <w:tc>
          <w:tcPr>
            <w:tcW w:w="1460" w:type="dxa"/>
            <w:shd w:val="clear" w:color="auto" w:fill="auto"/>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46,7%</w:t>
            </w:r>
          </w:p>
        </w:tc>
      </w:tr>
      <w:tr w:rsidR="000208EA" w:rsidRPr="000208EA" w:rsidTr="000208EA">
        <w:tc>
          <w:tcPr>
            <w:tcW w:w="6400" w:type="dxa"/>
            <w:shd w:val="clear" w:color="auto" w:fill="auto"/>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 xml:space="preserve">Comunas </w:t>
            </w:r>
            <w:proofErr w:type="spellStart"/>
            <w:r w:rsidRPr="000208EA">
              <w:rPr>
                <w:bCs/>
                <w:sz w:val="20"/>
                <w:szCs w:val="20"/>
              </w:rPr>
              <w:t>semi</w:t>
            </w:r>
            <w:proofErr w:type="spellEnd"/>
            <w:r w:rsidRPr="000208EA">
              <w:rPr>
                <w:bCs/>
                <w:sz w:val="20"/>
                <w:szCs w:val="20"/>
              </w:rPr>
              <w:t xml:space="preserve"> urbanas y rurales, desarrollo medio.</w:t>
            </w:r>
          </w:p>
        </w:tc>
        <w:tc>
          <w:tcPr>
            <w:tcW w:w="1440" w:type="dxa"/>
            <w:shd w:val="clear" w:color="auto" w:fill="auto"/>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53,2%</w:t>
            </w:r>
          </w:p>
        </w:tc>
        <w:tc>
          <w:tcPr>
            <w:tcW w:w="1460" w:type="dxa"/>
            <w:shd w:val="clear" w:color="auto" w:fill="auto"/>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46,8%</w:t>
            </w:r>
          </w:p>
        </w:tc>
      </w:tr>
      <w:tr w:rsidR="000208EA" w:rsidRPr="000208EA" w:rsidTr="000208EA">
        <w:tc>
          <w:tcPr>
            <w:tcW w:w="6400" w:type="dxa"/>
            <w:shd w:val="clear" w:color="auto" w:fill="auto"/>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 xml:space="preserve">Comunas </w:t>
            </w:r>
            <w:proofErr w:type="spellStart"/>
            <w:r w:rsidRPr="000208EA">
              <w:rPr>
                <w:bCs/>
                <w:sz w:val="20"/>
                <w:szCs w:val="20"/>
              </w:rPr>
              <w:t>semi</w:t>
            </w:r>
            <w:proofErr w:type="spellEnd"/>
            <w:r w:rsidRPr="000208EA">
              <w:rPr>
                <w:bCs/>
                <w:sz w:val="20"/>
                <w:szCs w:val="20"/>
              </w:rPr>
              <w:t xml:space="preserve"> urbanas y rurales, bajo desarrollo</w:t>
            </w:r>
          </w:p>
        </w:tc>
        <w:tc>
          <w:tcPr>
            <w:tcW w:w="1440" w:type="dxa"/>
            <w:shd w:val="clear" w:color="auto" w:fill="auto"/>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58,1%</w:t>
            </w:r>
          </w:p>
        </w:tc>
        <w:tc>
          <w:tcPr>
            <w:tcW w:w="1460" w:type="dxa"/>
            <w:shd w:val="clear" w:color="auto" w:fill="auto"/>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41,9%</w:t>
            </w:r>
          </w:p>
        </w:tc>
      </w:tr>
      <w:tr w:rsidR="000208EA" w:rsidRPr="000208EA" w:rsidTr="000208EA">
        <w:tc>
          <w:tcPr>
            <w:tcW w:w="6400" w:type="dxa"/>
            <w:shd w:val="clear" w:color="auto" w:fill="auto"/>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Asociaciones Municipales</w:t>
            </w:r>
          </w:p>
        </w:tc>
        <w:tc>
          <w:tcPr>
            <w:tcW w:w="1440" w:type="dxa"/>
            <w:shd w:val="clear" w:color="auto" w:fill="auto"/>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36,4%</w:t>
            </w:r>
          </w:p>
        </w:tc>
        <w:tc>
          <w:tcPr>
            <w:tcW w:w="1460" w:type="dxa"/>
            <w:shd w:val="clear" w:color="auto" w:fill="auto"/>
            <w:tcMar>
              <w:top w:w="15" w:type="dxa"/>
              <w:left w:w="15" w:type="dxa"/>
              <w:bottom w:w="0" w:type="dxa"/>
              <w:right w:w="15" w:type="dxa"/>
            </w:tcMar>
            <w:vAlign w:val="bottom"/>
            <w:hideMark/>
          </w:tcPr>
          <w:p w:rsidR="000208EA" w:rsidRPr="000208EA" w:rsidRDefault="000208EA" w:rsidP="000208EA">
            <w:pPr>
              <w:spacing w:after="0" w:line="240" w:lineRule="auto"/>
              <w:rPr>
                <w:bCs/>
                <w:sz w:val="20"/>
                <w:szCs w:val="20"/>
              </w:rPr>
            </w:pPr>
            <w:r w:rsidRPr="000208EA">
              <w:rPr>
                <w:bCs/>
                <w:sz w:val="20"/>
                <w:szCs w:val="20"/>
              </w:rPr>
              <w:t>63,6%</w:t>
            </w:r>
          </w:p>
        </w:tc>
      </w:tr>
    </w:tbl>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533371" w:rsidRDefault="00533371">
      <w:pPr>
        <w:rPr>
          <w:i/>
          <w:iCs/>
          <w:color w:val="44546A" w:themeColor="text2"/>
          <w:sz w:val="18"/>
          <w:szCs w:val="18"/>
        </w:rPr>
      </w:pPr>
      <w:r>
        <w:br w:type="page"/>
      </w:r>
    </w:p>
    <w:p w:rsidR="00544102" w:rsidRPr="00533371" w:rsidRDefault="00544102" w:rsidP="00544102">
      <w:pPr>
        <w:pStyle w:val="Descripcin"/>
        <w:spacing w:after="0"/>
        <w:jc w:val="center"/>
        <w:rPr>
          <w:sz w:val="20"/>
          <w:szCs w:val="20"/>
        </w:rPr>
      </w:pPr>
      <w:r w:rsidRPr="00533371">
        <w:rPr>
          <w:sz w:val="20"/>
          <w:szCs w:val="20"/>
        </w:rPr>
        <w:lastRenderedPageBreak/>
        <w:t xml:space="preserve">Gráfico </w:t>
      </w:r>
      <w:r w:rsidRPr="00533371">
        <w:rPr>
          <w:sz w:val="20"/>
          <w:szCs w:val="20"/>
        </w:rPr>
        <w:fldChar w:fldCharType="begin"/>
      </w:r>
      <w:r w:rsidRPr="00533371">
        <w:rPr>
          <w:sz w:val="20"/>
          <w:szCs w:val="20"/>
        </w:rPr>
        <w:instrText xml:space="preserve"> SEQ Gráfico \* ARABIC </w:instrText>
      </w:r>
      <w:r w:rsidRPr="00533371">
        <w:rPr>
          <w:sz w:val="20"/>
          <w:szCs w:val="20"/>
        </w:rPr>
        <w:fldChar w:fldCharType="separate"/>
      </w:r>
      <w:r w:rsidRPr="00533371">
        <w:rPr>
          <w:noProof/>
          <w:sz w:val="20"/>
          <w:szCs w:val="20"/>
        </w:rPr>
        <w:t>20</w:t>
      </w:r>
      <w:r w:rsidRPr="00533371">
        <w:rPr>
          <w:sz w:val="20"/>
          <w:szCs w:val="20"/>
        </w:rPr>
        <w:fldChar w:fldCharType="end"/>
      </w:r>
    </w:p>
    <w:p w:rsidR="00544102" w:rsidRPr="00533371" w:rsidRDefault="00544102" w:rsidP="00544102">
      <w:pPr>
        <w:spacing w:after="0"/>
        <w:jc w:val="center"/>
        <w:rPr>
          <w:sz w:val="20"/>
          <w:szCs w:val="20"/>
        </w:rPr>
      </w:pPr>
      <w:r w:rsidRPr="00533371">
        <w:rPr>
          <w:sz w:val="20"/>
          <w:szCs w:val="20"/>
        </w:rPr>
        <w:t>Distribución de la muestra según género y tipología comunal</w:t>
      </w:r>
    </w:p>
    <w:p w:rsidR="000208EA" w:rsidRDefault="000208EA" w:rsidP="00533371">
      <w:pPr>
        <w:spacing w:after="0" w:line="240" w:lineRule="auto"/>
        <w:jc w:val="center"/>
        <w:rPr>
          <w:b/>
          <w:bCs/>
          <w:lang w:val="es-ES"/>
        </w:rPr>
      </w:pPr>
      <w:r w:rsidRPr="000208EA">
        <w:rPr>
          <w:b/>
          <w:bCs/>
          <w:noProof/>
          <w:lang w:eastAsia="es-CL"/>
        </w:rPr>
        <w:drawing>
          <wp:inline distT="0" distB="0" distL="0" distR="0" wp14:anchorId="58D4ACB0" wp14:editId="6244748A">
            <wp:extent cx="5351780" cy="2631882"/>
            <wp:effectExtent l="0" t="0" r="1270" b="1651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544102" w:rsidRPr="00533371" w:rsidRDefault="00544102" w:rsidP="00544102">
      <w:pPr>
        <w:pStyle w:val="Descripcin"/>
        <w:spacing w:after="0"/>
        <w:jc w:val="center"/>
        <w:rPr>
          <w:sz w:val="20"/>
          <w:szCs w:val="20"/>
        </w:rPr>
      </w:pPr>
      <w:r w:rsidRPr="00533371">
        <w:rPr>
          <w:sz w:val="20"/>
          <w:szCs w:val="20"/>
        </w:rPr>
        <w:t xml:space="preserve">Gráfico </w:t>
      </w:r>
      <w:r w:rsidRPr="00533371">
        <w:rPr>
          <w:sz w:val="20"/>
          <w:szCs w:val="20"/>
        </w:rPr>
        <w:fldChar w:fldCharType="begin"/>
      </w:r>
      <w:r w:rsidRPr="00533371">
        <w:rPr>
          <w:sz w:val="20"/>
          <w:szCs w:val="20"/>
        </w:rPr>
        <w:instrText xml:space="preserve"> SEQ Gráfico \* ARABIC </w:instrText>
      </w:r>
      <w:r w:rsidRPr="00533371">
        <w:rPr>
          <w:sz w:val="20"/>
          <w:szCs w:val="20"/>
        </w:rPr>
        <w:fldChar w:fldCharType="separate"/>
      </w:r>
      <w:r w:rsidRPr="00533371">
        <w:rPr>
          <w:noProof/>
          <w:sz w:val="20"/>
          <w:szCs w:val="20"/>
        </w:rPr>
        <w:t>21</w:t>
      </w:r>
      <w:r w:rsidRPr="00533371">
        <w:rPr>
          <w:sz w:val="20"/>
          <w:szCs w:val="20"/>
        </w:rPr>
        <w:fldChar w:fldCharType="end"/>
      </w:r>
    </w:p>
    <w:p w:rsidR="00544102" w:rsidRPr="00533371" w:rsidRDefault="00544102" w:rsidP="00544102">
      <w:pPr>
        <w:spacing w:after="0"/>
        <w:jc w:val="center"/>
        <w:rPr>
          <w:sz w:val="20"/>
          <w:szCs w:val="20"/>
        </w:rPr>
      </w:pPr>
      <w:r w:rsidRPr="00533371">
        <w:rPr>
          <w:sz w:val="20"/>
          <w:szCs w:val="20"/>
        </w:rPr>
        <w:t>Distribución de la muestra según género, nacional</w:t>
      </w:r>
    </w:p>
    <w:p w:rsidR="000208EA" w:rsidRDefault="000208EA" w:rsidP="00FC67F4">
      <w:pPr>
        <w:spacing w:after="0"/>
        <w:jc w:val="center"/>
        <w:rPr>
          <w:b/>
          <w:bCs/>
          <w:lang w:val="es-ES"/>
        </w:rPr>
      </w:pPr>
      <w:r w:rsidRPr="000208EA">
        <w:rPr>
          <w:b/>
          <w:bCs/>
          <w:noProof/>
          <w:lang w:eastAsia="es-CL"/>
        </w:rPr>
        <w:drawing>
          <wp:inline distT="0" distB="0" distL="0" distR="0" wp14:anchorId="7742120E" wp14:editId="3CBBA3D0">
            <wp:extent cx="4572000" cy="2282024"/>
            <wp:effectExtent l="0" t="0" r="0" b="444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0208EA" w:rsidRPr="00C40465" w:rsidRDefault="000208EA" w:rsidP="003C72AB">
      <w:pPr>
        <w:pStyle w:val="Prrafodelista"/>
        <w:numPr>
          <w:ilvl w:val="2"/>
          <w:numId w:val="4"/>
        </w:numPr>
        <w:spacing w:after="120" w:line="240" w:lineRule="auto"/>
        <w:jc w:val="both"/>
        <w:rPr>
          <w:b/>
          <w:bCs/>
          <w:lang w:val="es-ES"/>
        </w:rPr>
      </w:pPr>
      <w:r w:rsidRPr="00822381">
        <w:rPr>
          <w:b/>
          <w:bCs/>
          <w:lang w:val="es-ES"/>
        </w:rPr>
        <w:t>Ámbito de relación con el PMU</w:t>
      </w:r>
    </w:p>
    <w:p w:rsidR="000208EA" w:rsidRDefault="00822381" w:rsidP="00822381">
      <w:pPr>
        <w:jc w:val="both"/>
      </w:pPr>
      <w:r>
        <w:t xml:space="preserve">En el gráfico N° </w:t>
      </w:r>
      <w:r w:rsidR="00544102">
        <w:t>22</w:t>
      </w:r>
      <w:r>
        <w:t xml:space="preserve"> se muestra la distribución por ámbitos, de las respuestas a la pregunta “¿En qué ámbito de relaciona Ud. con el PMU?”. El resultado indica que en la mayor parte de los municipios, los encuestados responden que tienen una relación técnica con el programa: 35,9% indica “técnico”, 15,9% indica “los 3 ámbitos”, que incluyen lo técnico, 1,1% indican “técnico y financiero” </w:t>
      </w:r>
      <w:proofErr w:type="gramStart"/>
      <w:r>
        <w:t>y  10</w:t>
      </w:r>
      <w:proofErr w:type="gramEnd"/>
      <w:r>
        <w:t>,8% indica “técnico y administrativo”. Así, el total de los municipios cuyos funcionarios se relacionan con el PMU desde un rol técnico, representa el 63,7% de la muestra de municipios. Estos datos son similares a los que presenta la muestra de encuestados en relación con el PMB.</w:t>
      </w:r>
    </w:p>
    <w:p w:rsidR="00533371" w:rsidRDefault="00533371">
      <w:pPr>
        <w:rPr>
          <w:i/>
          <w:iCs/>
          <w:color w:val="44546A" w:themeColor="text2"/>
          <w:sz w:val="18"/>
          <w:szCs w:val="18"/>
        </w:rPr>
      </w:pPr>
      <w:r>
        <w:br w:type="page"/>
      </w:r>
    </w:p>
    <w:p w:rsidR="00544102" w:rsidRPr="00533371" w:rsidRDefault="00544102" w:rsidP="00544102">
      <w:pPr>
        <w:pStyle w:val="Descripcin"/>
        <w:spacing w:after="0"/>
        <w:jc w:val="center"/>
        <w:rPr>
          <w:sz w:val="20"/>
          <w:szCs w:val="20"/>
        </w:rPr>
      </w:pPr>
      <w:r w:rsidRPr="00533371">
        <w:rPr>
          <w:sz w:val="20"/>
          <w:szCs w:val="20"/>
        </w:rPr>
        <w:lastRenderedPageBreak/>
        <w:t xml:space="preserve">Gráfico </w:t>
      </w:r>
      <w:r w:rsidRPr="00533371">
        <w:rPr>
          <w:sz w:val="20"/>
          <w:szCs w:val="20"/>
        </w:rPr>
        <w:fldChar w:fldCharType="begin"/>
      </w:r>
      <w:r w:rsidRPr="00533371">
        <w:rPr>
          <w:sz w:val="20"/>
          <w:szCs w:val="20"/>
        </w:rPr>
        <w:instrText xml:space="preserve"> SEQ Gráfico \* ARABIC </w:instrText>
      </w:r>
      <w:r w:rsidRPr="00533371">
        <w:rPr>
          <w:sz w:val="20"/>
          <w:szCs w:val="20"/>
        </w:rPr>
        <w:fldChar w:fldCharType="separate"/>
      </w:r>
      <w:r w:rsidRPr="00533371">
        <w:rPr>
          <w:noProof/>
          <w:sz w:val="20"/>
          <w:szCs w:val="20"/>
        </w:rPr>
        <w:t>22</w:t>
      </w:r>
      <w:r w:rsidRPr="00533371">
        <w:rPr>
          <w:sz w:val="20"/>
          <w:szCs w:val="20"/>
        </w:rPr>
        <w:fldChar w:fldCharType="end"/>
      </w:r>
    </w:p>
    <w:p w:rsidR="00544102" w:rsidRPr="00533371" w:rsidRDefault="00544102" w:rsidP="00544102">
      <w:pPr>
        <w:spacing w:after="0"/>
        <w:jc w:val="center"/>
        <w:rPr>
          <w:sz w:val="20"/>
          <w:szCs w:val="20"/>
        </w:rPr>
      </w:pPr>
      <w:r w:rsidRPr="00533371">
        <w:rPr>
          <w:sz w:val="20"/>
          <w:szCs w:val="20"/>
        </w:rPr>
        <w:t>Distribución de la muestra ámbito de relación con el programa</w:t>
      </w:r>
    </w:p>
    <w:p w:rsidR="001128E9" w:rsidRDefault="001128E9" w:rsidP="00FC67F4">
      <w:pPr>
        <w:spacing w:after="0"/>
        <w:jc w:val="center"/>
        <w:rPr>
          <w:b/>
          <w:bCs/>
        </w:rPr>
      </w:pPr>
      <w:r w:rsidRPr="001128E9">
        <w:rPr>
          <w:b/>
          <w:bCs/>
          <w:noProof/>
          <w:lang w:eastAsia="es-CL"/>
        </w:rPr>
        <w:drawing>
          <wp:inline distT="0" distB="0" distL="0" distR="0" wp14:anchorId="0FE32FD3" wp14:editId="19AE5E9D">
            <wp:extent cx="4572000" cy="2202511"/>
            <wp:effectExtent l="0" t="0" r="0" b="762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822381" w:rsidRPr="00C40465" w:rsidRDefault="001128E9" w:rsidP="003C72AB">
      <w:pPr>
        <w:pStyle w:val="Prrafodelista"/>
        <w:numPr>
          <w:ilvl w:val="2"/>
          <w:numId w:val="4"/>
        </w:numPr>
        <w:spacing w:after="120" w:line="240" w:lineRule="auto"/>
        <w:jc w:val="both"/>
        <w:rPr>
          <w:b/>
          <w:bCs/>
          <w:lang w:val="es-ES"/>
        </w:rPr>
      </w:pPr>
      <w:r w:rsidRPr="00C40465">
        <w:rPr>
          <w:b/>
          <w:bCs/>
          <w:lang w:val="es-ES"/>
        </w:rPr>
        <w:t>Niveles de satisfacción en relación con los procesos de postulación, aprobación y operación financiera del PMU</w:t>
      </w:r>
    </w:p>
    <w:p w:rsidR="006B2150" w:rsidRPr="006B2150" w:rsidRDefault="006B2150" w:rsidP="006B2150">
      <w:pPr>
        <w:jc w:val="both"/>
        <w:rPr>
          <w:bCs/>
        </w:rPr>
      </w:pPr>
      <w:r w:rsidRPr="006B2150">
        <w:rPr>
          <w:bCs/>
        </w:rPr>
        <w:t xml:space="preserve">La tabla N° </w:t>
      </w:r>
      <w:r w:rsidR="00C2292A">
        <w:rPr>
          <w:bCs/>
        </w:rPr>
        <w:t>19</w:t>
      </w:r>
      <w:r w:rsidRPr="006B2150">
        <w:rPr>
          <w:bCs/>
        </w:rPr>
        <w:t xml:space="preserve"> y el gráfico N° </w:t>
      </w:r>
      <w:r w:rsidR="00544102">
        <w:rPr>
          <w:bCs/>
        </w:rPr>
        <w:t>23</w:t>
      </w:r>
      <w:r w:rsidRPr="006B2150">
        <w:rPr>
          <w:bCs/>
        </w:rPr>
        <w:t xml:space="preserve"> muestran lo manifestado por los municipios en relación con su grado de aprobación de las afirmaciones que se proponen sobre las distintas etapas/procesos de gestión en la SUBDERE de</w:t>
      </w:r>
      <w:r>
        <w:rPr>
          <w:bCs/>
        </w:rPr>
        <w:t xml:space="preserve"> los proyectos postulados al PMU</w:t>
      </w:r>
      <w:r w:rsidRPr="006B2150">
        <w:rPr>
          <w:bCs/>
        </w:rPr>
        <w:t>; estos resultados se muestran distribuidos por tipologías comunales y promedios nacionales.</w:t>
      </w:r>
    </w:p>
    <w:p w:rsidR="006B2150" w:rsidRPr="006B2150" w:rsidRDefault="006B2150" w:rsidP="006B2150">
      <w:pPr>
        <w:jc w:val="both"/>
        <w:rPr>
          <w:bCs/>
        </w:rPr>
      </w:pPr>
      <w:r w:rsidRPr="006B2150">
        <w:rPr>
          <w:bCs/>
        </w:rPr>
        <w:t xml:space="preserve">Se puede ver que, en la escala de 1 a 5, donde 1 es el menor nivel de acuerdo (“muy en desacuerdo” y 5 el mayor nivel de acuerdo (“muy de acuerdo”), aunque </w:t>
      </w:r>
      <w:r>
        <w:rPr>
          <w:bCs/>
        </w:rPr>
        <w:t>a nivel nacional (muestra de 346</w:t>
      </w:r>
      <w:r w:rsidRPr="006B2150">
        <w:rPr>
          <w:bCs/>
        </w:rPr>
        <w:t xml:space="preserve"> casos) los resultados est</w:t>
      </w:r>
      <w:r>
        <w:rPr>
          <w:bCs/>
        </w:rPr>
        <w:t>án en general cerca de los 4 puntos</w:t>
      </w:r>
      <w:r w:rsidRPr="006B2150">
        <w:rPr>
          <w:bCs/>
        </w:rPr>
        <w:t xml:space="preserve">, hay una diferencia importante y general </w:t>
      </w:r>
      <w:r>
        <w:rPr>
          <w:bCs/>
        </w:rPr>
        <w:t xml:space="preserve">a la baja </w:t>
      </w:r>
      <w:r w:rsidRPr="006B2150">
        <w:rPr>
          <w:bCs/>
        </w:rPr>
        <w:t>–en todas las afirmaciones–</w:t>
      </w:r>
      <w:r>
        <w:rPr>
          <w:bCs/>
        </w:rPr>
        <w:t xml:space="preserve"> </w:t>
      </w:r>
      <w:r w:rsidRPr="006B2150">
        <w:rPr>
          <w:bCs/>
        </w:rPr>
        <w:t>en la categoría de “grandes comunas metropolitanas de alto desarr</w:t>
      </w:r>
      <w:r>
        <w:rPr>
          <w:bCs/>
        </w:rPr>
        <w:t>ollo”, con notas que van de 2,44</w:t>
      </w:r>
      <w:r w:rsidRPr="006B2150">
        <w:rPr>
          <w:bCs/>
        </w:rPr>
        <w:t xml:space="preserve"> a 2,</w:t>
      </w:r>
      <w:r w:rsidR="00F17BA0">
        <w:rPr>
          <w:bCs/>
        </w:rPr>
        <w:t>92</w:t>
      </w:r>
      <w:r w:rsidRPr="006B2150">
        <w:rPr>
          <w:bCs/>
        </w:rPr>
        <w:t xml:space="preserve"> puntos en grado de acuerdo, l</w:t>
      </w:r>
      <w:r>
        <w:rPr>
          <w:bCs/>
        </w:rPr>
        <w:t>o que arroja un promedio de 2,58</w:t>
      </w:r>
      <w:r w:rsidRPr="006B2150">
        <w:rPr>
          <w:bCs/>
        </w:rPr>
        <w:t xml:space="preserve"> puntos para el conjunto de afirmaciones en esa tipología, versus los promedios para las otras tipologías</w:t>
      </w:r>
      <w:r w:rsidR="00F17BA0">
        <w:rPr>
          <w:bCs/>
        </w:rPr>
        <w:t>, que se mueven en un rango de entre 3,70 y 4,06 puntos</w:t>
      </w:r>
      <w:r w:rsidRPr="006B2150">
        <w:rPr>
          <w:bCs/>
        </w:rPr>
        <w:t>. Esto puede tener una explicación en que, en general, los municipios más fuertes son los que menos requieren de los servicios de la SUBDERE para obtener financiamientos y, por lo tanto, son también los más exi</w:t>
      </w:r>
      <w:r w:rsidR="00F17BA0">
        <w:rPr>
          <w:bCs/>
        </w:rPr>
        <w:t>gentes frente a esos servicios.</w:t>
      </w:r>
    </w:p>
    <w:p w:rsidR="006B2150" w:rsidRDefault="006B2150" w:rsidP="006B2150">
      <w:pPr>
        <w:jc w:val="both"/>
        <w:rPr>
          <w:bCs/>
        </w:rPr>
      </w:pPr>
      <w:r w:rsidRPr="006B2150">
        <w:rPr>
          <w:bCs/>
        </w:rPr>
        <w:t>Por su parte,</w:t>
      </w:r>
      <w:r w:rsidR="00F17BA0">
        <w:rPr>
          <w:bCs/>
        </w:rPr>
        <w:t xml:space="preserve"> en el gráfico N° </w:t>
      </w:r>
      <w:r w:rsidR="00544102">
        <w:rPr>
          <w:bCs/>
        </w:rPr>
        <w:t>24</w:t>
      </w:r>
      <w:r w:rsidR="00F17BA0">
        <w:rPr>
          <w:bCs/>
        </w:rPr>
        <w:t xml:space="preserve"> se puede ver que</w:t>
      </w:r>
      <w:r w:rsidRPr="006B2150">
        <w:rPr>
          <w:bCs/>
        </w:rPr>
        <w:t xml:space="preserve"> la afirmación con menor grado de acuerdo general es “Considera adecuado los tiempos entre la presentación de un proyecto y su elegibilidad”,</w:t>
      </w:r>
      <w:r w:rsidR="004114C2">
        <w:rPr>
          <w:bCs/>
        </w:rPr>
        <w:t xml:space="preserve"> donde un 17</w:t>
      </w:r>
      <w:r w:rsidRPr="006B2150">
        <w:rPr>
          <w:bCs/>
        </w:rPr>
        <w:t>,2% se manifiesta muy en desacuerdo o en desacuerdo, esto es que hay clara i</w:t>
      </w:r>
      <w:r w:rsidR="004114C2">
        <w:rPr>
          <w:bCs/>
        </w:rPr>
        <w:t>nsatisfacción, además de un 25,4</w:t>
      </w:r>
      <w:r w:rsidRPr="006B2150">
        <w:rPr>
          <w:bCs/>
        </w:rPr>
        <w:t>% que se manifiesta indiferente. Efectivamente, esa afirmación es la que present</w:t>
      </w:r>
      <w:r w:rsidR="004114C2">
        <w:rPr>
          <w:bCs/>
        </w:rPr>
        <w:t>a el promedio más bajo, con 3,59</w:t>
      </w:r>
      <w:r w:rsidRPr="006B2150">
        <w:rPr>
          <w:bCs/>
        </w:rPr>
        <w:t xml:space="preserve"> puntos en el nivel de acuerdo. Estos datos son consistentes con los comentarios que aparecen como respuesta a las preguntas abie</w:t>
      </w:r>
      <w:r w:rsidR="004114C2">
        <w:rPr>
          <w:bCs/>
        </w:rPr>
        <w:t>rtas, que se verán más adelante y también se asemejan bastante a los resultados mostrados en las mismas preguntas aplicadas al PMB, aunque los niveles de insatisfacción son algo menores en el caso del PMU.</w:t>
      </w:r>
    </w:p>
    <w:p w:rsidR="00FC67F4" w:rsidRDefault="00FC67F4">
      <w:pPr>
        <w:rPr>
          <w:i/>
          <w:iCs/>
          <w:color w:val="44546A" w:themeColor="text2"/>
        </w:rPr>
      </w:pPr>
      <w:r>
        <w:br w:type="page"/>
      </w:r>
    </w:p>
    <w:p w:rsidR="00C2292A" w:rsidRPr="00533371" w:rsidRDefault="00C2292A" w:rsidP="00C2292A">
      <w:pPr>
        <w:pStyle w:val="Descripcin"/>
        <w:keepNext/>
        <w:spacing w:after="0"/>
        <w:jc w:val="center"/>
        <w:rPr>
          <w:sz w:val="20"/>
          <w:szCs w:val="20"/>
        </w:rPr>
      </w:pPr>
      <w:r w:rsidRPr="00533371">
        <w:rPr>
          <w:sz w:val="20"/>
          <w:szCs w:val="20"/>
        </w:rPr>
        <w:lastRenderedPageBreak/>
        <w:t xml:space="preserve">Tabla </w:t>
      </w:r>
      <w:r w:rsidRPr="00533371">
        <w:rPr>
          <w:sz w:val="20"/>
          <w:szCs w:val="20"/>
        </w:rPr>
        <w:fldChar w:fldCharType="begin"/>
      </w:r>
      <w:r w:rsidRPr="00533371">
        <w:rPr>
          <w:sz w:val="20"/>
          <w:szCs w:val="20"/>
        </w:rPr>
        <w:instrText xml:space="preserve"> SEQ Tabla \* ARABIC </w:instrText>
      </w:r>
      <w:r w:rsidRPr="00533371">
        <w:rPr>
          <w:sz w:val="20"/>
          <w:szCs w:val="20"/>
        </w:rPr>
        <w:fldChar w:fldCharType="separate"/>
      </w:r>
      <w:r w:rsidRPr="00533371">
        <w:rPr>
          <w:noProof/>
          <w:sz w:val="20"/>
          <w:szCs w:val="20"/>
        </w:rPr>
        <w:t>19</w:t>
      </w:r>
      <w:r w:rsidRPr="00533371">
        <w:rPr>
          <w:sz w:val="20"/>
          <w:szCs w:val="20"/>
        </w:rPr>
        <w:fldChar w:fldCharType="end"/>
      </w:r>
    </w:p>
    <w:p w:rsidR="00C2292A" w:rsidRPr="00533371" w:rsidRDefault="00C2292A" w:rsidP="00C2292A">
      <w:pPr>
        <w:spacing w:after="0"/>
        <w:jc w:val="center"/>
        <w:rPr>
          <w:sz w:val="20"/>
          <w:szCs w:val="20"/>
        </w:rPr>
      </w:pPr>
      <w:r w:rsidRPr="00533371">
        <w:rPr>
          <w:sz w:val="20"/>
          <w:szCs w:val="20"/>
          <w:lang w:val="es-MX"/>
        </w:rPr>
        <w:t>Grado de aprobación de afirmaciones propuestas sobre las distintas etapas/procesos de gestión en la SUBDERE de los proyectos postulados al PMU, según tipología comunal</w:t>
      </w:r>
    </w:p>
    <w:tbl>
      <w:tblPr>
        <w:tblW w:w="11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472"/>
        <w:gridCol w:w="1201"/>
        <w:gridCol w:w="1152"/>
        <w:gridCol w:w="1116"/>
        <w:gridCol w:w="1134"/>
        <w:gridCol w:w="1134"/>
        <w:gridCol w:w="1134"/>
        <w:gridCol w:w="992"/>
        <w:gridCol w:w="461"/>
      </w:tblGrid>
      <w:tr w:rsidR="001128E9" w:rsidRPr="00FC67F4" w:rsidTr="001128E9">
        <w:trPr>
          <w:jc w:val="center"/>
        </w:trPr>
        <w:tc>
          <w:tcPr>
            <w:tcW w:w="3472" w:type="dxa"/>
            <w:shd w:val="clear" w:color="auto" w:fill="8EA9DB"/>
            <w:tcMar>
              <w:top w:w="15" w:type="dxa"/>
              <w:left w:w="15" w:type="dxa"/>
              <w:bottom w:w="0" w:type="dxa"/>
              <w:right w:w="15" w:type="dxa"/>
            </w:tcMar>
            <w:vAlign w:val="center"/>
            <w:hideMark/>
          </w:tcPr>
          <w:p w:rsidR="001128E9" w:rsidRPr="00FC67F4" w:rsidRDefault="001128E9" w:rsidP="001128E9">
            <w:pPr>
              <w:spacing w:after="0" w:line="240" w:lineRule="auto"/>
              <w:rPr>
                <w:bCs/>
                <w:sz w:val="18"/>
                <w:szCs w:val="18"/>
              </w:rPr>
            </w:pPr>
          </w:p>
        </w:tc>
        <w:tc>
          <w:tcPr>
            <w:tcW w:w="1201" w:type="dxa"/>
            <w:shd w:val="clear" w:color="auto" w:fill="8EA9DB"/>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Grandes comunas metropolitanas, alto desarrollo</w:t>
            </w:r>
          </w:p>
        </w:tc>
        <w:tc>
          <w:tcPr>
            <w:tcW w:w="1152" w:type="dxa"/>
            <w:shd w:val="clear" w:color="auto" w:fill="8EA9DB"/>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Grandes comunas metropolitanas y/o urbanas, con desarrollo medio</w:t>
            </w:r>
          </w:p>
        </w:tc>
        <w:tc>
          <w:tcPr>
            <w:tcW w:w="1116" w:type="dxa"/>
            <w:shd w:val="clear" w:color="auto" w:fill="8EA9DB"/>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Comunas urbanas mayores, con desarrollo medio</w:t>
            </w:r>
          </w:p>
        </w:tc>
        <w:tc>
          <w:tcPr>
            <w:tcW w:w="1134" w:type="dxa"/>
            <w:shd w:val="clear" w:color="auto" w:fill="8EA9DB"/>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Comunas urbanas medianas con desarrollo medio</w:t>
            </w:r>
          </w:p>
        </w:tc>
        <w:tc>
          <w:tcPr>
            <w:tcW w:w="1134" w:type="dxa"/>
            <w:shd w:val="clear" w:color="auto" w:fill="8EA9DB"/>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 xml:space="preserve">Comunas </w:t>
            </w:r>
            <w:proofErr w:type="spellStart"/>
            <w:r w:rsidRPr="00FC67F4">
              <w:rPr>
                <w:bCs/>
                <w:sz w:val="18"/>
                <w:szCs w:val="18"/>
              </w:rPr>
              <w:t>semi</w:t>
            </w:r>
            <w:proofErr w:type="spellEnd"/>
            <w:r w:rsidRPr="00FC67F4">
              <w:rPr>
                <w:bCs/>
                <w:sz w:val="18"/>
                <w:szCs w:val="18"/>
              </w:rPr>
              <w:t xml:space="preserve"> urbanas y rurales, desarrollo medio</w:t>
            </w:r>
          </w:p>
        </w:tc>
        <w:tc>
          <w:tcPr>
            <w:tcW w:w="1134" w:type="dxa"/>
            <w:shd w:val="clear" w:color="auto" w:fill="8EA9DB"/>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 xml:space="preserve">Comunas </w:t>
            </w:r>
            <w:proofErr w:type="spellStart"/>
            <w:r w:rsidRPr="00FC67F4">
              <w:rPr>
                <w:bCs/>
                <w:sz w:val="18"/>
                <w:szCs w:val="18"/>
              </w:rPr>
              <w:t>semi</w:t>
            </w:r>
            <w:proofErr w:type="spellEnd"/>
            <w:r w:rsidRPr="00FC67F4">
              <w:rPr>
                <w:bCs/>
                <w:sz w:val="18"/>
                <w:szCs w:val="18"/>
              </w:rPr>
              <w:t xml:space="preserve"> urbanas y rurales, bajo desarrollo</w:t>
            </w:r>
          </w:p>
        </w:tc>
        <w:tc>
          <w:tcPr>
            <w:tcW w:w="992" w:type="dxa"/>
            <w:shd w:val="clear" w:color="auto" w:fill="8EA9DB"/>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Asociaciones Municipales</w:t>
            </w:r>
          </w:p>
        </w:tc>
        <w:tc>
          <w:tcPr>
            <w:tcW w:w="461" w:type="dxa"/>
            <w:shd w:val="clear" w:color="auto" w:fill="8EA9DB"/>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Total</w:t>
            </w:r>
          </w:p>
        </w:tc>
      </w:tr>
      <w:tr w:rsidR="001128E9" w:rsidRPr="00FC67F4" w:rsidTr="001128E9">
        <w:trPr>
          <w:jc w:val="center"/>
        </w:trPr>
        <w:tc>
          <w:tcPr>
            <w:tcW w:w="3472"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rPr>
                <w:bCs/>
                <w:sz w:val="18"/>
                <w:szCs w:val="18"/>
              </w:rPr>
            </w:pPr>
            <w:r w:rsidRPr="00FC67F4">
              <w:rPr>
                <w:bCs/>
                <w:sz w:val="18"/>
                <w:szCs w:val="18"/>
              </w:rPr>
              <w:t>P6_Las diferentes etapas del proceso de postulación son claras y comprensibles</w:t>
            </w:r>
          </w:p>
        </w:tc>
        <w:tc>
          <w:tcPr>
            <w:tcW w:w="1201" w:type="dxa"/>
            <w:shd w:val="clear" w:color="auto" w:fill="F4B084"/>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2,92</w:t>
            </w:r>
          </w:p>
        </w:tc>
        <w:tc>
          <w:tcPr>
            <w:tcW w:w="1152"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3,99</w:t>
            </w:r>
          </w:p>
        </w:tc>
        <w:tc>
          <w:tcPr>
            <w:tcW w:w="1116"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4,25</w:t>
            </w:r>
          </w:p>
        </w:tc>
        <w:tc>
          <w:tcPr>
            <w:tcW w:w="1134"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4,05</w:t>
            </w:r>
          </w:p>
        </w:tc>
        <w:tc>
          <w:tcPr>
            <w:tcW w:w="1134"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4,15</w:t>
            </w:r>
          </w:p>
        </w:tc>
        <w:tc>
          <w:tcPr>
            <w:tcW w:w="1134" w:type="dxa"/>
            <w:shd w:val="clear" w:color="auto" w:fill="A9D08E"/>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4,26</w:t>
            </w:r>
          </w:p>
        </w:tc>
        <w:tc>
          <w:tcPr>
            <w:tcW w:w="992"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3,73</w:t>
            </w:r>
          </w:p>
        </w:tc>
        <w:tc>
          <w:tcPr>
            <w:tcW w:w="461"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4,13</w:t>
            </w:r>
          </w:p>
        </w:tc>
      </w:tr>
      <w:tr w:rsidR="001128E9" w:rsidRPr="00FC67F4" w:rsidTr="001128E9">
        <w:trPr>
          <w:jc w:val="center"/>
        </w:trPr>
        <w:tc>
          <w:tcPr>
            <w:tcW w:w="3472"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rPr>
                <w:bCs/>
                <w:sz w:val="18"/>
                <w:szCs w:val="18"/>
              </w:rPr>
            </w:pPr>
            <w:r w:rsidRPr="00FC67F4">
              <w:rPr>
                <w:bCs/>
                <w:sz w:val="18"/>
                <w:szCs w:val="18"/>
              </w:rPr>
              <w:t>P7_Cuando un proyecto es dejado en estado de “Observado de programa”, las indicaciones y observaciones proporcionadas son claras y pertinentes</w:t>
            </w:r>
          </w:p>
        </w:tc>
        <w:tc>
          <w:tcPr>
            <w:tcW w:w="1201" w:type="dxa"/>
            <w:shd w:val="clear" w:color="auto" w:fill="F4B084"/>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2,44</w:t>
            </w:r>
          </w:p>
        </w:tc>
        <w:tc>
          <w:tcPr>
            <w:tcW w:w="1152"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3,65</w:t>
            </w:r>
          </w:p>
        </w:tc>
        <w:tc>
          <w:tcPr>
            <w:tcW w:w="1116" w:type="dxa"/>
            <w:shd w:val="clear" w:color="auto" w:fill="A9D08E"/>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4,09</w:t>
            </w:r>
          </w:p>
        </w:tc>
        <w:tc>
          <w:tcPr>
            <w:tcW w:w="1134"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3,91</w:t>
            </w:r>
          </w:p>
        </w:tc>
        <w:tc>
          <w:tcPr>
            <w:tcW w:w="1134"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3,88</w:t>
            </w:r>
          </w:p>
        </w:tc>
        <w:tc>
          <w:tcPr>
            <w:tcW w:w="1134"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4,02</w:t>
            </w:r>
          </w:p>
        </w:tc>
        <w:tc>
          <w:tcPr>
            <w:tcW w:w="992"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3,73</w:t>
            </w:r>
          </w:p>
        </w:tc>
        <w:tc>
          <w:tcPr>
            <w:tcW w:w="461"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3,89</w:t>
            </w:r>
          </w:p>
        </w:tc>
      </w:tr>
      <w:tr w:rsidR="001128E9" w:rsidRPr="00FC67F4" w:rsidTr="001128E9">
        <w:trPr>
          <w:jc w:val="center"/>
        </w:trPr>
        <w:tc>
          <w:tcPr>
            <w:tcW w:w="3472"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rPr>
                <w:bCs/>
                <w:sz w:val="18"/>
                <w:szCs w:val="18"/>
              </w:rPr>
            </w:pPr>
            <w:r w:rsidRPr="00FC67F4">
              <w:rPr>
                <w:bCs/>
                <w:sz w:val="18"/>
                <w:szCs w:val="18"/>
              </w:rPr>
              <w:t>P8_Considera adecuado los tiempos entre la presentación de un proyecto y su elegibilidad</w:t>
            </w:r>
          </w:p>
        </w:tc>
        <w:tc>
          <w:tcPr>
            <w:tcW w:w="1201" w:type="dxa"/>
            <w:shd w:val="clear" w:color="auto" w:fill="F4B084"/>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2,47</w:t>
            </w:r>
          </w:p>
        </w:tc>
        <w:tc>
          <w:tcPr>
            <w:tcW w:w="1152"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3,35</w:t>
            </w:r>
          </w:p>
        </w:tc>
        <w:tc>
          <w:tcPr>
            <w:tcW w:w="1116" w:type="dxa"/>
            <w:shd w:val="clear" w:color="auto" w:fill="A9D08E"/>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3,73</w:t>
            </w:r>
          </w:p>
        </w:tc>
        <w:tc>
          <w:tcPr>
            <w:tcW w:w="1134"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3,60</w:t>
            </w:r>
          </w:p>
        </w:tc>
        <w:tc>
          <w:tcPr>
            <w:tcW w:w="1134"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3,62</w:t>
            </w:r>
          </w:p>
        </w:tc>
        <w:tc>
          <w:tcPr>
            <w:tcW w:w="1134"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3,65</w:t>
            </w:r>
          </w:p>
        </w:tc>
        <w:tc>
          <w:tcPr>
            <w:tcW w:w="992"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3,55</w:t>
            </w:r>
          </w:p>
        </w:tc>
        <w:tc>
          <w:tcPr>
            <w:tcW w:w="461"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3,59</w:t>
            </w:r>
          </w:p>
        </w:tc>
      </w:tr>
      <w:tr w:rsidR="001128E9" w:rsidRPr="00FC67F4" w:rsidTr="001128E9">
        <w:trPr>
          <w:jc w:val="center"/>
        </w:trPr>
        <w:tc>
          <w:tcPr>
            <w:tcW w:w="3472"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rPr>
                <w:bCs/>
                <w:sz w:val="18"/>
                <w:szCs w:val="18"/>
              </w:rPr>
            </w:pPr>
            <w:r w:rsidRPr="00FC67F4">
              <w:rPr>
                <w:bCs/>
                <w:sz w:val="18"/>
                <w:szCs w:val="18"/>
              </w:rPr>
              <w:t>p9_Existe comunicación óptima para corregir las observaciones realizadas a los proyectos</w:t>
            </w:r>
          </w:p>
        </w:tc>
        <w:tc>
          <w:tcPr>
            <w:tcW w:w="1201" w:type="dxa"/>
            <w:shd w:val="clear" w:color="auto" w:fill="F4B084"/>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2,53</w:t>
            </w:r>
          </w:p>
        </w:tc>
        <w:tc>
          <w:tcPr>
            <w:tcW w:w="1152"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3,87</w:t>
            </w:r>
          </w:p>
        </w:tc>
        <w:tc>
          <w:tcPr>
            <w:tcW w:w="1116" w:type="dxa"/>
            <w:shd w:val="clear" w:color="auto" w:fill="A9D08E"/>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4,15</w:t>
            </w:r>
          </w:p>
        </w:tc>
        <w:tc>
          <w:tcPr>
            <w:tcW w:w="1134"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3,92</w:t>
            </w:r>
          </w:p>
        </w:tc>
        <w:tc>
          <w:tcPr>
            <w:tcW w:w="1134"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3,89</w:t>
            </w:r>
          </w:p>
        </w:tc>
        <w:tc>
          <w:tcPr>
            <w:tcW w:w="1134" w:type="dxa"/>
            <w:shd w:val="clear" w:color="auto" w:fill="A9D08E"/>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4,15</w:t>
            </w:r>
          </w:p>
        </w:tc>
        <w:tc>
          <w:tcPr>
            <w:tcW w:w="992"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3,73</w:t>
            </w:r>
          </w:p>
        </w:tc>
        <w:tc>
          <w:tcPr>
            <w:tcW w:w="461"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3,97</w:t>
            </w:r>
          </w:p>
        </w:tc>
      </w:tr>
      <w:tr w:rsidR="001128E9" w:rsidRPr="00FC67F4" w:rsidTr="001128E9">
        <w:trPr>
          <w:jc w:val="center"/>
        </w:trPr>
        <w:tc>
          <w:tcPr>
            <w:tcW w:w="3472"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rPr>
                <w:bCs/>
                <w:sz w:val="18"/>
                <w:szCs w:val="18"/>
              </w:rPr>
            </w:pPr>
            <w:r w:rsidRPr="00FC67F4">
              <w:rPr>
                <w:bCs/>
                <w:sz w:val="18"/>
                <w:szCs w:val="18"/>
              </w:rPr>
              <w:t>p10_El tiempo que demoran las transferencias de los proyectos aprobados es adecuado</w:t>
            </w:r>
          </w:p>
        </w:tc>
        <w:tc>
          <w:tcPr>
            <w:tcW w:w="1201" w:type="dxa"/>
            <w:shd w:val="clear" w:color="auto" w:fill="F4B084"/>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2,67</w:t>
            </w:r>
          </w:p>
        </w:tc>
        <w:tc>
          <w:tcPr>
            <w:tcW w:w="1152"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3,49</w:t>
            </w:r>
          </w:p>
        </w:tc>
        <w:tc>
          <w:tcPr>
            <w:tcW w:w="1116" w:type="dxa"/>
            <w:shd w:val="clear" w:color="auto" w:fill="A9D08E"/>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3,90</w:t>
            </w:r>
          </w:p>
        </w:tc>
        <w:tc>
          <w:tcPr>
            <w:tcW w:w="1134"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3,85</w:t>
            </w:r>
          </w:p>
        </w:tc>
        <w:tc>
          <w:tcPr>
            <w:tcW w:w="1134"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3,81</w:t>
            </w:r>
          </w:p>
        </w:tc>
        <w:tc>
          <w:tcPr>
            <w:tcW w:w="1134"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3,88</w:t>
            </w:r>
          </w:p>
        </w:tc>
        <w:tc>
          <w:tcPr>
            <w:tcW w:w="992"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3,45</w:t>
            </w:r>
          </w:p>
        </w:tc>
        <w:tc>
          <w:tcPr>
            <w:tcW w:w="461"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3,78</w:t>
            </w:r>
          </w:p>
        </w:tc>
      </w:tr>
      <w:tr w:rsidR="001128E9" w:rsidRPr="00FC67F4" w:rsidTr="001128E9">
        <w:trPr>
          <w:jc w:val="center"/>
        </w:trPr>
        <w:tc>
          <w:tcPr>
            <w:tcW w:w="3472"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rPr>
                <w:bCs/>
                <w:sz w:val="18"/>
                <w:szCs w:val="18"/>
              </w:rPr>
            </w:pPr>
            <w:r w:rsidRPr="00FC67F4">
              <w:rPr>
                <w:bCs/>
                <w:sz w:val="18"/>
                <w:szCs w:val="18"/>
              </w:rPr>
              <w:t>p11_En caso de dudas, tengo claro a quién recurrir (Refiriéndose al Equipo Central o Equipo Regional URS)</w:t>
            </w:r>
          </w:p>
        </w:tc>
        <w:tc>
          <w:tcPr>
            <w:tcW w:w="1201" w:type="dxa"/>
            <w:shd w:val="clear" w:color="auto" w:fill="F4B084"/>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2,44</w:t>
            </w:r>
          </w:p>
        </w:tc>
        <w:tc>
          <w:tcPr>
            <w:tcW w:w="1152"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4,06</w:t>
            </w:r>
          </w:p>
        </w:tc>
        <w:tc>
          <w:tcPr>
            <w:tcW w:w="1116"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4,25</w:t>
            </w:r>
          </w:p>
        </w:tc>
        <w:tc>
          <w:tcPr>
            <w:tcW w:w="1134"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4,12</w:t>
            </w:r>
          </w:p>
        </w:tc>
        <w:tc>
          <w:tcPr>
            <w:tcW w:w="1134"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4,15</w:t>
            </w:r>
          </w:p>
        </w:tc>
        <w:tc>
          <w:tcPr>
            <w:tcW w:w="1134" w:type="dxa"/>
            <w:shd w:val="clear" w:color="auto" w:fill="A9D08E"/>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4,29</w:t>
            </w:r>
          </w:p>
        </w:tc>
        <w:tc>
          <w:tcPr>
            <w:tcW w:w="992"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4,00</w:t>
            </w:r>
          </w:p>
        </w:tc>
        <w:tc>
          <w:tcPr>
            <w:tcW w:w="461"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4,15</w:t>
            </w:r>
          </w:p>
        </w:tc>
      </w:tr>
      <w:tr w:rsidR="001128E9" w:rsidRPr="00FC67F4" w:rsidTr="001128E9">
        <w:trPr>
          <w:jc w:val="center"/>
        </w:trPr>
        <w:tc>
          <w:tcPr>
            <w:tcW w:w="3472"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rPr>
                <w:bCs/>
                <w:sz w:val="18"/>
                <w:szCs w:val="18"/>
              </w:rPr>
            </w:pPr>
            <w:r w:rsidRPr="00FC67F4">
              <w:rPr>
                <w:bCs/>
                <w:sz w:val="18"/>
                <w:szCs w:val="18"/>
              </w:rPr>
              <w:t>Promedio de satisfacción con los procesos del programa</w:t>
            </w:r>
          </w:p>
        </w:tc>
        <w:tc>
          <w:tcPr>
            <w:tcW w:w="1201" w:type="dxa"/>
            <w:shd w:val="clear" w:color="auto" w:fill="F4B084"/>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2,58</w:t>
            </w:r>
          </w:p>
        </w:tc>
        <w:tc>
          <w:tcPr>
            <w:tcW w:w="1152"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3,73</w:t>
            </w:r>
          </w:p>
        </w:tc>
        <w:tc>
          <w:tcPr>
            <w:tcW w:w="1116" w:type="dxa"/>
            <w:shd w:val="clear" w:color="auto" w:fill="A9D08E"/>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4,06</w:t>
            </w:r>
          </w:p>
        </w:tc>
        <w:tc>
          <w:tcPr>
            <w:tcW w:w="1134"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3,91</w:t>
            </w:r>
          </w:p>
        </w:tc>
        <w:tc>
          <w:tcPr>
            <w:tcW w:w="1134"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3,92</w:t>
            </w:r>
          </w:p>
        </w:tc>
        <w:tc>
          <w:tcPr>
            <w:tcW w:w="1134"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4,04</w:t>
            </w:r>
          </w:p>
        </w:tc>
        <w:tc>
          <w:tcPr>
            <w:tcW w:w="992"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3,70</w:t>
            </w:r>
          </w:p>
        </w:tc>
        <w:tc>
          <w:tcPr>
            <w:tcW w:w="461" w:type="dxa"/>
            <w:shd w:val="clear" w:color="auto" w:fill="auto"/>
            <w:tcMar>
              <w:top w:w="15" w:type="dxa"/>
              <w:left w:w="15" w:type="dxa"/>
              <w:bottom w:w="0" w:type="dxa"/>
              <w:right w:w="15" w:type="dxa"/>
            </w:tcMar>
            <w:vAlign w:val="center"/>
            <w:hideMark/>
          </w:tcPr>
          <w:p w:rsidR="001128E9" w:rsidRPr="00FC67F4" w:rsidRDefault="001128E9" w:rsidP="001128E9">
            <w:pPr>
              <w:spacing w:after="0" w:line="240" w:lineRule="auto"/>
              <w:jc w:val="center"/>
              <w:rPr>
                <w:bCs/>
                <w:sz w:val="18"/>
                <w:szCs w:val="18"/>
              </w:rPr>
            </w:pPr>
            <w:r w:rsidRPr="00FC67F4">
              <w:rPr>
                <w:bCs/>
                <w:sz w:val="18"/>
                <w:szCs w:val="18"/>
              </w:rPr>
              <w:t>3,92</w:t>
            </w:r>
          </w:p>
        </w:tc>
      </w:tr>
    </w:tbl>
    <w:p w:rsidR="00FC67F4" w:rsidRDefault="00FC67F4" w:rsidP="00FC67F4">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C76935" w:rsidRDefault="00C76935">
      <w:pPr>
        <w:rPr>
          <w:i/>
          <w:iCs/>
          <w:color w:val="44546A" w:themeColor="text2"/>
          <w:sz w:val="18"/>
          <w:szCs w:val="18"/>
        </w:rPr>
      </w:pPr>
      <w:r>
        <w:br w:type="page"/>
      </w:r>
    </w:p>
    <w:p w:rsidR="00544102" w:rsidRDefault="00544102" w:rsidP="00544102">
      <w:pPr>
        <w:pStyle w:val="Descripcin"/>
        <w:spacing w:after="0"/>
        <w:jc w:val="center"/>
      </w:pPr>
      <w:r>
        <w:lastRenderedPageBreak/>
        <w:t xml:space="preserve">Gráfico </w:t>
      </w:r>
      <w:fldSimple w:instr=" SEQ Gráfico \* ARABIC ">
        <w:r>
          <w:rPr>
            <w:noProof/>
          </w:rPr>
          <w:t>23</w:t>
        </w:r>
      </w:fldSimple>
    </w:p>
    <w:p w:rsidR="00544102" w:rsidRPr="006C31B4" w:rsidRDefault="00544102" w:rsidP="00544102">
      <w:pPr>
        <w:spacing w:after="0"/>
        <w:jc w:val="center"/>
      </w:pPr>
      <w:r>
        <w:rPr>
          <w:lang w:val="es-MX"/>
        </w:rPr>
        <w:t>Grado de aprobación de afirmaciones propuestas sobre las distintas etapas/procesos de gestión en la SUBDERE de los proyectos postulados al PMU, según tipología comunal</w:t>
      </w:r>
    </w:p>
    <w:p w:rsidR="001128E9" w:rsidRDefault="006B2150" w:rsidP="00C76935">
      <w:pPr>
        <w:spacing w:after="0"/>
        <w:ind w:left="-567"/>
        <w:rPr>
          <w:b/>
          <w:bCs/>
        </w:rPr>
      </w:pPr>
      <w:r>
        <w:rPr>
          <w:noProof/>
          <w:lang w:eastAsia="es-CL"/>
        </w:rPr>
        <w:drawing>
          <wp:inline distT="0" distB="0" distL="0" distR="0" wp14:anchorId="4560AA3D" wp14:editId="62C3AA8F">
            <wp:extent cx="6505575" cy="4457700"/>
            <wp:effectExtent l="0" t="0" r="9525"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76935" w:rsidRDefault="00C76935" w:rsidP="00C76935">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544102" w:rsidRPr="00533371" w:rsidRDefault="00544102" w:rsidP="00544102">
      <w:pPr>
        <w:pStyle w:val="Descripcin"/>
        <w:spacing w:after="0"/>
        <w:jc w:val="center"/>
        <w:rPr>
          <w:sz w:val="20"/>
          <w:szCs w:val="20"/>
        </w:rPr>
      </w:pPr>
      <w:r w:rsidRPr="00533371">
        <w:rPr>
          <w:sz w:val="20"/>
          <w:szCs w:val="20"/>
        </w:rPr>
        <w:t xml:space="preserve">Gráfico </w:t>
      </w:r>
      <w:r w:rsidRPr="00533371">
        <w:rPr>
          <w:sz w:val="20"/>
          <w:szCs w:val="20"/>
        </w:rPr>
        <w:fldChar w:fldCharType="begin"/>
      </w:r>
      <w:r w:rsidRPr="00533371">
        <w:rPr>
          <w:sz w:val="20"/>
          <w:szCs w:val="20"/>
        </w:rPr>
        <w:instrText xml:space="preserve"> SEQ Gráfico \* ARABIC </w:instrText>
      </w:r>
      <w:r w:rsidRPr="00533371">
        <w:rPr>
          <w:sz w:val="20"/>
          <w:szCs w:val="20"/>
        </w:rPr>
        <w:fldChar w:fldCharType="separate"/>
      </w:r>
      <w:r w:rsidRPr="00533371">
        <w:rPr>
          <w:noProof/>
          <w:sz w:val="20"/>
          <w:szCs w:val="20"/>
        </w:rPr>
        <w:t>24</w:t>
      </w:r>
      <w:r w:rsidRPr="00533371">
        <w:rPr>
          <w:sz w:val="20"/>
          <w:szCs w:val="20"/>
        </w:rPr>
        <w:fldChar w:fldCharType="end"/>
      </w:r>
    </w:p>
    <w:p w:rsidR="00544102" w:rsidRPr="00533371" w:rsidRDefault="00544102" w:rsidP="00544102">
      <w:pPr>
        <w:spacing w:after="0"/>
        <w:jc w:val="center"/>
        <w:rPr>
          <w:sz w:val="20"/>
          <w:szCs w:val="20"/>
        </w:rPr>
      </w:pPr>
      <w:r w:rsidRPr="00533371">
        <w:rPr>
          <w:sz w:val="20"/>
          <w:szCs w:val="20"/>
          <w:lang w:val="es-MX"/>
        </w:rPr>
        <w:t>Distribución de respuestas sobre probación de afirmaciones propuestas en relación con las distintas etapas/procesos de gestión en la SUBDERE de los proyectos postulados al PMU, según tipología comunal</w:t>
      </w:r>
    </w:p>
    <w:p w:rsidR="00F17BA0" w:rsidRDefault="00F17BA0" w:rsidP="00C76935">
      <w:pPr>
        <w:spacing w:after="0"/>
        <w:ind w:left="-567"/>
        <w:rPr>
          <w:b/>
          <w:bCs/>
        </w:rPr>
      </w:pPr>
      <w:r>
        <w:rPr>
          <w:noProof/>
          <w:lang w:eastAsia="es-CL"/>
        </w:rPr>
        <w:drawing>
          <wp:inline distT="0" distB="0" distL="0" distR="0" wp14:anchorId="10DD336F" wp14:editId="05F9D56F">
            <wp:extent cx="6743700" cy="2417197"/>
            <wp:effectExtent l="0" t="0" r="0" b="254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76935" w:rsidRDefault="00C76935" w:rsidP="00C76935">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4114C2" w:rsidRPr="00C40465" w:rsidRDefault="004114C2" w:rsidP="003C72AB">
      <w:pPr>
        <w:pStyle w:val="Prrafodelista"/>
        <w:numPr>
          <w:ilvl w:val="2"/>
          <w:numId w:val="4"/>
        </w:numPr>
        <w:spacing w:after="120" w:line="240" w:lineRule="auto"/>
        <w:jc w:val="both"/>
        <w:rPr>
          <w:b/>
          <w:bCs/>
          <w:lang w:val="es-ES"/>
        </w:rPr>
      </w:pPr>
      <w:r w:rsidRPr="00C40465">
        <w:rPr>
          <w:b/>
          <w:bCs/>
          <w:lang w:val="es-ES"/>
        </w:rPr>
        <w:lastRenderedPageBreak/>
        <w:t>Evaluación de los equipos profesionales central y regionales del PMB en la SUBDERE</w:t>
      </w:r>
    </w:p>
    <w:p w:rsidR="004114C2" w:rsidRPr="004114C2" w:rsidRDefault="004114C2" w:rsidP="004114C2">
      <w:pPr>
        <w:jc w:val="both"/>
        <w:rPr>
          <w:bCs/>
        </w:rPr>
      </w:pPr>
      <w:r w:rsidRPr="004114C2">
        <w:rPr>
          <w:bCs/>
        </w:rPr>
        <w:t xml:space="preserve">La tabla N° </w:t>
      </w:r>
      <w:r w:rsidR="00544102">
        <w:rPr>
          <w:bCs/>
        </w:rPr>
        <w:t>20</w:t>
      </w:r>
      <w:r w:rsidRPr="004114C2">
        <w:rPr>
          <w:bCs/>
        </w:rPr>
        <w:t xml:space="preserve"> y los gráficos N° </w:t>
      </w:r>
      <w:r w:rsidR="00544102">
        <w:rPr>
          <w:bCs/>
        </w:rPr>
        <w:t>25</w:t>
      </w:r>
      <w:r w:rsidRPr="004114C2">
        <w:rPr>
          <w:bCs/>
        </w:rPr>
        <w:t xml:space="preserve"> y N° </w:t>
      </w:r>
      <w:r w:rsidR="00544102">
        <w:rPr>
          <w:bCs/>
        </w:rPr>
        <w:t>26</w:t>
      </w:r>
      <w:r w:rsidRPr="004114C2">
        <w:rPr>
          <w:bCs/>
        </w:rPr>
        <w:t xml:space="preserve"> muestran los datos referidos a la evaluación que hacen los encuestados sobre los equipos profesionales </w:t>
      </w:r>
      <w:r>
        <w:rPr>
          <w:bCs/>
        </w:rPr>
        <w:t>de la SUBDERE encargados del PMU</w:t>
      </w:r>
      <w:r w:rsidRPr="004114C2">
        <w:rPr>
          <w:bCs/>
        </w:rPr>
        <w:t xml:space="preserve">, tanto del nivel nacional como de las regiones (URS). </w:t>
      </w:r>
      <w:r>
        <w:rPr>
          <w:bCs/>
        </w:rPr>
        <w:t xml:space="preserve">Como ocurrió con el instrumento aplicado a </w:t>
      </w:r>
      <w:r w:rsidR="00BF4B06">
        <w:rPr>
          <w:bCs/>
        </w:rPr>
        <w:t>l</w:t>
      </w:r>
      <w:r>
        <w:rPr>
          <w:bCs/>
        </w:rPr>
        <w:t xml:space="preserve">os encargados del PMB, también aquí la </w:t>
      </w:r>
      <w:r w:rsidRPr="004114C2">
        <w:rPr>
          <w:bCs/>
        </w:rPr>
        <w:t>opción del equipo del programa</w:t>
      </w:r>
      <w:r>
        <w:rPr>
          <w:bCs/>
        </w:rPr>
        <w:t xml:space="preserve"> fue cambiar la escala Likert a sólo las opciones “</w:t>
      </w:r>
      <w:r w:rsidRPr="004114C2">
        <w:rPr>
          <w:bCs/>
        </w:rPr>
        <w:t xml:space="preserve">Sí” </w:t>
      </w:r>
      <w:r>
        <w:rPr>
          <w:bCs/>
        </w:rPr>
        <w:t>y</w:t>
      </w:r>
      <w:r w:rsidRPr="004114C2">
        <w:rPr>
          <w:bCs/>
        </w:rPr>
        <w:t xml:space="preserve"> “No”, a las que para efectos de cálculo fueron asignados puntaje 1 y puntaje 0, respectivamente.</w:t>
      </w:r>
    </w:p>
    <w:p w:rsidR="004114C2" w:rsidRPr="004114C2" w:rsidRDefault="004114C2" w:rsidP="004114C2">
      <w:pPr>
        <w:jc w:val="both"/>
        <w:rPr>
          <w:bCs/>
        </w:rPr>
      </w:pPr>
      <w:r w:rsidRPr="001F2D7B">
        <w:rPr>
          <w:bCs/>
        </w:rPr>
        <w:t xml:space="preserve">En términos generales, los datos muestran bastante satisfacción con el desempeño, </w:t>
      </w:r>
      <w:r w:rsidR="00BF4B06">
        <w:rPr>
          <w:bCs/>
        </w:rPr>
        <w:t>aunque en bastante menor grado en las afirmaciones</w:t>
      </w:r>
      <w:r w:rsidRPr="001F2D7B">
        <w:rPr>
          <w:bCs/>
        </w:rPr>
        <w:t xml:space="preserve"> 16 “Conoce claramente cuáles son las funciones qu</w:t>
      </w:r>
      <w:r w:rsidR="00BF4B06">
        <w:rPr>
          <w:bCs/>
        </w:rPr>
        <w:t>e desarrolla el Equipo Central” y 17 “Resulta fácil contactar a los profesionales del PMU”, donde las respuestas negativas alcanzan al 33% en ambos casos.</w:t>
      </w:r>
      <w:r w:rsidRPr="004114C2">
        <w:rPr>
          <w:bCs/>
        </w:rPr>
        <w:t xml:space="preserve"> La</w:t>
      </w:r>
      <w:r w:rsidR="00BF4B06">
        <w:rPr>
          <w:bCs/>
        </w:rPr>
        <w:t>s calificaciones</w:t>
      </w:r>
      <w:r w:rsidRPr="004114C2">
        <w:rPr>
          <w:bCs/>
        </w:rPr>
        <w:t xml:space="preserve"> respectiva</w:t>
      </w:r>
      <w:r w:rsidR="00BF4B06">
        <w:rPr>
          <w:bCs/>
        </w:rPr>
        <w:t>s</w:t>
      </w:r>
      <w:r w:rsidRPr="004114C2">
        <w:rPr>
          <w:bCs/>
        </w:rPr>
        <w:t xml:space="preserve"> en la escala de 0 a 1 resulta</w:t>
      </w:r>
      <w:r w:rsidR="00BF4B06">
        <w:rPr>
          <w:bCs/>
        </w:rPr>
        <w:t>n</w:t>
      </w:r>
      <w:r w:rsidR="00745398">
        <w:rPr>
          <w:bCs/>
        </w:rPr>
        <w:t xml:space="preserve"> en 0,58</w:t>
      </w:r>
      <w:r w:rsidR="00BF4B06">
        <w:rPr>
          <w:bCs/>
        </w:rPr>
        <w:t xml:space="preserve"> y 0,67 puntos, respectivamente, que corresponden a los promedios a nivel nacional (muestra de 346 casos).</w:t>
      </w:r>
    </w:p>
    <w:p w:rsidR="004114C2" w:rsidRDefault="004114C2" w:rsidP="004114C2">
      <w:pPr>
        <w:jc w:val="both"/>
        <w:rPr>
          <w:bCs/>
        </w:rPr>
      </w:pPr>
      <w:r w:rsidRPr="004114C2">
        <w:rPr>
          <w:bCs/>
        </w:rPr>
        <w:t>A nivel de promedios por tipología</w:t>
      </w:r>
      <w:r w:rsidR="00745398">
        <w:rPr>
          <w:bCs/>
        </w:rPr>
        <w:t xml:space="preserve">, éstos se mueven en un rango de 0,76 a 0,83 puntos en la escala de 0 a 1, salvo en el caso de los municipios más “fuertes” de </w:t>
      </w:r>
      <w:r w:rsidR="00745398" w:rsidRPr="004114C2">
        <w:rPr>
          <w:bCs/>
        </w:rPr>
        <w:t>“grandes comunas metropolitanas y/o urbanas con desarrollo medio”</w:t>
      </w:r>
      <w:r w:rsidR="00745398">
        <w:rPr>
          <w:bCs/>
        </w:rPr>
        <w:t>, en que el promedio de respuestas 0 (No) y 1 (Sí)</w:t>
      </w:r>
      <w:r w:rsidRPr="004114C2">
        <w:rPr>
          <w:bCs/>
        </w:rPr>
        <w:t xml:space="preserve"> </w:t>
      </w:r>
      <w:r w:rsidR="00745398">
        <w:rPr>
          <w:bCs/>
        </w:rPr>
        <w:t>es de sólo 0,49.</w:t>
      </w:r>
      <w:r w:rsidRPr="004114C2">
        <w:rPr>
          <w:bCs/>
        </w:rPr>
        <w:t xml:space="preserve"> </w:t>
      </w:r>
      <w:r w:rsidR="00745398">
        <w:rPr>
          <w:bCs/>
        </w:rPr>
        <w:t>Esto es, se</w:t>
      </w:r>
      <w:r w:rsidRPr="004114C2">
        <w:rPr>
          <w:bCs/>
        </w:rPr>
        <w:t xml:space="preserve"> muestran menos satisfechos y/o conocen menos a los equipos de la SUBDERE. </w:t>
      </w:r>
      <w:r w:rsidR="00745398">
        <w:rPr>
          <w:bCs/>
        </w:rPr>
        <w:t>Entre las tipologías restantes, no hay tendencias relevantes al alza o la baja que se pueda asociar al grado de vulnerabilidad.</w:t>
      </w:r>
    </w:p>
    <w:p w:rsidR="00C76935" w:rsidRDefault="00C76935">
      <w:pPr>
        <w:rPr>
          <w:i/>
          <w:iCs/>
          <w:color w:val="44546A" w:themeColor="text2"/>
        </w:rPr>
      </w:pPr>
      <w:r>
        <w:br w:type="page"/>
      </w:r>
    </w:p>
    <w:p w:rsidR="00C2292A" w:rsidRPr="00533371" w:rsidRDefault="00C2292A" w:rsidP="00C2292A">
      <w:pPr>
        <w:pStyle w:val="Descripcin"/>
        <w:keepNext/>
        <w:spacing w:after="0"/>
        <w:jc w:val="center"/>
        <w:rPr>
          <w:sz w:val="20"/>
          <w:szCs w:val="20"/>
        </w:rPr>
      </w:pPr>
      <w:r w:rsidRPr="00533371">
        <w:rPr>
          <w:sz w:val="20"/>
          <w:szCs w:val="20"/>
        </w:rPr>
        <w:lastRenderedPageBreak/>
        <w:t xml:space="preserve">Tabla </w:t>
      </w:r>
      <w:r w:rsidRPr="00533371">
        <w:rPr>
          <w:sz w:val="20"/>
          <w:szCs w:val="20"/>
        </w:rPr>
        <w:fldChar w:fldCharType="begin"/>
      </w:r>
      <w:r w:rsidRPr="00533371">
        <w:rPr>
          <w:sz w:val="20"/>
          <w:szCs w:val="20"/>
        </w:rPr>
        <w:instrText xml:space="preserve"> SEQ Tabla \* ARABIC </w:instrText>
      </w:r>
      <w:r w:rsidRPr="00533371">
        <w:rPr>
          <w:sz w:val="20"/>
          <w:szCs w:val="20"/>
        </w:rPr>
        <w:fldChar w:fldCharType="separate"/>
      </w:r>
      <w:r w:rsidR="00533371">
        <w:rPr>
          <w:noProof/>
          <w:sz w:val="20"/>
          <w:szCs w:val="20"/>
        </w:rPr>
        <w:t>20</w:t>
      </w:r>
      <w:r w:rsidRPr="00533371">
        <w:rPr>
          <w:sz w:val="20"/>
          <w:szCs w:val="20"/>
        </w:rPr>
        <w:fldChar w:fldCharType="end"/>
      </w:r>
    </w:p>
    <w:p w:rsidR="00C2292A" w:rsidRPr="00533371" w:rsidRDefault="00C2292A" w:rsidP="00C2292A">
      <w:pPr>
        <w:spacing w:after="0"/>
        <w:jc w:val="center"/>
        <w:rPr>
          <w:sz w:val="20"/>
          <w:szCs w:val="20"/>
        </w:rPr>
      </w:pPr>
      <w:r w:rsidRPr="00533371">
        <w:rPr>
          <w:sz w:val="20"/>
          <w:szCs w:val="20"/>
        </w:rPr>
        <w:t>E</w:t>
      </w:r>
      <w:r w:rsidRPr="00533371">
        <w:rPr>
          <w:sz w:val="20"/>
          <w:szCs w:val="20"/>
          <w:lang w:val="es-MX"/>
        </w:rPr>
        <w:t>valuación sobre los equipos profesionales de la SUBDERE encargados del PMU, por tipología comunal</w:t>
      </w:r>
    </w:p>
    <w:tbl>
      <w:tblPr>
        <w:tblW w:w="10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9"/>
        <w:gridCol w:w="1337"/>
        <w:gridCol w:w="1291"/>
        <w:gridCol w:w="898"/>
        <w:gridCol w:w="898"/>
        <w:gridCol w:w="898"/>
        <w:gridCol w:w="898"/>
        <w:gridCol w:w="1102"/>
        <w:gridCol w:w="872"/>
      </w:tblGrid>
      <w:tr w:rsidR="00C71A10" w:rsidRPr="00C71A10" w:rsidTr="00C2292A">
        <w:trPr>
          <w:jc w:val="center"/>
        </w:trPr>
        <w:tc>
          <w:tcPr>
            <w:tcW w:w="2559" w:type="dxa"/>
            <w:shd w:val="clear" w:color="auto" w:fill="auto"/>
            <w:vAlign w:val="bottom"/>
          </w:tcPr>
          <w:p w:rsidR="00C71A10" w:rsidRPr="00C71A10" w:rsidRDefault="00C71A10" w:rsidP="00C71A10">
            <w:pPr>
              <w:spacing w:after="0" w:line="240" w:lineRule="auto"/>
              <w:rPr>
                <w:rFonts w:ascii="Calibri" w:eastAsia="Times New Roman" w:hAnsi="Calibri" w:cs="Times New Roman"/>
                <w:color w:val="000000"/>
                <w:lang w:eastAsia="es-CL"/>
              </w:rPr>
            </w:pPr>
          </w:p>
        </w:tc>
        <w:tc>
          <w:tcPr>
            <w:tcW w:w="8194" w:type="dxa"/>
            <w:gridSpan w:val="8"/>
            <w:shd w:val="clear" w:color="000000" w:fill="BDD7EE"/>
            <w:vAlign w:val="center"/>
          </w:tcPr>
          <w:p w:rsidR="00C71A10" w:rsidRPr="00C71A10" w:rsidRDefault="00C71A10" w:rsidP="00C71A10">
            <w:pPr>
              <w:spacing w:after="0" w:line="240" w:lineRule="auto"/>
              <w:jc w:val="center"/>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Tipologías 2010</w:t>
            </w:r>
          </w:p>
        </w:tc>
      </w:tr>
      <w:tr w:rsidR="00C71A10" w:rsidRPr="00C71A10" w:rsidTr="00C2292A">
        <w:trPr>
          <w:jc w:val="center"/>
        </w:trPr>
        <w:tc>
          <w:tcPr>
            <w:tcW w:w="2559" w:type="dxa"/>
            <w:shd w:val="clear" w:color="auto" w:fill="auto"/>
            <w:vAlign w:val="bottom"/>
            <w:hideMark/>
          </w:tcPr>
          <w:p w:rsidR="00C71A10" w:rsidRPr="00C71A10" w:rsidRDefault="00C71A10" w:rsidP="00C71A10">
            <w:pPr>
              <w:spacing w:after="0" w:line="240" w:lineRule="auto"/>
              <w:rPr>
                <w:rFonts w:ascii="Calibri" w:eastAsia="Times New Roman" w:hAnsi="Calibri" w:cs="Times New Roman"/>
                <w:b/>
                <w:color w:val="000000"/>
                <w:lang w:eastAsia="es-CL"/>
              </w:rPr>
            </w:pPr>
            <w:r w:rsidRPr="00C71A10">
              <w:rPr>
                <w:rFonts w:ascii="Calibri" w:eastAsia="Times New Roman" w:hAnsi="Calibri" w:cs="Times New Roman"/>
                <w:b/>
                <w:color w:val="000000"/>
                <w:lang w:eastAsia="es-CL"/>
              </w:rPr>
              <w:t> </w:t>
            </w:r>
          </w:p>
        </w:tc>
        <w:tc>
          <w:tcPr>
            <w:tcW w:w="1337" w:type="dxa"/>
            <w:shd w:val="clear" w:color="000000" w:fill="BDD7EE"/>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bCs/>
                <w:color w:val="000000"/>
                <w:sz w:val="18"/>
                <w:szCs w:val="18"/>
                <w:lang w:eastAsia="es-CL"/>
              </w:rPr>
              <w:t>Grandes comunas metropolitanas, alto desarrollo</w:t>
            </w:r>
          </w:p>
        </w:tc>
        <w:tc>
          <w:tcPr>
            <w:tcW w:w="1291" w:type="dxa"/>
            <w:shd w:val="clear" w:color="000000" w:fill="BDD7EE"/>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bCs/>
                <w:color w:val="000000"/>
                <w:sz w:val="18"/>
                <w:szCs w:val="18"/>
                <w:lang w:eastAsia="es-CL"/>
              </w:rPr>
              <w:t>Grandes comunas metropolitanas y/o urbanas, con desarrollo medio</w:t>
            </w:r>
          </w:p>
        </w:tc>
        <w:tc>
          <w:tcPr>
            <w:tcW w:w="898" w:type="dxa"/>
            <w:shd w:val="clear" w:color="000000" w:fill="BDD7EE"/>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bCs/>
                <w:color w:val="000000"/>
                <w:sz w:val="18"/>
                <w:szCs w:val="18"/>
                <w:lang w:eastAsia="es-CL"/>
              </w:rPr>
              <w:t>Comunas urbanas mayores, con desarrollo medio</w:t>
            </w:r>
          </w:p>
        </w:tc>
        <w:tc>
          <w:tcPr>
            <w:tcW w:w="898" w:type="dxa"/>
            <w:shd w:val="clear" w:color="000000" w:fill="BDD7EE"/>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bCs/>
                <w:color w:val="000000"/>
                <w:sz w:val="18"/>
                <w:szCs w:val="18"/>
                <w:lang w:eastAsia="es-CL"/>
              </w:rPr>
              <w:t>Comunas urbanas medianas con desarrollo medio</w:t>
            </w:r>
          </w:p>
        </w:tc>
        <w:tc>
          <w:tcPr>
            <w:tcW w:w="898" w:type="dxa"/>
            <w:shd w:val="clear" w:color="000000" w:fill="BDD7EE"/>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bCs/>
                <w:color w:val="000000"/>
                <w:sz w:val="18"/>
                <w:szCs w:val="18"/>
                <w:lang w:eastAsia="es-CL"/>
              </w:rPr>
              <w:t xml:space="preserve">Comunas </w:t>
            </w:r>
            <w:proofErr w:type="spellStart"/>
            <w:r w:rsidRPr="00C71A10">
              <w:rPr>
                <w:rFonts w:ascii="Calibri" w:eastAsia="Times New Roman" w:hAnsi="Calibri" w:cs="Times New Roman"/>
                <w:b/>
                <w:bCs/>
                <w:color w:val="000000"/>
                <w:sz w:val="18"/>
                <w:szCs w:val="18"/>
                <w:lang w:eastAsia="es-CL"/>
              </w:rPr>
              <w:t>semi</w:t>
            </w:r>
            <w:proofErr w:type="spellEnd"/>
            <w:r w:rsidRPr="00C71A10">
              <w:rPr>
                <w:rFonts w:ascii="Calibri" w:eastAsia="Times New Roman" w:hAnsi="Calibri" w:cs="Times New Roman"/>
                <w:b/>
                <w:bCs/>
                <w:color w:val="000000"/>
                <w:sz w:val="18"/>
                <w:szCs w:val="18"/>
                <w:lang w:eastAsia="es-CL"/>
              </w:rPr>
              <w:t xml:space="preserve"> urbanas y rurales, desarrollo medio.</w:t>
            </w:r>
          </w:p>
        </w:tc>
        <w:tc>
          <w:tcPr>
            <w:tcW w:w="898" w:type="dxa"/>
            <w:shd w:val="clear" w:color="000000" w:fill="BDD7EE"/>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bCs/>
                <w:color w:val="000000"/>
                <w:sz w:val="18"/>
                <w:szCs w:val="18"/>
                <w:lang w:eastAsia="es-CL"/>
              </w:rPr>
              <w:t xml:space="preserve">Comunas </w:t>
            </w:r>
            <w:proofErr w:type="spellStart"/>
            <w:r w:rsidRPr="00C71A10">
              <w:rPr>
                <w:rFonts w:ascii="Calibri" w:eastAsia="Times New Roman" w:hAnsi="Calibri" w:cs="Times New Roman"/>
                <w:b/>
                <w:bCs/>
                <w:color w:val="000000"/>
                <w:sz w:val="18"/>
                <w:szCs w:val="18"/>
                <w:lang w:eastAsia="es-CL"/>
              </w:rPr>
              <w:t>semi</w:t>
            </w:r>
            <w:proofErr w:type="spellEnd"/>
            <w:r w:rsidRPr="00C71A10">
              <w:rPr>
                <w:rFonts w:ascii="Calibri" w:eastAsia="Times New Roman" w:hAnsi="Calibri" w:cs="Times New Roman"/>
                <w:b/>
                <w:bCs/>
                <w:color w:val="000000"/>
                <w:sz w:val="18"/>
                <w:szCs w:val="18"/>
                <w:lang w:eastAsia="es-CL"/>
              </w:rPr>
              <w:t xml:space="preserve"> urbanas y rurales, bajo desarrollo</w:t>
            </w:r>
          </w:p>
        </w:tc>
        <w:tc>
          <w:tcPr>
            <w:tcW w:w="1102" w:type="dxa"/>
            <w:shd w:val="clear" w:color="000000" w:fill="BDD7EE"/>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bCs/>
                <w:color w:val="000000"/>
                <w:sz w:val="18"/>
                <w:szCs w:val="18"/>
                <w:lang w:eastAsia="es-CL"/>
              </w:rPr>
              <w:t>Asociaciones Municipales</w:t>
            </w:r>
          </w:p>
        </w:tc>
        <w:tc>
          <w:tcPr>
            <w:tcW w:w="872" w:type="dxa"/>
            <w:shd w:val="clear" w:color="000000" w:fill="BDD7EE"/>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bCs/>
                <w:color w:val="000000"/>
                <w:sz w:val="18"/>
                <w:szCs w:val="18"/>
                <w:lang w:eastAsia="es-CL"/>
              </w:rPr>
              <w:t>Promedio general (346 casos)</w:t>
            </w:r>
          </w:p>
        </w:tc>
      </w:tr>
      <w:tr w:rsidR="00C71A10" w:rsidRPr="00C71A10" w:rsidTr="00C2292A">
        <w:trPr>
          <w:jc w:val="center"/>
        </w:trPr>
        <w:tc>
          <w:tcPr>
            <w:tcW w:w="2559" w:type="dxa"/>
            <w:shd w:val="clear" w:color="auto" w:fill="auto"/>
            <w:vAlign w:val="center"/>
            <w:hideMark/>
          </w:tcPr>
          <w:p w:rsidR="00C71A10" w:rsidRPr="00C71A10" w:rsidRDefault="00C71A10" w:rsidP="00C71A10">
            <w:pPr>
              <w:spacing w:after="0" w:line="240" w:lineRule="auto"/>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p12_Conoce claramente cuáles son las funciones que desarrolla los profesionales de la URS</w:t>
            </w:r>
          </w:p>
        </w:tc>
        <w:tc>
          <w:tcPr>
            <w:tcW w:w="1337" w:type="dxa"/>
            <w:shd w:val="clear" w:color="000000" w:fill="F4B183"/>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0,33</w:t>
            </w:r>
          </w:p>
        </w:tc>
        <w:tc>
          <w:tcPr>
            <w:tcW w:w="1291"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0,67</w:t>
            </w:r>
          </w:p>
        </w:tc>
        <w:tc>
          <w:tcPr>
            <w:tcW w:w="898" w:type="dxa"/>
            <w:shd w:val="clear" w:color="000000" w:fill="A9D18E"/>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0,84</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0,82</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0,8</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0,83</w:t>
            </w:r>
          </w:p>
        </w:tc>
        <w:tc>
          <w:tcPr>
            <w:tcW w:w="1102"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0,73</w:t>
            </w:r>
          </w:p>
        </w:tc>
        <w:tc>
          <w:tcPr>
            <w:tcW w:w="872"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bCs/>
                <w:color w:val="000000"/>
                <w:sz w:val="18"/>
                <w:szCs w:val="18"/>
                <w:lang w:eastAsia="es-CL"/>
              </w:rPr>
              <w:t>0,79</w:t>
            </w:r>
          </w:p>
        </w:tc>
      </w:tr>
      <w:tr w:rsidR="00C71A10" w:rsidRPr="00C71A10" w:rsidTr="00C2292A">
        <w:trPr>
          <w:jc w:val="center"/>
        </w:trPr>
        <w:tc>
          <w:tcPr>
            <w:tcW w:w="2559" w:type="dxa"/>
            <w:shd w:val="clear" w:color="auto" w:fill="auto"/>
            <w:vAlign w:val="center"/>
            <w:hideMark/>
          </w:tcPr>
          <w:p w:rsidR="00C71A10" w:rsidRPr="00C71A10" w:rsidRDefault="00C71A10" w:rsidP="00C71A10">
            <w:pPr>
              <w:spacing w:after="0" w:line="240" w:lineRule="auto"/>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p13_Resulta fácil contactarse con el equipo</w:t>
            </w:r>
          </w:p>
        </w:tc>
        <w:tc>
          <w:tcPr>
            <w:tcW w:w="1337" w:type="dxa"/>
            <w:shd w:val="clear" w:color="000000" w:fill="F4B183"/>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0,33</w:t>
            </w:r>
          </w:p>
        </w:tc>
        <w:tc>
          <w:tcPr>
            <w:tcW w:w="1291"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0,81</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0,89</w:t>
            </w:r>
          </w:p>
        </w:tc>
        <w:tc>
          <w:tcPr>
            <w:tcW w:w="898" w:type="dxa"/>
            <w:shd w:val="clear" w:color="000000" w:fill="A9D18E"/>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0,9</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0,88</w:t>
            </w:r>
          </w:p>
        </w:tc>
        <w:tc>
          <w:tcPr>
            <w:tcW w:w="898" w:type="dxa"/>
            <w:shd w:val="clear" w:color="000000" w:fill="A9D18E"/>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0,9</w:t>
            </w:r>
          </w:p>
        </w:tc>
        <w:tc>
          <w:tcPr>
            <w:tcW w:w="1102"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0,82</w:t>
            </w:r>
          </w:p>
        </w:tc>
        <w:tc>
          <w:tcPr>
            <w:tcW w:w="872"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bCs/>
                <w:color w:val="000000"/>
                <w:sz w:val="18"/>
                <w:szCs w:val="18"/>
                <w:lang w:eastAsia="es-CL"/>
              </w:rPr>
              <w:t>0,87</w:t>
            </w:r>
          </w:p>
        </w:tc>
      </w:tr>
      <w:tr w:rsidR="00C71A10" w:rsidRPr="00C71A10" w:rsidTr="00C2292A">
        <w:trPr>
          <w:jc w:val="center"/>
        </w:trPr>
        <w:tc>
          <w:tcPr>
            <w:tcW w:w="2559" w:type="dxa"/>
            <w:shd w:val="clear" w:color="auto" w:fill="auto"/>
            <w:vAlign w:val="center"/>
            <w:hideMark/>
          </w:tcPr>
          <w:p w:rsidR="00C71A10" w:rsidRPr="00C71A10" w:rsidRDefault="00C71A10" w:rsidP="00C71A10">
            <w:pPr>
              <w:spacing w:after="0" w:line="240" w:lineRule="auto"/>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p14_Ante mis dudas o requerimientos, las respuestas y orientaciones de los profesionales son rápidas y claras</w:t>
            </w:r>
          </w:p>
        </w:tc>
        <w:tc>
          <w:tcPr>
            <w:tcW w:w="1337" w:type="dxa"/>
            <w:shd w:val="clear" w:color="000000" w:fill="F4B183"/>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0,58</w:t>
            </w:r>
          </w:p>
        </w:tc>
        <w:tc>
          <w:tcPr>
            <w:tcW w:w="1291"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0,89</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0,88</w:t>
            </w:r>
          </w:p>
        </w:tc>
        <w:tc>
          <w:tcPr>
            <w:tcW w:w="898" w:type="dxa"/>
            <w:shd w:val="clear" w:color="000000" w:fill="A9D18E"/>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0,93</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0,85</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0,9</w:t>
            </w:r>
          </w:p>
        </w:tc>
        <w:tc>
          <w:tcPr>
            <w:tcW w:w="1102"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0,91</w:t>
            </w:r>
          </w:p>
        </w:tc>
        <w:tc>
          <w:tcPr>
            <w:tcW w:w="872"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bCs/>
                <w:color w:val="000000"/>
                <w:sz w:val="18"/>
                <w:szCs w:val="18"/>
                <w:lang w:eastAsia="es-CL"/>
              </w:rPr>
              <w:t>0,89</w:t>
            </w:r>
          </w:p>
        </w:tc>
      </w:tr>
      <w:tr w:rsidR="00C71A10" w:rsidRPr="00C71A10" w:rsidTr="00C2292A">
        <w:trPr>
          <w:jc w:val="center"/>
        </w:trPr>
        <w:tc>
          <w:tcPr>
            <w:tcW w:w="2559" w:type="dxa"/>
            <w:shd w:val="clear" w:color="auto" w:fill="auto"/>
            <w:vAlign w:val="center"/>
            <w:hideMark/>
          </w:tcPr>
          <w:p w:rsidR="00C71A10" w:rsidRPr="00C71A10" w:rsidRDefault="00C71A10" w:rsidP="00C71A10">
            <w:pPr>
              <w:spacing w:after="0" w:line="240" w:lineRule="auto"/>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p15_Recibe buena atención por parte del equipo de profesionales (“calidad de servicio”)</w:t>
            </w:r>
          </w:p>
        </w:tc>
        <w:tc>
          <w:tcPr>
            <w:tcW w:w="1337" w:type="dxa"/>
            <w:shd w:val="clear" w:color="000000" w:fill="F4B183"/>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0,64</w:t>
            </w:r>
          </w:p>
        </w:tc>
        <w:tc>
          <w:tcPr>
            <w:tcW w:w="1291"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0,93</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0,9</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0,95</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0,91</w:t>
            </w:r>
          </w:p>
        </w:tc>
        <w:tc>
          <w:tcPr>
            <w:tcW w:w="898" w:type="dxa"/>
            <w:shd w:val="clear" w:color="000000" w:fill="A9D18E"/>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0,96</w:t>
            </w:r>
          </w:p>
        </w:tc>
        <w:tc>
          <w:tcPr>
            <w:tcW w:w="1102"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0,91</w:t>
            </w:r>
          </w:p>
        </w:tc>
        <w:tc>
          <w:tcPr>
            <w:tcW w:w="872"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bCs/>
                <w:color w:val="000000"/>
                <w:sz w:val="18"/>
                <w:szCs w:val="18"/>
                <w:lang w:eastAsia="es-CL"/>
              </w:rPr>
              <w:t>0,93</w:t>
            </w:r>
          </w:p>
        </w:tc>
      </w:tr>
      <w:tr w:rsidR="00C71A10" w:rsidRPr="00C71A10" w:rsidTr="00C2292A">
        <w:trPr>
          <w:jc w:val="center"/>
        </w:trPr>
        <w:tc>
          <w:tcPr>
            <w:tcW w:w="2559" w:type="dxa"/>
            <w:shd w:val="clear" w:color="auto" w:fill="auto"/>
            <w:vAlign w:val="center"/>
            <w:hideMark/>
          </w:tcPr>
          <w:p w:rsidR="00C71A10" w:rsidRPr="00C71A10" w:rsidRDefault="00C71A10" w:rsidP="00C71A10">
            <w:pPr>
              <w:spacing w:after="0" w:line="240" w:lineRule="auto"/>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p16_Conoce claramente cuáles son las funciones que desarrolla el Equipo Central</w:t>
            </w:r>
          </w:p>
        </w:tc>
        <w:tc>
          <w:tcPr>
            <w:tcW w:w="1337" w:type="dxa"/>
            <w:shd w:val="clear" w:color="000000" w:fill="F4B183"/>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0,33</w:t>
            </w:r>
          </w:p>
        </w:tc>
        <w:tc>
          <w:tcPr>
            <w:tcW w:w="1291"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0,57</w:t>
            </w:r>
          </w:p>
        </w:tc>
        <w:tc>
          <w:tcPr>
            <w:tcW w:w="898" w:type="dxa"/>
            <w:shd w:val="clear" w:color="000000" w:fill="A9D18E"/>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0,64</w:t>
            </w:r>
          </w:p>
        </w:tc>
        <w:tc>
          <w:tcPr>
            <w:tcW w:w="898" w:type="dxa"/>
            <w:shd w:val="clear" w:color="000000" w:fill="A9D18E"/>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0,64</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0,51</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0,61</w:t>
            </w:r>
          </w:p>
        </w:tc>
        <w:tc>
          <w:tcPr>
            <w:tcW w:w="1102" w:type="dxa"/>
            <w:shd w:val="clear" w:color="000000" w:fill="A9D18E"/>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0,64</w:t>
            </w:r>
          </w:p>
        </w:tc>
        <w:tc>
          <w:tcPr>
            <w:tcW w:w="872"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bCs/>
                <w:color w:val="000000"/>
                <w:sz w:val="18"/>
                <w:szCs w:val="18"/>
                <w:lang w:eastAsia="es-CL"/>
              </w:rPr>
              <w:t>0,58</w:t>
            </w:r>
          </w:p>
        </w:tc>
      </w:tr>
      <w:tr w:rsidR="00C71A10" w:rsidRPr="00C71A10" w:rsidTr="00C2292A">
        <w:trPr>
          <w:jc w:val="center"/>
        </w:trPr>
        <w:tc>
          <w:tcPr>
            <w:tcW w:w="2559" w:type="dxa"/>
            <w:shd w:val="clear" w:color="auto" w:fill="auto"/>
            <w:vAlign w:val="center"/>
            <w:hideMark/>
          </w:tcPr>
          <w:p w:rsidR="00C71A10" w:rsidRPr="00C71A10" w:rsidRDefault="00C71A10" w:rsidP="00C71A10">
            <w:pPr>
              <w:spacing w:after="0" w:line="240" w:lineRule="auto"/>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p17_Resulta fácil contactar a los profesionales PMU</w:t>
            </w:r>
          </w:p>
        </w:tc>
        <w:tc>
          <w:tcPr>
            <w:tcW w:w="1337" w:type="dxa"/>
            <w:shd w:val="clear" w:color="000000" w:fill="F4B183"/>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0,31</w:t>
            </w:r>
          </w:p>
        </w:tc>
        <w:tc>
          <w:tcPr>
            <w:tcW w:w="1291"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0,7</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0,69</w:t>
            </w:r>
          </w:p>
        </w:tc>
        <w:tc>
          <w:tcPr>
            <w:tcW w:w="898" w:type="dxa"/>
            <w:shd w:val="clear" w:color="000000" w:fill="A9D18E"/>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0,74</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0,64</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0,67</w:t>
            </w:r>
          </w:p>
        </w:tc>
        <w:tc>
          <w:tcPr>
            <w:tcW w:w="1102"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0,55</w:t>
            </w:r>
          </w:p>
        </w:tc>
        <w:tc>
          <w:tcPr>
            <w:tcW w:w="872"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bCs/>
                <w:color w:val="000000"/>
                <w:sz w:val="18"/>
                <w:szCs w:val="18"/>
                <w:lang w:eastAsia="es-CL"/>
              </w:rPr>
              <w:t>0,67</w:t>
            </w:r>
          </w:p>
        </w:tc>
      </w:tr>
      <w:tr w:rsidR="00C71A10" w:rsidRPr="00C71A10" w:rsidTr="00C2292A">
        <w:trPr>
          <w:jc w:val="center"/>
        </w:trPr>
        <w:tc>
          <w:tcPr>
            <w:tcW w:w="2559" w:type="dxa"/>
            <w:shd w:val="clear" w:color="auto" w:fill="auto"/>
            <w:vAlign w:val="center"/>
            <w:hideMark/>
          </w:tcPr>
          <w:p w:rsidR="00C71A10" w:rsidRPr="00C71A10" w:rsidRDefault="00C71A10" w:rsidP="00C71A10">
            <w:pPr>
              <w:spacing w:after="0" w:line="240" w:lineRule="auto"/>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p18_Ante mis dudas o requerimientos, las respuestas y orientaciones de los profesionales PMU son rápidas y claras</w:t>
            </w:r>
          </w:p>
        </w:tc>
        <w:tc>
          <w:tcPr>
            <w:tcW w:w="1337" w:type="dxa"/>
            <w:shd w:val="clear" w:color="000000" w:fill="F4B183"/>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0,56</w:t>
            </w:r>
          </w:p>
        </w:tc>
        <w:tc>
          <w:tcPr>
            <w:tcW w:w="1291" w:type="dxa"/>
            <w:shd w:val="clear" w:color="000000" w:fill="A9D18E"/>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0,82</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0,81</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0,79</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0,74</w:t>
            </w:r>
          </w:p>
        </w:tc>
        <w:tc>
          <w:tcPr>
            <w:tcW w:w="898" w:type="dxa"/>
            <w:shd w:val="clear" w:color="000000" w:fill="A9D18E"/>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0,82</w:t>
            </w:r>
          </w:p>
        </w:tc>
        <w:tc>
          <w:tcPr>
            <w:tcW w:w="1102"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0,73</w:t>
            </w:r>
          </w:p>
        </w:tc>
        <w:tc>
          <w:tcPr>
            <w:tcW w:w="872"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bCs/>
                <w:color w:val="000000"/>
                <w:sz w:val="18"/>
                <w:szCs w:val="18"/>
                <w:lang w:eastAsia="es-CL"/>
              </w:rPr>
              <w:t>0,78</w:t>
            </w:r>
          </w:p>
        </w:tc>
      </w:tr>
      <w:tr w:rsidR="00C71A10" w:rsidRPr="00C71A10" w:rsidTr="00C2292A">
        <w:trPr>
          <w:jc w:val="center"/>
        </w:trPr>
        <w:tc>
          <w:tcPr>
            <w:tcW w:w="2559" w:type="dxa"/>
            <w:shd w:val="clear" w:color="auto" w:fill="auto"/>
            <w:vAlign w:val="center"/>
            <w:hideMark/>
          </w:tcPr>
          <w:p w:rsidR="00C71A10" w:rsidRPr="00C71A10" w:rsidRDefault="00C71A10" w:rsidP="00C71A10">
            <w:pPr>
              <w:spacing w:after="0" w:line="240" w:lineRule="auto"/>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p19_Recibe buena atención por parte del equipo de profesionales (“calidad de servicio”)</w:t>
            </w:r>
          </w:p>
        </w:tc>
        <w:tc>
          <w:tcPr>
            <w:tcW w:w="1337"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0,83</w:t>
            </w:r>
          </w:p>
        </w:tc>
        <w:tc>
          <w:tcPr>
            <w:tcW w:w="1291" w:type="dxa"/>
            <w:shd w:val="clear" w:color="000000" w:fill="A9D18E"/>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0,85</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0,84</w:t>
            </w:r>
          </w:p>
        </w:tc>
        <w:tc>
          <w:tcPr>
            <w:tcW w:w="898" w:type="dxa"/>
            <w:shd w:val="clear" w:color="000000" w:fill="A9D18E"/>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0,85</w:t>
            </w:r>
          </w:p>
        </w:tc>
        <w:tc>
          <w:tcPr>
            <w:tcW w:w="898" w:type="dxa"/>
            <w:shd w:val="clear" w:color="000000" w:fill="F4B183"/>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0,79</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0,84</w:t>
            </w:r>
          </w:p>
        </w:tc>
        <w:tc>
          <w:tcPr>
            <w:tcW w:w="1102"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color w:val="000000"/>
                <w:sz w:val="18"/>
                <w:szCs w:val="18"/>
                <w:lang w:eastAsia="es-CL"/>
              </w:rPr>
            </w:pPr>
            <w:r w:rsidRPr="00C71A10">
              <w:rPr>
                <w:rFonts w:ascii="Calibri" w:eastAsia="Times New Roman" w:hAnsi="Calibri" w:cs="Times New Roman"/>
                <w:bCs/>
                <w:color w:val="000000"/>
                <w:sz w:val="18"/>
                <w:szCs w:val="18"/>
                <w:lang w:eastAsia="es-CL"/>
              </w:rPr>
              <w:t>0,82</w:t>
            </w:r>
          </w:p>
        </w:tc>
        <w:tc>
          <w:tcPr>
            <w:tcW w:w="872"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bCs/>
                <w:color w:val="000000"/>
                <w:sz w:val="18"/>
                <w:szCs w:val="18"/>
                <w:lang w:eastAsia="es-CL"/>
              </w:rPr>
              <w:t>0,83</w:t>
            </w:r>
          </w:p>
        </w:tc>
      </w:tr>
      <w:tr w:rsidR="00C71A10" w:rsidRPr="00C71A10" w:rsidTr="00C2292A">
        <w:trPr>
          <w:jc w:val="center"/>
        </w:trPr>
        <w:tc>
          <w:tcPr>
            <w:tcW w:w="2559" w:type="dxa"/>
            <w:shd w:val="clear" w:color="auto" w:fill="auto"/>
            <w:vAlign w:val="center"/>
            <w:hideMark/>
          </w:tcPr>
          <w:p w:rsidR="00C71A10" w:rsidRPr="00C71A10" w:rsidRDefault="00C71A10" w:rsidP="00C71A10">
            <w:pPr>
              <w:spacing w:after="0" w:line="240" w:lineRule="auto"/>
              <w:rPr>
                <w:rFonts w:ascii="Calibri" w:eastAsia="Times New Roman" w:hAnsi="Calibri" w:cs="Times New Roman"/>
                <w:b/>
                <w:color w:val="000000"/>
                <w:sz w:val="18"/>
                <w:szCs w:val="18"/>
                <w:lang w:eastAsia="es-CL"/>
              </w:rPr>
            </w:pPr>
            <w:r w:rsidRPr="00C71A10">
              <w:rPr>
                <w:rFonts w:ascii="Calibri" w:eastAsia="Times New Roman" w:hAnsi="Calibri" w:cs="Times New Roman"/>
                <w:b/>
                <w:color w:val="000000"/>
                <w:sz w:val="18"/>
                <w:szCs w:val="18"/>
                <w:lang w:eastAsia="es-CL"/>
              </w:rPr>
              <w:t>Promedio por tipología</w:t>
            </w:r>
          </w:p>
        </w:tc>
        <w:tc>
          <w:tcPr>
            <w:tcW w:w="1337"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color w:val="000000"/>
                <w:sz w:val="18"/>
                <w:szCs w:val="18"/>
                <w:lang w:eastAsia="es-CL"/>
              </w:rPr>
              <w:t>0,49</w:t>
            </w:r>
          </w:p>
        </w:tc>
        <w:tc>
          <w:tcPr>
            <w:tcW w:w="1291"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color w:val="000000"/>
                <w:sz w:val="18"/>
                <w:szCs w:val="18"/>
                <w:lang w:eastAsia="es-CL"/>
              </w:rPr>
              <w:t>0,78</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color w:val="000000"/>
                <w:sz w:val="18"/>
                <w:szCs w:val="18"/>
                <w:lang w:eastAsia="es-CL"/>
              </w:rPr>
              <w:t>0,81</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color w:val="000000"/>
                <w:sz w:val="18"/>
                <w:szCs w:val="18"/>
                <w:lang w:eastAsia="es-CL"/>
              </w:rPr>
              <w:t>0,83</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color w:val="000000"/>
                <w:sz w:val="18"/>
                <w:szCs w:val="18"/>
                <w:lang w:eastAsia="es-CL"/>
              </w:rPr>
              <w:t>0,77</w:t>
            </w:r>
          </w:p>
        </w:tc>
        <w:tc>
          <w:tcPr>
            <w:tcW w:w="898"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color w:val="000000"/>
                <w:sz w:val="18"/>
                <w:szCs w:val="18"/>
                <w:lang w:eastAsia="es-CL"/>
              </w:rPr>
              <w:t>0,82</w:t>
            </w:r>
          </w:p>
        </w:tc>
        <w:tc>
          <w:tcPr>
            <w:tcW w:w="1102"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color w:val="000000"/>
                <w:sz w:val="18"/>
                <w:szCs w:val="18"/>
                <w:lang w:eastAsia="es-CL"/>
              </w:rPr>
              <w:t>0,76</w:t>
            </w:r>
          </w:p>
        </w:tc>
        <w:tc>
          <w:tcPr>
            <w:tcW w:w="872" w:type="dxa"/>
            <w:shd w:val="clear" w:color="auto" w:fill="auto"/>
            <w:vAlign w:val="center"/>
            <w:hideMark/>
          </w:tcPr>
          <w:p w:rsidR="00C71A10" w:rsidRPr="00C71A10" w:rsidRDefault="00C71A10" w:rsidP="00C71A10">
            <w:pPr>
              <w:spacing w:after="0" w:line="240" w:lineRule="auto"/>
              <w:jc w:val="center"/>
              <w:rPr>
                <w:rFonts w:ascii="Calibri" w:eastAsia="Times New Roman" w:hAnsi="Calibri" w:cs="Times New Roman"/>
                <w:b/>
                <w:color w:val="000000"/>
                <w:sz w:val="18"/>
                <w:szCs w:val="18"/>
                <w:lang w:eastAsia="es-CL"/>
              </w:rPr>
            </w:pPr>
            <w:r w:rsidRPr="00C71A10">
              <w:rPr>
                <w:rFonts w:ascii="Calibri" w:eastAsia="Times New Roman" w:hAnsi="Calibri" w:cs="Times New Roman"/>
                <w:b/>
                <w:color w:val="000000"/>
                <w:sz w:val="18"/>
                <w:szCs w:val="18"/>
                <w:lang w:eastAsia="es-CL"/>
              </w:rPr>
              <w:t>0,79</w:t>
            </w:r>
          </w:p>
        </w:tc>
      </w:tr>
    </w:tbl>
    <w:p w:rsidR="00C76935" w:rsidRDefault="00C76935" w:rsidP="00C76935">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1128E9" w:rsidRDefault="001128E9">
      <w:pPr>
        <w:rPr>
          <w:b/>
          <w:bCs/>
        </w:rPr>
      </w:pPr>
    </w:p>
    <w:p w:rsidR="00C76935" w:rsidRDefault="00C76935" w:rsidP="00544102">
      <w:pPr>
        <w:pStyle w:val="Descripcin"/>
        <w:spacing w:after="0"/>
        <w:jc w:val="center"/>
      </w:pPr>
      <w:r>
        <w:br/>
      </w:r>
    </w:p>
    <w:p w:rsidR="00C76935" w:rsidRDefault="00C76935">
      <w:pPr>
        <w:rPr>
          <w:i/>
          <w:iCs/>
          <w:color w:val="44546A" w:themeColor="text2"/>
          <w:sz w:val="18"/>
          <w:szCs w:val="18"/>
        </w:rPr>
      </w:pPr>
      <w:r>
        <w:br w:type="page"/>
      </w:r>
    </w:p>
    <w:p w:rsidR="00544102" w:rsidRPr="00533371" w:rsidRDefault="00544102" w:rsidP="00544102">
      <w:pPr>
        <w:pStyle w:val="Descripcin"/>
        <w:spacing w:after="0"/>
        <w:jc w:val="center"/>
        <w:rPr>
          <w:sz w:val="20"/>
          <w:szCs w:val="20"/>
        </w:rPr>
      </w:pPr>
      <w:r w:rsidRPr="00533371">
        <w:rPr>
          <w:sz w:val="20"/>
          <w:szCs w:val="20"/>
        </w:rPr>
        <w:lastRenderedPageBreak/>
        <w:t xml:space="preserve">Gráfico </w:t>
      </w:r>
      <w:r w:rsidRPr="00533371">
        <w:rPr>
          <w:sz w:val="20"/>
          <w:szCs w:val="20"/>
        </w:rPr>
        <w:fldChar w:fldCharType="begin"/>
      </w:r>
      <w:r w:rsidRPr="00533371">
        <w:rPr>
          <w:sz w:val="20"/>
          <w:szCs w:val="20"/>
        </w:rPr>
        <w:instrText xml:space="preserve"> SEQ Gráfico \* ARABIC </w:instrText>
      </w:r>
      <w:r w:rsidRPr="00533371">
        <w:rPr>
          <w:sz w:val="20"/>
          <w:szCs w:val="20"/>
        </w:rPr>
        <w:fldChar w:fldCharType="separate"/>
      </w:r>
      <w:r w:rsidRPr="00533371">
        <w:rPr>
          <w:noProof/>
          <w:sz w:val="20"/>
          <w:szCs w:val="20"/>
        </w:rPr>
        <w:t>25</w:t>
      </w:r>
      <w:r w:rsidRPr="00533371">
        <w:rPr>
          <w:sz w:val="20"/>
          <w:szCs w:val="20"/>
        </w:rPr>
        <w:fldChar w:fldCharType="end"/>
      </w:r>
    </w:p>
    <w:p w:rsidR="00544102" w:rsidRPr="00533371" w:rsidRDefault="00544102" w:rsidP="00544102">
      <w:pPr>
        <w:spacing w:after="0"/>
        <w:jc w:val="center"/>
        <w:rPr>
          <w:sz w:val="20"/>
          <w:szCs w:val="20"/>
          <w:lang w:val="es-MX"/>
        </w:rPr>
      </w:pPr>
      <w:r w:rsidRPr="00533371">
        <w:rPr>
          <w:sz w:val="20"/>
          <w:szCs w:val="20"/>
          <w:lang w:val="es-MX"/>
        </w:rPr>
        <w:t>Evaluación de los equipos profesionales de la SUBDERE encargados del PMU, según tipología comunal</w:t>
      </w:r>
    </w:p>
    <w:p w:rsidR="008255B6" w:rsidRDefault="008255B6" w:rsidP="00C76935">
      <w:pPr>
        <w:spacing w:after="0"/>
        <w:ind w:left="-992"/>
        <w:rPr>
          <w:b/>
          <w:bCs/>
        </w:rPr>
      </w:pPr>
      <w:r>
        <w:rPr>
          <w:noProof/>
          <w:lang w:eastAsia="es-CL"/>
        </w:rPr>
        <w:drawing>
          <wp:inline distT="0" distB="0" distL="0" distR="0" wp14:anchorId="5B1D6B8D" wp14:editId="398B0D61">
            <wp:extent cx="6840220" cy="4839419"/>
            <wp:effectExtent l="0" t="0" r="17780" b="1841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76935" w:rsidRDefault="00C76935" w:rsidP="00C76935">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C76935" w:rsidRDefault="00C76935">
      <w:pPr>
        <w:rPr>
          <w:i/>
          <w:iCs/>
          <w:color w:val="44546A" w:themeColor="text2"/>
          <w:sz w:val="18"/>
          <w:szCs w:val="18"/>
        </w:rPr>
      </w:pPr>
      <w:r>
        <w:br w:type="page"/>
      </w:r>
    </w:p>
    <w:p w:rsidR="00544102" w:rsidRPr="00533371" w:rsidRDefault="00544102" w:rsidP="00544102">
      <w:pPr>
        <w:pStyle w:val="Descripcin"/>
        <w:spacing w:after="0"/>
        <w:jc w:val="center"/>
        <w:rPr>
          <w:sz w:val="20"/>
          <w:szCs w:val="20"/>
        </w:rPr>
      </w:pPr>
      <w:r w:rsidRPr="00533371">
        <w:rPr>
          <w:sz w:val="20"/>
          <w:szCs w:val="20"/>
        </w:rPr>
        <w:lastRenderedPageBreak/>
        <w:t xml:space="preserve">Gráfico </w:t>
      </w:r>
      <w:r w:rsidRPr="00533371">
        <w:rPr>
          <w:sz w:val="20"/>
          <w:szCs w:val="20"/>
        </w:rPr>
        <w:fldChar w:fldCharType="begin"/>
      </w:r>
      <w:r w:rsidRPr="00533371">
        <w:rPr>
          <w:sz w:val="20"/>
          <w:szCs w:val="20"/>
        </w:rPr>
        <w:instrText xml:space="preserve"> SEQ Gráfico \* ARABIC </w:instrText>
      </w:r>
      <w:r w:rsidRPr="00533371">
        <w:rPr>
          <w:sz w:val="20"/>
          <w:szCs w:val="20"/>
        </w:rPr>
        <w:fldChar w:fldCharType="separate"/>
      </w:r>
      <w:r w:rsidRPr="00533371">
        <w:rPr>
          <w:noProof/>
          <w:sz w:val="20"/>
          <w:szCs w:val="20"/>
        </w:rPr>
        <w:t>26</w:t>
      </w:r>
      <w:r w:rsidRPr="00533371">
        <w:rPr>
          <w:sz w:val="20"/>
          <w:szCs w:val="20"/>
        </w:rPr>
        <w:fldChar w:fldCharType="end"/>
      </w:r>
    </w:p>
    <w:p w:rsidR="00544102" w:rsidRPr="00533371" w:rsidRDefault="00544102" w:rsidP="00544102">
      <w:pPr>
        <w:spacing w:after="0"/>
        <w:jc w:val="center"/>
        <w:rPr>
          <w:sz w:val="20"/>
          <w:szCs w:val="20"/>
          <w:lang w:val="es-MX"/>
        </w:rPr>
      </w:pPr>
      <w:r w:rsidRPr="00533371">
        <w:rPr>
          <w:sz w:val="20"/>
          <w:szCs w:val="20"/>
          <w:lang w:val="es-MX"/>
        </w:rPr>
        <w:t>Evaluación de los equipos profesionales de la SUBDERE encargados del PMU</w:t>
      </w:r>
    </w:p>
    <w:p w:rsidR="001128E9" w:rsidRDefault="001128E9" w:rsidP="00C76935">
      <w:pPr>
        <w:spacing w:after="0"/>
        <w:rPr>
          <w:b/>
          <w:bCs/>
        </w:rPr>
      </w:pPr>
      <w:r w:rsidRPr="001128E9">
        <w:rPr>
          <w:b/>
          <w:bCs/>
          <w:noProof/>
          <w:lang w:eastAsia="es-CL"/>
        </w:rPr>
        <w:drawing>
          <wp:inline distT="0" distB="0" distL="0" distR="0" wp14:anchorId="1DD7AFFA" wp14:editId="0335953D">
            <wp:extent cx="5612130" cy="2671638"/>
            <wp:effectExtent l="0" t="0" r="7620" b="1460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76935" w:rsidRDefault="00C76935" w:rsidP="00C76935">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1128E9" w:rsidRPr="00C40465" w:rsidRDefault="001128E9" w:rsidP="003C72AB">
      <w:pPr>
        <w:pStyle w:val="Prrafodelista"/>
        <w:numPr>
          <w:ilvl w:val="2"/>
          <w:numId w:val="4"/>
        </w:numPr>
        <w:spacing w:after="120" w:line="240" w:lineRule="auto"/>
        <w:jc w:val="both"/>
        <w:rPr>
          <w:b/>
          <w:bCs/>
          <w:lang w:val="es-ES"/>
        </w:rPr>
      </w:pPr>
      <w:r w:rsidRPr="00C40465">
        <w:rPr>
          <w:b/>
          <w:bCs/>
          <w:lang w:val="es-ES"/>
        </w:rPr>
        <w:t>Nudos críticos y mejoras posibles</w:t>
      </w:r>
    </w:p>
    <w:p w:rsidR="00745398" w:rsidRDefault="00745398" w:rsidP="00745398">
      <w:pPr>
        <w:jc w:val="both"/>
        <w:rPr>
          <w:bCs/>
        </w:rPr>
      </w:pPr>
      <w:r>
        <w:rPr>
          <w:bCs/>
        </w:rPr>
        <w:t>Bajo este título se preguntó por la velocidad de resolución de las distintas etapas de gestión de los proyectos</w:t>
      </w:r>
      <w:r w:rsidR="00636A23">
        <w:rPr>
          <w:bCs/>
        </w:rPr>
        <w:t>, solicitándose a los encuestados que indicaran cuál de las etapas consideraban la más lenta,</w:t>
      </w:r>
      <w:r>
        <w:rPr>
          <w:bCs/>
        </w:rPr>
        <w:t xml:space="preserve"> y se pidieron comentarios al respecto.</w:t>
      </w:r>
    </w:p>
    <w:p w:rsidR="00745398" w:rsidRDefault="00745398" w:rsidP="00745398">
      <w:pPr>
        <w:jc w:val="both"/>
        <w:rPr>
          <w:bCs/>
        </w:rPr>
      </w:pPr>
      <w:r>
        <w:rPr>
          <w:bCs/>
        </w:rPr>
        <w:t xml:space="preserve">La tabla N° </w:t>
      </w:r>
      <w:r w:rsidR="00544102">
        <w:rPr>
          <w:bCs/>
        </w:rPr>
        <w:t>21</w:t>
      </w:r>
      <w:r>
        <w:rPr>
          <w:bCs/>
        </w:rPr>
        <w:t xml:space="preserve"> y el gráfico N° </w:t>
      </w:r>
      <w:r w:rsidR="00544102">
        <w:rPr>
          <w:bCs/>
        </w:rPr>
        <w:t>27</w:t>
      </w:r>
      <w:r>
        <w:rPr>
          <w:bCs/>
        </w:rPr>
        <w:t xml:space="preserve"> muestran las frecuencias de las respuestas.</w:t>
      </w:r>
    </w:p>
    <w:p w:rsidR="00745398" w:rsidRDefault="00745398" w:rsidP="00745398">
      <w:pPr>
        <w:spacing w:after="120" w:line="240" w:lineRule="auto"/>
        <w:jc w:val="both"/>
        <w:rPr>
          <w:lang w:val="es-MX"/>
        </w:rPr>
      </w:pPr>
      <w:r>
        <w:rPr>
          <w:lang w:val="es-MX"/>
        </w:rPr>
        <w:t>De los 346</w:t>
      </w:r>
      <w:r w:rsidR="00636A23">
        <w:rPr>
          <w:lang w:val="es-MX"/>
        </w:rPr>
        <w:t xml:space="preserve"> casos con respuesta, 147 </w:t>
      </w:r>
      <w:r>
        <w:rPr>
          <w:lang w:val="es-MX"/>
        </w:rPr>
        <w:t>considera</w:t>
      </w:r>
      <w:r w:rsidR="00636A23">
        <w:rPr>
          <w:lang w:val="es-MX"/>
        </w:rPr>
        <w:t>n</w:t>
      </w:r>
      <w:r>
        <w:rPr>
          <w:lang w:val="es-MX"/>
        </w:rPr>
        <w:t xml:space="preserve"> que la etapa de más lenta resolución es la de aprobación de los proyectos, esto es, </w:t>
      </w:r>
      <w:r w:rsidR="00AF75BA" w:rsidRPr="00AF75BA">
        <w:rPr>
          <w:lang w:val="es-MX"/>
        </w:rPr>
        <w:t>la espera</w:t>
      </w:r>
      <w:r w:rsidRPr="00AF75BA">
        <w:rPr>
          <w:lang w:val="es-MX"/>
        </w:rPr>
        <w:t xml:space="preserve"> del momento en que</w:t>
      </w:r>
      <w:r>
        <w:rPr>
          <w:lang w:val="es-MX"/>
        </w:rPr>
        <w:t xml:space="preserve"> se asignan recursos para su financiamiento. </w:t>
      </w:r>
      <w:r w:rsidR="00636A23">
        <w:rPr>
          <w:lang w:val="es-MX"/>
        </w:rPr>
        <w:t xml:space="preserve">El </w:t>
      </w:r>
      <w:r>
        <w:rPr>
          <w:lang w:val="es-MX"/>
        </w:rPr>
        <w:t xml:space="preserve">resto de las etapas </w:t>
      </w:r>
      <w:r w:rsidR="00636A23">
        <w:rPr>
          <w:lang w:val="es-MX"/>
        </w:rPr>
        <w:t>no presentan mayores problemas, aunque podría ponerse atención al proceso de postulación, en que algo menos de una quinta parte de la muestra sí manifiesta que es la más lenta.</w:t>
      </w:r>
    </w:p>
    <w:p w:rsidR="00C2292A" w:rsidRPr="00533371" w:rsidRDefault="00C2292A" w:rsidP="00C2292A">
      <w:pPr>
        <w:pStyle w:val="Descripcin"/>
        <w:keepNext/>
        <w:spacing w:after="0"/>
        <w:jc w:val="center"/>
        <w:rPr>
          <w:sz w:val="20"/>
          <w:szCs w:val="20"/>
        </w:rPr>
      </w:pPr>
      <w:r w:rsidRPr="00533371">
        <w:rPr>
          <w:sz w:val="20"/>
          <w:szCs w:val="20"/>
        </w:rPr>
        <w:t xml:space="preserve">Tabla </w:t>
      </w:r>
      <w:r w:rsidRPr="00533371">
        <w:rPr>
          <w:sz w:val="20"/>
          <w:szCs w:val="20"/>
        </w:rPr>
        <w:fldChar w:fldCharType="begin"/>
      </w:r>
      <w:r w:rsidRPr="00533371">
        <w:rPr>
          <w:sz w:val="20"/>
          <w:szCs w:val="20"/>
        </w:rPr>
        <w:instrText xml:space="preserve"> SEQ Tabla \* ARABIC </w:instrText>
      </w:r>
      <w:r w:rsidRPr="00533371">
        <w:rPr>
          <w:sz w:val="20"/>
          <w:szCs w:val="20"/>
        </w:rPr>
        <w:fldChar w:fldCharType="separate"/>
      </w:r>
      <w:r w:rsidRPr="00533371">
        <w:rPr>
          <w:noProof/>
          <w:sz w:val="20"/>
          <w:szCs w:val="20"/>
        </w:rPr>
        <w:t>21</w:t>
      </w:r>
      <w:r w:rsidRPr="00533371">
        <w:rPr>
          <w:sz w:val="20"/>
          <w:szCs w:val="20"/>
        </w:rPr>
        <w:fldChar w:fldCharType="end"/>
      </w:r>
    </w:p>
    <w:p w:rsidR="00C2292A" w:rsidRPr="00533371" w:rsidRDefault="00C2292A" w:rsidP="00C2292A">
      <w:pPr>
        <w:spacing w:after="0"/>
        <w:jc w:val="center"/>
        <w:rPr>
          <w:sz w:val="20"/>
          <w:szCs w:val="20"/>
        </w:rPr>
      </w:pPr>
      <w:r w:rsidRPr="00533371">
        <w:rPr>
          <w:sz w:val="20"/>
          <w:szCs w:val="20"/>
        </w:rPr>
        <w:t>Etapas consideradas más lentas dentro del proceso de gestión de proyectos en la SUBDERE</w:t>
      </w:r>
    </w:p>
    <w:tbl>
      <w:tblPr>
        <w:tblW w:w="7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74"/>
        <w:gridCol w:w="2373"/>
        <w:gridCol w:w="2373"/>
      </w:tblGrid>
      <w:tr w:rsidR="001128E9" w:rsidRPr="001128E9" w:rsidTr="00C2292A">
        <w:trPr>
          <w:jc w:val="center"/>
        </w:trPr>
        <w:tc>
          <w:tcPr>
            <w:tcW w:w="2374" w:type="dxa"/>
            <w:shd w:val="clear" w:color="auto" w:fill="auto"/>
            <w:tcMar>
              <w:top w:w="15" w:type="dxa"/>
              <w:left w:w="15" w:type="dxa"/>
              <w:bottom w:w="0" w:type="dxa"/>
              <w:right w:w="15" w:type="dxa"/>
            </w:tcMar>
            <w:vAlign w:val="bottom"/>
            <w:hideMark/>
          </w:tcPr>
          <w:p w:rsidR="001128E9" w:rsidRPr="001128E9" w:rsidRDefault="001128E9" w:rsidP="001128E9">
            <w:pPr>
              <w:spacing w:after="0" w:line="240" w:lineRule="auto"/>
              <w:rPr>
                <w:bCs/>
                <w:sz w:val="18"/>
                <w:szCs w:val="18"/>
              </w:rPr>
            </w:pPr>
            <w:r w:rsidRPr="001128E9">
              <w:rPr>
                <w:bCs/>
                <w:sz w:val="18"/>
                <w:szCs w:val="18"/>
              </w:rPr>
              <w:t> </w:t>
            </w:r>
          </w:p>
        </w:tc>
        <w:tc>
          <w:tcPr>
            <w:tcW w:w="2373" w:type="dxa"/>
            <w:shd w:val="clear" w:color="auto" w:fill="BDD7EE"/>
            <w:tcMar>
              <w:top w:w="15" w:type="dxa"/>
              <w:left w:w="15" w:type="dxa"/>
              <w:bottom w:w="0" w:type="dxa"/>
              <w:right w:w="15" w:type="dxa"/>
            </w:tcMar>
            <w:vAlign w:val="bottom"/>
            <w:hideMark/>
          </w:tcPr>
          <w:p w:rsidR="001128E9" w:rsidRPr="001128E9" w:rsidRDefault="001128E9" w:rsidP="00745398">
            <w:pPr>
              <w:spacing w:after="0" w:line="240" w:lineRule="auto"/>
              <w:jc w:val="center"/>
              <w:rPr>
                <w:bCs/>
                <w:sz w:val="18"/>
                <w:szCs w:val="18"/>
              </w:rPr>
            </w:pPr>
            <w:r w:rsidRPr="001128E9">
              <w:rPr>
                <w:bCs/>
                <w:sz w:val="18"/>
                <w:szCs w:val="18"/>
              </w:rPr>
              <w:t>Frecuencia</w:t>
            </w:r>
          </w:p>
        </w:tc>
        <w:tc>
          <w:tcPr>
            <w:tcW w:w="2373" w:type="dxa"/>
            <w:shd w:val="clear" w:color="auto" w:fill="BDD7EE"/>
            <w:tcMar>
              <w:top w:w="15" w:type="dxa"/>
              <w:left w:w="15" w:type="dxa"/>
              <w:bottom w:w="0" w:type="dxa"/>
              <w:right w:w="15" w:type="dxa"/>
            </w:tcMar>
            <w:vAlign w:val="bottom"/>
            <w:hideMark/>
          </w:tcPr>
          <w:p w:rsidR="001128E9" w:rsidRPr="001128E9" w:rsidRDefault="001128E9" w:rsidP="00745398">
            <w:pPr>
              <w:spacing w:after="0" w:line="240" w:lineRule="auto"/>
              <w:jc w:val="center"/>
              <w:rPr>
                <w:bCs/>
                <w:sz w:val="18"/>
                <w:szCs w:val="18"/>
              </w:rPr>
            </w:pPr>
            <w:r w:rsidRPr="001128E9">
              <w:rPr>
                <w:bCs/>
                <w:sz w:val="18"/>
                <w:szCs w:val="18"/>
              </w:rPr>
              <w:t>Porcentaje</w:t>
            </w:r>
          </w:p>
        </w:tc>
      </w:tr>
      <w:tr w:rsidR="001128E9" w:rsidRPr="001128E9" w:rsidTr="00C2292A">
        <w:trPr>
          <w:jc w:val="center"/>
        </w:trPr>
        <w:tc>
          <w:tcPr>
            <w:tcW w:w="2374" w:type="dxa"/>
            <w:shd w:val="clear" w:color="auto" w:fill="auto"/>
            <w:tcMar>
              <w:top w:w="15" w:type="dxa"/>
              <w:left w:w="15" w:type="dxa"/>
              <w:bottom w:w="0" w:type="dxa"/>
              <w:right w:w="15" w:type="dxa"/>
            </w:tcMar>
            <w:hideMark/>
          </w:tcPr>
          <w:p w:rsidR="001128E9" w:rsidRPr="001128E9" w:rsidRDefault="001128E9" w:rsidP="001128E9">
            <w:pPr>
              <w:spacing w:after="0" w:line="240" w:lineRule="auto"/>
              <w:rPr>
                <w:bCs/>
                <w:sz w:val="18"/>
                <w:szCs w:val="18"/>
              </w:rPr>
            </w:pPr>
            <w:r w:rsidRPr="001128E9">
              <w:rPr>
                <w:bCs/>
                <w:sz w:val="18"/>
                <w:szCs w:val="18"/>
              </w:rPr>
              <w:t>Postulación</w:t>
            </w:r>
          </w:p>
        </w:tc>
        <w:tc>
          <w:tcPr>
            <w:tcW w:w="2373" w:type="dxa"/>
            <w:shd w:val="clear" w:color="auto" w:fill="auto"/>
            <w:tcMar>
              <w:top w:w="15" w:type="dxa"/>
              <w:left w:w="15" w:type="dxa"/>
              <w:bottom w:w="0" w:type="dxa"/>
              <w:right w:w="15" w:type="dxa"/>
            </w:tcMar>
            <w:hideMark/>
          </w:tcPr>
          <w:p w:rsidR="001128E9" w:rsidRPr="001128E9" w:rsidRDefault="001128E9" w:rsidP="00745398">
            <w:pPr>
              <w:spacing w:after="0" w:line="240" w:lineRule="auto"/>
              <w:jc w:val="center"/>
              <w:rPr>
                <w:bCs/>
                <w:sz w:val="18"/>
                <w:szCs w:val="18"/>
              </w:rPr>
            </w:pPr>
            <w:r w:rsidRPr="001128E9">
              <w:rPr>
                <w:bCs/>
                <w:sz w:val="18"/>
                <w:szCs w:val="18"/>
              </w:rPr>
              <w:t>86</w:t>
            </w:r>
          </w:p>
        </w:tc>
        <w:tc>
          <w:tcPr>
            <w:tcW w:w="2373" w:type="dxa"/>
            <w:shd w:val="clear" w:color="auto" w:fill="auto"/>
            <w:tcMar>
              <w:top w:w="15" w:type="dxa"/>
              <w:left w:w="15" w:type="dxa"/>
              <w:bottom w:w="0" w:type="dxa"/>
              <w:right w:w="15" w:type="dxa"/>
            </w:tcMar>
            <w:hideMark/>
          </w:tcPr>
          <w:p w:rsidR="001128E9" w:rsidRPr="001128E9" w:rsidRDefault="001128E9" w:rsidP="00745398">
            <w:pPr>
              <w:spacing w:after="0" w:line="240" w:lineRule="auto"/>
              <w:jc w:val="center"/>
              <w:rPr>
                <w:bCs/>
                <w:sz w:val="18"/>
                <w:szCs w:val="18"/>
              </w:rPr>
            </w:pPr>
            <w:r w:rsidRPr="001128E9">
              <w:rPr>
                <w:bCs/>
                <w:sz w:val="18"/>
                <w:szCs w:val="18"/>
              </w:rPr>
              <w:t>24,9%</w:t>
            </w:r>
          </w:p>
        </w:tc>
      </w:tr>
      <w:tr w:rsidR="001128E9" w:rsidRPr="001128E9" w:rsidTr="00C2292A">
        <w:trPr>
          <w:jc w:val="center"/>
        </w:trPr>
        <w:tc>
          <w:tcPr>
            <w:tcW w:w="2374" w:type="dxa"/>
            <w:shd w:val="clear" w:color="auto" w:fill="auto"/>
            <w:tcMar>
              <w:top w:w="15" w:type="dxa"/>
              <w:left w:w="15" w:type="dxa"/>
              <w:bottom w:w="0" w:type="dxa"/>
              <w:right w:w="15" w:type="dxa"/>
            </w:tcMar>
            <w:hideMark/>
          </w:tcPr>
          <w:p w:rsidR="001128E9" w:rsidRPr="001128E9" w:rsidRDefault="001128E9" w:rsidP="001128E9">
            <w:pPr>
              <w:spacing w:after="0" w:line="240" w:lineRule="auto"/>
              <w:rPr>
                <w:bCs/>
                <w:sz w:val="18"/>
                <w:szCs w:val="18"/>
              </w:rPr>
            </w:pPr>
            <w:r w:rsidRPr="001128E9">
              <w:rPr>
                <w:bCs/>
                <w:sz w:val="18"/>
                <w:szCs w:val="18"/>
              </w:rPr>
              <w:t>Aprobación</w:t>
            </w:r>
          </w:p>
        </w:tc>
        <w:tc>
          <w:tcPr>
            <w:tcW w:w="2373" w:type="dxa"/>
            <w:shd w:val="clear" w:color="auto" w:fill="auto"/>
            <w:tcMar>
              <w:top w:w="15" w:type="dxa"/>
              <w:left w:w="15" w:type="dxa"/>
              <w:bottom w:w="0" w:type="dxa"/>
              <w:right w:w="15" w:type="dxa"/>
            </w:tcMar>
            <w:hideMark/>
          </w:tcPr>
          <w:p w:rsidR="001128E9" w:rsidRPr="001128E9" w:rsidRDefault="001128E9" w:rsidP="00745398">
            <w:pPr>
              <w:spacing w:after="0" w:line="240" w:lineRule="auto"/>
              <w:jc w:val="center"/>
              <w:rPr>
                <w:bCs/>
                <w:sz w:val="18"/>
                <w:szCs w:val="18"/>
              </w:rPr>
            </w:pPr>
            <w:r w:rsidRPr="001128E9">
              <w:rPr>
                <w:bCs/>
                <w:sz w:val="18"/>
                <w:szCs w:val="18"/>
              </w:rPr>
              <w:t>147</w:t>
            </w:r>
          </w:p>
        </w:tc>
        <w:tc>
          <w:tcPr>
            <w:tcW w:w="2373" w:type="dxa"/>
            <w:shd w:val="clear" w:color="auto" w:fill="auto"/>
            <w:tcMar>
              <w:top w:w="15" w:type="dxa"/>
              <w:left w:w="15" w:type="dxa"/>
              <w:bottom w:w="0" w:type="dxa"/>
              <w:right w:w="15" w:type="dxa"/>
            </w:tcMar>
            <w:hideMark/>
          </w:tcPr>
          <w:p w:rsidR="001128E9" w:rsidRPr="001128E9" w:rsidRDefault="001128E9" w:rsidP="00745398">
            <w:pPr>
              <w:spacing w:after="0" w:line="240" w:lineRule="auto"/>
              <w:jc w:val="center"/>
              <w:rPr>
                <w:bCs/>
                <w:sz w:val="18"/>
                <w:szCs w:val="18"/>
              </w:rPr>
            </w:pPr>
            <w:r w:rsidRPr="001128E9">
              <w:rPr>
                <w:bCs/>
                <w:sz w:val="18"/>
                <w:szCs w:val="18"/>
              </w:rPr>
              <w:t>42,4%</w:t>
            </w:r>
          </w:p>
        </w:tc>
      </w:tr>
      <w:tr w:rsidR="001128E9" w:rsidRPr="001128E9" w:rsidTr="00C2292A">
        <w:trPr>
          <w:jc w:val="center"/>
        </w:trPr>
        <w:tc>
          <w:tcPr>
            <w:tcW w:w="2374" w:type="dxa"/>
            <w:shd w:val="clear" w:color="auto" w:fill="auto"/>
            <w:tcMar>
              <w:top w:w="15" w:type="dxa"/>
              <w:left w:w="15" w:type="dxa"/>
              <w:bottom w:w="0" w:type="dxa"/>
              <w:right w:w="15" w:type="dxa"/>
            </w:tcMar>
            <w:hideMark/>
          </w:tcPr>
          <w:p w:rsidR="001128E9" w:rsidRPr="001128E9" w:rsidRDefault="001128E9" w:rsidP="001128E9">
            <w:pPr>
              <w:spacing w:after="0" w:line="240" w:lineRule="auto"/>
              <w:rPr>
                <w:bCs/>
                <w:sz w:val="18"/>
                <w:szCs w:val="18"/>
              </w:rPr>
            </w:pPr>
            <w:r w:rsidRPr="001128E9">
              <w:rPr>
                <w:bCs/>
                <w:sz w:val="18"/>
                <w:szCs w:val="18"/>
              </w:rPr>
              <w:t>Transferencias</w:t>
            </w:r>
          </w:p>
        </w:tc>
        <w:tc>
          <w:tcPr>
            <w:tcW w:w="2373" w:type="dxa"/>
            <w:shd w:val="clear" w:color="auto" w:fill="auto"/>
            <w:tcMar>
              <w:top w:w="15" w:type="dxa"/>
              <w:left w:w="15" w:type="dxa"/>
              <w:bottom w:w="0" w:type="dxa"/>
              <w:right w:w="15" w:type="dxa"/>
            </w:tcMar>
            <w:hideMark/>
          </w:tcPr>
          <w:p w:rsidR="001128E9" w:rsidRPr="001128E9" w:rsidRDefault="001128E9" w:rsidP="00745398">
            <w:pPr>
              <w:spacing w:after="0" w:line="240" w:lineRule="auto"/>
              <w:jc w:val="center"/>
              <w:rPr>
                <w:bCs/>
                <w:sz w:val="18"/>
                <w:szCs w:val="18"/>
              </w:rPr>
            </w:pPr>
            <w:r w:rsidRPr="001128E9">
              <w:rPr>
                <w:bCs/>
                <w:sz w:val="18"/>
                <w:szCs w:val="18"/>
              </w:rPr>
              <w:t>44</w:t>
            </w:r>
          </w:p>
        </w:tc>
        <w:tc>
          <w:tcPr>
            <w:tcW w:w="2373" w:type="dxa"/>
            <w:shd w:val="clear" w:color="auto" w:fill="auto"/>
            <w:tcMar>
              <w:top w:w="15" w:type="dxa"/>
              <w:left w:w="15" w:type="dxa"/>
              <w:bottom w:w="0" w:type="dxa"/>
              <w:right w:w="15" w:type="dxa"/>
            </w:tcMar>
            <w:hideMark/>
          </w:tcPr>
          <w:p w:rsidR="001128E9" w:rsidRPr="001128E9" w:rsidRDefault="001128E9" w:rsidP="00745398">
            <w:pPr>
              <w:spacing w:after="0" w:line="240" w:lineRule="auto"/>
              <w:jc w:val="center"/>
              <w:rPr>
                <w:bCs/>
                <w:sz w:val="18"/>
                <w:szCs w:val="18"/>
              </w:rPr>
            </w:pPr>
            <w:r w:rsidRPr="001128E9">
              <w:rPr>
                <w:bCs/>
                <w:sz w:val="18"/>
                <w:szCs w:val="18"/>
              </w:rPr>
              <w:t>12,8%</w:t>
            </w:r>
          </w:p>
        </w:tc>
      </w:tr>
      <w:tr w:rsidR="001128E9" w:rsidRPr="001128E9" w:rsidTr="00C2292A">
        <w:trPr>
          <w:jc w:val="center"/>
        </w:trPr>
        <w:tc>
          <w:tcPr>
            <w:tcW w:w="2374" w:type="dxa"/>
            <w:shd w:val="clear" w:color="auto" w:fill="auto"/>
            <w:tcMar>
              <w:top w:w="15" w:type="dxa"/>
              <w:left w:w="15" w:type="dxa"/>
              <w:bottom w:w="0" w:type="dxa"/>
              <w:right w:w="15" w:type="dxa"/>
            </w:tcMar>
            <w:hideMark/>
          </w:tcPr>
          <w:p w:rsidR="001128E9" w:rsidRPr="001128E9" w:rsidRDefault="001128E9" w:rsidP="001128E9">
            <w:pPr>
              <w:spacing w:after="0" w:line="240" w:lineRule="auto"/>
              <w:rPr>
                <w:bCs/>
                <w:sz w:val="18"/>
                <w:szCs w:val="18"/>
              </w:rPr>
            </w:pPr>
            <w:r w:rsidRPr="001128E9">
              <w:rPr>
                <w:bCs/>
                <w:sz w:val="18"/>
                <w:szCs w:val="18"/>
              </w:rPr>
              <w:t>Rendiciones</w:t>
            </w:r>
          </w:p>
        </w:tc>
        <w:tc>
          <w:tcPr>
            <w:tcW w:w="2373" w:type="dxa"/>
            <w:shd w:val="clear" w:color="auto" w:fill="auto"/>
            <w:tcMar>
              <w:top w:w="15" w:type="dxa"/>
              <w:left w:w="15" w:type="dxa"/>
              <w:bottom w:w="0" w:type="dxa"/>
              <w:right w:w="15" w:type="dxa"/>
            </w:tcMar>
            <w:hideMark/>
          </w:tcPr>
          <w:p w:rsidR="001128E9" w:rsidRPr="001128E9" w:rsidRDefault="001128E9" w:rsidP="00745398">
            <w:pPr>
              <w:spacing w:after="0" w:line="240" w:lineRule="auto"/>
              <w:jc w:val="center"/>
              <w:rPr>
                <w:bCs/>
                <w:sz w:val="18"/>
                <w:szCs w:val="18"/>
              </w:rPr>
            </w:pPr>
            <w:r w:rsidRPr="001128E9">
              <w:rPr>
                <w:bCs/>
                <w:sz w:val="18"/>
                <w:szCs w:val="18"/>
              </w:rPr>
              <w:t>40</w:t>
            </w:r>
          </w:p>
        </w:tc>
        <w:tc>
          <w:tcPr>
            <w:tcW w:w="2373" w:type="dxa"/>
            <w:shd w:val="clear" w:color="auto" w:fill="auto"/>
            <w:tcMar>
              <w:top w:w="15" w:type="dxa"/>
              <w:left w:w="15" w:type="dxa"/>
              <w:bottom w:w="0" w:type="dxa"/>
              <w:right w:w="15" w:type="dxa"/>
            </w:tcMar>
            <w:hideMark/>
          </w:tcPr>
          <w:p w:rsidR="001128E9" w:rsidRPr="001128E9" w:rsidRDefault="001128E9" w:rsidP="00745398">
            <w:pPr>
              <w:spacing w:after="0" w:line="240" w:lineRule="auto"/>
              <w:jc w:val="center"/>
              <w:rPr>
                <w:bCs/>
                <w:sz w:val="18"/>
                <w:szCs w:val="18"/>
              </w:rPr>
            </w:pPr>
            <w:r w:rsidRPr="001128E9">
              <w:rPr>
                <w:bCs/>
                <w:sz w:val="18"/>
                <w:szCs w:val="18"/>
              </w:rPr>
              <w:t>11,6%</w:t>
            </w:r>
          </w:p>
        </w:tc>
      </w:tr>
      <w:tr w:rsidR="001128E9" w:rsidRPr="001128E9" w:rsidTr="00C2292A">
        <w:trPr>
          <w:jc w:val="center"/>
        </w:trPr>
        <w:tc>
          <w:tcPr>
            <w:tcW w:w="2374" w:type="dxa"/>
            <w:shd w:val="clear" w:color="auto" w:fill="auto"/>
            <w:tcMar>
              <w:top w:w="15" w:type="dxa"/>
              <w:left w:w="15" w:type="dxa"/>
              <w:bottom w:w="0" w:type="dxa"/>
              <w:right w:w="15" w:type="dxa"/>
            </w:tcMar>
            <w:hideMark/>
          </w:tcPr>
          <w:p w:rsidR="001128E9" w:rsidRPr="001128E9" w:rsidRDefault="001128E9" w:rsidP="001128E9">
            <w:pPr>
              <w:spacing w:after="0" w:line="240" w:lineRule="auto"/>
              <w:rPr>
                <w:bCs/>
                <w:sz w:val="18"/>
                <w:szCs w:val="18"/>
              </w:rPr>
            </w:pPr>
            <w:r w:rsidRPr="001128E9">
              <w:rPr>
                <w:bCs/>
                <w:sz w:val="18"/>
                <w:szCs w:val="18"/>
              </w:rPr>
              <w:t>Cierre de proyecto</w:t>
            </w:r>
          </w:p>
        </w:tc>
        <w:tc>
          <w:tcPr>
            <w:tcW w:w="2373" w:type="dxa"/>
            <w:shd w:val="clear" w:color="auto" w:fill="auto"/>
            <w:tcMar>
              <w:top w:w="15" w:type="dxa"/>
              <w:left w:w="15" w:type="dxa"/>
              <w:bottom w:w="0" w:type="dxa"/>
              <w:right w:w="15" w:type="dxa"/>
            </w:tcMar>
            <w:hideMark/>
          </w:tcPr>
          <w:p w:rsidR="001128E9" w:rsidRPr="001128E9" w:rsidRDefault="001128E9" w:rsidP="00745398">
            <w:pPr>
              <w:spacing w:after="0" w:line="240" w:lineRule="auto"/>
              <w:jc w:val="center"/>
              <w:rPr>
                <w:bCs/>
                <w:sz w:val="18"/>
                <w:szCs w:val="18"/>
              </w:rPr>
            </w:pPr>
            <w:r w:rsidRPr="001128E9">
              <w:rPr>
                <w:bCs/>
                <w:sz w:val="18"/>
                <w:szCs w:val="18"/>
              </w:rPr>
              <w:t>29</w:t>
            </w:r>
          </w:p>
        </w:tc>
        <w:tc>
          <w:tcPr>
            <w:tcW w:w="2373" w:type="dxa"/>
            <w:shd w:val="clear" w:color="auto" w:fill="auto"/>
            <w:tcMar>
              <w:top w:w="15" w:type="dxa"/>
              <w:left w:w="15" w:type="dxa"/>
              <w:bottom w:w="0" w:type="dxa"/>
              <w:right w:w="15" w:type="dxa"/>
            </w:tcMar>
            <w:hideMark/>
          </w:tcPr>
          <w:p w:rsidR="001128E9" w:rsidRPr="001128E9" w:rsidRDefault="001128E9" w:rsidP="00745398">
            <w:pPr>
              <w:spacing w:after="0" w:line="240" w:lineRule="auto"/>
              <w:jc w:val="center"/>
              <w:rPr>
                <w:bCs/>
                <w:sz w:val="18"/>
                <w:szCs w:val="18"/>
              </w:rPr>
            </w:pPr>
            <w:r w:rsidRPr="001128E9">
              <w:rPr>
                <w:bCs/>
                <w:sz w:val="18"/>
                <w:szCs w:val="18"/>
              </w:rPr>
              <w:t>8,3%</w:t>
            </w:r>
          </w:p>
        </w:tc>
      </w:tr>
      <w:tr w:rsidR="00745398" w:rsidRPr="001128E9" w:rsidTr="00C2292A">
        <w:trPr>
          <w:jc w:val="center"/>
        </w:trPr>
        <w:tc>
          <w:tcPr>
            <w:tcW w:w="2374" w:type="dxa"/>
            <w:shd w:val="clear" w:color="auto" w:fill="auto"/>
            <w:tcMar>
              <w:top w:w="15" w:type="dxa"/>
              <w:left w:w="15" w:type="dxa"/>
              <w:bottom w:w="0" w:type="dxa"/>
              <w:right w:w="15" w:type="dxa"/>
            </w:tcMar>
          </w:tcPr>
          <w:p w:rsidR="00745398" w:rsidRPr="001128E9" w:rsidRDefault="00745398" w:rsidP="001128E9">
            <w:pPr>
              <w:spacing w:after="0" w:line="240" w:lineRule="auto"/>
              <w:rPr>
                <w:bCs/>
                <w:sz w:val="18"/>
                <w:szCs w:val="18"/>
              </w:rPr>
            </w:pPr>
            <w:r>
              <w:rPr>
                <w:bCs/>
                <w:sz w:val="18"/>
                <w:szCs w:val="18"/>
              </w:rPr>
              <w:t>Total</w:t>
            </w:r>
          </w:p>
        </w:tc>
        <w:tc>
          <w:tcPr>
            <w:tcW w:w="2373" w:type="dxa"/>
            <w:shd w:val="clear" w:color="auto" w:fill="auto"/>
            <w:tcMar>
              <w:top w:w="15" w:type="dxa"/>
              <w:left w:w="15" w:type="dxa"/>
              <w:bottom w:w="0" w:type="dxa"/>
              <w:right w:w="15" w:type="dxa"/>
            </w:tcMar>
          </w:tcPr>
          <w:p w:rsidR="00745398" w:rsidRPr="001128E9" w:rsidRDefault="00745398" w:rsidP="00745398">
            <w:pPr>
              <w:spacing w:after="0" w:line="240" w:lineRule="auto"/>
              <w:jc w:val="center"/>
              <w:rPr>
                <w:bCs/>
                <w:sz w:val="18"/>
                <w:szCs w:val="18"/>
              </w:rPr>
            </w:pPr>
            <w:r>
              <w:rPr>
                <w:bCs/>
                <w:sz w:val="18"/>
                <w:szCs w:val="18"/>
              </w:rPr>
              <w:t>346</w:t>
            </w:r>
          </w:p>
        </w:tc>
        <w:tc>
          <w:tcPr>
            <w:tcW w:w="2373" w:type="dxa"/>
            <w:shd w:val="clear" w:color="auto" w:fill="auto"/>
            <w:tcMar>
              <w:top w:w="15" w:type="dxa"/>
              <w:left w:w="15" w:type="dxa"/>
              <w:bottom w:w="0" w:type="dxa"/>
              <w:right w:w="15" w:type="dxa"/>
            </w:tcMar>
          </w:tcPr>
          <w:p w:rsidR="00745398" w:rsidRPr="001128E9" w:rsidRDefault="00745398" w:rsidP="00745398">
            <w:pPr>
              <w:spacing w:after="0" w:line="240" w:lineRule="auto"/>
              <w:jc w:val="center"/>
              <w:rPr>
                <w:bCs/>
                <w:sz w:val="18"/>
                <w:szCs w:val="18"/>
              </w:rPr>
            </w:pPr>
            <w:r>
              <w:rPr>
                <w:bCs/>
                <w:sz w:val="18"/>
                <w:szCs w:val="18"/>
              </w:rPr>
              <w:t>100%</w:t>
            </w:r>
          </w:p>
        </w:tc>
      </w:tr>
    </w:tbl>
    <w:p w:rsidR="00C76935" w:rsidRDefault="00C76935" w:rsidP="00C76935">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1128E9" w:rsidRDefault="001128E9">
      <w:pPr>
        <w:rPr>
          <w:b/>
          <w:bCs/>
        </w:rPr>
      </w:pPr>
    </w:p>
    <w:p w:rsidR="00C76935" w:rsidRDefault="00C76935">
      <w:pPr>
        <w:rPr>
          <w:i/>
          <w:iCs/>
          <w:color w:val="44546A" w:themeColor="text2"/>
          <w:sz w:val="18"/>
          <w:szCs w:val="18"/>
        </w:rPr>
      </w:pPr>
      <w:r>
        <w:br w:type="page"/>
      </w:r>
    </w:p>
    <w:p w:rsidR="00544102" w:rsidRPr="00533371" w:rsidRDefault="00544102" w:rsidP="00544102">
      <w:pPr>
        <w:pStyle w:val="Descripcin"/>
        <w:spacing w:after="0"/>
        <w:jc w:val="center"/>
        <w:rPr>
          <w:sz w:val="20"/>
          <w:szCs w:val="20"/>
        </w:rPr>
      </w:pPr>
      <w:r w:rsidRPr="00533371">
        <w:rPr>
          <w:sz w:val="20"/>
          <w:szCs w:val="20"/>
        </w:rPr>
        <w:lastRenderedPageBreak/>
        <w:t xml:space="preserve">Gráfico </w:t>
      </w:r>
      <w:r w:rsidRPr="00533371">
        <w:rPr>
          <w:sz w:val="20"/>
          <w:szCs w:val="20"/>
        </w:rPr>
        <w:fldChar w:fldCharType="begin"/>
      </w:r>
      <w:r w:rsidRPr="00533371">
        <w:rPr>
          <w:sz w:val="20"/>
          <w:szCs w:val="20"/>
        </w:rPr>
        <w:instrText xml:space="preserve"> SEQ Gráfico \* ARABIC </w:instrText>
      </w:r>
      <w:r w:rsidRPr="00533371">
        <w:rPr>
          <w:sz w:val="20"/>
          <w:szCs w:val="20"/>
        </w:rPr>
        <w:fldChar w:fldCharType="separate"/>
      </w:r>
      <w:r w:rsidR="00533371">
        <w:rPr>
          <w:noProof/>
          <w:sz w:val="20"/>
          <w:szCs w:val="20"/>
        </w:rPr>
        <w:t>27</w:t>
      </w:r>
      <w:r w:rsidRPr="00533371">
        <w:rPr>
          <w:sz w:val="20"/>
          <w:szCs w:val="20"/>
        </w:rPr>
        <w:fldChar w:fldCharType="end"/>
      </w:r>
    </w:p>
    <w:p w:rsidR="00544102" w:rsidRPr="00533371" w:rsidRDefault="00544102" w:rsidP="00544102">
      <w:pPr>
        <w:spacing w:after="0"/>
        <w:jc w:val="center"/>
        <w:rPr>
          <w:sz w:val="20"/>
          <w:szCs w:val="20"/>
          <w:lang w:val="es-MX"/>
        </w:rPr>
      </w:pPr>
      <w:r w:rsidRPr="00533371">
        <w:rPr>
          <w:sz w:val="20"/>
          <w:szCs w:val="20"/>
          <w:lang w:val="es-MX"/>
        </w:rPr>
        <w:t>Etapas consideradas más lentas dentro del proceso de gestión de proyectos en la SUBDERE</w:t>
      </w:r>
    </w:p>
    <w:p w:rsidR="001128E9" w:rsidRDefault="001128E9" w:rsidP="00C76935">
      <w:pPr>
        <w:spacing w:after="0"/>
        <w:jc w:val="center"/>
      </w:pPr>
      <w:r w:rsidRPr="001128E9">
        <w:rPr>
          <w:noProof/>
          <w:lang w:eastAsia="es-CL"/>
        </w:rPr>
        <w:drawing>
          <wp:inline distT="0" distB="0" distL="0" distR="0" wp14:anchorId="04EDCC0B" wp14:editId="3483019E">
            <wp:extent cx="4845050" cy="1963973"/>
            <wp:effectExtent l="0" t="0" r="12700" b="1778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76935" w:rsidRDefault="00C76935" w:rsidP="00C76935">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636A23" w:rsidRDefault="00636A23" w:rsidP="00636A23">
      <w:pPr>
        <w:spacing w:after="120" w:line="240" w:lineRule="auto"/>
        <w:jc w:val="both"/>
        <w:rPr>
          <w:lang w:val="es-MX"/>
        </w:rPr>
      </w:pPr>
      <w:r>
        <w:rPr>
          <w:lang w:val="es-MX"/>
        </w:rPr>
        <w:t xml:space="preserve">El gráfico N° </w:t>
      </w:r>
      <w:r w:rsidR="004B3EF4">
        <w:rPr>
          <w:lang w:val="es-MX"/>
        </w:rPr>
        <w:t>28</w:t>
      </w:r>
      <w:r>
        <w:rPr>
          <w:lang w:val="es-MX"/>
        </w:rPr>
        <w:t xml:space="preserve"> muestra, por su parte, la opinión de los encuestados en relación con la lentitud de las etapas, distribuida por tipología comunal. Se puede comentar que las asociaciones municipales son las que destacan la fase de aprobación como la más lenta, lo que podría explicarse en el desconocimiento de sus funcionarios encuestados, en vista de la novedad del acceso al programa que tienen esas organizaciones. En el resto de las tipologías, salvo </w:t>
      </w:r>
      <w:r w:rsidR="00A27DC7">
        <w:rPr>
          <w:lang w:val="es-MX"/>
        </w:rPr>
        <w:t xml:space="preserve">en las “comunas urbanas mayores de desarrollo medio”, la de aprobación es </w:t>
      </w:r>
      <w:r w:rsidR="00A27DC7" w:rsidRPr="00AF75BA">
        <w:rPr>
          <w:lang w:val="es-MX"/>
        </w:rPr>
        <w:t xml:space="preserve">claramente la etapa que </w:t>
      </w:r>
      <w:r w:rsidR="00AF75BA" w:rsidRPr="00AF75BA">
        <w:rPr>
          <w:lang w:val="es-MX"/>
        </w:rPr>
        <w:t>con mayor</w:t>
      </w:r>
      <w:r w:rsidR="00A27DC7" w:rsidRPr="00AF75BA">
        <w:rPr>
          <w:lang w:val="es-MX"/>
        </w:rPr>
        <w:t xml:space="preserve"> lentitud</w:t>
      </w:r>
      <w:r w:rsidR="00A27DC7">
        <w:rPr>
          <w:lang w:val="es-MX"/>
        </w:rPr>
        <w:t xml:space="preserve"> con una tasa de respuesta en este sentido que va de 36,6% a 55,6%.</w:t>
      </w:r>
    </w:p>
    <w:p w:rsidR="00544102" w:rsidRPr="00533371" w:rsidRDefault="00544102" w:rsidP="00544102">
      <w:pPr>
        <w:pStyle w:val="Descripcin"/>
        <w:spacing w:after="0"/>
        <w:jc w:val="center"/>
        <w:rPr>
          <w:sz w:val="20"/>
          <w:szCs w:val="20"/>
        </w:rPr>
      </w:pPr>
      <w:r w:rsidRPr="00533371">
        <w:rPr>
          <w:sz w:val="20"/>
          <w:szCs w:val="20"/>
        </w:rPr>
        <w:t xml:space="preserve">Gráfico </w:t>
      </w:r>
      <w:r w:rsidRPr="00533371">
        <w:rPr>
          <w:sz w:val="20"/>
          <w:szCs w:val="20"/>
        </w:rPr>
        <w:fldChar w:fldCharType="begin"/>
      </w:r>
      <w:r w:rsidRPr="00533371">
        <w:rPr>
          <w:sz w:val="20"/>
          <w:szCs w:val="20"/>
        </w:rPr>
        <w:instrText xml:space="preserve"> SEQ Gráfico \* ARABIC </w:instrText>
      </w:r>
      <w:r w:rsidRPr="00533371">
        <w:rPr>
          <w:sz w:val="20"/>
          <w:szCs w:val="20"/>
        </w:rPr>
        <w:fldChar w:fldCharType="separate"/>
      </w:r>
      <w:r w:rsidR="004B3EF4" w:rsidRPr="00533371">
        <w:rPr>
          <w:noProof/>
          <w:sz w:val="20"/>
          <w:szCs w:val="20"/>
        </w:rPr>
        <w:t>28</w:t>
      </w:r>
      <w:r w:rsidRPr="00533371">
        <w:rPr>
          <w:sz w:val="20"/>
          <w:szCs w:val="20"/>
        </w:rPr>
        <w:fldChar w:fldCharType="end"/>
      </w:r>
    </w:p>
    <w:p w:rsidR="00544102" w:rsidRPr="00533371" w:rsidRDefault="00544102" w:rsidP="00544102">
      <w:pPr>
        <w:spacing w:after="0"/>
        <w:jc w:val="center"/>
        <w:rPr>
          <w:sz w:val="20"/>
          <w:szCs w:val="20"/>
        </w:rPr>
      </w:pPr>
      <w:r w:rsidRPr="00533371">
        <w:rPr>
          <w:sz w:val="20"/>
          <w:szCs w:val="20"/>
          <w:lang w:val="es-MX"/>
        </w:rPr>
        <w:t>Evaluación de la velocidad de resolución de las etapas de gestión de los proyectos en la SUBDERE, por proceso y tipología comunal</w:t>
      </w:r>
    </w:p>
    <w:p w:rsidR="001128E9" w:rsidRDefault="001128E9" w:rsidP="00C76935">
      <w:pPr>
        <w:spacing w:after="0"/>
      </w:pPr>
      <w:r w:rsidRPr="001128E9">
        <w:rPr>
          <w:noProof/>
          <w:lang w:eastAsia="es-CL"/>
        </w:rPr>
        <w:drawing>
          <wp:inline distT="0" distB="0" distL="0" distR="0" wp14:anchorId="5B69EC7A" wp14:editId="41607EE9">
            <wp:extent cx="5612130" cy="2560320"/>
            <wp:effectExtent l="0" t="0" r="7620" b="1143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76935" w:rsidRDefault="00C76935" w:rsidP="00C76935">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A27DC7" w:rsidRPr="00843B57" w:rsidRDefault="00A27DC7" w:rsidP="00A27DC7">
      <w:pPr>
        <w:spacing w:after="120" w:line="240" w:lineRule="auto"/>
        <w:jc w:val="both"/>
        <w:rPr>
          <w:b/>
          <w:lang w:val="es-MX"/>
        </w:rPr>
      </w:pPr>
      <w:r w:rsidRPr="00843B57">
        <w:rPr>
          <w:b/>
          <w:lang w:val="es-MX"/>
        </w:rPr>
        <w:t>Aportes cualitativos de los encuestados</w:t>
      </w:r>
    </w:p>
    <w:p w:rsidR="00A27DC7" w:rsidRDefault="00A27DC7" w:rsidP="00A27DC7">
      <w:pPr>
        <w:spacing w:after="120" w:line="240" w:lineRule="auto"/>
        <w:jc w:val="both"/>
        <w:rPr>
          <w:lang w:val="es-MX"/>
        </w:rPr>
      </w:pPr>
      <w:r>
        <w:rPr>
          <w:lang w:val="es-MX"/>
        </w:rPr>
        <w:t>A las preguntas abiertas formuladas en relación con facilitar el desarrollo y cumplimiento rápido de las etapas de gestión de los proyectos, los resultados fueron agrupados en temas recurrentes, de acuerdo al detalle siguiente:</w:t>
      </w:r>
    </w:p>
    <w:p w:rsidR="00533371" w:rsidRDefault="00533371">
      <w:pPr>
        <w:rPr>
          <w:i/>
          <w:lang w:val="es-MX"/>
        </w:rPr>
      </w:pPr>
      <w:r>
        <w:rPr>
          <w:i/>
          <w:lang w:val="es-MX"/>
        </w:rPr>
        <w:br w:type="page"/>
      </w:r>
    </w:p>
    <w:p w:rsidR="00A27DC7" w:rsidRPr="00A27DC7" w:rsidRDefault="00A27DC7" w:rsidP="003C72AB">
      <w:pPr>
        <w:pStyle w:val="Prrafodelista"/>
        <w:numPr>
          <w:ilvl w:val="0"/>
          <w:numId w:val="8"/>
        </w:numPr>
        <w:spacing w:after="120" w:line="240" w:lineRule="auto"/>
        <w:ind w:left="709"/>
        <w:contextualSpacing w:val="0"/>
        <w:jc w:val="both"/>
        <w:rPr>
          <w:i/>
          <w:lang w:val="es-MX"/>
        </w:rPr>
      </w:pPr>
      <w:r w:rsidRPr="00A27DC7">
        <w:rPr>
          <w:i/>
          <w:lang w:val="es-MX"/>
        </w:rPr>
        <w:lastRenderedPageBreak/>
        <w:t>Postulación</w:t>
      </w:r>
    </w:p>
    <w:p w:rsidR="00A27DC7" w:rsidRPr="00A27DC7" w:rsidRDefault="00A27DC7" w:rsidP="003C72AB">
      <w:pPr>
        <w:pStyle w:val="Prrafodelista"/>
        <w:numPr>
          <w:ilvl w:val="0"/>
          <w:numId w:val="9"/>
        </w:numPr>
        <w:spacing w:after="120" w:line="240" w:lineRule="auto"/>
        <w:jc w:val="both"/>
        <w:rPr>
          <w:lang w:val="es-MX"/>
        </w:rPr>
      </w:pPr>
      <w:r w:rsidRPr="00A27DC7">
        <w:rPr>
          <w:lang w:val="es-MX"/>
        </w:rPr>
        <w:t xml:space="preserve">Acortar y </w:t>
      </w:r>
      <w:r>
        <w:rPr>
          <w:lang w:val="es-MX"/>
        </w:rPr>
        <w:t>a</w:t>
      </w:r>
      <w:r w:rsidRPr="00A27DC7">
        <w:rPr>
          <w:lang w:val="es-MX"/>
        </w:rPr>
        <w:t>gilizar procesos</w:t>
      </w:r>
    </w:p>
    <w:p w:rsidR="00A27DC7" w:rsidRPr="00A27DC7" w:rsidRDefault="00A27DC7" w:rsidP="003C72AB">
      <w:pPr>
        <w:pStyle w:val="Prrafodelista"/>
        <w:numPr>
          <w:ilvl w:val="0"/>
          <w:numId w:val="9"/>
        </w:numPr>
        <w:spacing w:after="120" w:line="240" w:lineRule="auto"/>
        <w:jc w:val="both"/>
        <w:rPr>
          <w:lang w:val="es-MX"/>
        </w:rPr>
      </w:pPr>
      <w:r>
        <w:rPr>
          <w:lang w:val="es-MX"/>
        </w:rPr>
        <w:t>U</w:t>
      </w:r>
      <w:r w:rsidRPr="00A27DC7">
        <w:rPr>
          <w:lang w:val="es-MX"/>
        </w:rPr>
        <w:t>niformar criterios entre URS y nivel central</w:t>
      </w:r>
    </w:p>
    <w:p w:rsidR="00A27DC7" w:rsidRPr="00A27DC7" w:rsidRDefault="00A27DC7" w:rsidP="003C72AB">
      <w:pPr>
        <w:pStyle w:val="Prrafodelista"/>
        <w:numPr>
          <w:ilvl w:val="0"/>
          <w:numId w:val="9"/>
        </w:numPr>
        <w:spacing w:after="120" w:line="240" w:lineRule="auto"/>
        <w:jc w:val="both"/>
        <w:rPr>
          <w:lang w:val="es-MX"/>
        </w:rPr>
      </w:pPr>
      <w:r w:rsidRPr="00A27DC7">
        <w:rPr>
          <w:lang w:val="es-MX"/>
        </w:rPr>
        <w:t>No revisar partes que ya habían sido aprobadas</w:t>
      </w:r>
    </w:p>
    <w:p w:rsidR="00A27DC7" w:rsidRPr="00A27DC7" w:rsidRDefault="00A27DC7" w:rsidP="003C72AB">
      <w:pPr>
        <w:pStyle w:val="Prrafodelista"/>
        <w:numPr>
          <w:ilvl w:val="0"/>
          <w:numId w:val="9"/>
        </w:numPr>
        <w:spacing w:after="120" w:line="240" w:lineRule="auto"/>
        <w:jc w:val="both"/>
        <w:rPr>
          <w:lang w:val="es-MX"/>
        </w:rPr>
      </w:pPr>
      <w:r w:rsidRPr="00A27DC7">
        <w:rPr>
          <w:lang w:val="es-MX"/>
        </w:rPr>
        <w:t xml:space="preserve">Ampliar </w:t>
      </w:r>
      <w:r>
        <w:rPr>
          <w:lang w:val="es-MX"/>
        </w:rPr>
        <w:t>el tamaño de los archivos a subir al sistema</w:t>
      </w:r>
    </w:p>
    <w:p w:rsidR="00A27DC7" w:rsidRPr="00A27DC7" w:rsidRDefault="00A27DC7" w:rsidP="003C72AB">
      <w:pPr>
        <w:pStyle w:val="Prrafodelista"/>
        <w:numPr>
          <w:ilvl w:val="0"/>
          <w:numId w:val="9"/>
        </w:numPr>
        <w:spacing w:after="120" w:line="240" w:lineRule="auto"/>
        <w:jc w:val="both"/>
        <w:rPr>
          <w:lang w:val="es-MX"/>
        </w:rPr>
      </w:pPr>
      <w:r>
        <w:rPr>
          <w:lang w:val="es-MX"/>
        </w:rPr>
        <w:t>Contar con alguna a</w:t>
      </w:r>
      <w:r w:rsidRPr="00A27DC7">
        <w:rPr>
          <w:lang w:val="es-MX"/>
        </w:rPr>
        <w:t>larma que avise revisión de proyectos</w:t>
      </w:r>
      <w:r>
        <w:rPr>
          <w:lang w:val="es-MX"/>
        </w:rPr>
        <w:t>, rechazo y aprobación</w:t>
      </w:r>
    </w:p>
    <w:p w:rsidR="00A27DC7" w:rsidRPr="00A27DC7" w:rsidRDefault="00A27DC7" w:rsidP="003C72AB">
      <w:pPr>
        <w:pStyle w:val="Prrafodelista"/>
        <w:numPr>
          <w:ilvl w:val="0"/>
          <w:numId w:val="9"/>
        </w:numPr>
        <w:spacing w:after="120" w:line="240" w:lineRule="auto"/>
        <w:jc w:val="both"/>
        <w:rPr>
          <w:lang w:val="es-MX"/>
        </w:rPr>
      </w:pPr>
      <w:r>
        <w:rPr>
          <w:lang w:val="es-MX"/>
        </w:rPr>
        <w:t>E</w:t>
      </w:r>
      <w:r w:rsidRPr="00A27DC7">
        <w:rPr>
          <w:lang w:val="es-MX"/>
        </w:rPr>
        <w:t>stablecer tiempos máximos de revisión</w:t>
      </w:r>
    </w:p>
    <w:p w:rsidR="00A27DC7" w:rsidRPr="00A27DC7" w:rsidRDefault="00A27DC7" w:rsidP="003C72AB">
      <w:pPr>
        <w:pStyle w:val="Prrafodelista"/>
        <w:numPr>
          <w:ilvl w:val="0"/>
          <w:numId w:val="9"/>
        </w:numPr>
        <w:spacing w:after="120" w:line="240" w:lineRule="auto"/>
        <w:jc w:val="both"/>
        <w:rPr>
          <w:lang w:val="es-MX"/>
        </w:rPr>
      </w:pPr>
      <w:r>
        <w:rPr>
          <w:lang w:val="es-MX"/>
        </w:rPr>
        <w:t>E</w:t>
      </w:r>
      <w:r w:rsidRPr="00A27DC7">
        <w:rPr>
          <w:lang w:val="es-MX"/>
        </w:rPr>
        <w:t>nviar observaciones de una sola vez</w:t>
      </w:r>
    </w:p>
    <w:p w:rsidR="00A27DC7" w:rsidRPr="00A27DC7" w:rsidRDefault="00A27DC7" w:rsidP="003C72AB">
      <w:pPr>
        <w:pStyle w:val="Prrafodelista"/>
        <w:numPr>
          <w:ilvl w:val="0"/>
          <w:numId w:val="9"/>
        </w:numPr>
        <w:spacing w:after="120" w:line="240" w:lineRule="auto"/>
        <w:jc w:val="both"/>
        <w:rPr>
          <w:lang w:val="es-MX"/>
        </w:rPr>
      </w:pPr>
      <w:r>
        <w:rPr>
          <w:lang w:val="es-MX"/>
        </w:rPr>
        <w:t>D</w:t>
      </w:r>
      <w:r w:rsidRPr="00A27DC7">
        <w:rPr>
          <w:lang w:val="es-MX"/>
        </w:rPr>
        <w:t>efinir un criterio para observar los proyectos, que no dependa del analista</w:t>
      </w:r>
    </w:p>
    <w:p w:rsidR="00A27DC7" w:rsidRPr="00A27DC7" w:rsidRDefault="00A27DC7" w:rsidP="003C72AB">
      <w:pPr>
        <w:pStyle w:val="Prrafodelista"/>
        <w:numPr>
          <w:ilvl w:val="0"/>
          <w:numId w:val="9"/>
        </w:numPr>
        <w:spacing w:after="120" w:line="240" w:lineRule="auto"/>
        <w:jc w:val="both"/>
        <w:rPr>
          <w:lang w:val="es-MX"/>
        </w:rPr>
      </w:pPr>
      <w:r>
        <w:rPr>
          <w:lang w:val="es-MX"/>
        </w:rPr>
        <w:t xml:space="preserve">Dejar la </w:t>
      </w:r>
      <w:proofErr w:type="spellStart"/>
      <w:r>
        <w:rPr>
          <w:lang w:val="es-MX"/>
        </w:rPr>
        <w:t>visación</w:t>
      </w:r>
      <w:proofErr w:type="spellEnd"/>
      <w:r>
        <w:rPr>
          <w:lang w:val="es-MX"/>
        </w:rPr>
        <w:t xml:space="preserve"> en la URS solamente, sin la duplicidad de volver a visar en el nivel central</w:t>
      </w:r>
    </w:p>
    <w:p w:rsidR="00A27DC7" w:rsidRPr="00A27DC7" w:rsidRDefault="00A27DC7" w:rsidP="003C72AB">
      <w:pPr>
        <w:pStyle w:val="Prrafodelista"/>
        <w:numPr>
          <w:ilvl w:val="0"/>
          <w:numId w:val="9"/>
        </w:numPr>
        <w:spacing w:after="120" w:line="240" w:lineRule="auto"/>
        <w:jc w:val="both"/>
        <w:rPr>
          <w:lang w:val="es-MX"/>
        </w:rPr>
      </w:pPr>
      <w:r w:rsidRPr="00A27DC7">
        <w:rPr>
          <w:lang w:val="es-MX"/>
        </w:rPr>
        <w:t>Mayor asesoría profesional a las Municipalidades</w:t>
      </w:r>
    </w:p>
    <w:p w:rsidR="00A27DC7" w:rsidRPr="00A27DC7" w:rsidRDefault="00A27DC7" w:rsidP="003C72AB">
      <w:pPr>
        <w:pStyle w:val="Prrafodelista"/>
        <w:numPr>
          <w:ilvl w:val="0"/>
          <w:numId w:val="9"/>
        </w:numPr>
        <w:spacing w:after="120" w:line="240" w:lineRule="auto"/>
        <w:jc w:val="both"/>
        <w:rPr>
          <w:lang w:val="es-MX"/>
        </w:rPr>
      </w:pPr>
      <w:r>
        <w:rPr>
          <w:lang w:val="es-MX"/>
        </w:rPr>
        <w:t xml:space="preserve">Pasa </w:t>
      </w:r>
      <w:r w:rsidRPr="00A27DC7">
        <w:rPr>
          <w:lang w:val="es-MX"/>
        </w:rPr>
        <w:t>mucho tiempo entre la postulación y la elegibilidad</w:t>
      </w:r>
    </w:p>
    <w:p w:rsidR="00A27DC7" w:rsidRPr="00A27DC7" w:rsidRDefault="00A27DC7" w:rsidP="003C72AB">
      <w:pPr>
        <w:pStyle w:val="Prrafodelista"/>
        <w:numPr>
          <w:ilvl w:val="0"/>
          <w:numId w:val="9"/>
        </w:numPr>
        <w:spacing w:after="120" w:line="240" w:lineRule="auto"/>
        <w:jc w:val="both"/>
        <w:rPr>
          <w:lang w:val="es-MX"/>
        </w:rPr>
      </w:pPr>
      <w:r>
        <w:rPr>
          <w:lang w:val="es-MX"/>
        </w:rPr>
        <w:t>Q</w:t>
      </w:r>
      <w:r w:rsidRPr="00A27DC7">
        <w:rPr>
          <w:lang w:val="es-MX"/>
        </w:rPr>
        <w:t>ue el analista que revisa sea siempre la misma persona</w:t>
      </w:r>
    </w:p>
    <w:p w:rsidR="00A27DC7" w:rsidRPr="00A27DC7" w:rsidRDefault="00A27DC7" w:rsidP="003C72AB">
      <w:pPr>
        <w:pStyle w:val="Prrafodelista"/>
        <w:numPr>
          <w:ilvl w:val="0"/>
          <w:numId w:val="9"/>
        </w:numPr>
        <w:spacing w:after="120" w:line="240" w:lineRule="auto"/>
        <w:jc w:val="both"/>
        <w:rPr>
          <w:lang w:val="es-MX"/>
        </w:rPr>
      </w:pPr>
      <w:r w:rsidRPr="00A27DC7">
        <w:rPr>
          <w:lang w:val="es-MX"/>
        </w:rPr>
        <w:t>Que revise una sola unidad</w:t>
      </w:r>
    </w:p>
    <w:p w:rsidR="00A27DC7" w:rsidRPr="00AF75BA" w:rsidRDefault="00A27DC7" w:rsidP="003C72AB">
      <w:pPr>
        <w:pStyle w:val="Prrafodelista"/>
        <w:numPr>
          <w:ilvl w:val="0"/>
          <w:numId w:val="9"/>
        </w:numPr>
        <w:spacing w:after="120" w:line="240" w:lineRule="auto"/>
        <w:jc w:val="both"/>
        <w:rPr>
          <w:lang w:val="es-MX"/>
        </w:rPr>
      </w:pPr>
      <w:r w:rsidRPr="00AF75BA">
        <w:rPr>
          <w:lang w:val="es-MX"/>
        </w:rPr>
        <w:t xml:space="preserve">Plataforma electrónica lenta e </w:t>
      </w:r>
      <w:r w:rsidR="00AF75BA" w:rsidRPr="00AF75BA">
        <w:rPr>
          <w:lang w:val="es-MX"/>
        </w:rPr>
        <w:t>inestable.</w:t>
      </w:r>
    </w:p>
    <w:p w:rsidR="001128E9" w:rsidRPr="00A27DC7" w:rsidRDefault="00A27DC7" w:rsidP="003C72AB">
      <w:pPr>
        <w:pStyle w:val="Prrafodelista"/>
        <w:numPr>
          <w:ilvl w:val="0"/>
          <w:numId w:val="9"/>
        </w:numPr>
        <w:spacing w:after="120" w:line="240" w:lineRule="auto"/>
        <w:ind w:left="1077"/>
        <w:contextualSpacing w:val="0"/>
        <w:jc w:val="both"/>
        <w:rPr>
          <w:lang w:val="es-MX"/>
        </w:rPr>
      </w:pPr>
      <w:r>
        <w:rPr>
          <w:lang w:val="es-MX"/>
        </w:rPr>
        <w:t>T</w:t>
      </w:r>
      <w:r w:rsidRPr="00A27DC7">
        <w:rPr>
          <w:lang w:val="es-MX"/>
        </w:rPr>
        <w:t>ener un sistema de comunicación c</w:t>
      </w:r>
      <w:r>
        <w:rPr>
          <w:lang w:val="es-MX"/>
        </w:rPr>
        <w:t>on los revisores de proyectos más</w:t>
      </w:r>
      <w:r w:rsidRPr="00A27DC7">
        <w:rPr>
          <w:lang w:val="es-MX"/>
        </w:rPr>
        <w:t xml:space="preserve"> fluidos</w:t>
      </w:r>
      <w:r>
        <w:rPr>
          <w:lang w:val="es-MX"/>
        </w:rPr>
        <w:t>.</w:t>
      </w:r>
    </w:p>
    <w:p w:rsidR="00A27DC7" w:rsidRPr="00A27DC7" w:rsidRDefault="00A27DC7" w:rsidP="003C72AB">
      <w:pPr>
        <w:pStyle w:val="Prrafodelista"/>
        <w:numPr>
          <w:ilvl w:val="0"/>
          <w:numId w:val="8"/>
        </w:numPr>
        <w:spacing w:after="120" w:line="240" w:lineRule="auto"/>
        <w:ind w:left="709"/>
        <w:contextualSpacing w:val="0"/>
        <w:jc w:val="both"/>
        <w:rPr>
          <w:i/>
          <w:lang w:val="es-MX"/>
        </w:rPr>
      </w:pPr>
      <w:r w:rsidRPr="00A27DC7">
        <w:rPr>
          <w:i/>
          <w:lang w:val="es-MX"/>
        </w:rPr>
        <w:t>Aprobación</w:t>
      </w:r>
    </w:p>
    <w:p w:rsidR="00A27DC7" w:rsidRPr="00A27DC7" w:rsidRDefault="00A27DC7" w:rsidP="003C72AB">
      <w:pPr>
        <w:pStyle w:val="Prrafodelista"/>
        <w:numPr>
          <w:ilvl w:val="0"/>
          <w:numId w:val="9"/>
        </w:numPr>
        <w:spacing w:after="120" w:line="240" w:lineRule="auto"/>
        <w:jc w:val="both"/>
        <w:rPr>
          <w:lang w:val="es-MX"/>
        </w:rPr>
      </w:pPr>
      <w:r>
        <w:rPr>
          <w:lang w:val="es-MX"/>
        </w:rPr>
        <w:t>A</w:t>
      </w:r>
      <w:r w:rsidRPr="00A27DC7">
        <w:rPr>
          <w:lang w:val="es-MX"/>
        </w:rPr>
        <w:t>celerar los procesos de aprobación</w:t>
      </w:r>
    </w:p>
    <w:p w:rsidR="00A27DC7" w:rsidRPr="00A27DC7" w:rsidRDefault="00A27DC7" w:rsidP="003C72AB">
      <w:pPr>
        <w:pStyle w:val="Prrafodelista"/>
        <w:numPr>
          <w:ilvl w:val="0"/>
          <w:numId w:val="9"/>
        </w:numPr>
        <w:spacing w:after="120" w:line="240" w:lineRule="auto"/>
        <w:jc w:val="both"/>
        <w:rPr>
          <w:lang w:val="es-MX"/>
        </w:rPr>
      </w:pPr>
      <w:r>
        <w:rPr>
          <w:lang w:val="es-MX"/>
        </w:rPr>
        <w:t>Aunar criterios de revisión de los proyectos.</w:t>
      </w:r>
    </w:p>
    <w:p w:rsidR="00A27DC7" w:rsidRPr="00A27DC7" w:rsidRDefault="00A27DC7" w:rsidP="003C72AB">
      <w:pPr>
        <w:pStyle w:val="Prrafodelista"/>
        <w:numPr>
          <w:ilvl w:val="0"/>
          <w:numId w:val="9"/>
        </w:numPr>
        <w:spacing w:after="120" w:line="240" w:lineRule="auto"/>
        <w:jc w:val="both"/>
        <w:rPr>
          <w:lang w:val="es-MX"/>
        </w:rPr>
      </w:pPr>
      <w:r>
        <w:rPr>
          <w:lang w:val="es-MX"/>
        </w:rPr>
        <w:t>A</w:t>
      </w:r>
      <w:r w:rsidRPr="00A27DC7">
        <w:rPr>
          <w:lang w:val="es-MX"/>
        </w:rPr>
        <w:t>probación asociada a fondos disponible por comuna</w:t>
      </w:r>
    </w:p>
    <w:p w:rsidR="00A27DC7" w:rsidRPr="00A27DC7" w:rsidRDefault="00A27DC7" w:rsidP="003C72AB">
      <w:pPr>
        <w:pStyle w:val="Prrafodelista"/>
        <w:numPr>
          <w:ilvl w:val="0"/>
          <w:numId w:val="9"/>
        </w:numPr>
        <w:spacing w:after="120" w:line="240" w:lineRule="auto"/>
        <w:jc w:val="both"/>
        <w:rPr>
          <w:lang w:val="es-MX"/>
        </w:rPr>
      </w:pPr>
      <w:r>
        <w:rPr>
          <w:lang w:val="es-MX"/>
        </w:rPr>
        <w:t>Acelerar proceso de transferencias.</w:t>
      </w:r>
    </w:p>
    <w:p w:rsidR="00A27DC7" w:rsidRPr="00A27DC7" w:rsidRDefault="00A27DC7" w:rsidP="003C72AB">
      <w:pPr>
        <w:pStyle w:val="Prrafodelista"/>
        <w:numPr>
          <w:ilvl w:val="0"/>
          <w:numId w:val="9"/>
        </w:numPr>
        <w:spacing w:after="120" w:line="240" w:lineRule="auto"/>
        <w:jc w:val="both"/>
        <w:rPr>
          <w:lang w:val="es-MX"/>
        </w:rPr>
      </w:pPr>
      <w:r w:rsidRPr="00A27DC7">
        <w:rPr>
          <w:lang w:val="es-MX"/>
        </w:rPr>
        <w:t>Capacitar a los equipos municipales</w:t>
      </w:r>
      <w:r>
        <w:rPr>
          <w:lang w:val="es-MX"/>
        </w:rPr>
        <w:t>.</w:t>
      </w:r>
    </w:p>
    <w:p w:rsidR="00A27DC7" w:rsidRPr="00A27DC7" w:rsidRDefault="00A27DC7" w:rsidP="003C72AB">
      <w:pPr>
        <w:pStyle w:val="Prrafodelista"/>
        <w:numPr>
          <w:ilvl w:val="0"/>
          <w:numId w:val="9"/>
        </w:numPr>
        <w:spacing w:after="120" w:line="240" w:lineRule="auto"/>
        <w:jc w:val="both"/>
        <w:rPr>
          <w:lang w:val="es-MX"/>
        </w:rPr>
      </w:pPr>
      <w:r w:rsidRPr="00A27DC7">
        <w:rPr>
          <w:lang w:val="es-MX"/>
        </w:rPr>
        <w:t>Considerar un plazo máximo legal para aprobar los proyectos desde su elegibilidad</w:t>
      </w:r>
      <w:r>
        <w:rPr>
          <w:lang w:val="es-MX"/>
        </w:rPr>
        <w:t>.</w:t>
      </w:r>
    </w:p>
    <w:p w:rsidR="00A27DC7" w:rsidRPr="00A27DC7" w:rsidRDefault="00A27DC7" w:rsidP="003C72AB">
      <w:pPr>
        <w:pStyle w:val="Prrafodelista"/>
        <w:numPr>
          <w:ilvl w:val="0"/>
          <w:numId w:val="9"/>
        </w:numPr>
        <w:spacing w:after="120" w:line="240" w:lineRule="auto"/>
        <w:jc w:val="both"/>
        <w:rPr>
          <w:lang w:val="es-MX"/>
        </w:rPr>
      </w:pPr>
      <w:r w:rsidRPr="00A27DC7">
        <w:rPr>
          <w:lang w:val="es-MX"/>
        </w:rPr>
        <w:t xml:space="preserve">Cuando </w:t>
      </w:r>
      <w:r>
        <w:rPr>
          <w:lang w:val="es-MX"/>
        </w:rPr>
        <w:t>SUBDERE</w:t>
      </w:r>
      <w:r w:rsidRPr="00A27DC7">
        <w:rPr>
          <w:lang w:val="es-MX"/>
        </w:rPr>
        <w:t xml:space="preserve"> tenga recursos para dejar </w:t>
      </w:r>
      <w:r>
        <w:rPr>
          <w:lang w:val="es-MX"/>
        </w:rPr>
        <w:t>aprobado</w:t>
      </w:r>
      <w:r w:rsidRPr="00A27DC7">
        <w:rPr>
          <w:lang w:val="es-MX"/>
        </w:rPr>
        <w:t xml:space="preserve"> algún proyecto, se debería solicitar al municipio la priorización de los proyectos elegibles.</w:t>
      </w:r>
    </w:p>
    <w:p w:rsidR="00A27DC7" w:rsidRPr="00A27DC7" w:rsidRDefault="00A27DC7" w:rsidP="003C72AB">
      <w:pPr>
        <w:pStyle w:val="Prrafodelista"/>
        <w:numPr>
          <w:ilvl w:val="0"/>
          <w:numId w:val="9"/>
        </w:numPr>
        <w:spacing w:after="120" w:line="240" w:lineRule="auto"/>
        <w:jc w:val="both"/>
        <w:rPr>
          <w:lang w:val="es-MX"/>
        </w:rPr>
      </w:pPr>
      <w:r w:rsidRPr="00A27DC7">
        <w:rPr>
          <w:lang w:val="es-MX"/>
        </w:rPr>
        <w:t>Recibir notificaciones de los cambios de estado de la postulación</w:t>
      </w:r>
    </w:p>
    <w:p w:rsidR="00A27DC7" w:rsidRPr="00A27DC7" w:rsidRDefault="00A27DC7" w:rsidP="003C72AB">
      <w:pPr>
        <w:pStyle w:val="Prrafodelista"/>
        <w:numPr>
          <w:ilvl w:val="0"/>
          <w:numId w:val="9"/>
        </w:numPr>
        <w:spacing w:after="120" w:line="240" w:lineRule="auto"/>
        <w:jc w:val="both"/>
        <w:rPr>
          <w:lang w:val="es-MX"/>
        </w:rPr>
      </w:pPr>
      <w:r>
        <w:rPr>
          <w:lang w:val="es-MX"/>
        </w:rPr>
        <w:t>Q</w:t>
      </w:r>
      <w:r w:rsidRPr="00A27DC7">
        <w:rPr>
          <w:lang w:val="es-MX"/>
        </w:rPr>
        <w:t xml:space="preserve">ue no </w:t>
      </w:r>
      <w:r>
        <w:rPr>
          <w:lang w:val="es-MX"/>
        </w:rPr>
        <w:t xml:space="preserve">se </w:t>
      </w:r>
      <w:r w:rsidRPr="00A27DC7">
        <w:rPr>
          <w:lang w:val="es-MX"/>
        </w:rPr>
        <w:t xml:space="preserve">pidan papeles que no están estipulados y </w:t>
      </w:r>
      <w:r>
        <w:rPr>
          <w:lang w:val="es-MX"/>
        </w:rPr>
        <w:t>se explique</w:t>
      </w:r>
      <w:r w:rsidRPr="00A27DC7">
        <w:rPr>
          <w:lang w:val="es-MX"/>
        </w:rPr>
        <w:t xml:space="preserve"> mejor cuando</w:t>
      </w:r>
      <w:r>
        <w:rPr>
          <w:lang w:val="es-MX"/>
        </w:rPr>
        <w:t xml:space="preserve"> un documento no es el indicado.</w:t>
      </w:r>
    </w:p>
    <w:p w:rsidR="001128E9" w:rsidRDefault="00A27DC7" w:rsidP="003C72AB">
      <w:pPr>
        <w:pStyle w:val="Prrafodelista"/>
        <w:numPr>
          <w:ilvl w:val="0"/>
          <w:numId w:val="9"/>
        </w:numPr>
        <w:spacing w:after="120" w:line="240" w:lineRule="auto"/>
        <w:ind w:left="1077"/>
        <w:contextualSpacing w:val="0"/>
        <w:jc w:val="both"/>
        <w:rPr>
          <w:lang w:val="es-MX"/>
        </w:rPr>
      </w:pPr>
      <w:r w:rsidRPr="00A27DC7">
        <w:rPr>
          <w:lang w:val="es-MX"/>
        </w:rPr>
        <w:t>Que cuando se transfiera se indique a qué proyecto pertenece cada transferencia</w:t>
      </w:r>
      <w:r>
        <w:rPr>
          <w:lang w:val="es-MX"/>
        </w:rPr>
        <w:t>.</w:t>
      </w:r>
    </w:p>
    <w:p w:rsidR="00C56796" w:rsidRDefault="00C56796" w:rsidP="003C72AB">
      <w:pPr>
        <w:pStyle w:val="Prrafodelista"/>
        <w:numPr>
          <w:ilvl w:val="0"/>
          <w:numId w:val="8"/>
        </w:numPr>
        <w:spacing w:after="120" w:line="240" w:lineRule="auto"/>
        <w:ind w:left="709"/>
        <w:contextualSpacing w:val="0"/>
        <w:jc w:val="both"/>
        <w:rPr>
          <w:i/>
          <w:lang w:val="es-MX"/>
        </w:rPr>
      </w:pPr>
      <w:r>
        <w:rPr>
          <w:i/>
          <w:lang w:val="es-MX"/>
        </w:rPr>
        <w:t>Rendiciones</w:t>
      </w:r>
    </w:p>
    <w:p w:rsidR="00C56796" w:rsidRDefault="00C56796" w:rsidP="003C72AB">
      <w:pPr>
        <w:pStyle w:val="Prrafodelista"/>
        <w:numPr>
          <w:ilvl w:val="0"/>
          <w:numId w:val="9"/>
        </w:numPr>
        <w:spacing w:after="120" w:line="240" w:lineRule="auto"/>
        <w:ind w:left="1077"/>
        <w:jc w:val="both"/>
        <w:rPr>
          <w:lang w:val="es-MX"/>
        </w:rPr>
      </w:pPr>
      <w:r>
        <w:rPr>
          <w:lang w:val="es-MX"/>
        </w:rPr>
        <w:t>El proceso es muy engorroso y las rendiciones parciales no están funcionando.</w:t>
      </w:r>
    </w:p>
    <w:p w:rsidR="00C56796" w:rsidRDefault="00C56796" w:rsidP="003C72AB">
      <w:pPr>
        <w:pStyle w:val="Prrafodelista"/>
        <w:numPr>
          <w:ilvl w:val="0"/>
          <w:numId w:val="9"/>
        </w:numPr>
        <w:spacing w:after="120" w:line="240" w:lineRule="auto"/>
        <w:ind w:left="1077"/>
        <w:contextualSpacing w:val="0"/>
        <w:jc w:val="both"/>
      </w:pPr>
      <w:r>
        <w:t>Mejorar sistema de rendición de informes mensuales</w:t>
      </w:r>
    </w:p>
    <w:p w:rsidR="00310523" w:rsidRPr="00C40465" w:rsidRDefault="00310523" w:rsidP="00C40465">
      <w:pPr>
        <w:spacing w:after="120" w:line="240" w:lineRule="auto"/>
        <w:jc w:val="both"/>
        <w:rPr>
          <w:b/>
          <w:lang w:val="es-MX"/>
        </w:rPr>
      </w:pPr>
      <w:r w:rsidRPr="00C40465">
        <w:rPr>
          <w:b/>
          <w:lang w:val="es-MX"/>
        </w:rPr>
        <w:t>Otros nudos críticos y mejoras posibles</w:t>
      </w:r>
    </w:p>
    <w:p w:rsidR="00310523" w:rsidRPr="00C56796" w:rsidRDefault="00310523" w:rsidP="003C72AB">
      <w:pPr>
        <w:pStyle w:val="Prrafodelista"/>
        <w:numPr>
          <w:ilvl w:val="0"/>
          <w:numId w:val="9"/>
        </w:numPr>
        <w:spacing w:after="120" w:line="240" w:lineRule="auto"/>
        <w:jc w:val="both"/>
        <w:rPr>
          <w:lang w:val="es-MX"/>
        </w:rPr>
      </w:pPr>
      <w:r w:rsidRPr="00C56796">
        <w:rPr>
          <w:lang w:val="es-MX"/>
        </w:rPr>
        <w:t>Aclarar las autoridades que deben emitir los Oficios y a quien va dirigido.</w:t>
      </w:r>
    </w:p>
    <w:p w:rsidR="00C56796" w:rsidRDefault="00C56796" w:rsidP="003C72AB">
      <w:pPr>
        <w:pStyle w:val="Prrafodelista"/>
        <w:numPr>
          <w:ilvl w:val="0"/>
          <w:numId w:val="9"/>
        </w:numPr>
        <w:spacing w:after="120" w:line="240" w:lineRule="auto"/>
        <w:jc w:val="both"/>
        <w:rPr>
          <w:lang w:val="es-MX"/>
        </w:rPr>
      </w:pPr>
      <w:r>
        <w:rPr>
          <w:lang w:val="es-MX"/>
        </w:rPr>
        <w:t>Agregar un botón</w:t>
      </w:r>
      <w:r w:rsidR="00310523" w:rsidRPr="00C56796">
        <w:rPr>
          <w:lang w:val="es-MX"/>
        </w:rPr>
        <w:t xml:space="preserve"> de </w:t>
      </w:r>
      <w:r>
        <w:rPr>
          <w:lang w:val="es-MX"/>
        </w:rPr>
        <w:t>“</w:t>
      </w:r>
      <w:r w:rsidR="00310523" w:rsidRPr="00C56796">
        <w:rPr>
          <w:lang w:val="es-MX"/>
        </w:rPr>
        <w:t>Saltar</w:t>
      </w:r>
      <w:r>
        <w:rPr>
          <w:lang w:val="es-MX"/>
        </w:rPr>
        <w:t>”</w:t>
      </w:r>
      <w:r w:rsidR="00310523" w:rsidRPr="00C56796">
        <w:rPr>
          <w:lang w:val="es-MX"/>
        </w:rPr>
        <w:t xml:space="preserve"> para cosas como estas encuestas</w:t>
      </w:r>
      <w:r>
        <w:rPr>
          <w:lang w:val="es-MX"/>
        </w:rPr>
        <w:t xml:space="preserve"> (que no sean obligatorias)</w:t>
      </w:r>
    </w:p>
    <w:p w:rsidR="00C56796" w:rsidRPr="00C56796" w:rsidRDefault="00310523" w:rsidP="003C72AB">
      <w:pPr>
        <w:pStyle w:val="Prrafodelista"/>
        <w:numPr>
          <w:ilvl w:val="0"/>
          <w:numId w:val="9"/>
        </w:numPr>
        <w:spacing w:after="120" w:line="240" w:lineRule="auto"/>
        <w:jc w:val="both"/>
      </w:pPr>
      <w:r w:rsidRPr="00C56796">
        <w:rPr>
          <w:lang w:val="es-MX"/>
        </w:rPr>
        <w:t xml:space="preserve">Al trabajar en un territorio insular, donde existen mayores complejidades </w:t>
      </w:r>
      <w:r w:rsidR="00C56796" w:rsidRPr="00C56796">
        <w:rPr>
          <w:lang w:val="es-MX"/>
        </w:rPr>
        <w:t>en temas de logística y conectiv</w:t>
      </w:r>
      <w:r w:rsidRPr="00C56796">
        <w:rPr>
          <w:lang w:val="es-MX"/>
        </w:rPr>
        <w:t>idad se requiere mayor acompañamiento y empatía en las distintas etapas del programa.</w:t>
      </w:r>
      <w:r w:rsidR="00C56796" w:rsidRPr="00C56796">
        <w:rPr>
          <w:lang w:val="es-MX"/>
        </w:rPr>
        <w:t xml:space="preserve"> </w:t>
      </w:r>
      <w:r w:rsidRPr="00C56796">
        <w:rPr>
          <w:lang w:val="es-MX"/>
        </w:rPr>
        <w:t>Entregar o disponer en la plataforma la comunicación directa (chat) con algún equipo revisor.</w:t>
      </w:r>
    </w:p>
    <w:p w:rsidR="00C56796" w:rsidRDefault="00C56796" w:rsidP="003C72AB">
      <w:pPr>
        <w:pStyle w:val="Prrafodelista"/>
        <w:numPr>
          <w:ilvl w:val="0"/>
          <w:numId w:val="9"/>
        </w:numPr>
        <w:spacing w:after="120" w:line="240" w:lineRule="auto"/>
        <w:jc w:val="both"/>
      </w:pPr>
      <w:r>
        <w:t>Indicar nombre y teléfono de contacto de funcionarios del nivel central con quienes contactarse.</w:t>
      </w:r>
    </w:p>
    <w:p w:rsidR="00C56796" w:rsidRDefault="00310523" w:rsidP="003C72AB">
      <w:pPr>
        <w:pStyle w:val="Prrafodelista"/>
        <w:numPr>
          <w:ilvl w:val="0"/>
          <w:numId w:val="9"/>
        </w:numPr>
        <w:spacing w:after="120" w:line="240" w:lineRule="auto"/>
        <w:jc w:val="both"/>
      </w:pPr>
      <w:r>
        <w:t xml:space="preserve">La aprobación de veredas y pavimentos por un monto menor a UF 2.000 debería tener una sola revisión y no la </w:t>
      </w:r>
      <w:r w:rsidR="00C56796">
        <w:t xml:space="preserve">del </w:t>
      </w:r>
      <w:r>
        <w:t>PMU más la del SERVIU</w:t>
      </w:r>
      <w:r w:rsidR="00C56796">
        <w:t>.</w:t>
      </w:r>
    </w:p>
    <w:p w:rsidR="00C56796" w:rsidRDefault="00310523" w:rsidP="003C72AB">
      <w:pPr>
        <w:pStyle w:val="Prrafodelista"/>
        <w:numPr>
          <w:ilvl w:val="0"/>
          <w:numId w:val="9"/>
        </w:numPr>
        <w:spacing w:after="120" w:line="240" w:lineRule="auto"/>
        <w:jc w:val="both"/>
      </w:pPr>
      <w:r>
        <w:lastRenderedPageBreak/>
        <w:t>Las condiciones no son las mismas para las evaluaciones y requerimientos de las comunas centralizadas a las extremas, se debe considerar la lejanía y condición de las comunas.</w:t>
      </w:r>
    </w:p>
    <w:p w:rsidR="00C56796" w:rsidRDefault="00183410" w:rsidP="003C72AB">
      <w:pPr>
        <w:pStyle w:val="Prrafodelista"/>
        <w:numPr>
          <w:ilvl w:val="0"/>
          <w:numId w:val="9"/>
        </w:numPr>
        <w:spacing w:after="120" w:line="240" w:lineRule="auto"/>
        <w:jc w:val="both"/>
      </w:pPr>
      <w:r>
        <w:t>Capacitación en r</w:t>
      </w:r>
      <w:r w:rsidR="00310523">
        <w:t>egiones dado la alta rotación de personal.</w:t>
      </w:r>
    </w:p>
    <w:p w:rsidR="00C56796" w:rsidRDefault="00C56796" w:rsidP="003C72AB">
      <w:pPr>
        <w:pStyle w:val="Prrafodelista"/>
        <w:numPr>
          <w:ilvl w:val="0"/>
          <w:numId w:val="9"/>
        </w:numPr>
        <w:spacing w:after="120" w:line="240" w:lineRule="auto"/>
        <w:jc w:val="both"/>
      </w:pPr>
      <w:r>
        <w:t>Intercambio de experiencias exitosas</w:t>
      </w:r>
      <w:r w:rsidR="00310523">
        <w:t>.</w:t>
      </w:r>
      <w:r>
        <w:t xml:space="preserve"> </w:t>
      </w:r>
      <w:r w:rsidR="00310523">
        <w:t>Bolet</w:t>
      </w:r>
      <w:r>
        <w:t>í</w:t>
      </w:r>
      <w:r w:rsidR="00310523">
        <w:t>n digital e informativo de proyectos y financiamientos PMU de otras comunas de la Región a fin de replicar iniciativas conforme a la demanda de nuestros vecinos</w:t>
      </w:r>
      <w:r>
        <w:t>.</w:t>
      </w:r>
    </w:p>
    <w:p w:rsidR="00C56796" w:rsidRDefault="00C56796" w:rsidP="003C72AB">
      <w:pPr>
        <w:pStyle w:val="Prrafodelista"/>
        <w:numPr>
          <w:ilvl w:val="0"/>
          <w:numId w:val="9"/>
        </w:numPr>
        <w:spacing w:after="120" w:line="240" w:lineRule="auto"/>
        <w:jc w:val="both"/>
      </w:pPr>
      <w:r>
        <w:t>Conocer, despué</w:t>
      </w:r>
      <w:r w:rsidR="00310523">
        <w:t>s de la aprobación final del proyecto, el plazo máximo para la resolución aprobatoria.</w:t>
      </w:r>
    </w:p>
    <w:p w:rsidR="00C56796" w:rsidRDefault="00310523" w:rsidP="003C72AB">
      <w:pPr>
        <w:pStyle w:val="Prrafodelista"/>
        <w:numPr>
          <w:ilvl w:val="0"/>
          <w:numId w:val="9"/>
        </w:numPr>
        <w:spacing w:after="120" w:line="240" w:lineRule="auto"/>
        <w:jc w:val="both"/>
      </w:pPr>
      <w:r>
        <w:t>Mejora los tiempos de respuesta cuando se solicitan ticket para subsanar observaciones</w:t>
      </w:r>
      <w:r w:rsidR="00C56796">
        <w:t>.</w:t>
      </w:r>
    </w:p>
    <w:p w:rsidR="00C56796" w:rsidRDefault="00C56796" w:rsidP="003C72AB">
      <w:pPr>
        <w:pStyle w:val="Prrafodelista"/>
        <w:numPr>
          <w:ilvl w:val="0"/>
          <w:numId w:val="9"/>
        </w:numPr>
        <w:spacing w:after="120" w:line="240" w:lineRule="auto"/>
        <w:jc w:val="both"/>
      </w:pPr>
      <w:r>
        <w:t>Más transparencia</w:t>
      </w:r>
      <w:r w:rsidR="00310523">
        <w:t xml:space="preserve"> cuand</w:t>
      </w:r>
      <w:r>
        <w:t>o los proyectos están elegibles.</w:t>
      </w:r>
    </w:p>
    <w:p w:rsidR="00C56796" w:rsidRDefault="00C56796" w:rsidP="003C72AB">
      <w:pPr>
        <w:pStyle w:val="Prrafodelista"/>
        <w:numPr>
          <w:ilvl w:val="0"/>
          <w:numId w:val="9"/>
        </w:numPr>
        <w:spacing w:after="120" w:line="240" w:lineRule="auto"/>
        <w:jc w:val="both"/>
      </w:pPr>
      <w:r>
        <w:t>Debería adecuarse la plataforma y encuestas, para las asociaciones de municipios.</w:t>
      </w:r>
    </w:p>
    <w:p w:rsidR="00C56796" w:rsidRDefault="00C56796" w:rsidP="003C72AB">
      <w:pPr>
        <w:pStyle w:val="Prrafodelista"/>
        <w:numPr>
          <w:ilvl w:val="0"/>
          <w:numId w:val="9"/>
        </w:numPr>
        <w:spacing w:after="120" w:line="240" w:lineRule="auto"/>
        <w:ind w:left="1077"/>
        <w:contextualSpacing w:val="0"/>
        <w:jc w:val="both"/>
      </w:pPr>
      <w:r>
        <w:t>S</w:t>
      </w:r>
      <w:r w:rsidR="00310523">
        <w:t>i la SUBDERE no cuenta con recursos no deje elegible un proyecto, porque pasa mucho tiempo entre que el proyecto queda elegible y lo aprueben.</w:t>
      </w:r>
    </w:p>
    <w:p w:rsidR="00F84D68" w:rsidRPr="00EE7159" w:rsidRDefault="00F84D68" w:rsidP="003C72AB">
      <w:pPr>
        <w:pStyle w:val="Prrafodelista"/>
        <w:numPr>
          <w:ilvl w:val="2"/>
          <w:numId w:val="4"/>
        </w:numPr>
        <w:spacing w:after="120" w:line="240" w:lineRule="auto"/>
        <w:ind w:left="1077"/>
        <w:contextualSpacing w:val="0"/>
        <w:jc w:val="both"/>
        <w:rPr>
          <w:b/>
        </w:rPr>
      </w:pPr>
      <w:r w:rsidRPr="00EE7159">
        <w:rPr>
          <w:b/>
        </w:rPr>
        <w:t>Con</w:t>
      </w:r>
      <w:r>
        <w:rPr>
          <w:b/>
        </w:rPr>
        <w:t>fiabilidad del instrumento aplicado a los responsables del PMB en municipios y asociaciones</w:t>
      </w:r>
    </w:p>
    <w:p w:rsidR="00F84D68" w:rsidRPr="00F84D68" w:rsidRDefault="00F84D68" w:rsidP="003C72AB">
      <w:pPr>
        <w:pStyle w:val="Prrafodelista"/>
        <w:numPr>
          <w:ilvl w:val="0"/>
          <w:numId w:val="14"/>
        </w:numPr>
        <w:jc w:val="both"/>
        <w:rPr>
          <w:b/>
        </w:rPr>
      </w:pPr>
      <w:r w:rsidRPr="00F84D68">
        <w:rPr>
          <w:b/>
        </w:rPr>
        <w:t xml:space="preserve">Alfa de </w:t>
      </w:r>
      <w:proofErr w:type="spellStart"/>
      <w:r w:rsidRPr="00F84D68">
        <w:rPr>
          <w:b/>
        </w:rPr>
        <w:t>Cronbach</w:t>
      </w:r>
      <w:proofErr w:type="spellEnd"/>
      <w:r w:rsidRPr="00F84D68">
        <w:rPr>
          <w:b/>
        </w:rPr>
        <w:t xml:space="preserve"> PMU</w:t>
      </w:r>
    </w:p>
    <w:p w:rsidR="00F84D68" w:rsidRDefault="00F84D68" w:rsidP="00F84D68">
      <w:pPr>
        <w:jc w:val="both"/>
      </w:pPr>
      <w:r>
        <w:t xml:space="preserve">Como se dijo en el análisis hecho al </w:t>
      </w:r>
      <w:proofErr w:type="spellStart"/>
      <w:proofErr w:type="gramStart"/>
      <w:r>
        <w:t>PMB,los</w:t>
      </w:r>
      <w:proofErr w:type="spellEnd"/>
      <w:proofErr w:type="gramEnd"/>
      <w:r>
        <w:t xml:space="preserve"> valores del coeficiente Alfa de </w:t>
      </w:r>
      <w:proofErr w:type="spellStart"/>
      <w:r>
        <w:t>Cronbach</w:t>
      </w:r>
      <w:proofErr w:type="spellEnd"/>
      <w:r>
        <w:t xml:space="preserve"> oscilan entre 0 a 1 y se considera que existe una buena consistencia interna cuando el valor de </w:t>
      </w:r>
      <w:r w:rsidR="0083798C">
        <w:t>Alfa</w:t>
      </w:r>
      <w:r>
        <w:t xml:space="preserve"> es superior a 0,7.</w:t>
      </w:r>
    </w:p>
    <w:p w:rsidR="00F84D68" w:rsidRDefault="00F84D68" w:rsidP="00F84D68">
      <w:pPr>
        <w:jc w:val="both"/>
      </w:pPr>
      <w:r>
        <w:t>Para el caso de la encuesta PMU, al igual que en el PMB sólo se</w:t>
      </w:r>
      <w:r w:rsidRPr="00CE40D2">
        <w:t xml:space="preserve"> </w:t>
      </w:r>
      <w:r>
        <w:t xml:space="preserve">utilizaron </w:t>
      </w:r>
      <w:r w:rsidRPr="00CE40D2">
        <w:t xml:space="preserve">las preguntas </w:t>
      </w:r>
      <w:r>
        <w:t>de evaluación (</w:t>
      </w:r>
      <w:r w:rsidRPr="00CE40D2">
        <w:t>6 a la 20</w:t>
      </w:r>
      <w:r>
        <w:t>)</w:t>
      </w:r>
      <w:r w:rsidRPr="00CE40D2">
        <w:t xml:space="preserve">. El valor arrojado </w:t>
      </w:r>
      <w:r>
        <w:t xml:space="preserve">de Alfa de </w:t>
      </w:r>
      <w:proofErr w:type="spellStart"/>
      <w:r>
        <w:t>Cronbach</w:t>
      </w:r>
      <w:proofErr w:type="spellEnd"/>
      <w:r>
        <w:t xml:space="preserve"> fue de 0.855</w:t>
      </w:r>
      <w:r w:rsidRPr="00CE40D2">
        <w:t xml:space="preserve"> cuando se trabajó con la encuesta sin ponderar (personas) y </w:t>
      </w:r>
      <w:r>
        <w:t>de 0.854 cuando fue ponderada (comunas).</w:t>
      </w:r>
      <w:r w:rsidRPr="00CE40D2">
        <w:t xml:space="preserve"> </w:t>
      </w:r>
      <w:r>
        <w:t>A</w:t>
      </w:r>
      <w:r w:rsidRPr="00CE40D2">
        <w:t>mbos valores son superior</w:t>
      </w:r>
      <w:r>
        <w:t>es</w:t>
      </w:r>
      <w:r w:rsidRPr="00CE40D2">
        <w:t xml:space="preserve"> al valor de 0,7 por lo que se considera el instrumento como confiable.</w:t>
      </w:r>
    </w:p>
    <w:p w:rsidR="00F84D68" w:rsidRPr="00F84D68" w:rsidRDefault="00F84D68" w:rsidP="003C72AB">
      <w:pPr>
        <w:pStyle w:val="Prrafodelista"/>
        <w:numPr>
          <w:ilvl w:val="0"/>
          <w:numId w:val="14"/>
        </w:numPr>
        <w:jc w:val="both"/>
        <w:rPr>
          <w:b/>
        </w:rPr>
      </w:pPr>
      <w:r w:rsidRPr="00DE065E">
        <w:rPr>
          <w:b/>
        </w:rPr>
        <w:t xml:space="preserve">Pruebas </w:t>
      </w:r>
      <w:proofErr w:type="spellStart"/>
      <w:r w:rsidRPr="000D21AB">
        <w:rPr>
          <w:b/>
        </w:rPr>
        <w:t>Anova</w:t>
      </w:r>
      <w:proofErr w:type="spellEnd"/>
      <w:r w:rsidRPr="000D21AB">
        <w:rPr>
          <w:b/>
        </w:rPr>
        <w:t xml:space="preserve"> PMU</w:t>
      </w:r>
    </w:p>
    <w:p w:rsidR="00F84D68" w:rsidRDefault="00F84D68" w:rsidP="00F84D68">
      <w:pPr>
        <w:jc w:val="both"/>
      </w:pPr>
      <w:r>
        <w:t>Tal como en el caso del PMB, esta prueba se realiza para identificar diferencias significativamente estadísticas entre grupos, y se usará para ver si existen diferencias que permitan afirmar que las opiniones de las comunas varían según sea el género de quien responde, la región de donde responde y finalmente la tipología comunal a la que corresponde.  En vez de analizar cada pregunta por separado, se utilizarán las variables construidas “Satisfacción con el programa” y “Conocimiento del Equipo regional y central del Programa” que agrupan respectivamente las preguntas desde la 6 a la 11 la primera y la segunda desde la 12 a la 19, se evaluara solo por separado la pregunta 20 que se refiera a la “Etapa más lenta del proceso”.</w:t>
      </w:r>
    </w:p>
    <w:p w:rsidR="00F84D68" w:rsidRDefault="00F84D68" w:rsidP="00F84D68">
      <w:pPr>
        <w:jc w:val="both"/>
      </w:pPr>
      <w:r>
        <w:t xml:space="preserve">La hipótesis 0 o nula plantea que </w:t>
      </w:r>
      <w:proofErr w:type="gramStart"/>
      <w:r>
        <w:t>las respuesta</w:t>
      </w:r>
      <w:proofErr w:type="gramEnd"/>
      <w:r>
        <w:t xml:space="preserve"> no varían según sea el sexo, región o tipología, mientras que la hipótesis 1 plantea que las repuestas dependen del sexo, región o tipología de quien responde. Para saber si aprobar o rechazar la hipótesis nula, se ve el valor de significancia de la tabla de </w:t>
      </w:r>
      <w:proofErr w:type="spellStart"/>
      <w:r>
        <w:t>Anova</w:t>
      </w:r>
      <w:proofErr w:type="spellEnd"/>
      <w:r>
        <w:t>. En caso que éste sea menor</w:t>
      </w:r>
      <w:r w:rsidRPr="000D21AB">
        <w:t xml:space="preserve"> </w:t>
      </w:r>
      <w:r>
        <w:t xml:space="preserve">a </w:t>
      </w:r>
      <w:r w:rsidRPr="000D21AB">
        <w:t>0,05</w:t>
      </w:r>
      <w:r>
        <w:t>,</w:t>
      </w:r>
      <w:r w:rsidRPr="000D21AB">
        <w:t xml:space="preserve"> el resultado es significativo, es decir, rechazamos la hipótesis nula de independencia y por lo tanto concluimos que ambas variables estudiadas son dependientes, existe una relación entre ellas</w:t>
      </w:r>
      <w:r>
        <w:t>.</w:t>
      </w:r>
    </w:p>
    <w:p w:rsidR="00F84D68" w:rsidRDefault="00F84D68" w:rsidP="00F84D68">
      <w:pPr>
        <w:jc w:val="both"/>
      </w:pPr>
      <w:r>
        <w:t xml:space="preserve">A </w:t>
      </w:r>
      <w:proofErr w:type="gramStart"/>
      <w:r>
        <w:t>continuación</w:t>
      </w:r>
      <w:proofErr w:type="gramEnd"/>
      <w:r>
        <w:t xml:space="preserve"> mostramos los valores de S para las 3 agrupaciones o preguntas que seleccionamos según sea el género de quien responde.</w:t>
      </w:r>
    </w:p>
    <w:p w:rsidR="00C2292A" w:rsidRPr="00533371" w:rsidRDefault="00C2292A" w:rsidP="00C2292A">
      <w:pPr>
        <w:pStyle w:val="Descripcin"/>
        <w:keepNext/>
        <w:spacing w:after="0"/>
        <w:jc w:val="center"/>
        <w:rPr>
          <w:sz w:val="20"/>
          <w:szCs w:val="20"/>
        </w:rPr>
      </w:pPr>
      <w:r w:rsidRPr="00533371">
        <w:rPr>
          <w:sz w:val="20"/>
          <w:szCs w:val="20"/>
        </w:rPr>
        <w:lastRenderedPageBreak/>
        <w:t xml:space="preserve">Tabla </w:t>
      </w:r>
      <w:r w:rsidRPr="00533371">
        <w:rPr>
          <w:sz w:val="20"/>
          <w:szCs w:val="20"/>
        </w:rPr>
        <w:fldChar w:fldCharType="begin"/>
      </w:r>
      <w:r w:rsidRPr="00533371">
        <w:rPr>
          <w:sz w:val="20"/>
          <w:szCs w:val="20"/>
        </w:rPr>
        <w:instrText xml:space="preserve"> SEQ Tabla \* ARABIC </w:instrText>
      </w:r>
      <w:r w:rsidRPr="00533371">
        <w:rPr>
          <w:sz w:val="20"/>
          <w:szCs w:val="20"/>
        </w:rPr>
        <w:fldChar w:fldCharType="separate"/>
      </w:r>
      <w:r w:rsidRPr="00533371">
        <w:rPr>
          <w:noProof/>
          <w:sz w:val="20"/>
          <w:szCs w:val="20"/>
        </w:rPr>
        <w:t>22</w:t>
      </w:r>
      <w:r w:rsidRPr="00533371">
        <w:rPr>
          <w:sz w:val="20"/>
          <w:szCs w:val="20"/>
        </w:rPr>
        <w:fldChar w:fldCharType="end"/>
      </w:r>
    </w:p>
    <w:p w:rsidR="00C2292A" w:rsidRPr="00533371" w:rsidRDefault="00C2292A" w:rsidP="00C2292A">
      <w:pPr>
        <w:spacing w:after="0"/>
        <w:jc w:val="center"/>
        <w:rPr>
          <w:sz w:val="20"/>
          <w:szCs w:val="20"/>
        </w:rPr>
      </w:pPr>
      <w:r w:rsidRPr="00533371">
        <w:rPr>
          <w:sz w:val="20"/>
          <w:szCs w:val="20"/>
        </w:rPr>
        <w:t xml:space="preserve">Tabla de </w:t>
      </w:r>
      <w:proofErr w:type="spellStart"/>
      <w:r w:rsidRPr="00533371">
        <w:rPr>
          <w:sz w:val="20"/>
          <w:szCs w:val="20"/>
        </w:rPr>
        <w:t>Anova</w:t>
      </w:r>
      <w:proofErr w:type="spellEnd"/>
      <w:r w:rsidRPr="00533371">
        <w:rPr>
          <w:sz w:val="20"/>
          <w:szCs w:val="20"/>
        </w:rPr>
        <w:t xml:space="preserve"> instrumento PMU/ género</w:t>
      </w:r>
    </w:p>
    <w:tbl>
      <w:tblPr>
        <w:tblW w:w="88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22"/>
        <w:gridCol w:w="1199"/>
        <w:gridCol w:w="1437"/>
        <w:gridCol w:w="1154"/>
        <w:gridCol w:w="729"/>
        <w:gridCol w:w="1012"/>
        <w:gridCol w:w="729"/>
        <w:gridCol w:w="623"/>
      </w:tblGrid>
      <w:tr w:rsidR="00F84D68" w:rsidRPr="00757A4C" w:rsidTr="00F84D68">
        <w:trPr>
          <w:cantSplit/>
          <w:trHeight w:val="507"/>
          <w:jc w:val="center"/>
        </w:trPr>
        <w:tc>
          <w:tcPr>
            <w:tcW w:w="4558" w:type="dxa"/>
            <w:gridSpan w:val="3"/>
            <w:tcBorders>
              <w:top w:val="single" w:sz="16" w:space="0" w:color="000000"/>
              <w:left w:val="single" w:sz="16" w:space="0" w:color="000000"/>
              <w:bottom w:val="single" w:sz="16" w:space="0" w:color="000000"/>
              <w:right w:val="nil"/>
            </w:tcBorders>
            <w:shd w:val="clear" w:color="auto" w:fill="FFFFFF"/>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p>
        </w:tc>
        <w:tc>
          <w:tcPr>
            <w:tcW w:w="1154" w:type="dxa"/>
            <w:tcBorders>
              <w:top w:val="single" w:sz="16" w:space="0" w:color="000000"/>
              <w:left w:val="single" w:sz="16" w:space="0" w:color="000000"/>
              <w:bottom w:val="single" w:sz="16" w:space="0" w:color="000000"/>
            </w:tcBorders>
            <w:shd w:val="clear" w:color="auto" w:fill="FFFFFF"/>
          </w:tcPr>
          <w:p w:rsidR="00F84D68" w:rsidRPr="00757A4C" w:rsidRDefault="00F84D68" w:rsidP="00A516A8">
            <w:pPr>
              <w:autoSpaceDE w:val="0"/>
              <w:autoSpaceDN w:val="0"/>
              <w:adjustRightInd w:val="0"/>
              <w:spacing w:after="0" w:line="320" w:lineRule="atLeast"/>
              <w:ind w:left="60" w:right="60"/>
              <w:jc w:val="center"/>
              <w:rPr>
                <w:rFonts w:ascii="Arial" w:hAnsi="Arial" w:cs="Arial"/>
                <w:color w:val="000000"/>
                <w:sz w:val="18"/>
                <w:szCs w:val="18"/>
              </w:rPr>
            </w:pPr>
            <w:r w:rsidRPr="00757A4C">
              <w:rPr>
                <w:rFonts w:ascii="Arial" w:hAnsi="Arial" w:cs="Arial"/>
                <w:color w:val="000000"/>
                <w:sz w:val="18"/>
                <w:szCs w:val="18"/>
              </w:rPr>
              <w:t>Suma de cuadrados</w:t>
            </w:r>
          </w:p>
        </w:tc>
        <w:tc>
          <w:tcPr>
            <w:tcW w:w="729" w:type="dxa"/>
            <w:tcBorders>
              <w:top w:val="single" w:sz="16" w:space="0" w:color="000000"/>
              <w:bottom w:val="single" w:sz="16" w:space="0" w:color="000000"/>
            </w:tcBorders>
            <w:shd w:val="clear" w:color="auto" w:fill="FFFFFF"/>
          </w:tcPr>
          <w:p w:rsidR="00F84D68" w:rsidRPr="00757A4C" w:rsidRDefault="00F84D68" w:rsidP="00A516A8">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757A4C">
              <w:rPr>
                <w:rFonts w:ascii="Arial" w:hAnsi="Arial" w:cs="Arial"/>
                <w:color w:val="000000"/>
                <w:sz w:val="18"/>
                <w:szCs w:val="18"/>
              </w:rPr>
              <w:t>gl</w:t>
            </w:r>
            <w:proofErr w:type="spellEnd"/>
          </w:p>
        </w:tc>
        <w:tc>
          <w:tcPr>
            <w:tcW w:w="1012" w:type="dxa"/>
            <w:tcBorders>
              <w:top w:val="single" w:sz="16" w:space="0" w:color="000000"/>
              <w:bottom w:val="single" w:sz="16" w:space="0" w:color="000000"/>
            </w:tcBorders>
            <w:shd w:val="clear" w:color="auto" w:fill="FFFFFF"/>
          </w:tcPr>
          <w:p w:rsidR="00F84D68" w:rsidRPr="00757A4C" w:rsidRDefault="00F84D68" w:rsidP="00A516A8">
            <w:pPr>
              <w:autoSpaceDE w:val="0"/>
              <w:autoSpaceDN w:val="0"/>
              <w:adjustRightInd w:val="0"/>
              <w:spacing w:after="0" w:line="320" w:lineRule="atLeast"/>
              <w:ind w:left="60" w:right="60"/>
              <w:jc w:val="center"/>
              <w:rPr>
                <w:rFonts w:ascii="Arial" w:hAnsi="Arial" w:cs="Arial"/>
                <w:color w:val="000000"/>
                <w:sz w:val="18"/>
                <w:szCs w:val="18"/>
              </w:rPr>
            </w:pPr>
            <w:r w:rsidRPr="00757A4C">
              <w:rPr>
                <w:rFonts w:ascii="Arial" w:hAnsi="Arial" w:cs="Arial"/>
                <w:color w:val="000000"/>
                <w:sz w:val="18"/>
                <w:szCs w:val="18"/>
              </w:rPr>
              <w:t>Media cuadrática</w:t>
            </w:r>
          </w:p>
        </w:tc>
        <w:tc>
          <w:tcPr>
            <w:tcW w:w="729" w:type="dxa"/>
            <w:tcBorders>
              <w:top w:val="single" w:sz="16" w:space="0" w:color="000000"/>
              <w:bottom w:val="single" w:sz="16" w:space="0" w:color="000000"/>
            </w:tcBorders>
            <w:shd w:val="clear" w:color="auto" w:fill="FFFFFF"/>
          </w:tcPr>
          <w:p w:rsidR="00F84D68" w:rsidRPr="00757A4C" w:rsidRDefault="00F84D68" w:rsidP="00A516A8">
            <w:pPr>
              <w:autoSpaceDE w:val="0"/>
              <w:autoSpaceDN w:val="0"/>
              <w:adjustRightInd w:val="0"/>
              <w:spacing w:after="0" w:line="320" w:lineRule="atLeast"/>
              <w:ind w:left="60" w:right="60"/>
              <w:jc w:val="center"/>
              <w:rPr>
                <w:rFonts w:ascii="Arial" w:hAnsi="Arial" w:cs="Arial"/>
                <w:color w:val="000000"/>
                <w:sz w:val="18"/>
                <w:szCs w:val="18"/>
              </w:rPr>
            </w:pPr>
            <w:r w:rsidRPr="00757A4C">
              <w:rPr>
                <w:rFonts w:ascii="Arial" w:hAnsi="Arial" w:cs="Arial"/>
                <w:color w:val="000000"/>
                <w:sz w:val="18"/>
                <w:szCs w:val="18"/>
              </w:rPr>
              <w:t>F</w:t>
            </w:r>
          </w:p>
        </w:tc>
        <w:tc>
          <w:tcPr>
            <w:tcW w:w="623" w:type="dxa"/>
            <w:tcBorders>
              <w:top w:val="single" w:sz="16" w:space="0" w:color="000000"/>
              <w:bottom w:val="single" w:sz="16" w:space="0" w:color="000000"/>
              <w:right w:val="single" w:sz="16" w:space="0" w:color="000000"/>
            </w:tcBorders>
            <w:shd w:val="clear" w:color="auto" w:fill="FFFFFF"/>
          </w:tcPr>
          <w:p w:rsidR="00F84D68" w:rsidRPr="00757A4C" w:rsidRDefault="00F84D68" w:rsidP="00A516A8">
            <w:pPr>
              <w:autoSpaceDE w:val="0"/>
              <w:autoSpaceDN w:val="0"/>
              <w:adjustRightInd w:val="0"/>
              <w:spacing w:after="0" w:line="320" w:lineRule="atLeast"/>
              <w:ind w:left="60" w:right="60"/>
              <w:jc w:val="center"/>
              <w:rPr>
                <w:rFonts w:ascii="Arial" w:hAnsi="Arial" w:cs="Arial"/>
                <w:color w:val="000000"/>
                <w:sz w:val="18"/>
                <w:szCs w:val="18"/>
              </w:rPr>
            </w:pPr>
            <w:r w:rsidRPr="00757A4C">
              <w:rPr>
                <w:rFonts w:ascii="Arial" w:hAnsi="Arial" w:cs="Arial"/>
                <w:color w:val="000000"/>
                <w:sz w:val="18"/>
                <w:szCs w:val="18"/>
              </w:rPr>
              <w:t>Sig.</w:t>
            </w:r>
          </w:p>
        </w:tc>
      </w:tr>
      <w:tr w:rsidR="00F84D68" w:rsidRPr="00757A4C" w:rsidTr="00F84D68">
        <w:trPr>
          <w:cantSplit/>
          <w:trHeight w:val="247"/>
          <w:jc w:val="center"/>
        </w:trPr>
        <w:tc>
          <w:tcPr>
            <w:tcW w:w="1922" w:type="dxa"/>
            <w:vMerge w:val="restart"/>
            <w:tcBorders>
              <w:top w:val="single" w:sz="16" w:space="0" w:color="000000"/>
              <w:lef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Satisfacción</w:t>
            </w:r>
            <w:r>
              <w:rPr>
                <w:rFonts w:ascii="Arial" w:hAnsi="Arial" w:cs="Arial"/>
                <w:color w:val="000000"/>
                <w:sz w:val="18"/>
                <w:szCs w:val="18"/>
              </w:rPr>
              <w:t xml:space="preserve"> </w:t>
            </w:r>
            <w:r w:rsidRPr="00757A4C">
              <w:rPr>
                <w:rFonts w:ascii="Arial" w:hAnsi="Arial" w:cs="Arial"/>
                <w:color w:val="000000"/>
                <w:sz w:val="18"/>
                <w:szCs w:val="18"/>
              </w:rPr>
              <w:t>Procesos * Genero</w:t>
            </w:r>
          </w:p>
        </w:tc>
        <w:tc>
          <w:tcPr>
            <w:tcW w:w="1199" w:type="dxa"/>
            <w:tcBorders>
              <w:top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Inter-grupos</w:t>
            </w:r>
          </w:p>
        </w:tc>
        <w:tc>
          <w:tcPr>
            <w:tcW w:w="1437" w:type="dxa"/>
            <w:tcBorders>
              <w:top w:val="single" w:sz="16" w:space="0" w:color="000000"/>
              <w:righ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(Combinadas)</w:t>
            </w:r>
          </w:p>
        </w:tc>
        <w:tc>
          <w:tcPr>
            <w:tcW w:w="1154" w:type="dxa"/>
            <w:tcBorders>
              <w:top w:val="single" w:sz="16" w:space="0" w:color="000000"/>
              <w:lef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1,297</w:t>
            </w:r>
          </w:p>
        </w:tc>
        <w:tc>
          <w:tcPr>
            <w:tcW w:w="729" w:type="dxa"/>
            <w:tcBorders>
              <w:top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1</w:t>
            </w:r>
          </w:p>
        </w:tc>
        <w:tc>
          <w:tcPr>
            <w:tcW w:w="1012" w:type="dxa"/>
            <w:tcBorders>
              <w:top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1,297</w:t>
            </w:r>
          </w:p>
        </w:tc>
        <w:tc>
          <w:tcPr>
            <w:tcW w:w="729" w:type="dxa"/>
            <w:tcBorders>
              <w:top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1,566</w:t>
            </w:r>
          </w:p>
        </w:tc>
        <w:tc>
          <w:tcPr>
            <w:tcW w:w="623" w:type="dxa"/>
            <w:tcBorders>
              <w:top w:val="single" w:sz="16" w:space="0" w:color="000000"/>
              <w:right w:val="single" w:sz="16" w:space="0" w:color="000000"/>
            </w:tcBorders>
            <w:shd w:val="clear" w:color="auto" w:fill="B4C6E7" w:themeFill="accent5" w:themeFillTint="66"/>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,212</w:t>
            </w:r>
          </w:p>
        </w:tc>
      </w:tr>
      <w:tr w:rsidR="00F84D68" w:rsidRPr="00757A4C" w:rsidTr="00F84D68">
        <w:trPr>
          <w:cantSplit/>
          <w:trHeight w:val="286"/>
          <w:jc w:val="center"/>
        </w:trPr>
        <w:tc>
          <w:tcPr>
            <w:tcW w:w="1922" w:type="dxa"/>
            <w:vMerge/>
            <w:tcBorders>
              <w:top w:val="single" w:sz="16" w:space="0" w:color="000000"/>
              <w:left w:val="single" w:sz="16" w:space="0" w:color="000000"/>
            </w:tcBorders>
            <w:shd w:val="clear" w:color="auto" w:fill="FFFFFF"/>
            <w:vAlign w:val="center"/>
          </w:tcPr>
          <w:p w:rsidR="00F84D68" w:rsidRPr="00757A4C" w:rsidRDefault="00F84D68" w:rsidP="00A516A8">
            <w:pPr>
              <w:autoSpaceDE w:val="0"/>
              <w:autoSpaceDN w:val="0"/>
              <w:adjustRightInd w:val="0"/>
              <w:spacing w:after="0" w:line="240" w:lineRule="auto"/>
              <w:rPr>
                <w:rFonts w:ascii="Arial" w:hAnsi="Arial" w:cs="Arial"/>
                <w:color w:val="000000"/>
                <w:sz w:val="18"/>
                <w:szCs w:val="18"/>
              </w:rPr>
            </w:pPr>
          </w:p>
        </w:tc>
        <w:tc>
          <w:tcPr>
            <w:tcW w:w="2636" w:type="dxa"/>
            <w:gridSpan w:val="2"/>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proofErr w:type="spellStart"/>
            <w:r w:rsidRPr="00757A4C">
              <w:rPr>
                <w:rFonts w:ascii="Arial" w:hAnsi="Arial" w:cs="Arial"/>
                <w:color w:val="000000"/>
                <w:sz w:val="18"/>
                <w:szCs w:val="18"/>
              </w:rPr>
              <w:t>Intra</w:t>
            </w:r>
            <w:proofErr w:type="spellEnd"/>
            <w:r w:rsidRPr="00757A4C">
              <w:rPr>
                <w:rFonts w:ascii="Arial" w:hAnsi="Arial" w:cs="Arial"/>
                <w:color w:val="000000"/>
                <w:sz w:val="18"/>
                <w:szCs w:val="18"/>
              </w:rPr>
              <w:t>-grupos</w:t>
            </w:r>
          </w:p>
        </w:tc>
        <w:tc>
          <w:tcPr>
            <w:tcW w:w="1154" w:type="dxa"/>
            <w:tcBorders>
              <w:lef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284,989</w:t>
            </w:r>
          </w:p>
        </w:tc>
        <w:tc>
          <w:tcPr>
            <w:tcW w:w="729"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344</w:t>
            </w:r>
          </w:p>
        </w:tc>
        <w:tc>
          <w:tcPr>
            <w:tcW w:w="1012"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,828</w:t>
            </w:r>
          </w:p>
        </w:tc>
        <w:tc>
          <w:tcPr>
            <w:tcW w:w="729" w:type="dxa"/>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623" w:type="dxa"/>
            <w:tcBorders>
              <w:right w:val="single" w:sz="16" w:space="0" w:color="000000"/>
            </w:tcBorders>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r>
      <w:tr w:rsidR="00F84D68" w:rsidRPr="00757A4C" w:rsidTr="00F84D68">
        <w:trPr>
          <w:cantSplit/>
          <w:trHeight w:val="273"/>
          <w:jc w:val="center"/>
        </w:trPr>
        <w:tc>
          <w:tcPr>
            <w:tcW w:w="1922" w:type="dxa"/>
            <w:vMerge/>
            <w:tcBorders>
              <w:top w:val="single" w:sz="16" w:space="0" w:color="000000"/>
              <w:left w:val="single" w:sz="16" w:space="0" w:color="000000"/>
            </w:tcBorders>
            <w:shd w:val="clear" w:color="auto" w:fill="FFFFFF"/>
            <w:vAlign w:val="center"/>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2636" w:type="dxa"/>
            <w:gridSpan w:val="2"/>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Total</w:t>
            </w:r>
          </w:p>
        </w:tc>
        <w:tc>
          <w:tcPr>
            <w:tcW w:w="1154" w:type="dxa"/>
            <w:tcBorders>
              <w:lef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286,286</w:t>
            </w:r>
          </w:p>
        </w:tc>
        <w:tc>
          <w:tcPr>
            <w:tcW w:w="729"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345</w:t>
            </w:r>
          </w:p>
        </w:tc>
        <w:tc>
          <w:tcPr>
            <w:tcW w:w="1012" w:type="dxa"/>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729" w:type="dxa"/>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623" w:type="dxa"/>
            <w:tcBorders>
              <w:right w:val="single" w:sz="16" w:space="0" w:color="000000"/>
            </w:tcBorders>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r>
      <w:tr w:rsidR="00F84D68" w:rsidRPr="00757A4C" w:rsidTr="00F84D68">
        <w:trPr>
          <w:cantSplit/>
          <w:trHeight w:val="260"/>
          <w:jc w:val="center"/>
        </w:trPr>
        <w:tc>
          <w:tcPr>
            <w:tcW w:w="1922" w:type="dxa"/>
            <w:vMerge w:val="restart"/>
            <w:tcBorders>
              <w:lef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Conocimiento</w:t>
            </w:r>
            <w:r>
              <w:rPr>
                <w:rFonts w:ascii="Arial" w:hAnsi="Arial" w:cs="Arial"/>
                <w:color w:val="000000"/>
                <w:sz w:val="18"/>
                <w:szCs w:val="18"/>
              </w:rPr>
              <w:t xml:space="preserve"> </w:t>
            </w:r>
            <w:r w:rsidRPr="00757A4C">
              <w:rPr>
                <w:rFonts w:ascii="Arial" w:hAnsi="Arial" w:cs="Arial"/>
                <w:color w:val="000000"/>
                <w:sz w:val="18"/>
                <w:szCs w:val="18"/>
              </w:rPr>
              <w:t>Programa * Genero</w:t>
            </w:r>
          </w:p>
        </w:tc>
        <w:tc>
          <w:tcPr>
            <w:tcW w:w="1199" w:type="dxa"/>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Inter-grupos</w:t>
            </w:r>
          </w:p>
        </w:tc>
        <w:tc>
          <w:tcPr>
            <w:tcW w:w="1437" w:type="dxa"/>
            <w:tcBorders>
              <w:righ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(Combinadas)</w:t>
            </w:r>
          </w:p>
        </w:tc>
        <w:tc>
          <w:tcPr>
            <w:tcW w:w="1154" w:type="dxa"/>
            <w:tcBorders>
              <w:lef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,066</w:t>
            </w:r>
          </w:p>
        </w:tc>
        <w:tc>
          <w:tcPr>
            <w:tcW w:w="729"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1</w:t>
            </w:r>
          </w:p>
        </w:tc>
        <w:tc>
          <w:tcPr>
            <w:tcW w:w="1012"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,066</w:t>
            </w:r>
          </w:p>
        </w:tc>
        <w:tc>
          <w:tcPr>
            <w:tcW w:w="729"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,954</w:t>
            </w:r>
          </w:p>
        </w:tc>
        <w:tc>
          <w:tcPr>
            <w:tcW w:w="623" w:type="dxa"/>
            <w:tcBorders>
              <w:right w:val="single" w:sz="16" w:space="0" w:color="000000"/>
            </w:tcBorders>
            <w:shd w:val="clear" w:color="auto" w:fill="B4C6E7" w:themeFill="accent5" w:themeFillTint="66"/>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,329</w:t>
            </w:r>
          </w:p>
        </w:tc>
      </w:tr>
      <w:tr w:rsidR="00F84D68" w:rsidRPr="00757A4C" w:rsidTr="00F84D68">
        <w:trPr>
          <w:cantSplit/>
          <w:trHeight w:val="260"/>
          <w:jc w:val="center"/>
        </w:trPr>
        <w:tc>
          <w:tcPr>
            <w:tcW w:w="1922" w:type="dxa"/>
            <w:vMerge/>
            <w:tcBorders>
              <w:left w:val="single" w:sz="16" w:space="0" w:color="000000"/>
            </w:tcBorders>
            <w:shd w:val="clear" w:color="auto" w:fill="FFFFFF"/>
            <w:vAlign w:val="center"/>
          </w:tcPr>
          <w:p w:rsidR="00F84D68" w:rsidRPr="00757A4C" w:rsidRDefault="00F84D68" w:rsidP="00A516A8">
            <w:pPr>
              <w:autoSpaceDE w:val="0"/>
              <w:autoSpaceDN w:val="0"/>
              <w:adjustRightInd w:val="0"/>
              <w:spacing w:after="0" w:line="240" w:lineRule="auto"/>
              <w:rPr>
                <w:rFonts w:ascii="Arial" w:hAnsi="Arial" w:cs="Arial"/>
                <w:color w:val="000000"/>
                <w:sz w:val="18"/>
                <w:szCs w:val="18"/>
              </w:rPr>
            </w:pPr>
          </w:p>
        </w:tc>
        <w:tc>
          <w:tcPr>
            <w:tcW w:w="2636" w:type="dxa"/>
            <w:gridSpan w:val="2"/>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proofErr w:type="spellStart"/>
            <w:r w:rsidRPr="00757A4C">
              <w:rPr>
                <w:rFonts w:ascii="Arial" w:hAnsi="Arial" w:cs="Arial"/>
                <w:color w:val="000000"/>
                <w:sz w:val="18"/>
                <w:szCs w:val="18"/>
              </w:rPr>
              <w:t>Intra</w:t>
            </w:r>
            <w:proofErr w:type="spellEnd"/>
            <w:r w:rsidRPr="00757A4C">
              <w:rPr>
                <w:rFonts w:ascii="Arial" w:hAnsi="Arial" w:cs="Arial"/>
                <w:color w:val="000000"/>
                <w:sz w:val="18"/>
                <w:szCs w:val="18"/>
              </w:rPr>
              <w:t>-grupos</w:t>
            </w:r>
          </w:p>
        </w:tc>
        <w:tc>
          <w:tcPr>
            <w:tcW w:w="1154" w:type="dxa"/>
            <w:tcBorders>
              <w:lef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23,703</w:t>
            </w:r>
          </w:p>
        </w:tc>
        <w:tc>
          <w:tcPr>
            <w:tcW w:w="729"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344</w:t>
            </w:r>
          </w:p>
        </w:tc>
        <w:tc>
          <w:tcPr>
            <w:tcW w:w="1012"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,069</w:t>
            </w:r>
          </w:p>
        </w:tc>
        <w:tc>
          <w:tcPr>
            <w:tcW w:w="729" w:type="dxa"/>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623" w:type="dxa"/>
            <w:tcBorders>
              <w:right w:val="single" w:sz="16" w:space="0" w:color="000000"/>
            </w:tcBorders>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r>
      <w:tr w:rsidR="00F84D68" w:rsidRPr="00757A4C" w:rsidTr="00F84D68">
        <w:trPr>
          <w:cantSplit/>
          <w:trHeight w:val="260"/>
          <w:jc w:val="center"/>
        </w:trPr>
        <w:tc>
          <w:tcPr>
            <w:tcW w:w="1922" w:type="dxa"/>
            <w:vMerge/>
            <w:tcBorders>
              <w:left w:val="single" w:sz="16" w:space="0" w:color="000000"/>
            </w:tcBorders>
            <w:shd w:val="clear" w:color="auto" w:fill="FFFFFF"/>
            <w:vAlign w:val="center"/>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2636" w:type="dxa"/>
            <w:gridSpan w:val="2"/>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Total</w:t>
            </w:r>
          </w:p>
        </w:tc>
        <w:tc>
          <w:tcPr>
            <w:tcW w:w="1154" w:type="dxa"/>
            <w:tcBorders>
              <w:lef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23,768</w:t>
            </w:r>
          </w:p>
        </w:tc>
        <w:tc>
          <w:tcPr>
            <w:tcW w:w="729"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345</w:t>
            </w:r>
          </w:p>
        </w:tc>
        <w:tc>
          <w:tcPr>
            <w:tcW w:w="1012" w:type="dxa"/>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729" w:type="dxa"/>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623" w:type="dxa"/>
            <w:tcBorders>
              <w:right w:val="single" w:sz="16" w:space="0" w:color="000000"/>
            </w:tcBorders>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r>
      <w:tr w:rsidR="00F84D68" w:rsidRPr="00757A4C" w:rsidTr="00F84D68">
        <w:trPr>
          <w:cantSplit/>
          <w:trHeight w:val="247"/>
          <w:jc w:val="center"/>
        </w:trPr>
        <w:tc>
          <w:tcPr>
            <w:tcW w:w="1922" w:type="dxa"/>
            <w:vMerge w:val="restart"/>
            <w:tcBorders>
              <w:left w:val="single" w:sz="16" w:space="0" w:color="000000"/>
              <w:bottom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P20_ ¿cuál de las siguientes etapas del proceso considera Ud. la más lenta? * Genero</w:t>
            </w:r>
          </w:p>
        </w:tc>
        <w:tc>
          <w:tcPr>
            <w:tcW w:w="1199" w:type="dxa"/>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Inter-grupos</w:t>
            </w:r>
          </w:p>
        </w:tc>
        <w:tc>
          <w:tcPr>
            <w:tcW w:w="1437" w:type="dxa"/>
            <w:tcBorders>
              <w:righ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(Combinadas)</w:t>
            </w:r>
          </w:p>
        </w:tc>
        <w:tc>
          <w:tcPr>
            <w:tcW w:w="1154" w:type="dxa"/>
            <w:tcBorders>
              <w:lef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,546</w:t>
            </w:r>
          </w:p>
        </w:tc>
        <w:tc>
          <w:tcPr>
            <w:tcW w:w="729"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1</w:t>
            </w:r>
          </w:p>
        </w:tc>
        <w:tc>
          <w:tcPr>
            <w:tcW w:w="1012"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,546</w:t>
            </w:r>
          </w:p>
        </w:tc>
        <w:tc>
          <w:tcPr>
            <w:tcW w:w="729"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,374</w:t>
            </w:r>
          </w:p>
        </w:tc>
        <w:tc>
          <w:tcPr>
            <w:tcW w:w="623" w:type="dxa"/>
            <w:tcBorders>
              <w:right w:val="single" w:sz="16" w:space="0" w:color="000000"/>
            </w:tcBorders>
            <w:shd w:val="clear" w:color="auto" w:fill="B4C6E7" w:themeFill="accent5" w:themeFillTint="66"/>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,541</w:t>
            </w:r>
          </w:p>
        </w:tc>
      </w:tr>
      <w:tr w:rsidR="00F84D68" w:rsidRPr="00757A4C" w:rsidTr="00F84D68">
        <w:trPr>
          <w:cantSplit/>
          <w:trHeight w:val="286"/>
          <w:jc w:val="center"/>
        </w:trPr>
        <w:tc>
          <w:tcPr>
            <w:tcW w:w="1922" w:type="dxa"/>
            <w:vMerge/>
            <w:tcBorders>
              <w:left w:val="single" w:sz="16" w:space="0" w:color="000000"/>
              <w:bottom w:val="single" w:sz="16" w:space="0" w:color="000000"/>
            </w:tcBorders>
            <w:shd w:val="clear" w:color="auto" w:fill="FFFFFF"/>
            <w:vAlign w:val="center"/>
          </w:tcPr>
          <w:p w:rsidR="00F84D68" w:rsidRPr="00757A4C" w:rsidRDefault="00F84D68" w:rsidP="00A516A8">
            <w:pPr>
              <w:autoSpaceDE w:val="0"/>
              <w:autoSpaceDN w:val="0"/>
              <w:adjustRightInd w:val="0"/>
              <w:spacing w:after="0" w:line="240" w:lineRule="auto"/>
              <w:rPr>
                <w:rFonts w:ascii="Arial" w:hAnsi="Arial" w:cs="Arial"/>
                <w:color w:val="000000"/>
                <w:sz w:val="18"/>
                <w:szCs w:val="18"/>
              </w:rPr>
            </w:pPr>
          </w:p>
        </w:tc>
        <w:tc>
          <w:tcPr>
            <w:tcW w:w="2636" w:type="dxa"/>
            <w:gridSpan w:val="2"/>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proofErr w:type="spellStart"/>
            <w:r w:rsidRPr="00757A4C">
              <w:rPr>
                <w:rFonts w:ascii="Arial" w:hAnsi="Arial" w:cs="Arial"/>
                <w:color w:val="000000"/>
                <w:sz w:val="18"/>
                <w:szCs w:val="18"/>
              </w:rPr>
              <w:t>Intra</w:t>
            </w:r>
            <w:proofErr w:type="spellEnd"/>
            <w:r w:rsidRPr="00757A4C">
              <w:rPr>
                <w:rFonts w:ascii="Arial" w:hAnsi="Arial" w:cs="Arial"/>
                <w:color w:val="000000"/>
                <w:sz w:val="18"/>
                <w:szCs w:val="18"/>
              </w:rPr>
              <w:t>-grupos</w:t>
            </w:r>
          </w:p>
        </w:tc>
        <w:tc>
          <w:tcPr>
            <w:tcW w:w="1154" w:type="dxa"/>
            <w:tcBorders>
              <w:lef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503,011</w:t>
            </w:r>
          </w:p>
        </w:tc>
        <w:tc>
          <w:tcPr>
            <w:tcW w:w="729"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344</w:t>
            </w:r>
          </w:p>
        </w:tc>
        <w:tc>
          <w:tcPr>
            <w:tcW w:w="1012"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1,462</w:t>
            </w:r>
          </w:p>
        </w:tc>
        <w:tc>
          <w:tcPr>
            <w:tcW w:w="729" w:type="dxa"/>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623" w:type="dxa"/>
            <w:tcBorders>
              <w:right w:val="single" w:sz="16" w:space="0" w:color="000000"/>
            </w:tcBorders>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r>
      <w:tr w:rsidR="00F84D68" w:rsidRPr="00757A4C" w:rsidTr="00F84D68">
        <w:trPr>
          <w:cantSplit/>
          <w:trHeight w:val="652"/>
          <w:jc w:val="center"/>
        </w:trPr>
        <w:tc>
          <w:tcPr>
            <w:tcW w:w="1922" w:type="dxa"/>
            <w:vMerge/>
            <w:tcBorders>
              <w:left w:val="single" w:sz="16" w:space="0" w:color="000000"/>
              <w:bottom w:val="single" w:sz="16" w:space="0" w:color="000000"/>
            </w:tcBorders>
            <w:shd w:val="clear" w:color="auto" w:fill="FFFFFF"/>
            <w:vAlign w:val="center"/>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2636" w:type="dxa"/>
            <w:gridSpan w:val="2"/>
            <w:tcBorders>
              <w:bottom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Total</w:t>
            </w:r>
          </w:p>
        </w:tc>
        <w:tc>
          <w:tcPr>
            <w:tcW w:w="1154" w:type="dxa"/>
            <w:tcBorders>
              <w:left w:val="single" w:sz="16" w:space="0" w:color="000000"/>
              <w:bottom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503,558</w:t>
            </w:r>
          </w:p>
        </w:tc>
        <w:tc>
          <w:tcPr>
            <w:tcW w:w="729" w:type="dxa"/>
            <w:tcBorders>
              <w:bottom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345</w:t>
            </w:r>
          </w:p>
        </w:tc>
        <w:tc>
          <w:tcPr>
            <w:tcW w:w="1012" w:type="dxa"/>
            <w:tcBorders>
              <w:bottom w:val="single" w:sz="16" w:space="0" w:color="000000"/>
            </w:tcBorders>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729" w:type="dxa"/>
            <w:tcBorders>
              <w:bottom w:val="single" w:sz="16" w:space="0" w:color="000000"/>
            </w:tcBorders>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623" w:type="dxa"/>
            <w:tcBorders>
              <w:bottom w:val="single" w:sz="16" w:space="0" w:color="000000"/>
              <w:right w:val="single" w:sz="16" w:space="0" w:color="000000"/>
            </w:tcBorders>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r>
    </w:tbl>
    <w:p w:rsidR="00F84D68" w:rsidRPr="00757A4C" w:rsidRDefault="00F84D68" w:rsidP="00F84D68">
      <w:pPr>
        <w:autoSpaceDE w:val="0"/>
        <w:autoSpaceDN w:val="0"/>
        <w:adjustRightInd w:val="0"/>
        <w:spacing w:after="0" w:line="400" w:lineRule="atLeast"/>
        <w:rPr>
          <w:rFonts w:ascii="Times New Roman" w:hAnsi="Times New Roman" w:cs="Times New Roman"/>
          <w:sz w:val="24"/>
          <w:szCs w:val="24"/>
        </w:rPr>
      </w:pPr>
    </w:p>
    <w:p w:rsidR="00F84D68" w:rsidRDefault="00F84D68" w:rsidP="00F84D68">
      <w:pPr>
        <w:jc w:val="both"/>
      </w:pPr>
      <w:r>
        <w:t>Los valores de 0.212, 0.329 y 0.541 son superiores a 0,05, por lo cual aceptamos la hipótesis nula y planteamos que no existe diferencias en las respuestas según sea el género de quien responde.</w:t>
      </w:r>
    </w:p>
    <w:p w:rsidR="00F84D68" w:rsidRDefault="00F84D68" w:rsidP="00F84D68">
      <w:pPr>
        <w:jc w:val="both"/>
      </w:pPr>
      <w:r>
        <w:t xml:space="preserve">A </w:t>
      </w:r>
      <w:proofErr w:type="gramStart"/>
      <w:r>
        <w:t>continuación</w:t>
      </w:r>
      <w:proofErr w:type="gramEnd"/>
      <w:r>
        <w:t xml:space="preserve"> mostramos los valores de Significancia para las 3 agrupaciones de preguntas o preguntas que seleccionamos según sea la región en que se encuentra ubicada la comuna.</w:t>
      </w:r>
    </w:p>
    <w:p w:rsidR="00FD2821" w:rsidRPr="00533371" w:rsidRDefault="00FD2821" w:rsidP="00FD2821">
      <w:pPr>
        <w:pStyle w:val="Descripcin"/>
        <w:keepNext/>
        <w:spacing w:after="0"/>
        <w:jc w:val="center"/>
        <w:rPr>
          <w:sz w:val="20"/>
          <w:szCs w:val="20"/>
        </w:rPr>
      </w:pPr>
      <w:r w:rsidRPr="00533371">
        <w:rPr>
          <w:sz w:val="20"/>
          <w:szCs w:val="20"/>
        </w:rPr>
        <w:t xml:space="preserve">Tabla </w:t>
      </w:r>
      <w:r w:rsidRPr="00533371">
        <w:rPr>
          <w:sz w:val="20"/>
          <w:szCs w:val="20"/>
        </w:rPr>
        <w:fldChar w:fldCharType="begin"/>
      </w:r>
      <w:r w:rsidRPr="00533371">
        <w:rPr>
          <w:sz w:val="20"/>
          <w:szCs w:val="20"/>
        </w:rPr>
        <w:instrText xml:space="preserve"> SEQ Tabla \* ARABIC </w:instrText>
      </w:r>
      <w:r w:rsidRPr="00533371">
        <w:rPr>
          <w:sz w:val="20"/>
          <w:szCs w:val="20"/>
        </w:rPr>
        <w:fldChar w:fldCharType="separate"/>
      </w:r>
      <w:r w:rsidRPr="00533371">
        <w:rPr>
          <w:noProof/>
          <w:sz w:val="20"/>
          <w:szCs w:val="20"/>
        </w:rPr>
        <w:t>23</w:t>
      </w:r>
      <w:r w:rsidRPr="00533371">
        <w:rPr>
          <w:sz w:val="20"/>
          <w:szCs w:val="20"/>
        </w:rPr>
        <w:fldChar w:fldCharType="end"/>
      </w:r>
    </w:p>
    <w:p w:rsidR="00F84D68" w:rsidRPr="00533371" w:rsidRDefault="00FD2821" w:rsidP="00FD2821">
      <w:pPr>
        <w:autoSpaceDE w:val="0"/>
        <w:autoSpaceDN w:val="0"/>
        <w:adjustRightInd w:val="0"/>
        <w:spacing w:after="0" w:line="240" w:lineRule="auto"/>
        <w:jc w:val="center"/>
        <w:rPr>
          <w:rFonts w:ascii="Times New Roman" w:hAnsi="Times New Roman" w:cs="Times New Roman"/>
          <w:sz w:val="20"/>
          <w:szCs w:val="20"/>
        </w:rPr>
      </w:pPr>
      <w:r w:rsidRPr="00533371">
        <w:rPr>
          <w:sz w:val="20"/>
          <w:szCs w:val="20"/>
        </w:rPr>
        <w:t xml:space="preserve">Tabla de </w:t>
      </w:r>
      <w:proofErr w:type="spellStart"/>
      <w:r w:rsidRPr="00533371">
        <w:rPr>
          <w:sz w:val="20"/>
          <w:szCs w:val="20"/>
        </w:rPr>
        <w:t>Anova</w:t>
      </w:r>
      <w:proofErr w:type="spellEnd"/>
      <w:r w:rsidRPr="00533371">
        <w:rPr>
          <w:sz w:val="20"/>
          <w:szCs w:val="20"/>
        </w:rPr>
        <w:t xml:space="preserve"> instrumento PMU/ región</w:t>
      </w:r>
    </w:p>
    <w:tbl>
      <w:tblPr>
        <w:tblW w:w="88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65"/>
        <w:gridCol w:w="1276"/>
        <w:gridCol w:w="1417"/>
        <w:gridCol w:w="1134"/>
        <w:gridCol w:w="709"/>
        <w:gridCol w:w="992"/>
        <w:gridCol w:w="709"/>
        <w:gridCol w:w="694"/>
      </w:tblGrid>
      <w:tr w:rsidR="00F84D68" w:rsidRPr="00757A4C" w:rsidTr="00A516A8">
        <w:trPr>
          <w:cantSplit/>
          <w:trHeight w:val="589"/>
          <w:jc w:val="center"/>
        </w:trPr>
        <w:tc>
          <w:tcPr>
            <w:tcW w:w="4658" w:type="dxa"/>
            <w:gridSpan w:val="3"/>
            <w:tcBorders>
              <w:top w:val="single" w:sz="16" w:space="0" w:color="000000"/>
              <w:left w:val="single" w:sz="16" w:space="0" w:color="000000"/>
              <w:bottom w:val="single" w:sz="16" w:space="0" w:color="000000"/>
              <w:right w:val="nil"/>
            </w:tcBorders>
            <w:shd w:val="clear" w:color="auto" w:fill="FFFFFF"/>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p>
        </w:tc>
        <w:tc>
          <w:tcPr>
            <w:tcW w:w="1134" w:type="dxa"/>
            <w:tcBorders>
              <w:top w:val="single" w:sz="16" w:space="0" w:color="000000"/>
              <w:left w:val="single" w:sz="16" w:space="0" w:color="000000"/>
              <w:bottom w:val="single" w:sz="16" w:space="0" w:color="000000"/>
            </w:tcBorders>
            <w:shd w:val="clear" w:color="auto" w:fill="FFFFFF"/>
          </w:tcPr>
          <w:p w:rsidR="00F84D68" w:rsidRPr="00757A4C" w:rsidRDefault="00F84D68" w:rsidP="00A516A8">
            <w:pPr>
              <w:autoSpaceDE w:val="0"/>
              <w:autoSpaceDN w:val="0"/>
              <w:adjustRightInd w:val="0"/>
              <w:spacing w:after="0" w:line="320" w:lineRule="atLeast"/>
              <w:ind w:left="60" w:right="60"/>
              <w:jc w:val="center"/>
              <w:rPr>
                <w:rFonts w:ascii="Arial" w:hAnsi="Arial" w:cs="Arial"/>
                <w:color w:val="000000"/>
                <w:sz w:val="18"/>
                <w:szCs w:val="18"/>
              </w:rPr>
            </w:pPr>
            <w:r w:rsidRPr="00757A4C">
              <w:rPr>
                <w:rFonts w:ascii="Arial" w:hAnsi="Arial" w:cs="Arial"/>
                <w:color w:val="000000"/>
                <w:sz w:val="18"/>
                <w:szCs w:val="18"/>
              </w:rPr>
              <w:t>Suma de cuadrados</w:t>
            </w:r>
          </w:p>
        </w:tc>
        <w:tc>
          <w:tcPr>
            <w:tcW w:w="709" w:type="dxa"/>
            <w:tcBorders>
              <w:top w:val="single" w:sz="16" w:space="0" w:color="000000"/>
              <w:bottom w:val="single" w:sz="16" w:space="0" w:color="000000"/>
            </w:tcBorders>
            <w:shd w:val="clear" w:color="auto" w:fill="FFFFFF"/>
          </w:tcPr>
          <w:p w:rsidR="00F84D68" w:rsidRPr="00757A4C" w:rsidRDefault="00F84D68" w:rsidP="00A516A8">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757A4C">
              <w:rPr>
                <w:rFonts w:ascii="Arial" w:hAnsi="Arial" w:cs="Arial"/>
                <w:color w:val="000000"/>
                <w:sz w:val="18"/>
                <w:szCs w:val="18"/>
              </w:rPr>
              <w:t>gl</w:t>
            </w:r>
            <w:proofErr w:type="spellEnd"/>
          </w:p>
        </w:tc>
        <w:tc>
          <w:tcPr>
            <w:tcW w:w="992" w:type="dxa"/>
            <w:tcBorders>
              <w:top w:val="single" w:sz="16" w:space="0" w:color="000000"/>
              <w:bottom w:val="single" w:sz="16" w:space="0" w:color="000000"/>
            </w:tcBorders>
            <w:shd w:val="clear" w:color="auto" w:fill="FFFFFF"/>
          </w:tcPr>
          <w:p w:rsidR="00F84D68" w:rsidRPr="00757A4C" w:rsidRDefault="00F84D68" w:rsidP="00A516A8">
            <w:pPr>
              <w:autoSpaceDE w:val="0"/>
              <w:autoSpaceDN w:val="0"/>
              <w:adjustRightInd w:val="0"/>
              <w:spacing w:after="0" w:line="320" w:lineRule="atLeast"/>
              <w:ind w:left="60" w:right="60"/>
              <w:jc w:val="center"/>
              <w:rPr>
                <w:rFonts w:ascii="Arial" w:hAnsi="Arial" w:cs="Arial"/>
                <w:color w:val="000000"/>
                <w:sz w:val="18"/>
                <w:szCs w:val="18"/>
              </w:rPr>
            </w:pPr>
            <w:r w:rsidRPr="00757A4C">
              <w:rPr>
                <w:rFonts w:ascii="Arial" w:hAnsi="Arial" w:cs="Arial"/>
                <w:color w:val="000000"/>
                <w:sz w:val="18"/>
                <w:szCs w:val="18"/>
              </w:rPr>
              <w:t>Media cuadrática</w:t>
            </w:r>
          </w:p>
        </w:tc>
        <w:tc>
          <w:tcPr>
            <w:tcW w:w="709" w:type="dxa"/>
            <w:tcBorders>
              <w:top w:val="single" w:sz="16" w:space="0" w:color="000000"/>
              <w:bottom w:val="single" w:sz="16" w:space="0" w:color="000000"/>
            </w:tcBorders>
            <w:shd w:val="clear" w:color="auto" w:fill="FFFFFF"/>
          </w:tcPr>
          <w:p w:rsidR="00F84D68" w:rsidRPr="00757A4C" w:rsidRDefault="00F84D68" w:rsidP="00A516A8">
            <w:pPr>
              <w:autoSpaceDE w:val="0"/>
              <w:autoSpaceDN w:val="0"/>
              <w:adjustRightInd w:val="0"/>
              <w:spacing w:after="0" w:line="320" w:lineRule="atLeast"/>
              <w:ind w:left="60" w:right="60"/>
              <w:jc w:val="center"/>
              <w:rPr>
                <w:rFonts w:ascii="Arial" w:hAnsi="Arial" w:cs="Arial"/>
                <w:color w:val="000000"/>
                <w:sz w:val="18"/>
                <w:szCs w:val="18"/>
              </w:rPr>
            </w:pPr>
            <w:r w:rsidRPr="00757A4C">
              <w:rPr>
                <w:rFonts w:ascii="Arial" w:hAnsi="Arial" w:cs="Arial"/>
                <w:color w:val="000000"/>
                <w:sz w:val="18"/>
                <w:szCs w:val="18"/>
              </w:rPr>
              <w:t>F</w:t>
            </w:r>
          </w:p>
        </w:tc>
        <w:tc>
          <w:tcPr>
            <w:tcW w:w="694" w:type="dxa"/>
            <w:tcBorders>
              <w:top w:val="single" w:sz="16" w:space="0" w:color="000000"/>
              <w:bottom w:val="single" w:sz="16" w:space="0" w:color="000000"/>
              <w:right w:val="single" w:sz="16" w:space="0" w:color="000000"/>
            </w:tcBorders>
            <w:shd w:val="clear" w:color="auto" w:fill="FFFFFF"/>
          </w:tcPr>
          <w:p w:rsidR="00F84D68" w:rsidRPr="00757A4C" w:rsidRDefault="00F84D68" w:rsidP="00A516A8">
            <w:pPr>
              <w:autoSpaceDE w:val="0"/>
              <w:autoSpaceDN w:val="0"/>
              <w:adjustRightInd w:val="0"/>
              <w:spacing w:after="0" w:line="320" w:lineRule="atLeast"/>
              <w:ind w:left="60" w:right="60"/>
              <w:jc w:val="center"/>
              <w:rPr>
                <w:rFonts w:ascii="Arial" w:hAnsi="Arial" w:cs="Arial"/>
                <w:color w:val="000000"/>
                <w:sz w:val="18"/>
                <w:szCs w:val="18"/>
              </w:rPr>
            </w:pPr>
            <w:r w:rsidRPr="00757A4C">
              <w:rPr>
                <w:rFonts w:ascii="Arial" w:hAnsi="Arial" w:cs="Arial"/>
                <w:color w:val="000000"/>
                <w:sz w:val="18"/>
                <w:szCs w:val="18"/>
              </w:rPr>
              <w:t>Sig.</w:t>
            </w:r>
          </w:p>
        </w:tc>
      </w:tr>
      <w:tr w:rsidR="00F84D68" w:rsidRPr="00757A4C" w:rsidTr="00A516A8">
        <w:trPr>
          <w:cantSplit/>
          <w:trHeight w:val="287"/>
          <w:jc w:val="center"/>
        </w:trPr>
        <w:tc>
          <w:tcPr>
            <w:tcW w:w="1965" w:type="dxa"/>
            <w:vMerge w:val="restart"/>
            <w:tcBorders>
              <w:top w:val="single" w:sz="16" w:space="0" w:color="000000"/>
              <w:lef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Satisfacción</w:t>
            </w:r>
            <w:r>
              <w:rPr>
                <w:rFonts w:ascii="Arial" w:hAnsi="Arial" w:cs="Arial"/>
                <w:color w:val="000000"/>
                <w:sz w:val="18"/>
                <w:szCs w:val="18"/>
              </w:rPr>
              <w:t xml:space="preserve"> </w:t>
            </w:r>
            <w:r w:rsidRPr="00757A4C">
              <w:rPr>
                <w:rFonts w:ascii="Arial" w:hAnsi="Arial" w:cs="Arial"/>
                <w:color w:val="000000"/>
                <w:sz w:val="18"/>
                <w:szCs w:val="18"/>
              </w:rPr>
              <w:t>Procesos * Región</w:t>
            </w:r>
          </w:p>
        </w:tc>
        <w:tc>
          <w:tcPr>
            <w:tcW w:w="1276" w:type="dxa"/>
            <w:tcBorders>
              <w:top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Inter-grupos</w:t>
            </w:r>
          </w:p>
        </w:tc>
        <w:tc>
          <w:tcPr>
            <w:tcW w:w="1417" w:type="dxa"/>
            <w:tcBorders>
              <w:top w:val="single" w:sz="16" w:space="0" w:color="000000"/>
              <w:righ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(Combinadas)</w:t>
            </w:r>
          </w:p>
        </w:tc>
        <w:tc>
          <w:tcPr>
            <w:tcW w:w="1134" w:type="dxa"/>
            <w:tcBorders>
              <w:top w:val="single" w:sz="16" w:space="0" w:color="000000"/>
              <w:lef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16,028</w:t>
            </w:r>
          </w:p>
        </w:tc>
        <w:tc>
          <w:tcPr>
            <w:tcW w:w="709" w:type="dxa"/>
            <w:tcBorders>
              <w:top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15</w:t>
            </w:r>
          </w:p>
        </w:tc>
        <w:tc>
          <w:tcPr>
            <w:tcW w:w="992" w:type="dxa"/>
            <w:tcBorders>
              <w:top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1,069</w:t>
            </w:r>
          </w:p>
        </w:tc>
        <w:tc>
          <w:tcPr>
            <w:tcW w:w="709" w:type="dxa"/>
            <w:tcBorders>
              <w:top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1,305</w:t>
            </w:r>
          </w:p>
        </w:tc>
        <w:tc>
          <w:tcPr>
            <w:tcW w:w="694" w:type="dxa"/>
            <w:tcBorders>
              <w:top w:val="single" w:sz="16" w:space="0" w:color="000000"/>
              <w:right w:val="single" w:sz="16" w:space="0" w:color="000000"/>
            </w:tcBorders>
            <w:shd w:val="clear" w:color="auto" w:fill="B4C6E7" w:themeFill="accent5" w:themeFillTint="66"/>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,197</w:t>
            </w:r>
          </w:p>
        </w:tc>
      </w:tr>
      <w:tr w:rsidR="00F84D68" w:rsidRPr="00757A4C" w:rsidTr="00A516A8">
        <w:trPr>
          <w:cantSplit/>
          <w:trHeight w:val="332"/>
          <w:jc w:val="center"/>
        </w:trPr>
        <w:tc>
          <w:tcPr>
            <w:tcW w:w="1965" w:type="dxa"/>
            <w:vMerge/>
            <w:tcBorders>
              <w:top w:val="single" w:sz="16" w:space="0" w:color="000000"/>
              <w:left w:val="single" w:sz="16" w:space="0" w:color="000000"/>
            </w:tcBorders>
            <w:shd w:val="clear" w:color="auto" w:fill="FFFFFF"/>
            <w:vAlign w:val="center"/>
          </w:tcPr>
          <w:p w:rsidR="00F84D68" w:rsidRPr="00757A4C" w:rsidRDefault="00F84D68" w:rsidP="00A516A8">
            <w:pPr>
              <w:autoSpaceDE w:val="0"/>
              <w:autoSpaceDN w:val="0"/>
              <w:adjustRightInd w:val="0"/>
              <w:spacing w:after="0" w:line="240" w:lineRule="auto"/>
              <w:rPr>
                <w:rFonts w:ascii="Arial" w:hAnsi="Arial" w:cs="Arial"/>
                <w:color w:val="000000"/>
                <w:sz w:val="18"/>
                <w:szCs w:val="18"/>
              </w:rPr>
            </w:pPr>
          </w:p>
        </w:tc>
        <w:tc>
          <w:tcPr>
            <w:tcW w:w="2693" w:type="dxa"/>
            <w:gridSpan w:val="2"/>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proofErr w:type="spellStart"/>
            <w:r w:rsidRPr="00757A4C">
              <w:rPr>
                <w:rFonts w:ascii="Arial" w:hAnsi="Arial" w:cs="Arial"/>
                <w:color w:val="000000"/>
                <w:sz w:val="18"/>
                <w:szCs w:val="18"/>
              </w:rPr>
              <w:t>Intra</w:t>
            </w:r>
            <w:proofErr w:type="spellEnd"/>
            <w:r w:rsidRPr="00757A4C">
              <w:rPr>
                <w:rFonts w:ascii="Arial" w:hAnsi="Arial" w:cs="Arial"/>
                <w:color w:val="000000"/>
                <w:sz w:val="18"/>
                <w:szCs w:val="18"/>
              </w:rPr>
              <w:t>-grupos</w:t>
            </w:r>
          </w:p>
        </w:tc>
        <w:tc>
          <w:tcPr>
            <w:tcW w:w="1134" w:type="dxa"/>
            <w:tcBorders>
              <w:lef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270,259</w:t>
            </w:r>
          </w:p>
        </w:tc>
        <w:tc>
          <w:tcPr>
            <w:tcW w:w="709"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330</w:t>
            </w:r>
          </w:p>
        </w:tc>
        <w:tc>
          <w:tcPr>
            <w:tcW w:w="992"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,819</w:t>
            </w:r>
          </w:p>
        </w:tc>
        <w:tc>
          <w:tcPr>
            <w:tcW w:w="709" w:type="dxa"/>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694" w:type="dxa"/>
            <w:tcBorders>
              <w:right w:val="single" w:sz="16" w:space="0" w:color="000000"/>
            </w:tcBorders>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r>
      <w:tr w:rsidR="00F84D68" w:rsidRPr="00757A4C" w:rsidTr="00A516A8">
        <w:trPr>
          <w:cantSplit/>
          <w:trHeight w:val="317"/>
          <w:jc w:val="center"/>
        </w:trPr>
        <w:tc>
          <w:tcPr>
            <w:tcW w:w="1965" w:type="dxa"/>
            <w:vMerge/>
            <w:tcBorders>
              <w:top w:val="single" w:sz="16" w:space="0" w:color="000000"/>
              <w:left w:val="single" w:sz="16" w:space="0" w:color="000000"/>
            </w:tcBorders>
            <w:shd w:val="clear" w:color="auto" w:fill="FFFFFF"/>
            <w:vAlign w:val="center"/>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2693" w:type="dxa"/>
            <w:gridSpan w:val="2"/>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Total</w:t>
            </w:r>
          </w:p>
        </w:tc>
        <w:tc>
          <w:tcPr>
            <w:tcW w:w="1134" w:type="dxa"/>
            <w:tcBorders>
              <w:lef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286,286</w:t>
            </w:r>
          </w:p>
        </w:tc>
        <w:tc>
          <w:tcPr>
            <w:tcW w:w="709"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345</w:t>
            </w:r>
          </w:p>
        </w:tc>
        <w:tc>
          <w:tcPr>
            <w:tcW w:w="992" w:type="dxa"/>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694" w:type="dxa"/>
            <w:tcBorders>
              <w:right w:val="single" w:sz="16" w:space="0" w:color="000000"/>
            </w:tcBorders>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r>
      <w:tr w:rsidR="00F84D68" w:rsidRPr="00757A4C" w:rsidTr="00A516A8">
        <w:trPr>
          <w:cantSplit/>
          <w:trHeight w:val="302"/>
          <w:jc w:val="center"/>
        </w:trPr>
        <w:tc>
          <w:tcPr>
            <w:tcW w:w="1965" w:type="dxa"/>
            <w:vMerge w:val="restart"/>
            <w:tcBorders>
              <w:lef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Conocimiento</w:t>
            </w:r>
            <w:r>
              <w:rPr>
                <w:rFonts w:ascii="Arial" w:hAnsi="Arial" w:cs="Arial"/>
                <w:color w:val="000000"/>
                <w:sz w:val="18"/>
                <w:szCs w:val="18"/>
              </w:rPr>
              <w:t xml:space="preserve"> </w:t>
            </w:r>
            <w:r w:rsidRPr="00757A4C">
              <w:rPr>
                <w:rFonts w:ascii="Arial" w:hAnsi="Arial" w:cs="Arial"/>
                <w:color w:val="000000"/>
                <w:sz w:val="18"/>
                <w:szCs w:val="18"/>
              </w:rPr>
              <w:t>Programa * Región</w:t>
            </w:r>
          </w:p>
        </w:tc>
        <w:tc>
          <w:tcPr>
            <w:tcW w:w="1276" w:type="dxa"/>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Inter-grupos</w:t>
            </w:r>
          </w:p>
        </w:tc>
        <w:tc>
          <w:tcPr>
            <w:tcW w:w="1417" w:type="dxa"/>
            <w:tcBorders>
              <w:righ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(Combinadas)</w:t>
            </w:r>
          </w:p>
        </w:tc>
        <w:tc>
          <w:tcPr>
            <w:tcW w:w="1134" w:type="dxa"/>
            <w:tcBorders>
              <w:lef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,802</w:t>
            </w:r>
          </w:p>
        </w:tc>
        <w:tc>
          <w:tcPr>
            <w:tcW w:w="709"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15</w:t>
            </w:r>
          </w:p>
        </w:tc>
        <w:tc>
          <w:tcPr>
            <w:tcW w:w="992"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,053</w:t>
            </w:r>
          </w:p>
        </w:tc>
        <w:tc>
          <w:tcPr>
            <w:tcW w:w="709"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,768</w:t>
            </w:r>
          </w:p>
        </w:tc>
        <w:tc>
          <w:tcPr>
            <w:tcW w:w="694" w:type="dxa"/>
            <w:tcBorders>
              <w:right w:val="single" w:sz="16" w:space="0" w:color="000000"/>
            </w:tcBorders>
            <w:shd w:val="clear" w:color="auto" w:fill="B4C6E7" w:themeFill="accent5" w:themeFillTint="66"/>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,713</w:t>
            </w:r>
          </w:p>
        </w:tc>
      </w:tr>
      <w:tr w:rsidR="00F84D68" w:rsidRPr="00757A4C" w:rsidTr="00A516A8">
        <w:trPr>
          <w:cantSplit/>
          <w:trHeight w:val="302"/>
          <w:jc w:val="center"/>
        </w:trPr>
        <w:tc>
          <w:tcPr>
            <w:tcW w:w="1965" w:type="dxa"/>
            <w:vMerge/>
            <w:tcBorders>
              <w:left w:val="single" w:sz="16" w:space="0" w:color="000000"/>
            </w:tcBorders>
            <w:shd w:val="clear" w:color="auto" w:fill="FFFFFF"/>
            <w:vAlign w:val="center"/>
          </w:tcPr>
          <w:p w:rsidR="00F84D68" w:rsidRPr="00757A4C" w:rsidRDefault="00F84D68" w:rsidP="00A516A8">
            <w:pPr>
              <w:autoSpaceDE w:val="0"/>
              <w:autoSpaceDN w:val="0"/>
              <w:adjustRightInd w:val="0"/>
              <w:spacing w:after="0" w:line="240" w:lineRule="auto"/>
              <w:rPr>
                <w:rFonts w:ascii="Arial" w:hAnsi="Arial" w:cs="Arial"/>
                <w:color w:val="000000"/>
                <w:sz w:val="18"/>
                <w:szCs w:val="18"/>
              </w:rPr>
            </w:pPr>
          </w:p>
        </w:tc>
        <w:tc>
          <w:tcPr>
            <w:tcW w:w="2693" w:type="dxa"/>
            <w:gridSpan w:val="2"/>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proofErr w:type="spellStart"/>
            <w:r w:rsidRPr="00757A4C">
              <w:rPr>
                <w:rFonts w:ascii="Arial" w:hAnsi="Arial" w:cs="Arial"/>
                <w:color w:val="000000"/>
                <w:sz w:val="18"/>
                <w:szCs w:val="18"/>
              </w:rPr>
              <w:t>Intra</w:t>
            </w:r>
            <w:proofErr w:type="spellEnd"/>
            <w:r w:rsidRPr="00757A4C">
              <w:rPr>
                <w:rFonts w:ascii="Arial" w:hAnsi="Arial" w:cs="Arial"/>
                <w:color w:val="000000"/>
                <w:sz w:val="18"/>
                <w:szCs w:val="18"/>
              </w:rPr>
              <w:t>-grupos</w:t>
            </w:r>
          </w:p>
        </w:tc>
        <w:tc>
          <w:tcPr>
            <w:tcW w:w="1134" w:type="dxa"/>
            <w:tcBorders>
              <w:lef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22,966</w:t>
            </w:r>
          </w:p>
        </w:tc>
        <w:tc>
          <w:tcPr>
            <w:tcW w:w="709"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330</w:t>
            </w:r>
          </w:p>
        </w:tc>
        <w:tc>
          <w:tcPr>
            <w:tcW w:w="992"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,070</w:t>
            </w:r>
          </w:p>
        </w:tc>
        <w:tc>
          <w:tcPr>
            <w:tcW w:w="709" w:type="dxa"/>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694" w:type="dxa"/>
            <w:tcBorders>
              <w:right w:val="single" w:sz="16" w:space="0" w:color="000000"/>
            </w:tcBorders>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r>
      <w:tr w:rsidR="00F84D68" w:rsidRPr="00757A4C" w:rsidTr="00A516A8">
        <w:trPr>
          <w:cantSplit/>
          <w:trHeight w:val="302"/>
          <w:jc w:val="center"/>
        </w:trPr>
        <w:tc>
          <w:tcPr>
            <w:tcW w:w="1965" w:type="dxa"/>
            <w:vMerge/>
            <w:tcBorders>
              <w:left w:val="single" w:sz="16" w:space="0" w:color="000000"/>
            </w:tcBorders>
            <w:shd w:val="clear" w:color="auto" w:fill="FFFFFF"/>
            <w:vAlign w:val="center"/>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2693" w:type="dxa"/>
            <w:gridSpan w:val="2"/>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Total</w:t>
            </w:r>
          </w:p>
        </w:tc>
        <w:tc>
          <w:tcPr>
            <w:tcW w:w="1134" w:type="dxa"/>
            <w:tcBorders>
              <w:lef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23,768</w:t>
            </w:r>
          </w:p>
        </w:tc>
        <w:tc>
          <w:tcPr>
            <w:tcW w:w="709"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345</w:t>
            </w:r>
          </w:p>
        </w:tc>
        <w:tc>
          <w:tcPr>
            <w:tcW w:w="992" w:type="dxa"/>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694" w:type="dxa"/>
            <w:tcBorders>
              <w:right w:val="single" w:sz="16" w:space="0" w:color="000000"/>
            </w:tcBorders>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r>
      <w:tr w:rsidR="00F84D68" w:rsidRPr="00757A4C" w:rsidTr="00A516A8">
        <w:trPr>
          <w:cantSplit/>
          <w:trHeight w:val="287"/>
          <w:jc w:val="center"/>
        </w:trPr>
        <w:tc>
          <w:tcPr>
            <w:tcW w:w="1965" w:type="dxa"/>
            <w:vMerge w:val="restart"/>
            <w:tcBorders>
              <w:left w:val="single" w:sz="16" w:space="0" w:color="000000"/>
              <w:bottom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P20_</w:t>
            </w:r>
            <w:r>
              <w:rPr>
                <w:rFonts w:ascii="Arial" w:hAnsi="Arial" w:cs="Arial"/>
                <w:color w:val="000000"/>
                <w:sz w:val="18"/>
                <w:szCs w:val="18"/>
              </w:rPr>
              <w:t xml:space="preserve"> </w:t>
            </w:r>
            <w:r w:rsidRPr="00757A4C">
              <w:rPr>
                <w:rFonts w:ascii="Arial" w:hAnsi="Arial" w:cs="Arial"/>
                <w:color w:val="000000"/>
                <w:sz w:val="18"/>
                <w:szCs w:val="18"/>
              </w:rPr>
              <w:t>¿cuál de las siguientes etapas del proceso considera Ud. la más lenta? * Región</w:t>
            </w:r>
          </w:p>
        </w:tc>
        <w:tc>
          <w:tcPr>
            <w:tcW w:w="1276" w:type="dxa"/>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Inter-grupos</w:t>
            </w:r>
          </w:p>
        </w:tc>
        <w:tc>
          <w:tcPr>
            <w:tcW w:w="1417" w:type="dxa"/>
            <w:tcBorders>
              <w:righ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(Combinadas)</w:t>
            </w:r>
          </w:p>
        </w:tc>
        <w:tc>
          <w:tcPr>
            <w:tcW w:w="1134" w:type="dxa"/>
            <w:tcBorders>
              <w:lef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15,747</w:t>
            </w:r>
          </w:p>
        </w:tc>
        <w:tc>
          <w:tcPr>
            <w:tcW w:w="709"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15</w:t>
            </w:r>
          </w:p>
        </w:tc>
        <w:tc>
          <w:tcPr>
            <w:tcW w:w="992"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1,050</w:t>
            </w:r>
          </w:p>
        </w:tc>
        <w:tc>
          <w:tcPr>
            <w:tcW w:w="709"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,710</w:t>
            </w:r>
          </w:p>
        </w:tc>
        <w:tc>
          <w:tcPr>
            <w:tcW w:w="694" w:type="dxa"/>
            <w:tcBorders>
              <w:right w:val="single" w:sz="16" w:space="0" w:color="000000"/>
            </w:tcBorders>
            <w:shd w:val="clear" w:color="auto" w:fill="B4C6E7" w:themeFill="accent5" w:themeFillTint="66"/>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,774</w:t>
            </w:r>
          </w:p>
        </w:tc>
      </w:tr>
      <w:tr w:rsidR="00F84D68" w:rsidRPr="00757A4C" w:rsidTr="00A516A8">
        <w:trPr>
          <w:cantSplit/>
          <w:trHeight w:val="332"/>
          <w:jc w:val="center"/>
        </w:trPr>
        <w:tc>
          <w:tcPr>
            <w:tcW w:w="1965" w:type="dxa"/>
            <w:vMerge/>
            <w:tcBorders>
              <w:left w:val="single" w:sz="16" w:space="0" w:color="000000"/>
              <w:bottom w:val="single" w:sz="16" w:space="0" w:color="000000"/>
            </w:tcBorders>
            <w:shd w:val="clear" w:color="auto" w:fill="FFFFFF"/>
            <w:vAlign w:val="center"/>
          </w:tcPr>
          <w:p w:rsidR="00F84D68" w:rsidRPr="00757A4C" w:rsidRDefault="00F84D68" w:rsidP="00A516A8">
            <w:pPr>
              <w:autoSpaceDE w:val="0"/>
              <w:autoSpaceDN w:val="0"/>
              <w:adjustRightInd w:val="0"/>
              <w:spacing w:after="0" w:line="240" w:lineRule="auto"/>
              <w:rPr>
                <w:rFonts w:ascii="Arial" w:hAnsi="Arial" w:cs="Arial"/>
                <w:color w:val="000000"/>
                <w:sz w:val="18"/>
                <w:szCs w:val="18"/>
              </w:rPr>
            </w:pPr>
          </w:p>
        </w:tc>
        <w:tc>
          <w:tcPr>
            <w:tcW w:w="2693" w:type="dxa"/>
            <w:gridSpan w:val="2"/>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proofErr w:type="spellStart"/>
            <w:r w:rsidRPr="00757A4C">
              <w:rPr>
                <w:rFonts w:ascii="Arial" w:hAnsi="Arial" w:cs="Arial"/>
                <w:color w:val="000000"/>
                <w:sz w:val="18"/>
                <w:szCs w:val="18"/>
              </w:rPr>
              <w:t>Intra</w:t>
            </w:r>
            <w:proofErr w:type="spellEnd"/>
            <w:r w:rsidRPr="00757A4C">
              <w:rPr>
                <w:rFonts w:ascii="Arial" w:hAnsi="Arial" w:cs="Arial"/>
                <w:color w:val="000000"/>
                <w:sz w:val="18"/>
                <w:szCs w:val="18"/>
              </w:rPr>
              <w:t>-grupos</w:t>
            </w:r>
          </w:p>
        </w:tc>
        <w:tc>
          <w:tcPr>
            <w:tcW w:w="1134" w:type="dxa"/>
            <w:tcBorders>
              <w:left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487,811</w:t>
            </w:r>
          </w:p>
        </w:tc>
        <w:tc>
          <w:tcPr>
            <w:tcW w:w="709"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330</w:t>
            </w:r>
          </w:p>
        </w:tc>
        <w:tc>
          <w:tcPr>
            <w:tcW w:w="992" w:type="dxa"/>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1,478</w:t>
            </w:r>
          </w:p>
        </w:tc>
        <w:tc>
          <w:tcPr>
            <w:tcW w:w="709" w:type="dxa"/>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694" w:type="dxa"/>
            <w:tcBorders>
              <w:right w:val="single" w:sz="16" w:space="0" w:color="000000"/>
            </w:tcBorders>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r>
      <w:tr w:rsidR="00F84D68" w:rsidRPr="00757A4C" w:rsidTr="00A516A8">
        <w:trPr>
          <w:cantSplit/>
          <w:trHeight w:val="47"/>
          <w:jc w:val="center"/>
        </w:trPr>
        <w:tc>
          <w:tcPr>
            <w:tcW w:w="1965" w:type="dxa"/>
            <w:vMerge/>
            <w:tcBorders>
              <w:left w:val="single" w:sz="16" w:space="0" w:color="000000"/>
              <w:bottom w:val="single" w:sz="16" w:space="0" w:color="000000"/>
            </w:tcBorders>
            <w:shd w:val="clear" w:color="auto" w:fill="FFFFFF"/>
            <w:vAlign w:val="center"/>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2693" w:type="dxa"/>
            <w:gridSpan w:val="2"/>
            <w:tcBorders>
              <w:bottom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rPr>
                <w:rFonts w:ascii="Arial" w:hAnsi="Arial" w:cs="Arial"/>
                <w:color w:val="000000"/>
                <w:sz w:val="18"/>
                <w:szCs w:val="18"/>
              </w:rPr>
            </w:pPr>
            <w:r w:rsidRPr="00757A4C">
              <w:rPr>
                <w:rFonts w:ascii="Arial" w:hAnsi="Arial" w:cs="Arial"/>
                <w:color w:val="000000"/>
                <w:sz w:val="18"/>
                <w:szCs w:val="18"/>
              </w:rPr>
              <w:t>Total</w:t>
            </w:r>
          </w:p>
        </w:tc>
        <w:tc>
          <w:tcPr>
            <w:tcW w:w="1134" w:type="dxa"/>
            <w:tcBorders>
              <w:left w:val="single" w:sz="16" w:space="0" w:color="000000"/>
              <w:bottom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503,558</w:t>
            </w:r>
          </w:p>
        </w:tc>
        <w:tc>
          <w:tcPr>
            <w:tcW w:w="709" w:type="dxa"/>
            <w:tcBorders>
              <w:bottom w:val="single" w:sz="16" w:space="0" w:color="000000"/>
            </w:tcBorders>
            <w:shd w:val="clear" w:color="auto" w:fill="FFFFFF"/>
            <w:vAlign w:val="center"/>
          </w:tcPr>
          <w:p w:rsidR="00F84D68" w:rsidRPr="00757A4C"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757A4C">
              <w:rPr>
                <w:rFonts w:ascii="Arial" w:hAnsi="Arial" w:cs="Arial"/>
                <w:color w:val="000000"/>
                <w:sz w:val="18"/>
                <w:szCs w:val="18"/>
              </w:rPr>
              <w:t>345</w:t>
            </w:r>
          </w:p>
        </w:tc>
        <w:tc>
          <w:tcPr>
            <w:tcW w:w="992" w:type="dxa"/>
            <w:tcBorders>
              <w:bottom w:val="single" w:sz="16" w:space="0" w:color="000000"/>
            </w:tcBorders>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709" w:type="dxa"/>
            <w:tcBorders>
              <w:bottom w:val="single" w:sz="16" w:space="0" w:color="000000"/>
            </w:tcBorders>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c>
          <w:tcPr>
            <w:tcW w:w="694" w:type="dxa"/>
            <w:tcBorders>
              <w:bottom w:val="single" w:sz="16" w:space="0" w:color="000000"/>
              <w:right w:val="single" w:sz="16" w:space="0" w:color="000000"/>
            </w:tcBorders>
            <w:shd w:val="clear" w:color="auto" w:fill="FFFFFF"/>
          </w:tcPr>
          <w:p w:rsidR="00F84D68" w:rsidRPr="00757A4C" w:rsidRDefault="00F84D68" w:rsidP="00A516A8">
            <w:pPr>
              <w:autoSpaceDE w:val="0"/>
              <w:autoSpaceDN w:val="0"/>
              <w:adjustRightInd w:val="0"/>
              <w:spacing w:after="0" w:line="240" w:lineRule="auto"/>
              <w:rPr>
                <w:rFonts w:ascii="Times New Roman" w:hAnsi="Times New Roman" w:cs="Times New Roman"/>
                <w:sz w:val="24"/>
                <w:szCs w:val="24"/>
              </w:rPr>
            </w:pPr>
          </w:p>
        </w:tc>
      </w:tr>
    </w:tbl>
    <w:p w:rsidR="00F84D68" w:rsidRPr="00757A4C" w:rsidRDefault="00F84D68" w:rsidP="00F84D68">
      <w:pPr>
        <w:autoSpaceDE w:val="0"/>
        <w:autoSpaceDN w:val="0"/>
        <w:adjustRightInd w:val="0"/>
        <w:spacing w:after="0" w:line="400" w:lineRule="atLeast"/>
        <w:rPr>
          <w:rFonts w:ascii="Times New Roman" w:hAnsi="Times New Roman" w:cs="Times New Roman"/>
          <w:sz w:val="24"/>
          <w:szCs w:val="24"/>
        </w:rPr>
      </w:pPr>
    </w:p>
    <w:p w:rsidR="00F84D68" w:rsidRDefault="00F84D68" w:rsidP="00F84D68">
      <w:pPr>
        <w:jc w:val="both"/>
      </w:pPr>
      <w:r>
        <w:t xml:space="preserve">Los valores de 0.197, 0.713 y 0.774 son superiores a 0,05 por lo cual aceptamos la hipótesis nula y planteamos que no existen diferencias en las respuestas según sea la región en que se encuentre la comuna desde la cual se respondió la encuesta. </w:t>
      </w:r>
    </w:p>
    <w:p w:rsidR="00F84D68" w:rsidRDefault="00F84D68" w:rsidP="00F84D68">
      <w:pPr>
        <w:jc w:val="both"/>
      </w:pPr>
      <w:r>
        <w:lastRenderedPageBreak/>
        <w:t xml:space="preserve">A </w:t>
      </w:r>
      <w:proofErr w:type="gramStart"/>
      <w:r>
        <w:t>continuación</w:t>
      </w:r>
      <w:proofErr w:type="gramEnd"/>
      <w:r>
        <w:t xml:space="preserve"> mostramos los valores de Significancia para las 3 agrupaciones de preguntas o preguntas que seleccionamos según sea la Tipología Comunal de la comuna.</w:t>
      </w:r>
    </w:p>
    <w:p w:rsidR="00FD2821" w:rsidRPr="00533371" w:rsidRDefault="00FD2821" w:rsidP="00FD2821">
      <w:pPr>
        <w:pStyle w:val="Descripcin"/>
        <w:keepNext/>
        <w:spacing w:after="0"/>
        <w:jc w:val="center"/>
        <w:rPr>
          <w:sz w:val="20"/>
          <w:szCs w:val="20"/>
        </w:rPr>
      </w:pPr>
      <w:r w:rsidRPr="00533371">
        <w:rPr>
          <w:sz w:val="20"/>
          <w:szCs w:val="20"/>
        </w:rPr>
        <w:t xml:space="preserve">Tabla </w:t>
      </w:r>
      <w:r w:rsidRPr="00533371">
        <w:rPr>
          <w:sz w:val="20"/>
          <w:szCs w:val="20"/>
        </w:rPr>
        <w:fldChar w:fldCharType="begin"/>
      </w:r>
      <w:r w:rsidRPr="00533371">
        <w:rPr>
          <w:sz w:val="20"/>
          <w:szCs w:val="20"/>
        </w:rPr>
        <w:instrText xml:space="preserve"> SEQ Tabla \* ARABIC </w:instrText>
      </w:r>
      <w:r w:rsidRPr="00533371">
        <w:rPr>
          <w:sz w:val="20"/>
          <w:szCs w:val="20"/>
        </w:rPr>
        <w:fldChar w:fldCharType="separate"/>
      </w:r>
      <w:r w:rsidRPr="00533371">
        <w:rPr>
          <w:noProof/>
          <w:sz w:val="20"/>
          <w:szCs w:val="20"/>
        </w:rPr>
        <w:t>24</w:t>
      </w:r>
      <w:r w:rsidRPr="00533371">
        <w:rPr>
          <w:sz w:val="20"/>
          <w:szCs w:val="20"/>
        </w:rPr>
        <w:fldChar w:fldCharType="end"/>
      </w:r>
    </w:p>
    <w:p w:rsidR="00FD2821" w:rsidRPr="00533371" w:rsidRDefault="00FD2821" w:rsidP="00FD2821">
      <w:pPr>
        <w:spacing w:after="120"/>
        <w:contextualSpacing/>
        <w:jc w:val="center"/>
        <w:rPr>
          <w:sz w:val="20"/>
          <w:szCs w:val="20"/>
        </w:rPr>
      </w:pPr>
      <w:r w:rsidRPr="00533371">
        <w:rPr>
          <w:sz w:val="20"/>
          <w:szCs w:val="20"/>
        </w:rPr>
        <w:t xml:space="preserve">Tabla de </w:t>
      </w:r>
      <w:proofErr w:type="spellStart"/>
      <w:r w:rsidRPr="00533371">
        <w:rPr>
          <w:sz w:val="20"/>
          <w:szCs w:val="20"/>
        </w:rPr>
        <w:t>Anova</w:t>
      </w:r>
      <w:proofErr w:type="spellEnd"/>
      <w:r w:rsidRPr="00533371">
        <w:rPr>
          <w:sz w:val="20"/>
          <w:szCs w:val="20"/>
        </w:rPr>
        <w:t xml:space="preserve"> instrumento PMU/ </w:t>
      </w:r>
      <w:proofErr w:type="spellStart"/>
      <w:r w:rsidRPr="00533371">
        <w:rPr>
          <w:sz w:val="20"/>
          <w:szCs w:val="20"/>
        </w:rPr>
        <w:t>tiplogía</w:t>
      </w:r>
      <w:proofErr w:type="spellEnd"/>
      <w:r w:rsidRPr="00533371">
        <w:rPr>
          <w:sz w:val="20"/>
          <w:szCs w:val="20"/>
        </w:rPr>
        <w:t xml:space="preserve"> comunal</w:t>
      </w:r>
    </w:p>
    <w:tbl>
      <w:tblPr>
        <w:tblW w:w="90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4"/>
        <w:gridCol w:w="1462"/>
        <w:gridCol w:w="1462"/>
        <w:gridCol w:w="1029"/>
        <w:gridCol w:w="885"/>
        <w:gridCol w:w="1029"/>
        <w:gridCol w:w="636"/>
        <w:gridCol w:w="682"/>
      </w:tblGrid>
      <w:tr w:rsidR="00F84D68" w:rsidRPr="003243DE" w:rsidTr="00A516A8">
        <w:trPr>
          <w:cantSplit/>
          <w:trHeight w:val="371"/>
          <w:jc w:val="center"/>
        </w:trPr>
        <w:tc>
          <w:tcPr>
            <w:tcW w:w="4818" w:type="dxa"/>
            <w:gridSpan w:val="3"/>
            <w:tcBorders>
              <w:top w:val="single" w:sz="16" w:space="0" w:color="000000"/>
              <w:left w:val="single" w:sz="16" w:space="0" w:color="000000"/>
              <w:bottom w:val="single" w:sz="16" w:space="0" w:color="000000"/>
              <w:right w:val="nil"/>
            </w:tcBorders>
            <w:shd w:val="clear" w:color="auto" w:fill="FFFFFF"/>
          </w:tcPr>
          <w:p w:rsidR="00F84D68" w:rsidRPr="003243DE" w:rsidRDefault="00F84D68" w:rsidP="00A516A8">
            <w:pPr>
              <w:autoSpaceDE w:val="0"/>
              <w:autoSpaceDN w:val="0"/>
              <w:adjustRightInd w:val="0"/>
              <w:spacing w:after="0" w:line="320" w:lineRule="atLeast"/>
              <w:ind w:left="60" w:right="60"/>
              <w:rPr>
                <w:rFonts w:ascii="Arial" w:hAnsi="Arial" w:cs="Arial"/>
                <w:color w:val="000000"/>
                <w:sz w:val="18"/>
                <w:szCs w:val="18"/>
              </w:rPr>
            </w:pPr>
          </w:p>
        </w:tc>
        <w:tc>
          <w:tcPr>
            <w:tcW w:w="1029" w:type="dxa"/>
            <w:tcBorders>
              <w:top w:val="single" w:sz="16" w:space="0" w:color="000000"/>
              <w:left w:val="single" w:sz="16" w:space="0" w:color="000000"/>
              <w:bottom w:val="single" w:sz="16" w:space="0" w:color="000000"/>
            </w:tcBorders>
            <w:shd w:val="clear" w:color="auto" w:fill="FFFFFF"/>
          </w:tcPr>
          <w:p w:rsidR="00F84D68" w:rsidRPr="003243DE" w:rsidRDefault="00F84D68" w:rsidP="00A516A8">
            <w:pPr>
              <w:autoSpaceDE w:val="0"/>
              <w:autoSpaceDN w:val="0"/>
              <w:adjustRightInd w:val="0"/>
              <w:spacing w:after="0" w:line="320" w:lineRule="atLeast"/>
              <w:ind w:left="60" w:right="60"/>
              <w:jc w:val="center"/>
              <w:rPr>
                <w:rFonts w:ascii="Arial" w:hAnsi="Arial" w:cs="Arial"/>
                <w:color w:val="000000"/>
                <w:sz w:val="18"/>
                <w:szCs w:val="18"/>
              </w:rPr>
            </w:pPr>
            <w:r w:rsidRPr="003243DE">
              <w:rPr>
                <w:rFonts w:ascii="Arial" w:hAnsi="Arial" w:cs="Arial"/>
                <w:color w:val="000000"/>
                <w:sz w:val="18"/>
                <w:szCs w:val="18"/>
              </w:rPr>
              <w:t>Suma de cuadrados</w:t>
            </w:r>
          </w:p>
        </w:tc>
        <w:tc>
          <w:tcPr>
            <w:tcW w:w="885" w:type="dxa"/>
            <w:tcBorders>
              <w:top w:val="single" w:sz="16" w:space="0" w:color="000000"/>
              <w:bottom w:val="single" w:sz="16" w:space="0" w:color="000000"/>
            </w:tcBorders>
            <w:shd w:val="clear" w:color="auto" w:fill="FFFFFF"/>
          </w:tcPr>
          <w:p w:rsidR="00F84D68" w:rsidRPr="003243DE" w:rsidRDefault="00F84D68" w:rsidP="00A516A8">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243DE">
              <w:rPr>
                <w:rFonts w:ascii="Arial" w:hAnsi="Arial" w:cs="Arial"/>
                <w:color w:val="000000"/>
                <w:sz w:val="18"/>
                <w:szCs w:val="18"/>
              </w:rPr>
              <w:t>gl</w:t>
            </w:r>
            <w:proofErr w:type="spellEnd"/>
          </w:p>
        </w:tc>
        <w:tc>
          <w:tcPr>
            <w:tcW w:w="1029" w:type="dxa"/>
            <w:tcBorders>
              <w:top w:val="single" w:sz="16" w:space="0" w:color="000000"/>
              <w:bottom w:val="single" w:sz="16" w:space="0" w:color="000000"/>
            </w:tcBorders>
            <w:shd w:val="clear" w:color="auto" w:fill="FFFFFF"/>
          </w:tcPr>
          <w:p w:rsidR="00F84D68" w:rsidRPr="003243DE" w:rsidRDefault="00F84D68" w:rsidP="00A516A8">
            <w:pPr>
              <w:autoSpaceDE w:val="0"/>
              <w:autoSpaceDN w:val="0"/>
              <w:adjustRightInd w:val="0"/>
              <w:spacing w:after="0" w:line="320" w:lineRule="atLeast"/>
              <w:ind w:left="60" w:right="60"/>
              <w:jc w:val="center"/>
              <w:rPr>
                <w:rFonts w:ascii="Arial" w:hAnsi="Arial" w:cs="Arial"/>
                <w:color w:val="000000"/>
                <w:sz w:val="18"/>
                <w:szCs w:val="18"/>
              </w:rPr>
            </w:pPr>
            <w:r w:rsidRPr="003243DE">
              <w:rPr>
                <w:rFonts w:ascii="Arial" w:hAnsi="Arial" w:cs="Arial"/>
                <w:color w:val="000000"/>
                <w:sz w:val="18"/>
                <w:szCs w:val="18"/>
              </w:rPr>
              <w:t>Media cuadrática</w:t>
            </w:r>
          </w:p>
        </w:tc>
        <w:tc>
          <w:tcPr>
            <w:tcW w:w="636" w:type="dxa"/>
            <w:tcBorders>
              <w:top w:val="single" w:sz="16" w:space="0" w:color="000000"/>
              <w:bottom w:val="single" w:sz="16" w:space="0" w:color="000000"/>
            </w:tcBorders>
            <w:shd w:val="clear" w:color="auto" w:fill="FFFFFF"/>
          </w:tcPr>
          <w:p w:rsidR="00F84D68" w:rsidRPr="003243DE" w:rsidRDefault="00F84D68" w:rsidP="00A516A8">
            <w:pPr>
              <w:autoSpaceDE w:val="0"/>
              <w:autoSpaceDN w:val="0"/>
              <w:adjustRightInd w:val="0"/>
              <w:spacing w:after="0" w:line="320" w:lineRule="atLeast"/>
              <w:ind w:left="60" w:right="60"/>
              <w:jc w:val="center"/>
              <w:rPr>
                <w:rFonts w:ascii="Arial" w:hAnsi="Arial" w:cs="Arial"/>
                <w:color w:val="000000"/>
                <w:sz w:val="18"/>
                <w:szCs w:val="18"/>
              </w:rPr>
            </w:pPr>
            <w:r w:rsidRPr="003243DE">
              <w:rPr>
                <w:rFonts w:ascii="Arial" w:hAnsi="Arial" w:cs="Arial"/>
                <w:color w:val="000000"/>
                <w:sz w:val="18"/>
                <w:szCs w:val="18"/>
              </w:rPr>
              <w:t>F</w:t>
            </w:r>
          </w:p>
        </w:tc>
        <w:tc>
          <w:tcPr>
            <w:tcW w:w="682" w:type="dxa"/>
            <w:tcBorders>
              <w:top w:val="single" w:sz="16" w:space="0" w:color="000000"/>
              <w:bottom w:val="single" w:sz="16" w:space="0" w:color="000000"/>
              <w:right w:val="single" w:sz="16" w:space="0" w:color="000000"/>
            </w:tcBorders>
            <w:shd w:val="clear" w:color="auto" w:fill="FFFFFF"/>
          </w:tcPr>
          <w:p w:rsidR="00F84D68" w:rsidRPr="003243DE" w:rsidRDefault="00F84D68" w:rsidP="00A516A8">
            <w:pPr>
              <w:autoSpaceDE w:val="0"/>
              <w:autoSpaceDN w:val="0"/>
              <w:adjustRightInd w:val="0"/>
              <w:spacing w:after="0" w:line="320" w:lineRule="atLeast"/>
              <w:ind w:left="60" w:right="60"/>
              <w:jc w:val="center"/>
              <w:rPr>
                <w:rFonts w:ascii="Arial" w:hAnsi="Arial" w:cs="Arial"/>
                <w:color w:val="000000"/>
                <w:sz w:val="18"/>
                <w:szCs w:val="18"/>
              </w:rPr>
            </w:pPr>
            <w:r w:rsidRPr="003243DE">
              <w:rPr>
                <w:rFonts w:ascii="Arial" w:hAnsi="Arial" w:cs="Arial"/>
                <w:color w:val="000000"/>
                <w:sz w:val="18"/>
                <w:szCs w:val="18"/>
              </w:rPr>
              <w:t>Sig.</w:t>
            </w:r>
          </w:p>
        </w:tc>
      </w:tr>
      <w:tr w:rsidR="00F84D68" w:rsidRPr="003243DE" w:rsidTr="00A516A8">
        <w:trPr>
          <w:cantSplit/>
          <w:trHeight w:val="180"/>
          <w:jc w:val="center"/>
        </w:trPr>
        <w:tc>
          <w:tcPr>
            <w:tcW w:w="1894" w:type="dxa"/>
            <w:vMerge w:val="restart"/>
            <w:tcBorders>
              <w:top w:val="single" w:sz="16" w:space="0" w:color="000000"/>
              <w:left w:val="single" w:sz="16" w:space="0" w:color="000000"/>
            </w:tcBorders>
            <w:shd w:val="clear" w:color="auto" w:fill="FFFFFF"/>
            <w:vAlign w:val="center"/>
          </w:tcPr>
          <w:p w:rsidR="00F84D68" w:rsidRPr="003243DE" w:rsidRDefault="00F84D68" w:rsidP="00A516A8">
            <w:pPr>
              <w:autoSpaceDE w:val="0"/>
              <w:autoSpaceDN w:val="0"/>
              <w:adjustRightInd w:val="0"/>
              <w:spacing w:after="0" w:line="320" w:lineRule="atLeast"/>
              <w:ind w:left="60" w:right="60"/>
              <w:rPr>
                <w:rFonts w:ascii="Arial" w:hAnsi="Arial" w:cs="Arial"/>
                <w:color w:val="000000"/>
                <w:sz w:val="18"/>
                <w:szCs w:val="18"/>
              </w:rPr>
            </w:pPr>
            <w:r w:rsidRPr="003243DE">
              <w:rPr>
                <w:rFonts w:ascii="Arial" w:hAnsi="Arial" w:cs="Arial"/>
                <w:color w:val="000000"/>
                <w:sz w:val="18"/>
                <w:szCs w:val="18"/>
              </w:rPr>
              <w:t>Satisfacción</w:t>
            </w:r>
            <w:r>
              <w:rPr>
                <w:rFonts w:ascii="Arial" w:hAnsi="Arial" w:cs="Arial"/>
                <w:color w:val="000000"/>
                <w:sz w:val="18"/>
                <w:szCs w:val="18"/>
              </w:rPr>
              <w:t xml:space="preserve"> </w:t>
            </w:r>
            <w:r w:rsidRPr="003243DE">
              <w:rPr>
                <w:rFonts w:ascii="Arial" w:hAnsi="Arial" w:cs="Arial"/>
                <w:color w:val="000000"/>
                <w:sz w:val="18"/>
                <w:szCs w:val="18"/>
              </w:rPr>
              <w:t>Procesos * Tipología Comunal 2012</w:t>
            </w:r>
          </w:p>
        </w:tc>
        <w:tc>
          <w:tcPr>
            <w:tcW w:w="1462" w:type="dxa"/>
            <w:tcBorders>
              <w:top w:val="single" w:sz="16" w:space="0" w:color="000000"/>
            </w:tcBorders>
            <w:shd w:val="clear" w:color="auto" w:fill="FFFFFF"/>
            <w:vAlign w:val="center"/>
          </w:tcPr>
          <w:p w:rsidR="00F84D68" w:rsidRPr="003243DE" w:rsidRDefault="00F84D68" w:rsidP="00A516A8">
            <w:pPr>
              <w:autoSpaceDE w:val="0"/>
              <w:autoSpaceDN w:val="0"/>
              <w:adjustRightInd w:val="0"/>
              <w:spacing w:after="0" w:line="320" w:lineRule="atLeast"/>
              <w:ind w:left="60" w:right="60"/>
              <w:rPr>
                <w:rFonts w:ascii="Arial" w:hAnsi="Arial" w:cs="Arial"/>
                <w:color w:val="000000"/>
                <w:sz w:val="18"/>
                <w:szCs w:val="18"/>
              </w:rPr>
            </w:pPr>
            <w:r w:rsidRPr="003243DE">
              <w:rPr>
                <w:rFonts w:ascii="Arial" w:hAnsi="Arial" w:cs="Arial"/>
                <w:color w:val="000000"/>
                <w:sz w:val="18"/>
                <w:szCs w:val="18"/>
              </w:rPr>
              <w:t>Inter-grupos</w:t>
            </w:r>
          </w:p>
        </w:tc>
        <w:tc>
          <w:tcPr>
            <w:tcW w:w="1462" w:type="dxa"/>
            <w:tcBorders>
              <w:top w:val="single" w:sz="16" w:space="0" w:color="000000"/>
              <w:right w:val="single" w:sz="16" w:space="0" w:color="000000"/>
            </w:tcBorders>
            <w:shd w:val="clear" w:color="auto" w:fill="FFFFFF"/>
            <w:vAlign w:val="center"/>
          </w:tcPr>
          <w:p w:rsidR="00F84D68" w:rsidRPr="003243DE" w:rsidRDefault="00F84D68" w:rsidP="00A516A8">
            <w:pPr>
              <w:autoSpaceDE w:val="0"/>
              <w:autoSpaceDN w:val="0"/>
              <w:adjustRightInd w:val="0"/>
              <w:spacing w:after="0" w:line="320" w:lineRule="atLeast"/>
              <w:ind w:left="60" w:right="60"/>
              <w:rPr>
                <w:rFonts w:ascii="Arial" w:hAnsi="Arial" w:cs="Arial"/>
                <w:color w:val="000000"/>
                <w:sz w:val="18"/>
                <w:szCs w:val="18"/>
              </w:rPr>
            </w:pPr>
            <w:r w:rsidRPr="003243DE">
              <w:rPr>
                <w:rFonts w:ascii="Arial" w:hAnsi="Arial" w:cs="Arial"/>
                <w:color w:val="000000"/>
                <w:sz w:val="18"/>
                <w:szCs w:val="18"/>
              </w:rPr>
              <w:t>(Combinadas)</w:t>
            </w:r>
          </w:p>
        </w:tc>
        <w:tc>
          <w:tcPr>
            <w:tcW w:w="1029" w:type="dxa"/>
            <w:tcBorders>
              <w:top w:val="single" w:sz="16" w:space="0" w:color="000000"/>
              <w:left w:val="single" w:sz="16" w:space="0" w:color="000000"/>
            </w:tcBorders>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14,970</w:t>
            </w:r>
          </w:p>
        </w:tc>
        <w:tc>
          <w:tcPr>
            <w:tcW w:w="885" w:type="dxa"/>
            <w:tcBorders>
              <w:top w:val="single" w:sz="16" w:space="0" w:color="000000"/>
            </w:tcBorders>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6</w:t>
            </w:r>
          </w:p>
        </w:tc>
        <w:tc>
          <w:tcPr>
            <w:tcW w:w="1029" w:type="dxa"/>
            <w:tcBorders>
              <w:top w:val="single" w:sz="16" w:space="0" w:color="000000"/>
            </w:tcBorders>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2,495</w:t>
            </w:r>
          </w:p>
        </w:tc>
        <w:tc>
          <w:tcPr>
            <w:tcW w:w="636" w:type="dxa"/>
            <w:tcBorders>
              <w:top w:val="single" w:sz="16" w:space="0" w:color="000000"/>
            </w:tcBorders>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3,117</w:t>
            </w:r>
          </w:p>
        </w:tc>
        <w:tc>
          <w:tcPr>
            <w:tcW w:w="682" w:type="dxa"/>
            <w:tcBorders>
              <w:top w:val="single" w:sz="16" w:space="0" w:color="000000"/>
              <w:right w:val="single" w:sz="16" w:space="0" w:color="000000"/>
            </w:tcBorders>
            <w:shd w:val="clear" w:color="auto" w:fill="92D050"/>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,005</w:t>
            </w:r>
          </w:p>
        </w:tc>
      </w:tr>
      <w:tr w:rsidR="00F84D68" w:rsidRPr="003243DE" w:rsidTr="00A516A8">
        <w:trPr>
          <w:cantSplit/>
          <w:trHeight w:val="180"/>
          <w:jc w:val="center"/>
        </w:trPr>
        <w:tc>
          <w:tcPr>
            <w:tcW w:w="1894" w:type="dxa"/>
            <w:vMerge/>
            <w:tcBorders>
              <w:top w:val="single" w:sz="16" w:space="0" w:color="000000"/>
              <w:left w:val="single" w:sz="16" w:space="0" w:color="000000"/>
            </w:tcBorders>
            <w:shd w:val="clear" w:color="auto" w:fill="FFFFFF"/>
            <w:vAlign w:val="center"/>
          </w:tcPr>
          <w:p w:rsidR="00F84D68" w:rsidRPr="003243DE" w:rsidRDefault="00F84D68" w:rsidP="00A516A8">
            <w:pPr>
              <w:autoSpaceDE w:val="0"/>
              <w:autoSpaceDN w:val="0"/>
              <w:adjustRightInd w:val="0"/>
              <w:spacing w:after="0" w:line="240" w:lineRule="auto"/>
              <w:rPr>
                <w:rFonts w:ascii="Arial" w:hAnsi="Arial" w:cs="Arial"/>
                <w:color w:val="000000"/>
                <w:sz w:val="18"/>
                <w:szCs w:val="18"/>
              </w:rPr>
            </w:pPr>
          </w:p>
        </w:tc>
        <w:tc>
          <w:tcPr>
            <w:tcW w:w="2924" w:type="dxa"/>
            <w:gridSpan w:val="2"/>
            <w:shd w:val="clear" w:color="auto" w:fill="FFFFFF"/>
            <w:vAlign w:val="center"/>
          </w:tcPr>
          <w:p w:rsidR="00F84D68" w:rsidRPr="003243DE" w:rsidRDefault="00F84D68" w:rsidP="00A516A8">
            <w:pPr>
              <w:autoSpaceDE w:val="0"/>
              <w:autoSpaceDN w:val="0"/>
              <w:adjustRightInd w:val="0"/>
              <w:spacing w:after="0" w:line="320" w:lineRule="atLeast"/>
              <w:ind w:left="60" w:right="60"/>
              <w:rPr>
                <w:rFonts w:ascii="Arial" w:hAnsi="Arial" w:cs="Arial"/>
                <w:color w:val="000000"/>
                <w:sz w:val="18"/>
                <w:szCs w:val="18"/>
              </w:rPr>
            </w:pPr>
            <w:proofErr w:type="spellStart"/>
            <w:r w:rsidRPr="003243DE">
              <w:rPr>
                <w:rFonts w:ascii="Arial" w:hAnsi="Arial" w:cs="Arial"/>
                <w:color w:val="000000"/>
                <w:sz w:val="18"/>
                <w:szCs w:val="18"/>
              </w:rPr>
              <w:t>Intra</w:t>
            </w:r>
            <w:proofErr w:type="spellEnd"/>
            <w:r w:rsidRPr="003243DE">
              <w:rPr>
                <w:rFonts w:ascii="Arial" w:hAnsi="Arial" w:cs="Arial"/>
                <w:color w:val="000000"/>
                <w:sz w:val="18"/>
                <w:szCs w:val="18"/>
              </w:rPr>
              <w:t>-grupos</w:t>
            </w:r>
          </w:p>
        </w:tc>
        <w:tc>
          <w:tcPr>
            <w:tcW w:w="1029" w:type="dxa"/>
            <w:tcBorders>
              <w:left w:val="single" w:sz="16" w:space="0" w:color="000000"/>
            </w:tcBorders>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271,317</w:t>
            </w:r>
          </w:p>
        </w:tc>
        <w:tc>
          <w:tcPr>
            <w:tcW w:w="885" w:type="dxa"/>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339</w:t>
            </w:r>
          </w:p>
        </w:tc>
        <w:tc>
          <w:tcPr>
            <w:tcW w:w="1029" w:type="dxa"/>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,800</w:t>
            </w:r>
          </w:p>
        </w:tc>
        <w:tc>
          <w:tcPr>
            <w:tcW w:w="636" w:type="dxa"/>
            <w:shd w:val="clear" w:color="auto" w:fill="FFFFFF"/>
          </w:tcPr>
          <w:p w:rsidR="00F84D68" w:rsidRPr="003243DE" w:rsidRDefault="00F84D68" w:rsidP="00A516A8">
            <w:pPr>
              <w:autoSpaceDE w:val="0"/>
              <w:autoSpaceDN w:val="0"/>
              <w:adjustRightInd w:val="0"/>
              <w:spacing w:after="0" w:line="240" w:lineRule="auto"/>
              <w:rPr>
                <w:rFonts w:ascii="Times New Roman" w:hAnsi="Times New Roman" w:cs="Times New Roman"/>
                <w:sz w:val="24"/>
                <w:szCs w:val="24"/>
              </w:rPr>
            </w:pPr>
          </w:p>
        </w:tc>
        <w:tc>
          <w:tcPr>
            <w:tcW w:w="682" w:type="dxa"/>
            <w:tcBorders>
              <w:right w:val="single" w:sz="16" w:space="0" w:color="000000"/>
            </w:tcBorders>
            <w:shd w:val="clear" w:color="auto" w:fill="FFFFFF"/>
          </w:tcPr>
          <w:p w:rsidR="00F84D68" w:rsidRPr="003243DE" w:rsidRDefault="00F84D68" w:rsidP="00A516A8">
            <w:pPr>
              <w:autoSpaceDE w:val="0"/>
              <w:autoSpaceDN w:val="0"/>
              <w:adjustRightInd w:val="0"/>
              <w:spacing w:after="0" w:line="240" w:lineRule="auto"/>
              <w:rPr>
                <w:rFonts w:ascii="Times New Roman" w:hAnsi="Times New Roman" w:cs="Times New Roman"/>
                <w:sz w:val="24"/>
                <w:szCs w:val="24"/>
              </w:rPr>
            </w:pPr>
          </w:p>
        </w:tc>
      </w:tr>
      <w:tr w:rsidR="00F84D68" w:rsidRPr="003243DE" w:rsidTr="00A516A8">
        <w:trPr>
          <w:cantSplit/>
          <w:trHeight w:val="127"/>
          <w:jc w:val="center"/>
        </w:trPr>
        <w:tc>
          <w:tcPr>
            <w:tcW w:w="1894" w:type="dxa"/>
            <w:vMerge/>
            <w:tcBorders>
              <w:top w:val="single" w:sz="16" w:space="0" w:color="000000"/>
              <w:left w:val="single" w:sz="16" w:space="0" w:color="000000"/>
            </w:tcBorders>
            <w:shd w:val="clear" w:color="auto" w:fill="FFFFFF"/>
            <w:vAlign w:val="center"/>
          </w:tcPr>
          <w:p w:rsidR="00F84D68" w:rsidRPr="003243DE" w:rsidRDefault="00F84D68" w:rsidP="00A516A8">
            <w:pPr>
              <w:autoSpaceDE w:val="0"/>
              <w:autoSpaceDN w:val="0"/>
              <w:adjustRightInd w:val="0"/>
              <w:spacing w:after="0" w:line="240" w:lineRule="auto"/>
              <w:rPr>
                <w:rFonts w:ascii="Times New Roman" w:hAnsi="Times New Roman" w:cs="Times New Roman"/>
                <w:sz w:val="24"/>
                <w:szCs w:val="24"/>
              </w:rPr>
            </w:pPr>
          </w:p>
        </w:tc>
        <w:tc>
          <w:tcPr>
            <w:tcW w:w="2924" w:type="dxa"/>
            <w:gridSpan w:val="2"/>
            <w:shd w:val="clear" w:color="auto" w:fill="FFFFFF"/>
            <w:vAlign w:val="center"/>
          </w:tcPr>
          <w:p w:rsidR="00F84D68" w:rsidRPr="003243DE" w:rsidRDefault="00F84D68" w:rsidP="00A516A8">
            <w:pPr>
              <w:autoSpaceDE w:val="0"/>
              <w:autoSpaceDN w:val="0"/>
              <w:adjustRightInd w:val="0"/>
              <w:spacing w:after="0" w:line="320" w:lineRule="atLeast"/>
              <w:ind w:left="60" w:right="60"/>
              <w:rPr>
                <w:rFonts w:ascii="Arial" w:hAnsi="Arial" w:cs="Arial"/>
                <w:color w:val="000000"/>
                <w:sz w:val="18"/>
                <w:szCs w:val="18"/>
              </w:rPr>
            </w:pPr>
            <w:r w:rsidRPr="003243DE">
              <w:rPr>
                <w:rFonts w:ascii="Arial" w:hAnsi="Arial" w:cs="Arial"/>
                <w:color w:val="000000"/>
                <w:sz w:val="18"/>
                <w:szCs w:val="18"/>
              </w:rPr>
              <w:t>Total</w:t>
            </w:r>
          </w:p>
        </w:tc>
        <w:tc>
          <w:tcPr>
            <w:tcW w:w="1029" w:type="dxa"/>
            <w:tcBorders>
              <w:left w:val="single" w:sz="16" w:space="0" w:color="000000"/>
            </w:tcBorders>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286,286</w:t>
            </w:r>
          </w:p>
        </w:tc>
        <w:tc>
          <w:tcPr>
            <w:tcW w:w="885" w:type="dxa"/>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345</w:t>
            </w:r>
          </w:p>
        </w:tc>
        <w:tc>
          <w:tcPr>
            <w:tcW w:w="1029" w:type="dxa"/>
            <w:shd w:val="clear" w:color="auto" w:fill="FFFFFF"/>
          </w:tcPr>
          <w:p w:rsidR="00F84D68" w:rsidRPr="003243DE" w:rsidRDefault="00F84D68" w:rsidP="00A516A8">
            <w:pPr>
              <w:autoSpaceDE w:val="0"/>
              <w:autoSpaceDN w:val="0"/>
              <w:adjustRightInd w:val="0"/>
              <w:spacing w:after="0" w:line="240" w:lineRule="auto"/>
              <w:rPr>
                <w:rFonts w:ascii="Times New Roman" w:hAnsi="Times New Roman" w:cs="Times New Roman"/>
                <w:sz w:val="24"/>
                <w:szCs w:val="24"/>
              </w:rPr>
            </w:pPr>
          </w:p>
        </w:tc>
        <w:tc>
          <w:tcPr>
            <w:tcW w:w="636" w:type="dxa"/>
            <w:shd w:val="clear" w:color="auto" w:fill="FFFFFF"/>
          </w:tcPr>
          <w:p w:rsidR="00F84D68" w:rsidRPr="003243DE" w:rsidRDefault="00F84D68" w:rsidP="00A516A8">
            <w:pPr>
              <w:autoSpaceDE w:val="0"/>
              <w:autoSpaceDN w:val="0"/>
              <w:adjustRightInd w:val="0"/>
              <w:spacing w:after="0" w:line="240" w:lineRule="auto"/>
              <w:rPr>
                <w:rFonts w:ascii="Times New Roman" w:hAnsi="Times New Roman" w:cs="Times New Roman"/>
                <w:sz w:val="24"/>
                <w:szCs w:val="24"/>
              </w:rPr>
            </w:pPr>
          </w:p>
        </w:tc>
        <w:tc>
          <w:tcPr>
            <w:tcW w:w="682" w:type="dxa"/>
            <w:tcBorders>
              <w:right w:val="single" w:sz="16" w:space="0" w:color="000000"/>
            </w:tcBorders>
            <w:shd w:val="clear" w:color="auto" w:fill="FFFFFF"/>
          </w:tcPr>
          <w:p w:rsidR="00F84D68" w:rsidRPr="003243DE" w:rsidRDefault="00F84D68" w:rsidP="00A516A8">
            <w:pPr>
              <w:autoSpaceDE w:val="0"/>
              <w:autoSpaceDN w:val="0"/>
              <w:adjustRightInd w:val="0"/>
              <w:spacing w:after="0" w:line="240" w:lineRule="auto"/>
              <w:rPr>
                <w:rFonts w:ascii="Times New Roman" w:hAnsi="Times New Roman" w:cs="Times New Roman"/>
                <w:sz w:val="24"/>
                <w:szCs w:val="24"/>
              </w:rPr>
            </w:pPr>
          </w:p>
        </w:tc>
      </w:tr>
      <w:tr w:rsidR="00F84D68" w:rsidRPr="003243DE" w:rsidTr="00A516A8">
        <w:trPr>
          <w:cantSplit/>
          <w:trHeight w:val="180"/>
          <w:jc w:val="center"/>
        </w:trPr>
        <w:tc>
          <w:tcPr>
            <w:tcW w:w="1894" w:type="dxa"/>
            <w:vMerge w:val="restart"/>
            <w:tcBorders>
              <w:left w:val="single" w:sz="16" w:space="0" w:color="000000"/>
            </w:tcBorders>
            <w:shd w:val="clear" w:color="auto" w:fill="FFFFFF"/>
            <w:vAlign w:val="center"/>
          </w:tcPr>
          <w:p w:rsidR="00F84D68" w:rsidRPr="003243DE" w:rsidRDefault="00F84D68" w:rsidP="00A516A8">
            <w:pPr>
              <w:autoSpaceDE w:val="0"/>
              <w:autoSpaceDN w:val="0"/>
              <w:adjustRightInd w:val="0"/>
              <w:spacing w:after="0" w:line="320" w:lineRule="atLeast"/>
              <w:ind w:left="60" w:right="60"/>
              <w:rPr>
                <w:rFonts w:ascii="Arial" w:hAnsi="Arial" w:cs="Arial"/>
                <w:color w:val="000000"/>
                <w:sz w:val="18"/>
                <w:szCs w:val="18"/>
              </w:rPr>
            </w:pPr>
            <w:r w:rsidRPr="003243DE">
              <w:rPr>
                <w:rFonts w:ascii="Arial" w:hAnsi="Arial" w:cs="Arial"/>
                <w:color w:val="000000"/>
                <w:sz w:val="18"/>
                <w:szCs w:val="18"/>
              </w:rPr>
              <w:t>Conocimiento</w:t>
            </w:r>
            <w:r>
              <w:rPr>
                <w:rFonts w:ascii="Arial" w:hAnsi="Arial" w:cs="Arial"/>
                <w:color w:val="000000"/>
                <w:sz w:val="18"/>
                <w:szCs w:val="18"/>
              </w:rPr>
              <w:t xml:space="preserve"> </w:t>
            </w:r>
            <w:r w:rsidRPr="003243DE">
              <w:rPr>
                <w:rFonts w:ascii="Arial" w:hAnsi="Arial" w:cs="Arial"/>
                <w:color w:val="000000"/>
                <w:sz w:val="18"/>
                <w:szCs w:val="18"/>
              </w:rPr>
              <w:t>Programa * Tipología Comunal 2012</w:t>
            </w:r>
          </w:p>
        </w:tc>
        <w:tc>
          <w:tcPr>
            <w:tcW w:w="1462" w:type="dxa"/>
            <w:shd w:val="clear" w:color="auto" w:fill="FFFFFF"/>
            <w:vAlign w:val="center"/>
          </w:tcPr>
          <w:p w:rsidR="00F84D68" w:rsidRPr="003243DE" w:rsidRDefault="00F84D68" w:rsidP="00A516A8">
            <w:pPr>
              <w:autoSpaceDE w:val="0"/>
              <w:autoSpaceDN w:val="0"/>
              <w:adjustRightInd w:val="0"/>
              <w:spacing w:after="0" w:line="320" w:lineRule="atLeast"/>
              <w:ind w:left="60" w:right="60"/>
              <w:rPr>
                <w:rFonts w:ascii="Arial" w:hAnsi="Arial" w:cs="Arial"/>
                <w:color w:val="000000"/>
                <w:sz w:val="18"/>
                <w:szCs w:val="18"/>
              </w:rPr>
            </w:pPr>
            <w:r w:rsidRPr="003243DE">
              <w:rPr>
                <w:rFonts w:ascii="Arial" w:hAnsi="Arial" w:cs="Arial"/>
                <w:color w:val="000000"/>
                <w:sz w:val="18"/>
                <w:szCs w:val="18"/>
              </w:rPr>
              <w:t>Inter-grupos</w:t>
            </w:r>
          </w:p>
        </w:tc>
        <w:tc>
          <w:tcPr>
            <w:tcW w:w="1462" w:type="dxa"/>
            <w:tcBorders>
              <w:right w:val="single" w:sz="16" w:space="0" w:color="000000"/>
            </w:tcBorders>
            <w:shd w:val="clear" w:color="auto" w:fill="FFFFFF"/>
            <w:vAlign w:val="center"/>
          </w:tcPr>
          <w:p w:rsidR="00F84D68" w:rsidRPr="003243DE" w:rsidRDefault="00F84D68" w:rsidP="00A516A8">
            <w:pPr>
              <w:autoSpaceDE w:val="0"/>
              <w:autoSpaceDN w:val="0"/>
              <w:adjustRightInd w:val="0"/>
              <w:spacing w:after="0" w:line="320" w:lineRule="atLeast"/>
              <w:ind w:left="60" w:right="60"/>
              <w:rPr>
                <w:rFonts w:ascii="Arial" w:hAnsi="Arial" w:cs="Arial"/>
                <w:color w:val="000000"/>
                <w:sz w:val="18"/>
                <w:szCs w:val="18"/>
              </w:rPr>
            </w:pPr>
            <w:r w:rsidRPr="003243DE">
              <w:rPr>
                <w:rFonts w:ascii="Arial" w:hAnsi="Arial" w:cs="Arial"/>
                <w:color w:val="000000"/>
                <w:sz w:val="18"/>
                <w:szCs w:val="18"/>
              </w:rPr>
              <w:t>(Combinadas)</w:t>
            </w:r>
          </w:p>
        </w:tc>
        <w:tc>
          <w:tcPr>
            <w:tcW w:w="1029" w:type="dxa"/>
            <w:tcBorders>
              <w:left w:val="single" w:sz="16" w:space="0" w:color="000000"/>
            </w:tcBorders>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,780</w:t>
            </w:r>
          </w:p>
        </w:tc>
        <w:tc>
          <w:tcPr>
            <w:tcW w:w="885" w:type="dxa"/>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6</w:t>
            </w:r>
          </w:p>
        </w:tc>
        <w:tc>
          <w:tcPr>
            <w:tcW w:w="1029" w:type="dxa"/>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,130</w:t>
            </w:r>
          </w:p>
        </w:tc>
        <w:tc>
          <w:tcPr>
            <w:tcW w:w="636" w:type="dxa"/>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1,917</w:t>
            </w:r>
          </w:p>
        </w:tc>
        <w:tc>
          <w:tcPr>
            <w:tcW w:w="682" w:type="dxa"/>
            <w:tcBorders>
              <w:right w:val="single" w:sz="16" w:space="0" w:color="000000"/>
            </w:tcBorders>
            <w:shd w:val="clear" w:color="auto" w:fill="B4C6E7" w:themeFill="accent5" w:themeFillTint="66"/>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,077</w:t>
            </w:r>
          </w:p>
        </w:tc>
      </w:tr>
      <w:tr w:rsidR="00F84D68" w:rsidRPr="003243DE" w:rsidTr="00A516A8">
        <w:trPr>
          <w:cantSplit/>
          <w:trHeight w:val="180"/>
          <w:jc w:val="center"/>
        </w:trPr>
        <w:tc>
          <w:tcPr>
            <w:tcW w:w="1894" w:type="dxa"/>
            <w:vMerge/>
            <w:tcBorders>
              <w:left w:val="single" w:sz="16" w:space="0" w:color="000000"/>
            </w:tcBorders>
            <w:shd w:val="clear" w:color="auto" w:fill="FFFFFF"/>
            <w:vAlign w:val="center"/>
          </w:tcPr>
          <w:p w:rsidR="00F84D68" w:rsidRPr="003243DE" w:rsidRDefault="00F84D68" w:rsidP="00A516A8">
            <w:pPr>
              <w:autoSpaceDE w:val="0"/>
              <w:autoSpaceDN w:val="0"/>
              <w:adjustRightInd w:val="0"/>
              <w:spacing w:after="0" w:line="240" w:lineRule="auto"/>
              <w:rPr>
                <w:rFonts w:ascii="Arial" w:hAnsi="Arial" w:cs="Arial"/>
                <w:color w:val="000000"/>
                <w:sz w:val="18"/>
                <w:szCs w:val="18"/>
              </w:rPr>
            </w:pPr>
          </w:p>
        </w:tc>
        <w:tc>
          <w:tcPr>
            <w:tcW w:w="2924" w:type="dxa"/>
            <w:gridSpan w:val="2"/>
            <w:shd w:val="clear" w:color="auto" w:fill="FFFFFF"/>
            <w:vAlign w:val="center"/>
          </w:tcPr>
          <w:p w:rsidR="00F84D68" w:rsidRPr="003243DE" w:rsidRDefault="00F84D68" w:rsidP="00A516A8">
            <w:pPr>
              <w:autoSpaceDE w:val="0"/>
              <w:autoSpaceDN w:val="0"/>
              <w:adjustRightInd w:val="0"/>
              <w:spacing w:after="0" w:line="320" w:lineRule="atLeast"/>
              <w:ind w:left="60" w:right="60"/>
              <w:rPr>
                <w:rFonts w:ascii="Arial" w:hAnsi="Arial" w:cs="Arial"/>
                <w:color w:val="000000"/>
                <w:sz w:val="18"/>
                <w:szCs w:val="18"/>
              </w:rPr>
            </w:pPr>
            <w:proofErr w:type="spellStart"/>
            <w:r w:rsidRPr="003243DE">
              <w:rPr>
                <w:rFonts w:ascii="Arial" w:hAnsi="Arial" w:cs="Arial"/>
                <w:color w:val="000000"/>
                <w:sz w:val="18"/>
                <w:szCs w:val="18"/>
              </w:rPr>
              <w:t>Intra</w:t>
            </w:r>
            <w:proofErr w:type="spellEnd"/>
            <w:r w:rsidRPr="003243DE">
              <w:rPr>
                <w:rFonts w:ascii="Arial" w:hAnsi="Arial" w:cs="Arial"/>
                <w:color w:val="000000"/>
                <w:sz w:val="18"/>
                <w:szCs w:val="18"/>
              </w:rPr>
              <w:t>-grupos</w:t>
            </w:r>
          </w:p>
        </w:tc>
        <w:tc>
          <w:tcPr>
            <w:tcW w:w="1029" w:type="dxa"/>
            <w:tcBorders>
              <w:left w:val="single" w:sz="16" w:space="0" w:color="000000"/>
            </w:tcBorders>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22,988</w:t>
            </w:r>
          </w:p>
        </w:tc>
        <w:tc>
          <w:tcPr>
            <w:tcW w:w="885" w:type="dxa"/>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339</w:t>
            </w:r>
          </w:p>
        </w:tc>
        <w:tc>
          <w:tcPr>
            <w:tcW w:w="1029" w:type="dxa"/>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,068</w:t>
            </w:r>
          </w:p>
        </w:tc>
        <w:tc>
          <w:tcPr>
            <w:tcW w:w="636" w:type="dxa"/>
            <w:shd w:val="clear" w:color="auto" w:fill="FFFFFF"/>
          </w:tcPr>
          <w:p w:rsidR="00F84D68" w:rsidRPr="003243DE" w:rsidRDefault="00F84D68" w:rsidP="00A516A8">
            <w:pPr>
              <w:autoSpaceDE w:val="0"/>
              <w:autoSpaceDN w:val="0"/>
              <w:adjustRightInd w:val="0"/>
              <w:spacing w:after="0" w:line="240" w:lineRule="auto"/>
              <w:rPr>
                <w:rFonts w:ascii="Times New Roman" w:hAnsi="Times New Roman" w:cs="Times New Roman"/>
                <w:sz w:val="24"/>
                <w:szCs w:val="24"/>
              </w:rPr>
            </w:pPr>
          </w:p>
        </w:tc>
        <w:tc>
          <w:tcPr>
            <w:tcW w:w="682" w:type="dxa"/>
            <w:tcBorders>
              <w:right w:val="single" w:sz="16" w:space="0" w:color="000000"/>
            </w:tcBorders>
            <w:shd w:val="clear" w:color="auto" w:fill="FFFFFF"/>
          </w:tcPr>
          <w:p w:rsidR="00F84D68" w:rsidRPr="003243DE" w:rsidRDefault="00F84D68" w:rsidP="00A516A8">
            <w:pPr>
              <w:autoSpaceDE w:val="0"/>
              <w:autoSpaceDN w:val="0"/>
              <w:adjustRightInd w:val="0"/>
              <w:spacing w:after="0" w:line="240" w:lineRule="auto"/>
              <w:rPr>
                <w:rFonts w:ascii="Times New Roman" w:hAnsi="Times New Roman" w:cs="Times New Roman"/>
                <w:sz w:val="24"/>
                <w:szCs w:val="24"/>
              </w:rPr>
            </w:pPr>
          </w:p>
        </w:tc>
      </w:tr>
      <w:tr w:rsidR="00F84D68" w:rsidRPr="003243DE" w:rsidTr="00A516A8">
        <w:trPr>
          <w:cantSplit/>
          <w:trHeight w:val="180"/>
          <w:jc w:val="center"/>
        </w:trPr>
        <w:tc>
          <w:tcPr>
            <w:tcW w:w="1894" w:type="dxa"/>
            <w:vMerge/>
            <w:tcBorders>
              <w:left w:val="single" w:sz="16" w:space="0" w:color="000000"/>
            </w:tcBorders>
            <w:shd w:val="clear" w:color="auto" w:fill="FFFFFF"/>
            <w:vAlign w:val="center"/>
          </w:tcPr>
          <w:p w:rsidR="00F84D68" w:rsidRPr="003243DE" w:rsidRDefault="00F84D68" w:rsidP="00A516A8">
            <w:pPr>
              <w:autoSpaceDE w:val="0"/>
              <w:autoSpaceDN w:val="0"/>
              <w:adjustRightInd w:val="0"/>
              <w:spacing w:after="0" w:line="240" w:lineRule="auto"/>
              <w:rPr>
                <w:rFonts w:ascii="Times New Roman" w:hAnsi="Times New Roman" w:cs="Times New Roman"/>
                <w:sz w:val="24"/>
                <w:szCs w:val="24"/>
              </w:rPr>
            </w:pPr>
          </w:p>
        </w:tc>
        <w:tc>
          <w:tcPr>
            <w:tcW w:w="2924" w:type="dxa"/>
            <w:gridSpan w:val="2"/>
            <w:shd w:val="clear" w:color="auto" w:fill="FFFFFF"/>
            <w:vAlign w:val="center"/>
          </w:tcPr>
          <w:p w:rsidR="00F84D68" w:rsidRPr="003243DE" w:rsidRDefault="00F84D68" w:rsidP="00A516A8">
            <w:pPr>
              <w:autoSpaceDE w:val="0"/>
              <w:autoSpaceDN w:val="0"/>
              <w:adjustRightInd w:val="0"/>
              <w:spacing w:after="0" w:line="320" w:lineRule="atLeast"/>
              <w:ind w:left="60" w:right="60"/>
              <w:rPr>
                <w:rFonts w:ascii="Arial" w:hAnsi="Arial" w:cs="Arial"/>
                <w:color w:val="000000"/>
                <w:sz w:val="18"/>
                <w:szCs w:val="18"/>
              </w:rPr>
            </w:pPr>
            <w:r w:rsidRPr="003243DE">
              <w:rPr>
                <w:rFonts w:ascii="Arial" w:hAnsi="Arial" w:cs="Arial"/>
                <w:color w:val="000000"/>
                <w:sz w:val="18"/>
                <w:szCs w:val="18"/>
              </w:rPr>
              <w:t>Total</w:t>
            </w:r>
          </w:p>
        </w:tc>
        <w:tc>
          <w:tcPr>
            <w:tcW w:w="1029" w:type="dxa"/>
            <w:tcBorders>
              <w:left w:val="single" w:sz="16" w:space="0" w:color="000000"/>
            </w:tcBorders>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23,768</w:t>
            </w:r>
          </w:p>
        </w:tc>
        <w:tc>
          <w:tcPr>
            <w:tcW w:w="885" w:type="dxa"/>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345</w:t>
            </w:r>
          </w:p>
        </w:tc>
        <w:tc>
          <w:tcPr>
            <w:tcW w:w="1029" w:type="dxa"/>
            <w:shd w:val="clear" w:color="auto" w:fill="FFFFFF"/>
          </w:tcPr>
          <w:p w:rsidR="00F84D68" w:rsidRPr="003243DE" w:rsidRDefault="00F84D68" w:rsidP="00A516A8">
            <w:pPr>
              <w:autoSpaceDE w:val="0"/>
              <w:autoSpaceDN w:val="0"/>
              <w:adjustRightInd w:val="0"/>
              <w:spacing w:after="0" w:line="240" w:lineRule="auto"/>
              <w:rPr>
                <w:rFonts w:ascii="Times New Roman" w:hAnsi="Times New Roman" w:cs="Times New Roman"/>
                <w:sz w:val="24"/>
                <w:szCs w:val="24"/>
              </w:rPr>
            </w:pPr>
          </w:p>
        </w:tc>
        <w:tc>
          <w:tcPr>
            <w:tcW w:w="636" w:type="dxa"/>
            <w:shd w:val="clear" w:color="auto" w:fill="FFFFFF"/>
          </w:tcPr>
          <w:p w:rsidR="00F84D68" w:rsidRPr="003243DE" w:rsidRDefault="00F84D68" w:rsidP="00A516A8">
            <w:pPr>
              <w:autoSpaceDE w:val="0"/>
              <w:autoSpaceDN w:val="0"/>
              <w:adjustRightInd w:val="0"/>
              <w:spacing w:after="0" w:line="240" w:lineRule="auto"/>
              <w:rPr>
                <w:rFonts w:ascii="Times New Roman" w:hAnsi="Times New Roman" w:cs="Times New Roman"/>
                <w:sz w:val="24"/>
                <w:szCs w:val="24"/>
              </w:rPr>
            </w:pPr>
          </w:p>
        </w:tc>
        <w:tc>
          <w:tcPr>
            <w:tcW w:w="682" w:type="dxa"/>
            <w:tcBorders>
              <w:right w:val="single" w:sz="16" w:space="0" w:color="000000"/>
            </w:tcBorders>
            <w:shd w:val="clear" w:color="auto" w:fill="FFFFFF"/>
          </w:tcPr>
          <w:p w:rsidR="00F84D68" w:rsidRPr="003243DE" w:rsidRDefault="00F84D68" w:rsidP="00A516A8">
            <w:pPr>
              <w:autoSpaceDE w:val="0"/>
              <w:autoSpaceDN w:val="0"/>
              <w:adjustRightInd w:val="0"/>
              <w:spacing w:after="0" w:line="240" w:lineRule="auto"/>
              <w:rPr>
                <w:rFonts w:ascii="Times New Roman" w:hAnsi="Times New Roman" w:cs="Times New Roman"/>
                <w:sz w:val="24"/>
                <w:szCs w:val="24"/>
              </w:rPr>
            </w:pPr>
          </w:p>
        </w:tc>
      </w:tr>
      <w:tr w:rsidR="00F84D68" w:rsidRPr="003243DE" w:rsidTr="00A516A8">
        <w:trPr>
          <w:cantSplit/>
          <w:trHeight w:val="42"/>
          <w:jc w:val="center"/>
        </w:trPr>
        <w:tc>
          <w:tcPr>
            <w:tcW w:w="1894" w:type="dxa"/>
            <w:vMerge w:val="restart"/>
            <w:tcBorders>
              <w:left w:val="single" w:sz="16" w:space="0" w:color="000000"/>
              <w:bottom w:val="single" w:sz="16" w:space="0" w:color="000000"/>
            </w:tcBorders>
            <w:shd w:val="clear" w:color="auto" w:fill="FFFFFF"/>
            <w:vAlign w:val="center"/>
          </w:tcPr>
          <w:p w:rsidR="00F84D68" w:rsidRPr="003243DE" w:rsidRDefault="00F84D68" w:rsidP="00A516A8">
            <w:pPr>
              <w:autoSpaceDE w:val="0"/>
              <w:autoSpaceDN w:val="0"/>
              <w:adjustRightInd w:val="0"/>
              <w:spacing w:after="0" w:line="320" w:lineRule="atLeast"/>
              <w:ind w:left="60" w:right="60"/>
              <w:rPr>
                <w:rFonts w:ascii="Arial" w:hAnsi="Arial" w:cs="Arial"/>
                <w:color w:val="000000"/>
                <w:sz w:val="18"/>
                <w:szCs w:val="18"/>
              </w:rPr>
            </w:pPr>
            <w:r w:rsidRPr="003243DE">
              <w:rPr>
                <w:rFonts w:ascii="Arial" w:hAnsi="Arial" w:cs="Arial"/>
                <w:color w:val="000000"/>
                <w:sz w:val="18"/>
                <w:szCs w:val="18"/>
              </w:rPr>
              <w:t>P20_ ¿cuál de las siguientes etapas del proceso considera Ud. la más lenta? * Tipología Comunal 2012</w:t>
            </w:r>
          </w:p>
        </w:tc>
        <w:tc>
          <w:tcPr>
            <w:tcW w:w="1462" w:type="dxa"/>
            <w:shd w:val="clear" w:color="auto" w:fill="FFFFFF"/>
            <w:vAlign w:val="center"/>
          </w:tcPr>
          <w:p w:rsidR="00F84D68" w:rsidRPr="003243DE" w:rsidRDefault="00F84D68" w:rsidP="00A516A8">
            <w:pPr>
              <w:autoSpaceDE w:val="0"/>
              <w:autoSpaceDN w:val="0"/>
              <w:adjustRightInd w:val="0"/>
              <w:spacing w:after="0" w:line="320" w:lineRule="atLeast"/>
              <w:ind w:left="60" w:right="60"/>
              <w:rPr>
                <w:rFonts w:ascii="Arial" w:hAnsi="Arial" w:cs="Arial"/>
                <w:color w:val="000000"/>
                <w:sz w:val="18"/>
                <w:szCs w:val="18"/>
              </w:rPr>
            </w:pPr>
            <w:r w:rsidRPr="003243DE">
              <w:rPr>
                <w:rFonts w:ascii="Arial" w:hAnsi="Arial" w:cs="Arial"/>
                <w:color w:val="000000"/>
                <w:sz w:val="18"/>
                <w:szCs w:val="18"/>
              </w:rPr>
              <w:t>Inter-grupos</w:t>
            </w:r>
          </w:p>
        </w:tc>
        <w:tc>
          <w:tcPr>
            <w:tcW w:w="1462" w:type="dxa"/>
            <w:tcBorders>
              <w:right w:val="single" w:sz="16" w:space="0" w:color="000000"/>
            </w:tcBorders>
            <w:shd w:val="clear" w:color="auto" w:fill="FFFFFF"/>
            <w:vAlign w:val="center"/>
          </w:tcPr>
          <w:p w:rsidR="00F84D68" w:rsidRPr="003243DE" w:rsidRDefault="00F84D68" w:rsidP="00A516A8">
            <w:pPr>
              <w:autoSpaceDE w:val="0"/>
              <w:autoSpaceDN w:val="0"/>
              <w:adjustRightInd w:val="0"/>
              <w:spacing w:after="0" w:line="320" w:lineRule="atLeast"/>
              <w:ind w:left="60" w:right="60"/>
              <w:rPr>
                <w:rFonts w:ascii="Arial" w:hAnsi="Arial" w:cs="Arial"/>
                <w:color w:val="000000"/>
                <w:sz w:val="18"/>
                <w:szCs w:val="18"/>
              </w:rPr>
            </w:pPr>
            <w:r w:rsidRPr="003243DE">
              <w:rPr>
                <w:rFonts w:ascii="Arial" w:hAnsi="Arial" w:cs="Arial"/>
                <w:color w:val="000000"/>
                <w:sz w:val="18"/>
                <w:szCs w:val="18"/>
              </w:rPr>
              <w:t>(Combinadas)</w:t>
            </w:r>
          </w:p>
        </w:tc>
        <w:tc>
          <w:tcPr>
            <w:tcW w:w="1029" w:type="dxa"/>
            <w:tcBorders>
              <w:left w:val="single" w:sz="16" w:space="0" w:color="000000"/>
            </w:tcBorders>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13,075</w:t>
            </w:r>
          </w:p>
        </w:tc>
        <w:tc>
          <w:tcPr>
            <w:tcW w:w="885" w:type="dxa"/>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6</w:t>
            </w:r>
          </w:p>
        </w:tc>
        <w:tc>
          <w:tcPr>
            <w:tcW w:w="1029" w:type="dxa"/>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2,179</w:t>
            </w:r>
          </w:p>
        </w:tc>
        <w:tc>
          <w:tcPr>
            <w:tcW w:w="636" w:type="dxa"/>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1,506</w:t>
            </w:r>
          </w:p>
        </w:tc>
        <w:tc>
          <w:tcPr>
            <w:tcW w:w="682" w:type="dxa"/>
            <w:tcBorders>
              <w:right w:val="single" w:sz="16" w:space="0" w:color="000000"/>
            </w:tcBorders>
            <w:shd w:val="clear" w:color="auto" w:fill="B4C6E7" w:themeFill="accent5" w:themeFillTint="66"/>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,175</w:t>
            </w:r>
          </w:p>
        </w:tc>
      </w:tr>
      <w:tr w:rsidR="00F84D68" w:rsidRPr="003243DE" w:rsidTr="00A516A8">
        <w:trPr>
          <w:cantSplit/>
          <w:trHeight w:val="209"/>
          <w:jc w:val="center"/>
        </w:trPr>
        <w:tc>
          <w:tcPr>
            <w:tcW w:w="1894" w:type="dxa"/>
            <w:vMerge/>
            <w:tcBorders>
              <w:left w:val="single" w:sz="16" w:space="0" w:color="000000"/>
              <w:bottom w:val="single" w:sz="16" w:space="0" w:color="000000"/>
            </w:tcBorders>
            <w:shd w:val="clear" w:color="auto" w:fill="FFFFFF"/>
            <w:vAlign w:val="center"/>
          </w:tcPr>
          <w:p w:rsidR="00F84D68" w:rsidRPr="003243DE" w:rsidRDefault="00F84D68" w:rsidP="00A516A8">
            <w:pPr>
              <w:autoSpaceDE w:val="0"/>
              <w:autoSpaceDN w:val="0"/>
              <w:adjustRightInd w:val="0"/>
              <w:spacing w:after="0" w:line="240" w:lineRule="auto"/>
              <w:rPr>
                <w:rFonts w:ascii="Arial" w:hAnsi="Arial" w:cs="Arial"/>
                <w:color w:val="000000"/>
                <w:sz w:val="18"/>
                <w:szCs w:val="18"/>
              </w:rPr>
            </w:pPr>
          </w:p>
        </w:tc>
        <w:tc>
          <w:tcPr>
            <w:tcW w:w="2924" w:type="dxa"/>
            <w:gridSpan w:val="2"/>
            <w:shd w:val="clear" w:color="auto" w:fill="FFFFFF"/>
            <w:vAlign w:val="center"/>
          </w:tcPr>
          <w:p w:rsidR="00F84D68" w:rsidRPr="003243DE" w:rsidRDefault="00F84D68" w:rsidP="00A516A8">
            <w:pPr>
              <w:autoSpaceDE w:val="0"/>
              <w:autoSpaceDN w:val="0"/>
              <w:adjustRightInd w:val="0"/>
              <w:spacing w:after="0" w:line="320" w:lineRule="atLeast"/>
              <w:ind w:left="60" w:right="60"/>
              <w:rPr>
                <w:rFonts w:ascii="Arial" w:hAnsi="Arial" w:cs="Arial"/>
                <w:color w:val="000000"/>
                <w:sz w:val="18"/>
                <w:szCs w:val="18"/>
              </w:rPr>
            </w:pPr>
            <w:proofErr w:type="spellStart"/>
            <w:r w:rsidRPr="003243DE">
              <w:rPr>
                <w:rFonts w:ascii="Arial" w:hAnsi="Arial" w:cs="Arial"/>
                <w:color w:val="000000"/>
                <w:sz w:val="18"/>
                <w:szCs w:val="18"/>
              </w:rPr>
              <w:t>Intra</w:t>
            </w:r>
            <w:proofErr w:type="spellEnd"/>
            <w:r w:rsidRPr="003243DE">
              <w:rPr>
                <w:rFonts w:ascii="Arial" w:hAnsi="Arial" w:cs="Arial"/>
                <w:color w:val="000000"/>
                <w:sz w:val="18"/>
                <w:szCs w:val="18"/>
              </w:rPr>
              <w:t>-grupos</w:t>
            </w:r>
          </w:p>
        </w:tc>
        <w:tc>
          <w:tcPr>
            <w:tcW w:w="1029" w:type="dxa"/>
            <w:tcBorders>
              <w:left w:val="single" w:sz="16" w:space="0" w:color="000000"/>
            </w:tcBorders>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490,483</w:t>
            </w:r>
          </w:p>
        </w:tc>
        <w:tc>
          <w:tcPr>
            <w:tcW w:w="885" w:type="dxa"/>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339</w:t>
            </w:r>
          </w:p>
        </w:tc>
        <w:tc>
          <w:tcPr>
            <w:tcW w:w="1029" w:type="dxa"/>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1,447</w:t>
            </w:r>
          </w:p>
        </w:tc>
        <w:tc>
          <w:tcPr>
            <w:tcW w:w="636" w:type="dxa"/>
            <w:shd w:val="clear" w:color="auto" w:fill="FFFFFF"/>
          </w:tcPr>
          <w:p w:rsidR="00F84D68" w:rsidRPr="003243DE" w:rsidRDefault="00F84D68" w:rsidP="00A516A8">
            <w:pPr>
              <w:autoSpaceDE w:val="0"/>
              <w:autoSpaceDN w:val="0"/>
              <w:adjustRightInd w:val="0"/>
              <w:spacing w:after="0" w:line="240" w:lineRule="auto"/>
              <w:rPr>
                <w:rFonts w:ascii="Times New Roman" w:hAnsi="Times New Roman" w:cs="Times New Roman"/>
                <w:sz w:val="24"/>
                <w:szCs w:val="24"/>
              </w:rPr>
            </w:pPr>
          </w:p>
        </w:tc>
        <w:tc>
          <w:tcPr>
            <w:tcW w:w="682" w:type="dxa"/>
            <w:tcBorders>
              <w:right w:val="single" w:sz="16" w:space="0" w:color="000000"/>
            </w:tcBorders>
            <w:shd w:val="clear" w:color="auto" w:fill="FFFFFF"/>
          </w:tcPr>
          <w:p w:rsidR="00F84D68" w:rsidRPr="003243DE" w:rsidRDefault="00F84D68" w:rsidP="00A516A8">
            <w:pPr>
              <w:autoSpaceDE w:val="0"/>
              <w:autoSpaceDN w:val="0"/>
              <w:adjustRightInd w:val="0"/>
              <w:spacing w:after="0" w:line="240" w:lineRule="auto"/>
              <w:rPr>
                <w:rFonts w:ascii="Times New Roman" w:hAnsi="Times New Roman" w:cs="Times New Roman"/>
                <w:sz w:val="24"/>
                <w:szCs w:val="24"/>
              </w:rPr>
            </w:pPr>
          </w:p>
        </w:tc>
      </w:tr>
      <w:tr w:rsidR="00F84D68" w:rsidRPr="003243DE" w:rsidTr="00A516A8">
        <w:trPr>
          <w:cantSplit/>
          <w:trHeight w:val="282"/>
          <w:jc w:val="center"/>
        </w:trPr>
        <w:tc>
          <w:tcPr>
            <w:tcW w:w="1894" w:type="dxa"/>
            <w:vMerge/>
            <w:tcBorders>
              <w:left w:val="single" w:sz="16" w:space="0" w:color="000000"/>
              <w:bottom w:val="single" w:sz="16" w:space="0" w:color="000000"/>
            </w:tcBorders>
            <w:shd w:val="clear" w:color="auto" w:fill="FFFFFF"/>
            <w:vAlign w:val="center"/>
          </w:tcPr>
          <w:p w:rsidR="00F84D68" w:rsidRPr="003243DE" w:rsidRDefault="00F84D68" w:rsidP="00A516A8">
            <w:pPr>
              <w:autoSpaceDE w:val="0"/>
              <w:autoSpaceDN w:val="0"/>
              <w:adjustRightInd w:val="0"/>
              <w:spacing w:after="0" w:line="240" w:lineRule="auto"/>
              <w:rPr>
                <w:rFonts w:ascii="Times New Roman" w:hAnsi="Times New Roman" w:cs="Times New Roman"/>
                <w:sz w:val="24"/>
                <w:szCs w:val="24"/>
              </w:rPr>
            </w:pPr>
          </w:p>
        </w:tc>
        <w:tc>
          <w:tcPr>
            <w:tcW w:w="2924" w:type="dxa"/>
            <w:gridSpan w:val="2"/>
            <w:tcBorders>
              <w:bottom w:val="single" w:sz="16" w:space="0" w:color="000000"/>
            </w:tcBorders>
            <w:shd w:val="clear" w:color="auto" w:fill="FFFFFF"/>
            <w:vAlign w:val="center"/>
          </w:tcPr>
          <w:p w:rsidR="00F84D68" w:rsidRPr="003243DE" w:rsidRDefault="00F84D68" w:rsidP="00A516A8">
            <w:pPr>
              <w:autoSpaceDE w:val="0"/>
              <w:autoSpaceDN w:val="0"/>
              <w:adjustRightInd w:val="0"/>
              <w:spacing w:after="0" w:line="320" w:lineRule="atLeast"/>
              <w:ind w:left="60" w:right="60"/>
              <w:rPr>
                <w:rFonts w:ascii="Arial" w:hAnsi="Arial" w:cs="Arial"/>
                <w:color w:val="000000"/>
                <w:sz w:val="18"/>
                <w:szCs w:val="18"/>
              </w:rPr>
            </w:pPr>
            <w:r w:rsidRPr="003243DE">
              <w:rPr>
                <w:rFonts w:ascii="Arial" w:hAnsi="Arial" w:cs="Arial"/>
                <w:color w:val="000000"/>
                <w:sz w:val="18"/>
                <w:szCs w:val="18"/>
              </w:rPr>
              <w:t>Total</w:t>
            </w:r>
          </w:p>
        </w:tc>
        <w:tc>
          <w:tcPr>
            <w:tcW w:w="1029" w:type="dxa"/>
            <w:tcBorders>
              <w:left w:val="single" w:sz="16" w:space="0" w:color="000000"/>
              <w:bottom w:val="single" w:sz="16" w:space="0" w:color="000000"/>
            </w:tcBorders>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503,558</w:t>
            </w:r>
          </w:p>
        </w:tc>
        <w:tc>
          <w:tcPr>
            <w:tcW w:w="885" w:type="dxa"/>
            <w:tcBorders>
              <w:bottom w:val="single" w:sz="16" w:space="0" w:color="000000"/>
            </w:tcBorders>
            <w:shd w:val="clear" w:color="auto" w:fill="FFFFFF"/>
            <w:vAlign w:val="center"/>
          </w:tcPr>
          <w:p w:rsidR="00F84D68" w:rsidRPr="003243DE" w:rsidRDefault="00F84D68" w:rsidP="00A516A8">
            <w:pPr>
              <w:autoSpaceDE w:val="0"/>
              <w:autoSpaceDN w:val="0"/>
              <w:adjustRightInd w:val="0"/>
              <w:spacing w:after="0" w:line="320" w:lineRule="atLeast"/>
              <w:ind w:left="60" w:right="60"/>
              <w:jc w:val="right"/>
              <w:rPr>
                <w:rFonts w:ascii="Arial" w:hAnsi="Arial" w:cs="Arial"/>
                <w:color w:val="000000"/>
                <w:sz w:val="18"/>
                <w:szCs w:val="18"/>
              </w:rPr>
            </w:pPr>
            <w:r w:rsidRPr="003243DE">
              <w:rPr>
                <w:rFonts w:ascii="Arial" w:hAnsi="Arial" w:cs="Arial"/>
                <w:color w:val="000000"/>
                <w:sz w:val="18"/>
                <w:szCs w:val="18"/>
              </w:rPr>
              <w:t>345</w:t>
            </w:r>
          </w:p>
        </w:tc>
        <w:tc>
          <w:tcPr>
            <w:tcW w:w="1029" w:type="dxa"/>
            <w:tcBorders>
              <w:bottom w:val="single" w:sz="16" w:space="0" w:color="000000"/>
            </w:tcBorders>
            <w:shd w:val="clear" w:color="auto" w:fill="FFFFFF"/>
          </w:tcPr>
          <w:p w:rsidR="00F84D68" w:rsidRPr="003243DE" w:rsidRDefault="00F84D68" w:rsidP="00A516A8">
            <w:pPr>
              <w:autoSpaceDE w:val="0"/>
              <w:autoSpaceDN w:val="0"/>
              <w:adjustRightInd w:val="0"/>
              <w:spacing w:after="0" w:line="240" w:lineRule="auto"/>
              <w:rPr>
                <w:rFonts w:ascii="Times New Roman" w:hAnsi="Times New Roman" w:cs="Times New Roman"/>
                <w:sz w:val="24"/>
                <w:szCs w:val="24"/>
              </w:rPr>
            </w:pPr>
          </w:p>
        </w:tc>
        <w:tc>
          <w:tcPr>
            <w:tcW w:w="636" w:type="dxa"/>
            <w:tcBorders>
              <w:bottom w:val="single" w:sz="16" w:space="0" w:color="000000"/>
            </w:tcBorders>
            <w:shd w:val="clear" w:color="auto" w:fill="FFFFFF"/>
          </w:tcPr>
          <w:p w:rsidR="00F84D68" w:rsidRPr="003243DE" w:rsidRDefault="00F84D68" w:rsidP="00A516A8">
            <w:pPr>
              <w:autoSpaceDE w:val="0"/>
              <w:autoSpaceDN w:val="0"/>
              <w:adjustRightInd w:val="0"/>
              <w:spacing w:after="0" w:line="240" w:lineRule="auto"/>
              <w:rPr>
                <w:rFonts w:ascii="Times New Roman" w:hAnsi="Times New Roman" w:cs="Times New Roman"/>
                <w:sz w:val="24"/>
                <w:szCs w:val="24"/>
              </w:rPr>
            </w:pPr>
          </w:p>
        </w:tc>
        <w:tc>
          <w:tcPr>
            <w:tcW w:w="682" w:type="dxa"/>
            <w:tcBorders>
              <w:bottom w:val="single" w:sz="16" w:space="0" w:color="000000"/>
              <w:right w:val="single" w:sz="16" w:space="0" w:color="000000"/>
            </w:tcBorders>
            <w:shd w:val="clear" w:color="auto" w:fill="FFFFFF"/>
          </w:tcPr>
          <w:p w:rsidR="00F84D68" w:rsidRPr="003243DE" w:rsidRDefault="00F84D68" w:rsidP="00A516A8">
            <w:pPr>
              <w:autoSpaceDE w:val="0"/>
              <w:autoSpaceDN w:val="0"/>
              <w:adjustRightInd w:val="0"/>
              <w:spacing w:after="0" w:line="240" w:lineRule="auto"/>
              <w:rPr>
                <w:rFonts w:ascii="Times New Roman" w:hAnsi="Times New Roman" w:cs="Times New Roman"/>
                <w:sz w:val="24"/>
                <w:szCs w:val="24"/>
              </w:rPr>
            </w:pPr>
          </w:p>
        </w:tc>
      </w:tr>
    </w:tbl>
    <w:p w:rsidR="00F84D68" w:rsidRDefault="00F84D68" w:rsidP="00F84D68">
      <w:pPr>
        <w:autoSpaceDE w:val="0"/>
        <w:autoSpaceDN w:val="0"/>
        <w:adjustRightInd w:val="0"/>
        <w:spacing w:after="0" w:line="400" w:lineRule="atLeast"/>
        <w:jc w:val="both"/>
      </w:pPr>
    </w:p>
    <w:p w:rsidR="00F84D68" w:rsidRPr="00F34F36" w:rsidRDefault="00F84D68" w:rsidP="00F84D68">
      <w:pPr>
        <w:autoSpaceDE w:val="0"/>
        <w:autoSpaceDN w:val="0"/>
        <w:adjustRightInd w:val="0"/>
        <w:jc w:val="both"/>
      </w:pPr>
      <w:r w:rsidRPr="00F34F36">
        <w:t>La variable tipolog</w:t>
      </w:r>
      <w:r>
        <w:t>ía Comunal es la única de las analizadas que sí</w:t>
      </w:r>
      <w:r w:rsidRPr="00F34F36">
        <w:t xml:space="preserve"> muestra diferencias en las respuestas según sea la tipología que responde, es decir, con respecto al grado de satisfacción con el programa podemos rechazar la hipótesis nula de independencia y por lo tanto concluimos que ambas variables estudiadas son dependientes, existe una relación entre ellas, ya que el valor de significancia es de 0.005 menor a 0,05. Con respecto al grado de conocimiento del equipo regional y central del programa el valor de significancia </w:t>
      </w:r>
      <w:r>
        <w:t>es levemente superior a 0,05, lo</w:t>
      </w:r>
      <w:r w:rsidRPr="00F34F36">
        <w:t xml:space="preserve"> que nos permite observar </w:t>
      </w:r>
      <w:proofErr w:type="gramStart"/>
      <w:r w:rsidRPr="00F34F36">
        <w:t>diferencias</w:t>
      </w:r>
      <w:proofErr w:type="gramEnd"/>
      <w:r w:rsidRPr="00F34F36">
        <w:t xml:space="preserve"> pero no asegurar que ambas variables estén relacionadas, lo mismo pasa con</w:t>
      </w:r>
      <w:r>
        <w:t xml:space="preserve"> la consideración de la etapa má</w:t>
      </w:r>
      <w:r w:rsidRPr="00F34F36">
        <w:t>s lenta del programa.</w:t>
      </w:r>
    </w:p>
    <w:p w:rsidR="00F84D68" w:rsidRDefault="00F84D68" w:rsidP="00F84D68">
      <w:pPr>
        <w:spacing w:after="120" w:line="240" w:lineRule="auto"/>
        <w:jc w:val="both"/>
      </w:pPr>
    </w:p>
    <w:p w:rsidR="00443FB5" w:rsidRPr="00443FB5" w:rsidRDefault="00443FB5" w:rsidP="006F1FBF">
      <w:pPr>
        <w:pStyle w:val="Ttulo2"/>
      </w:pPr>
      <w:bookmarkStart w:id="25" w:name="_Toc464663780"/>
      <w:r>
        <w:t>RESULTADOS PFAM 2016</w:t>
      </w:r>
      <w:bookmarkEnd w:id="25"/>
    </w:p>
    <w:p w:rsidR="00443FB5" w:rsidRDefault="00443FB5" w:rsidP="00443FB5">
      <w:pPr>
        <w:jc w:val="both"/>
      </w:pPr>
      <w:r>
        <w:t xml:space="preserve">8 asociaciones fueron encuestadas, sólo aquellas que recibieron recursos por proyectos en 2016. No se compararán resultados, dado que, por una parte, los instrumentos utilizados en esta ocasión son distintos de los utilizados en 2014 y 2015 (contenido de las preguntas y escalas de medición) y, por otro lado, las muestras son diferentes. </w:t>
      </w:r>
    </w:p>
    <w:p w:rsidR="00443FB5" w:rsidRDefault="00443FB5" w:rsidP="00443FB5">
      <w:pPr>
        <w:jc w:val="both"/>
      </w:pPr>
      <w:r>
        <w:t>Las asociaciones encuestadas fueron las siguientes:</w:t>
      </w:r>
    </w:p>
    <w:p w:rsidR="00443FB5" w:rsidRPr="00443FB5" w:rsidRDefault="00443FB5" w:rsidP="003C72AB">
      <w:pPr>
        <w:pStyle w:val="Prrafodelista"/>
        <w:numPr>
          <w:ilvl w:val="0"/>
          <w:numId w:val="10"/>
        </w:numPr>
        <w:jc w:val="both"/>
      </w:pPr>
      <w:r w:rsidRPr="00443FB5">
        <w:t>Asociación Satisfacción Mapocho</w:t>
      </w:r>
    </w:p>
    <w:p w:rsidR="00443FB5" w:rsidRPr="00443FB5" w:rsidRDefault="00443FB5" w:rsidP="003C72AB">
      <w:pPr>
        <w:pStyle w:val="Prrafodelista"/>
        <w:numPr>
          <w:ilvl w:val="0"/>
          <w:numId w:val="10"/>
        </w:numPr>
        <w:jc w:val="both"/>
      </w:pPr>
      <w:r w:rsidRPr="00443FB5">
        <w:t>Asociación Municipalidades Ciudades Puerto Concesionados</w:t>
      </w:r>
    </w:p>
    <w:p w:rsidR="00443FB5" w:rsidRPr="00443FB5" w:rsidRDefault="00443FB5" w:rsidP="003C72AB">
      <w:pPr>
        <w:pStyle w:val="Prrafodelista"/>
        <w:numPr>
          <w:ilvl w:val="0"/>
          <w:numId w:val="10"/>
        </w:numPr>
        <w:jc w:val="both"/>
      </w:pPr>
      <w:r w:rsidRPr="00443FB5">
        <w:t>Asociación Biobío Centro</w:t>
      </w:r>
    </w:p>
    <w:p w:rsidR="00443FB5" w:rsidRPr="00443FB5" w:rsidRDefault="00443FB5" w:rsidP="003C72AB">
      <w:pPr>
        <w:pStyle w:val="Prrafodelista"/>
        <w:numPr>
          <w:ilvl w:val="0"/>
          <w:numId w:val="10"/>
        </w:numPr>
        <w:jc w:val="both"/>
      </w:pPr>
      <w:r w:rsidRPr="00443FB5">
        <w:t xml:space="preserve">Asociación Arauco </w:t>
      </w:r>
      <w:proofErr w:type="spellStart"/>
      <w:r w:rsidRPr="00443FB5">
        <w:t>Curanilahue</w:t>
      </w:r>
      <w:proofErr w:type="spellEnd"/>
    </w:p>
    <w:p w:rsidR="00443FB5" w:rsidRPr="00443FB5" w:rsidRDefault="00443FB5" w:rsidP="003C72AB">
      <w:pPr>
        <w:pStyle w:val="Prrafodelista"/>
        <w:numPr>
          <w:ilvl w:val="0"/>
          <w:numId w:val="10"/>
        </w:numPr>
        <w:jc w:val="both"/>
      </w:pPr>
      <w:r w:rsidRPr="00443FB5">
        <w:t>Asociación de Municipios Centro Costa AMUCC</w:t>
      </w:r>
    </w:p>
    <w:p w:rsidR="00443FB5" w:rsidRPr="00443FB5" w:rsidRDefault="00443FB5" w:rsidP="003C72AB">
      <w:pPr>
        <w:pStyle w:val="Prrafodelista"/>
        <w:numPr>
          <w:ilvl w:val="0"/>
          <w:numId w:val="10"/>
        </w:numPr>
        <w:jc w:val="both"/>
      </w:pPr>
      <w:r>
        <w:lastRenderedPageBreak/>
        <w:t xml:space="preserve">Asociación </w:t>
      </w:r>
      <w:proofErr w:type="spellStart"/>
      <w:r>
        <w:t>Nongué</w:t>
      </w:r>
      <w:r w:rsidRPr="00443FB5">
        <w:t>n</w:t>
      </w:r>
      <w:proofErr w:type="spellEnd"/>
    </w:p>
    <w:p w:rsidR="00443FB5" w:rsidRPr="00443FB5" w:rsidRDefault="00443FB5" w:rsidP="003C72AB">
      <w:pPr>
        <w:pStyle w:val="Prrafodelista"/>
        <w:numPr>
          <w:ilvl w:val="0"/>
          <w:numId w:val="10"/>
        </w:numPr>
        <w:jc w:val="both"/>
      </w:pPr>
      <w:r w:rsidRPr="00443FB5">
        <w:t xml:space="preserve">Asociación Valle </w:t>
      </w:r>
      <w:proofErr w:type="spellStart"/>
      <w:r w:rsidRPr="00443FB5">
        <w:t>Itata</w:t>
      </w:r>
      <w:proofErr w:type="spellEnd"/>
    </w:p>
    <w:p w:rsidR="00443FB5" w:rsidRDefault="00443FB5" w:rsidP="003C72AB">
      <w:pPr>
        <w:pStyle w:val="Prrafodelista"/>
        <w:numPr>
          <w:ilvl w:val="0"/>
          <w:numId w:val="10"/>
        </w:numPr>
        <w:jc w:val="both"/>
      </w:pPr>
      <w:r w:rsidRPr="00443FB5">
        <w:t>Asociación de Municipalidades Turísticas Lacustres</w:t>
      </w:r>
    </w:p>
    <w:p w:rsidR="00443FB5" w:rsidRDefault="00443FB5" w:rsidP="00443FB5">
      <w:pPr>
        <w:jc w:val="both"/>
      </w:pPr>
      <w:r>
        <w:t>Todas ellas tienen menos de 5 años de constituidas y sólo dos más de 2 años.</w:t>
      </w:r>
    </w:p>
    <w:p w:rsidR="00443FB5" w:rsidRDefault="00443FB5" w:rsidP="00443FB5">
      <w:pPr>
        <w:jc w:val="both"/>
      </w:pPr>
      <w:r>
        <w:t>En todos los casos, los encuestados tienen claridad respecto a quiénes son sus contactos en la SUBDERE.</w:t>
      </w:r>
    </w:p>
    <w:p w:rsidR="00443FB5" w:rsidRDefault="00443FB5" w:rsidP="003C72AB">
      <w:pPr>
        <w:pStyle w:val="Prrafodelista"/>
        <w:numPr>
          <w:ilvl w:val="2"/>
          <w:numId w:val="4"/>
        </w:numPr>
        <w:jc w:val="both"/>
        <w:rPr>
          <w:b/>
        </w:rPr>
      </w:pPr>
      <w:r w:rsidRPr="00443FB5">
        <w:rPr>
          <w:b/>
        </w:rPr>
        <w:t>Satisfacción general con el programa</w:t>
      </w:r>
    </w:p>
    <w:p w:rsidR="00443FB5" w:rsidRDefault="00443FB5" w:rsidP="00443FB5">
      <w:pPr>
        <w:jc w:val="both"/>
      </w:pPr>
      <w:r>
        <w:t xml:space="preserve">La tabla N° </w:t>
      </w:r>
      <w:r w:rsidR="00FD2821">
        <w:t>25</w:t>
      </w:r>
      <w:r>
        <w:t xml:space="preserve"> muestra la calificación que los encuestados </w:t>
      </w:r>
      <w:r w:rsidR="009B69D3">
        <w:t>otorgan a los distintos aspectos del servicio del Programa, en una escala de 1 a 5 que evalúa el grado de acuerdo con ciertas afirmaciones de connotación positiva, donde 1 es “muy en desacuerdo” y 5 es “muy de acuerdo”. En términos generales la calificación es bastante buena, con alguna variación a la baja en las afirmaciones 2, 3, 6 y 7 que hablan de la calidad del formulario de postulación y de la extensión de los tiempos de aprobación de los proyectos.</w:t>
      </w:r>
    </w:p>
    <w:p w:rsidR="00FD2821" w:rsidRPr="00533371" w:rsidRDefault="00FD2821" w:rsidP="00FD2821">
      <w:pPr>
        <w:pStyle w:val="Descripcin"/>
        <w:keepNext/>
        <w:spacing w:after="0"/>
        <w:jc w:val="center"/>
        <w:rPr>
          <w:sz w:val="20"/>
          <w:szCs w:val="20"/>
        </w:rPr>
      </w:pPr>
      <w:r w:rsidRPr="00533371">
        <w:rPr>
          <w:sz w:val="20"/>
          <w:szCs w:val="20"/>
        </w:rPr>
        <w:t xml:space="preserve">Tabla </w:t>
      </w:r>
      <w:r w:rsidRPr="00533371">
        <w:rPr>
          <w:sz w:val="20"/>
          <w:szCs w:val="20"/>
        </w:rPr>
        <w:fldChar w:fldCharType="begin"/>
      </w:r>
      <w:r w:rsidRPr="00533371">
        <w:rPr>
          <w:sz w:val="20"/>
          <w:szCs w:val="20"/>
        </w:rPr>
        <w:instrText xml:space="preserve"> SEQ Tabla \* ARABIC </w:instrText>
      </w:r>
      <w:r w:rsidRPr="00533371">
        <w:rPr>
          <w:sz w:val="20"/>
          <w:szCs w:val="20"/>
        </w:rPr>
        <w:fldChar w:fldCharType="separate"/>
      </w:r>
      <w:r w:rsidRPr="00533371">
        <w:rPr>
          <w:noProof/>
          <w:sz w:val="20"/>
          <w:szCs w:val="20"/>
        </w:rPr>
        <w:t>25</w:t>
      </w:r>
      <w:r w:rsidRPr="00533371">
        <w:rPr>
          <w:sz w:val="20"/>
          <w:szCs w:val="20"/>
        </w:rPr>
        <w:fldChar w:fldCharType="end"/>
      </w:r>
    </w:p>
    <w:p w:rsidR="00FD2821" w:rsidRPr="00533371" w:rsidRDefault="00FD2821" w:rsidP="00FD2821">
      <w:pPr>
        <w:spacing w:after="120"/>
        <w:contextualSpacing/>
        <w:jc w:val="center"/>
        <w:rPr>
          <w:sz w:val="20"/>
          <w:szCs w:val="20"/>
        </w:rPr>
      </w:pPr>
      <w:r w:rsidRPr="00533371">
        <w:rPr>
          <w:sz w:val="20"/>
          <w:szCs w:val="20"/>
        </w:rPr>
        <w:t>Calificación a los distintos aspectos del programa</w:t>
      </w:r>
    </w:p>
    <w:tbl>
      <w:tblPr>
        <w:tblW w:w="8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21"/>
        <w:gridCol w:w="5835"/>
        <w:gridCol w:w="360"/>
        <w:gridCol w:w="360"/>
        <w:gridCol w:w="358"/>
        <w:gridCol w:w="357"/>
        <w:gridCol w:w="355"/>
        <w:gridCol w:w="492"/>
      </w:tblGrid>
      <w:tr w:rsidR="00443FB5" w:rsidRPr="009B69D3" w:rsidTr="009B69D3">
        <w:trPr>
          <w:jc w:val="center"/>
        </w:trPr>
        <w:tc>
          <w:tcPr>
            <w:tcW w:w="6256" w:type="dxa"/>
            <w:gridSpan w:val="2"/>
            <w:vMerge w:val="restart"/>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both"/>
              <w:rPr>
                <w:sz w:val="18"/>
                <w:szCs w:val="18"/>
              </w:rPr>
            </w:pPr>
            <w:r w:rsidRPr="009B69D3">
              <w:rPr>
                <w:b/>
                <w:bCs/>
                <w:sz w:val="18"/>
                <w:szCs w:val="18"/>
              </w:rPr>
              <w:t>AÑO 2016</w:t>
            </w:r>
          </w:p>
        </w:tc>
        <w:tc>
          <w:tcPr>
            <w:tcW w:w="2282" w:type="dxa"/>
            <w:gridSpan w:val="6"/>
            <w:shd w:val="clear" w:color="auto" w:fill="auto"/>
            <w:tcMar>
              <w:top w:w="13" w:type="dxa"/>
              <w:left w:w="13" w:type="dxa"/>
              <w:bottom w:w="0" w:type="dxa"/>
              <w:right w:w="13" w:type="dxa"/>
            </w:tcMar>
            <w:vAlign w:val="bottom"/>
            <w:hideMark/>
          </w:tcPr>
          <w:p w:rsidR="00443FB5" w:rsidRPr="009B69D3" w:rsidRDefault="00443FB5" w:rsidP="009B69D3">
            <w:pPr>
              <w:spacing w:after="0" w:line="240" w:lineRule="auto"/>
              <w:jc w:val="center"/>
              <w:rPr>
                <w:sz w:val="18"/>
                <w:szCs w:val="18"/>
              </w:rPr>
            </w:pPr>
            <w:r w:rsidRPr="009B69D3">
              <w:rPr>
                <w:sz w:val="18"/>
                <w:szCs w:val="18"/>
              </w:rPr>
              <w:t>Nota/Frecuencia</w:t>
            </w:r>
          </w:p>
        </w:tc>
      </w:tr>
      <w:tr w:rsidR="00443FB5" w:rsidRPr="009B69D3" w:rsidTr="009B69D3">
        <w:trPr>
          <w:jc w:val="center"/>
        </w:trPr>
        <w:tc>
          <w:tcPr>
            <w:tcW w:w="6256" w:type="dxa"/>
            <w:gridSpan w:val="2"/>
            <w:vMerge/>
            <w:vAlign w:val="center"/>
            <w:hideMark/>
          </w:tcPr>
          <w:p w:rsidR="00443FB5" w:rsidRPr="009B69D3" w:rsidRDefault="00443FB5" w:rsidP="009B69D3">
            <w:pPr>
              <w:spacing w:after="0" w:line="240" w:lineRule="auto"/>
              <w:jc w:val="both"/>
              <w:rPr>
                <w:sz w:val="18"/>
                <w:szCs w:val="18"/>
              </w:rPr>
            </w:pPr>
          </w:p>
        </w:tc>
        <w:tc>
          <w:tcPr>
            <w:tcW w:w="360"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r w:rsidRPr="009B69D3">
              <w:rPr>
                <w:b/>
                <w:bCs/>
                <w:sz w:val="18"/>
                <w:szCs w:val="18"/>
              </w:rPr>
              <w:t>1</w:t>
            </w:r>
          </w:p>
        </w:tc>
        <w:tc>
          <w:tcPr>
            <w:tcW w:w="360"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r w:rsidRPr="009B69D3">
              <w:rPr>
                <w:b/>
                <w:bCs/>
                <w:sz w:val="18"/>
                <w:szCs w:val="18"/>
              </w:rPr>
              <w:t>2</w:t>
            </w:r>
          </w:p>
        </w:tc>
        <w:tc>
          <w:tcPr>
            <w:tcW w:w="358"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r w:rsidRPr="009B69D3">
              <w:rPr>
                <w:b/>
                <w:bCs/>
                <w:sz w:val="18"/>
                <w:szCs w:val="18"/>
              </w:rPr>
              <w:t>3</w:t>
            </w:r>
          </w:p>
        </w:tc>
        <w:tc>
          <w:tcPr>
            <w:tcW w:w="357"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r w:rsidRPr="009B69D3">
              <w:rPr>
                <w:b/>
                <w:bCs/>
                <w:sz w:val="18"/>
                <w:szCs w:val="18"/>
              </w:rPr>
              <w:t>4</w:t>
            </w:r>
          </w:p>
        </w:tc>
        <w:tc>
          <w:tcPr>
            <w:tcW w:w="355"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r w:rsidRPr="009B69D3">
              <w:rPr>
                <w:b/>
                <w:bCs/>
                <w:sz w:val="18"/>
                <w:szCs w:val="18"/>
              </w:rPr>
              <w:t>5</w:t>
            </w:r>
          </w:p>
        </w:tc>
        <w:tc>
          <w:tcPr>
            <w:tcW w:w="492"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proofErr w:type="spellStart"/>
            <w:r w:rsidRPr="009B69D3">
              <w:rPr>
                <w:b/>
                <w:bCs/>
                <w:sz w:val="18"/>
                <w:szCs w:val="18"/>
              </w:rPr>
              <w:t>Prom</w:t>
            </w:r>
            <w:proofErr w:type="spellEnd"/>
          </w:p>
        </w:tc>
      </w:tr>
      <w:tr w:rsidR="00443FB5" w:rsidRPr="009B69D3" w:rsidTr="009B69D3">
        <w:trPr>
          <w:jc w:val="center"/>
        </w:trPr>
        <w:tc>
          <w:tcPr>
            <w:tcW w:w="421"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both"/>
              <w:rPr>
                <w:sz w:val="18"/>
                <w:szCs w:val="18"/>
              </w:rPr>
            </w:pPr>
            <w:r w:rsidRPr="009B69D3">
              <w:rPr>
                <w:sz w:val="18"/>
                <w:szCs w:val="18"/>
              </w:rPr>
              <w:t>1</w:t>
            </w:r>
          </w:p>
        </w:tc>
        <w:tc>
          <w:tcPr>
            <w:tcW w:w="5835"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both"/>
              <w:rPr>
                <w:sz w:val="18"/>
                <w:szCs w:val="18"/>
              </w:rPr>
            </w:pPr>
            <w:r w:rsidRPr="009B69D3">
              <w:rPr>
                <w:sz w:val="18"/>
                <w:szCs w:val="18"/>
              </w:rPr>
              <w:t>Entrega de información y bases elaboradas por SUBDERE son claras y de libre acceso para todos los interesados.</w:t>
            </w:r>
          </w:p>
        </w:tc>
        <w:tc>
          <w:tcPr>
            <w:tcW w:w="360"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p>
        </w:tc>
        <w:tc>
          <w:tcPr>
            <w:tcW w:w="360"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p>
        </w:tc>
        <w:tc>
          <w:tcPr>
            <w:tcW w:w="358"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p>
        </w:tc>
        <w:tc>
          <w:tcPr>
            <w:tcW w:w="357"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r w:rsidRPr="009B69D3">
              <w:rPr>
                <w:sz w:val="18"/>
                <w:szCs w:val="18"/>
              </w:rPr>
              <w:t>4</w:t>
            </w:r>
          </w:p>
        </w:tc>
        <w:tc>
          <w:tcPr>
            <w:tcW w:w="355"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r w:rsidRPr="009B69D3">
              <w:rPr>
                <w:sz w:val="18"/>
                <w:szCs w:val="18"/>
              </w:rPr>
              <w:t>4</w:t>
            </w:r>
          </w:p>
        </w:tc>
        <w:tc>
          <w:tcPr>
            <w:tcW w:w="492"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r w:rsidRPr="009B69D3">
              <w:rPr>
                <w:sz w:val="18"/>
                <w:szCs w:val="18"/>
              </w:rPr>
              <w:t>4,5</w:t>
            </w:r>
          </w:p>
        </w:tc>
      </w:tr>
      <w:tr w:rsidR="00443FB5" w:rsidRPr="009B69D3" w:rsidTr="009B69D3">
        <w:trPr>
          <w:jc w:val="center"/>
        </w:trPr>
        <w:tc>
          <w:tcPr>
            <w:tcW w:w="421"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both"/>
              <w:rPr>
                <w:sz w:val="18"/>
                <w:szCs w:val="18"/>
              </w:rPr>
            </w:pPr>
            <w:r w:rsidRPr="009B69D3">
              <w:rPr>
                <w:sz w:val="18"/>
                <w:szCs w:val="18"/>
              </w:rPr>
              <w:t>2</w:t>
            </w:r>
          </w:p>
        </w:tc>
        <w:tc>
          <w:tcPr>
            <w:tcW w:w="5835"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both"/>
              <w:rPr>
                <w:sz w:val="18"/>
                <w:szCs w:val="18"/>
              </w:rPr>
            </w:pPr>
            <w:r w:rsidRPr="009B69D3">
              <w:rPr>
                <w:sz w:val="18"/>
                <w:szCs w:val="18"/>
              </w:rPr>
              <w:t>El formulario de postulación es entendible y detalla claramente cada dimensión/aspecto del proyecto.</w:t>
            </w:r>
          </w:p>
        </w:tc>
        <w:tc>
          <w:tcPr>
            <w:tcW w:w="360"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p>
        </w:tc>
        <w:tc>
          <w:tcPr>
            <w:tcW w:w="360"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p>
        </w:tc>
        <w:tc>
          <w:tcPr>
            <w:tcW w:w="358"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r w:rsidRPr="009B69D3">
              <w:rPr>
                <w:sz w:val="18"/>
                <w:szCs w:val="18"/>
              </w:rPr>
              <w:t>2</w:t>
            </w:r>
          </w:p>
        </w:tc>
        <w:tc>
          <w:tcPr>
            <w:tcW w:w="357"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r w:rsidRPr="009B69D3">
              <w:rPr>
                <w:sz w:val="18"/>
                <w:szCs w:val="18"/>
              </w:rPr>
              <w:t>2</w:t>
            </w:r>
          </w:p>
        </w:tc>
        <w:tc>
          <w:tcPr>
            <w:tcW w:w="355"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r w:rsidRPr="009B69D3">
              <w:rPr>
                <w:sz w:val="18"/>
                <w:szCs w:val="18"/>
              </w:rPr>
              <w:t>4</w:t>
            </w:r>
          </w:p>
        </w:tc>
        <w:tc>
          <w:tcPr>
            <w:tcW w:w="492"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r w:rsidRPr="009B69D3">
              <w:rPr>
                <w:sz w:val="18"/>
                <w:szCs w:val="18"/>
              </w:rPr>
              <w:t>4,25</w:t>
            </w:r>
          </w:p>
        </w:tc>
      </w:tr>
      <w:tr w:rsidR="00443FB5" w:rsidRPr="009B69D3" w:rsidTr="009B69D3">
        <w:trPr>
          <w:jc w:val="center"/>
        </w:trPr>
        <w:tc>
          <w:tcPr>
            <w:tcW w:w="421"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both"/>
              <w:rPr>
                <w:sz w:val="18"/>
                <w:szCs w:val="18"/>
              </w:rPr>
            </w:pPr>
            <w:r w:rsidRPr="009B69D3">
              <w:rPr>
                <w:sz w:val="18"/>
                <w:szCs w:val="18"/>
              </w:rPr>
              <w:t>3</w:t>
            </w:r>
          </w:p>
        </w:tc>
        <w:tc>
          <w:tcPr>
            <w:tcW w:w="5835"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both"/>
              <w:rPr>
                <w:sz w:val="18"/>
                <w:szCs w:val="18"/>
              </w:rPr>
            </w:pPr>
            <w:r w:rsidRPr="009B69D3">
              <w:rPr>
                <w:sz w:val="18"/>
                <w:szCs w:val="18"/>
              </w:rPr>
              <w:t>El tiempo que pasa desde la presentación de un proyecto a su elegibilidad es adecuado.</w:t>
            </w:r>
          </w:p>
        </w:tc>
        <w:tc>
          <w:tcPr>
            <w:tcW w:w="360"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p>
        </w:tc>
        <w:tc>
          <w:tcPr>
            <w:tcW w:w="360"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p>
        </w:tc>
        <w:tc>
          <w:tcPr>
            <w:tcW w:w="358"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r w:rsidRPr="009B69D3">
              <w:rPr>
                <w:sz w:val="18"/>
                <w:szCs w:val="18"/>
              </w:rPr>
              <w:t>2</w:t>
            </w:r>
          </w:p>
        </w:tc>
        <w:tc>
          <w:tcPr>
            <w:tcW w:w="357"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r w:rsidRPr="009B69D3">
              <w:rPr>
                <w:sz w:val="18"/>
                <w:szCs w:val="18"/>
              </w:rPr>
              <w:t>3</w:t>
            </w:r>
          </w:p>
        </w:tc>
        <w:tc>
          <w:tcPr>
            <w:tcW w:w="355"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r w:rsidRPr="009B69D3">
              <w:rPr>
                <w:sz w:val="18"/>
                <w:szCs w:val="18"/>
              </w:rPr>
              <w:t>3</w:t>
            </w:r>
          </w:p>
        </w:tc>
        <w:tc>
          <w:tcPr>
            <w:tcW w:w="492"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r w:rsidRPr="009B69D3">
              <w:rPr>
                <w:sz w:val="18"/>
                <w:szCs w:val="18"/>
              </w:rPr>
              <w:t>4,12</w:t>
            </w:r>
          </w:p>
        </w:tc>
      </w:tr>
      <w:tr w:rsidR="00443FB5" w:rsidRPr="009B69D3" w:rsidTr="009B69D3">
        <w:trPr>
          <w:jc w:val="center"/>
        </w:trPr>
        <w:tc>
          <w:tcPr>
            <w:tcW w:w="421"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both"/>
              <w:rPr>
                <w:sz w:val="18"/>
                <w:szCs w:val="18"/>
              </w:rPr>
            </w:pPr>
            <w:r w:rsidRPr="009B69D3">
              <w:rPr>
                <w:sz w:val="18"/>
                <w:szCs w:val="18"/>
              </w:rPr>
              <w:t>4</w:t>
            </w:r>
          </w:p>
        </w:tc>
        <w:tc>
          <w:tcPr>
            <w:tcW w:w="5835"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both"/>
              <w:rPr>
                <w:sz w:val="18"/>
                <w:szCs w:val="18"/>
              </w:rPr>
            </w:pPr>
            <w:r w:rsidRPr="009B69D3">
              <w:rPr>
                <w:sz w:val="18"/>
                <w:szCs w:val="18"/>
              </w:rPr>
              <w:t>La evaluación y adjudicación es transparente y se ajusta a las bases.</w:t>
            </w:r>
          </w:p>
        </w:tc>
        <w:tc>
          <w:tcPr>
            <w:tcW w:w="360"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p>
        </w:tc>
        <w:tc>
          <w:tcPr>
            <w:tcW w:w="360"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p>
        </w:tc>
        <w:tc>
          <w:tcPr>
            <w:tcW w:w="358"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p>
        </w:tc>
        <w:tc>
          <w:tcPr>
            <w:tcW w:w="357"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r w:rsidRPr="009B69D3">
              <w:rPr>
                <w:sz w:val="18"/>
                <w:szCs w:val="18"/>
              </w:rPr>
              <w:t>3</w:t>
            </w:r>
          </w:p>
        </w:tc>
        <w:tc>
          <w:tcPr>
            <w:tcW w:w="355"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r w:rsidRPr="009B69D3">
              <w:rPr>
                <w:sz w:val="18"/>
                <w:szCs w:val="18"/>
              </w:rPr>
              <w:t>5</w:t>
            </w:r>
          </w:p>
        </w:tc>
        <w:tc>
          <w:tcPr>
            <w:tcW w:w="492"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r w:rsidRPr="009B69D3">
              <w:rPr>
                <w:sz w:val="18"/>
                <w:szCs w:val="18"/>
              </w:rPr>
              <w:t>4,62</w:t>
            </w:r>
          </w:p>
        </w:tc>
      </w:tr>
      <w:tr w:rsidR="00443FB5" w:rsidRPr="009B69D3" w:rsidTr="009B69D3">
        <w:trPr>
          <w:jc w:val="center"/>
        </w:trPr>
        <w:tc>
          <w:tcPr>
            <w:tcW w:w="421"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both"/>
              <w:rPr>
                <w:sz w:val="18"/>
                <w:szCs w:val="18"/>
              </w:rPr>
            </w:pPr>
            <w:r w:rsidRPr="009B69D3">
              <w:rPr>
                <w:sz w:val="18"/>
                <w:szCs w:val="18"/>
              </w:rPr>
              <w:t>5</w:t>
            </w:r>
          </w:p>
        </w:tc>
        <w:tc>
          <w:tcPr>
            <w:tcW w:w="5835"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both"/>
              <w:rPr>
                <w:sz w:val="18"/>
                <w:szCs w:val="18"/>
              </w:rPr>
            </w:pPr>
            <w:r w:rsidRPr="009B69D3">
              <w:rPr>
                <w:sz w:val="18"/>
                <w:szCs w:val="18"/>
              </w:rPr>
              <w:t>Existe comunicación óptima para corregir las observaciones realizadas a los proyectos.</w:t>
            </w:r>
          </w:p>
        </w:tc>
        <w:tc>
          <w:tcPr>
            <w:tcW w:w="360"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p>
        </w:tc>
        <w:tc>
          <w:tcPr>
            <w:tcW w:w="360"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p>
        </w:tc>
        <w:tc>
          <w:tcPr>
            <w:tcW w:w="358"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r w:rsidRPr="009B69D3">
              <w:rPr>
                <w:sz w:val="18"/>
                <w:szCs w:val="18"/>
              </w:rPr>
              <w:t>1</w:t>
            </w:r>
          </w:p>
        </w:tc>
        <w:tc>
          <w:tcPr>
            <w:tcW w:w="357"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r w:rsidRPr="009B69D3">
              <w:rPr>
                <w:sz w:val="18"/>
                <w:szCs w:val="18"/>
              </w:rPr>
              <w:t>1</w:t>
            </w:r>
          </w:p>
        </w:tc>
        <w:tc>
          <w:tcPr>
            <w:tcW w:w="355"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r w:rsidRPr="009B69D3">
              <w:rPr>
                <w:sz w:val="18"/>
                <w:szCs w:val="18"/>
              </w:rPr>
              <w:t>6</w:t>
            </w:r>
          </w:p>
        </w:tc>
        <w:tc>
          <w:tcPr>
            <w:tcW w:w="492" w:type="dxa"/>
            <w:shd w:val="clear" w:color="auto" w:fill="auto"/>
            <w:tcMar>
              <w:top w:w="13" w:type="dxa"/>
              <w:left w:w="13" w:type="dxa"/>
              <w:bottom w:w="0" w:type="dxa"/>
              <w:right w:w="13" w:type="dxa"/>
            </w:tcMar>
            <w:vAlign w:val="center"/>
            <w:hideMark/>
          </w:tcPr>
          <w:p w:rsidR="00443FB5" w:rsidRPr="009B69D3" w:rsidRDefault="00443FB5" w:rsidP="009B69D3">
            <w:pPr>
              <w:spacing w:after="0" w:line="240" w:lineRule="auto"/>
              <w:jc w:val="center"/>
              <w:rPr>
                <w:sz w:val="18"/>
                <w:szCs w:val="18"/>
              </w:rPr>
            </w:pPr>
            <w:r w:rsidRPr="009B69D3">
              <w:rPr>
                <w:sz w:val="18"/>
                <w:szCs w:val="18"/>
              </w:rPr>
              <w:t>4,62</w:t>
            </w:r>
          </w:p>
        </w:tc>
      </w:tr>
      <w:tr w:rsidR="009B69D3" w:rsidRPr="009B69D3" w:rsidTr="009B69D3">
        <w:tblPrEx>
          <w:jc w:val="left"/>
        </w:tblPrEx>
        <w:tc>
          <w:tcPr>
            <w:tcW w:w="421"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both"/>
              <w:rPr>
                <w:sz w:val="18"/>
                <w:szCs w:val="18"/>
              </w:rPr>
            </w:pPr>
            <w:r w:rsidRPr="009B69D3">
              <w:rPr>
                <w:sz w:val="18"/>
                <w:szCs w:val="18"/>
              </w:rPr>
              <w:t>6</w:t>
            </w:r>
          </w:p>
        </w:tc>
        <w:tc>
          <w:tcPr>
            <w:tcW w:w="5835"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both"/>
              <w:rPr>
                <w:sz w:val="18"/>
                <w:szCs w:val="18"/>
              </w:rPr>
            </w:pPr>
            <w:r w:rsidRPr="009B69D3">
              <w:rPr>
                <w:sz w:val="18"/>
                <w:szCs w:val="18"/>
              </w:rPr>
              <w:t>La firma y tramitación de los convenios se da en tiempos adecuados.</w:t>
            </w:r>
          </w:p>
        </w:tc>
        <w:tc>
          <w:tcPr>
            <w:tcW w:w="360"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p>
        </w:tc>
        <w:tc>
          <w:tcPr>
            <w:tcW w:w="360"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p>
        </w:tc>
        <w:tc>
          <w:tcPr>
            <w:tcW w:w="358"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r w:rsidRPr="009B69D3">
              <w:rPr>
                <w:sz w:val="18"/>
                <w:szCs w:val="18"/>
              </w:rPr>
              <w:t>2</w:t>
            </w:r>
          </w:p>
        </w:tc>
        <w:tc>
          <w:tcPr>
            <w:tcW w:w="357"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r w:rsidRPr="009B69D3">
              <w:rPr>
                <w:sz w:val="18"/>
                <w:szCs w:val="18"/>
              </w:rPr>
              <w:t>2</w:t>
            </w:r>
          </w:p>
        </w:tc>
        <w:tc>
          <w:tcPr>
            <w:tcW w:w="355"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r w:rsidRPr="009B69D3">
              <w:rPr>
                <w:sz w:val="18"/>
                <w:szCs w:val="18"/>
              </w:rPr>
              <w:t>4</w:t>
            </w:r>
          </w:p>
        </w:tc>
        <w:tc>
          <w:tcPr>
            <w:tcW w:w="492"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r w:rsidRPr="009B69D3">
              <w:rPr>
                <w:sz w:val="18"/>
                <w:szCs w:val="18"/>
              </w:rPr>
              <w:t>4,25</w:t>
            </w:r>
          </w:p>
        </w:tc>
      </w:tr>
      <w:tr w:rsidR="009B69D3" w:rsidRPr="009B69D3" w:rsidTr="009B69D3">
        <w:tblPrEx>
          <w:jc w:val="left"/>
        </w:tblPrEx>
        <w:tc>
          <w:tcPr>
            <w:tcW w:w="421"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both"/>
              <w:rPr>
                <w:sz w:val="18"/>
                <w:szCs w:val="18"/>
              </w:rPr>
            </w:pPr>
            <w:r w:rsidRPr="009B69D3">
              <w:rPr>
                <w:sz w:val="18"/>
                <w:szCs w:val="18"/>
              </w:rPr>
              <w:t>7</w:t>
            </w:r>
          </w:p>
        </w:tc>
        <w:tc>
          <w:tcPr>
            <w:tcW w:w="5835"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both"/>
              <w:rPr>
                <w:sz w:val="18"/>
                <w:szCs w:val="18"/>
              </w:rPr>
            </w:pPr>
            <w:r w:rsidRPr="009B69D3">
              <w:rPr>
                <w:sz w:val="18"/>
                <w:szCs w:val="18"/>
              </w:rPr>
              <w:t>El tiempo que demoran las transferencias de los proyectos aprobados es adecuado.</w:t>
            </w:r>
          </w:p>
        </w:tc>
        <w:tc>
          <w:tcPr>
            <w:tcW w:w="360"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p>
        </w:tc>
        <w:tc>
          <w:tcPr>
            <w:tcW w:w="360"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r w:rsidRPr="009B69D3">
              <w:rPr>
                <w:sz w:val="18"/>
                <w:szCs w:val="18"/>
              </w:rPr>
              <w:t>1</w:t>
            </w:r>
          </w:p>
        </w:tc>
        <w:tc>
          <w:tcPr>
            <w:tcW w:w="358"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r w:rsidRPr="009B69D3">
              <w:rPr>
                <w:sz w:val="18"/>
                <w:szCs w:val="18"/>
              </w:rPr>
              <w:t>1</w:t>
            </w:r>
          </w:p>
        </w:tc>
        <w:tc>
          <w:tcPr>
            <w:tcW w:w="357"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r w:rsidRPr="009B69D3">
              <w:rPr>
                <w:sz w:val="18"/>
                <w:szCs w:val="18"/>
              </w:rPr>
              <w:t>3</w:t>
            </w:r>
          </w:p>
        </w:tc>
        <w:tc>
          <w:tcPr>
            <w:tcW w:w="355"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r w:rsidRPr="009B69D3">
              <w:rPr>
                <w:sz w:val="18"/>
                <w:szCs w:val="18"/>
              </w:rPr>
              <w:t>2</w:t>
            </w:r>
          </w:p>
        </w:tc>
        <w:tc>
          <w:tcPr>
            <w:tcW w:w="492"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r w:rsidRPr="009B69D3">
              <w:rPr>
                <w:sz w:val="18"/>
                <w:szCs w:val="18"/>
              </w:rPr>
              <w:t>3,87</w:t>
            </w:r>
          </w:p>
        </w:tc>
      </w:tr>
      <w:tr w:rsidR="009B69D3" w:rsidRPr="009B69D3" w:rsidTr="009B69D3">
        <w:tblPrEx>
          <w:jc w:val="left"/>
        </w:tblPrEx>
        <w:tc>
          <w:tcPr>
            <w:tcW w:w="421"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both"/>
              <w:rPr>
                <w:sz w:val="18"/>
                <w:szCs w:val="18"/>
              </w:rPr>
            </w:pPr>
            <w:r w:rsidRPr="009B69D3">
              <w:rPr>
                <w:sz w:val="18"/>
                <w:szCs w:val="18"/>
              </w:rPr>
              <w:t>8</w:t>
            </w:r>
          </w:p>
        </w:tc>
        <w:tc>
          <w:tcPr>
            <w:tcW w:w="5835"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both"/>
              <w:rPr>
                <w:sz w:val="18"/>
                <w:szCs w:val="18"/>
              </w:rPr>
            </w:pPr>
            <w:r w:rsidRPr="009B69D3">
              <w:rPr>
                <w:sz w:val="18"/>
                <w:szCs w:val="18"/>
              </w:rPr>
              <w:t>En caso de dudas, tengo claro a qué funcionario central (Santiago) o regional (URS) debo recurrir.</w:t>
            </w:r>
          </w:p>
        </w:tc>
        <w:tc>
          <w:tcPr>
            <w:tcW w:w="360"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p>
        </w:tc>
        <w:tc>
          <w:tcPr>
            <w:tcW w:w="360"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p>
        </w:tc>
        <w:tc>
          <w:tcPr>
            <w:tcW w:w="358"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p>
        </w:tc>
        <w:tc>
          <w:tcPr>
            <w:tcW w:w="357"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r w:rsidRPr="009B69D3">
              <w:rPr>
                <w:sz w:val="18"/>
                <w:szCs w:val="18"/>
              </w:rPr>
              <w:t>2</w:t>
            </w:r>
          </w:p>
        </w:tc>
        <w:tc>
          <w:tcPr>
            <w:tcW w:w="355"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r w:rsidRPr="009B69D3">
              <w:rPr>
                <w:sz w:val="18"/>
                <w:szCs w:val="18"/>
              </w:rPr>
              <w:t>6</w:t>
            </w:r>
          </w:p>
        </w:tc>
        <w:tc>
          <w:tcPr>
            <w:tcW w:w="492"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r w:rsidRPr="009B69D3">
              <w:rPr>
                <w:sz w:val="18"/>
                <w:szCs w:val="18"/>
              </w:rPr>
              <w:t>4,75</w:t>
            </w:r>
          </w:p>
        </w:tc>
      </w:tr>
      <w:tr w:rsidR="009B69D3" w:rsidRPr="009B69D3" w:rsidTr="009B69D3">
        <w:tblPrEx>
          <w:jc w:val="left"/>
        </w:tblPrEx>
        <w:tc>
          <w:tcPr>
            <w:tcW w:w="421"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both"/>
              <w:rPr>
                <w:sz w:val="18"/>
                <w:szCs w:val="18"/>
              </w:rPr>
            </w:pPr>
            <w:r w:rsidRPr="009B69D3">
              <w:rPr>
                <w:sz w:val="18"/>
                <w:szCs w:val="18"/>
              </w:rPr>
              <w:t>9</w:t>
            </w:r>
          </w:p>
        </w:tc>
        <w:tc>
          <w:tcPr>
            <w:tcW w:w="5835"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both"/>
              <w:rPr>
                <w:sz w:val="18"/>
                <w:szCs w:val="18"/>
              </w:rPr>
            </w:pPr>
            <w:r w:rsidRPr="009B69D3">
              <w:rPr>
                <w:sz w:val="18"/>
                <w:szCs w:val="18"/>
              </w:rPr>
              <w:t>Ante mis dudas o requerimientos, las respuestas y orientaciones de los profesionales son rápidas y claras.</w:t>
            </w:r>
          </w:p>
        </w:tc>
        <w:tc>
          <w:tcPr>
            <w:tcW w:w="360"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p>
        </w:tc>
        <w:tc>
          <w:tcPr>
            <w:tcW w:w="360"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p>
        </w:tc>
        <w:tc>
          <w:tcPr>
            <w:tcW w:w="358"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p>
        </w:tc>
        <w:tc>
          <w:tcPr>
            <w:tcW w:w="357"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r w:rsidRPr="009B69D3">
              <w:rPr>
                <w:sz w:val="18"/>
                <w:szCs w:val="18"/>
              </w:rPr>
              <w:t>2</w:t>
            </w:r>
          </w:p>
        </w:tc>
        <w:tc>
          <w:tcPr>
            <w:tcW w:w="355"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r w:rsidRPr="009B69D3">
              <w:rPr>
                <w:sz w:val="18"/>
                <w:szCs w:val="18"/>
              </w:rPr>
              <w:t>6</w:t>
            </w:r>
          </w:p>
        </w:tc>
        <w:tc>
          <w:tcPr>
            <w:tcW w:w="492"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r w:rsidRPr="009B69D3">
              <w:rPr>
                <w:sz w:val="18"/>
                <w:szCs w:val="18"/>
              </w:rPr>
              <w:t>4,75</w:t>
            </w:r>
          </w:p>
        </w:tc>
      </w:tr>
      <w:tr w:rsidR="009B69D3" w:rsidRPr="009B69D3" w:rsidTr="009B69D3">
        <w:tblPrEx>
          <w:jc w:val="left"/>
        </w:tblPrEx>
        <w:tc>
          <w:tcPr>
            <w:tcW w:w="421"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both"/>
              <w:rPr>
                <w:sz w:val="18"/>
                <w:szCs w:val="18"/>
              </w:rPr>
            </w:pPr>
            <w:r w:rsidRPr="009B69D3">
              <w:rPr>
                <w:sz w:val="18"/>
                <w:szCs w:val="18"/>
              </w:rPr>
              <w:t>10</w:t>
            </w:r>
          </w:p>
        </w:tc>
        <w:tc>
          <w:tcPr>
            <w:tcW w:w="5835"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both"/>
              <w:rPr>
                <w:sz w:val="18"/>
                <w:szCs w:val="18"/>
              </w:rPr>
            </w:pPr>
            <w:r w:rsidRPr="009B69D3">
              <w:rPr>
                <w:sz w:val="18"/>
                <w:szCs w:val="18"/>
              </w:rPr>
              <w:t>Es muy importante la presencia y colaboración que presta el equipo del programa en el desarrollo de los proyectos financiados.</w:t>
            </w:r>
          </w:p>
        </w:tc>
        <w:tc>
          <w:tcPr>
            <w:tcW w:w="360"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p>
        </w:tc>
        <w:tc>
          <w:tcPr>
            <w:tcW w:w="360"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p>
        </w:tc>
        <w:tc>
          <w:tcPr>
            <w:tcW w:w="358"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r w:rsidRPr="009B69D3">
              <w:rPr>
                <w:sz w:val="18"/>
                <w:szCs w:val="18"/>
              </w:rPr>
              <w:t>1</w:t>
            </w:r>
          </w:p>
        </w:tc>
        <w:tc>
          <w:tcPr>
            <w:tcW w:w="357"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r w:rsidRPr="009B69D3">
              <w:rPr>
                <w:sz w:val="18"/>
                <w:szCs w:val="18"/>
              </w:rPr>
              <w:t>2</w:t>
            </w:r>
          </w:p>
        </w:tc>
        <w:tc>
          <w:tcPr>
            <w:tcW w:w="355"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r w:rsidRPr="009B69D3">
              <w:rPr>
                <w:sz w:val="18"/>
                <w:szCs w:val="18"/>
              </w:rPr>
              <w:t>5</w:t>
            </w:r>
          </w:p>
        </w:tc>
        <w:tc>
          <w:tcPr>
            <w:tcW w:w="492" w:type="dxa"/>
            <w:shd w:val="clear" w:color="auto" w:fill="auto"/>
            <w:tcMar>
              <w:top w:w="10" w:type="dxa"/>
              <w:left w:w="10" w:type="dxa"/>
              <w:bottom w:w="0" w:type="dxa"/>
              <w:right w:w="10" w:type="dxa"/>
            </w:tcMar>
            <w:vAlign w:val="center"/>
            <w:hideMark/>
          </w:tcPr>
          <w:p w:rsidR="009B69D3" w:rsidRPr="009B69D3" w:rsidRDefault="009B69D3" w:rsidP="009B69D3">
            <w:pPr>
              <w:spacing w:after="0" w:line="240" w:lineRule="auto"/>
              <w:jc w:val="center"/>
              <w:rPr>
                <w:sz w:val="18"/>
                <w:szCs w:val="18"/>
              </w:rPr>
            </w:pPr>
            <w:r w:rsidRPr="009B69D3">
              <w:rPr>
                <w:sz w:val="18"/>
                <w:szCs w:val="18"/>
              </w:rPr>
              <w:t>4,5</w:t>
            </w:r>
          </w:p>
        </w:tc>
      </w:tr>
      <w:tr w:rsidR="00511EB6" w:rsidRPr="009B69D3" w:rsidTr="009B69D3">
        <w:tblPrEx>
          <w:jc w:val="left"/>
        </w:tblPrEx>
        <w:tc>
          <w:tcPr>
            <w:tcW w:w="421" w:type="dxa"/>
            <w:shd w:val="clear" w:color="auto" w:fill="auto"/>
            <w:tcMar>
              <w:top w:w="10" w:type="dxa"/>
              <w:left w:w="10" w:type="dxa"/>
              <w:bottom w:w="0" w:type="dxa"/>
              <w:right w:w="10" w:type="dxa"/>
            </w:tcMar>
            <w:vAlign w:val="center"/>
          </w:tcPr>
          <w:p w:rsidR="00511EB6" w:rsidRPr="009B69D3" w:rsidRDefault="00511EB6" w:rsidP="009B69D3">
            <w:pPr>
              <w:spacing w:after="0" w:line="240" w:lineRule="auto"/>
              <w:jc w:val="both"/>
              <w:rPr>
                <w:sz w:val="18"/>
                <w:szCs w:val="18"/>
              </w:rPr>
            </w:pPr>
            <w:r>
              <w:rPr>
                <w:sz w:val="18"/>
                <w:szCs w:val="18"/>
              </w:rPr>
              <w:t>11</w:t>
            </w:r>
          </w:p>
        </w:tc>
        <w:tc>
          <w:tcPr>
            <w:tcW w:w="5835" w:type="dxa"/>
            <w:shd w:val="clear" w:color="auto" w:fill="auto"/>
            <w:tcMar>
              <w:top w:w="10" w:type="dxa"/>
              <w:left w:w="10" w:type="dxa"/>
              <w:bottom w:w="0" w:type="dxa"/>
              <w:right w:w="10" w:type="dxa"/>
            </w:tcMar>
            <w:vAlign w:val="center"/>
          </w:tcPr>
          <w:p w:rsidR="00511EB6" w:rsidRPr="009B69D3" w:rsidRDefault="00511EB6" w:rsidP="009B69D3">
            <w:pPr>
              <w:spacing w:after="0" w:line="240" w:lineRule="auto"/>
              <w:jc w:val="both"/>
              <w:rPr>
                <w:sz w:val="18"/>
                <w:szCs w:val="18"/>
              </w:rPr>
            </w:pPr>
            <w:r w:rsidRPr="00511EB6">
              <w:rPr>
                <w:sz w:val="18"/>
                <w:szCs w:val="18"/>
              </w:rPr>
              <w:t>En general estoy muy satisfecho con el Programa Fortalecimiento de Asociaciones de Municipalidades.</w:t>
            </w:r>
          </w:p>
        </w:tc>
        <w:tc>
          <w:tcPr>
            <w:tcW w:w="360" w:type="dxa"/>
            <w:shd w:val="clear" w:color="auto" w:fill="auto"/>
            <w:tcMar>
              <w:top w:w="10" w:type="dxa"/>
              <w:left w:w="10" w:type="dxa"/>
              <w:bottom w:w="0" w:type="dxa"/>
              <w:right w:w="10" w:type="dxa"/>
            </w:tcMar>
            <w:vAlign w:val="center"/>
          </w:tcPr>
          <w:p w:rsidR="00511EB6" w:rsidRPr="009B69D3" w:rsidRDefault="00511EB6" w:rsidP="009B69D3">
            <w:pPr>
              <w:spacing w:after="0" w:line="240" w:lineRule="auto"/>
              <w:jc w:val="center"/>
              <w:rPr>
                <w:sz w:val="18"/>
                <w:szCs w:val="18"/>
              </w:rPr>
            </w:pPr>
          </w:p>
        </w:tc>
        <w:tc>
          <w:tcPr>
            <w:tcW w:w="360" w:type="dxa"/>
            <w:shd w:val="clear" w:color="auto" w:fill="auto"/>
            <w:tcMar>
              <w:top w:w="10" w:type="dxa"/>
              <w:left w:w="10" w:type="dxa"/>
              <w:bottom w:w="0" w:type="dxa"/>
              <w:right w:w="10" w:type="dxa"/>
            </w:tcMar>
            <w:vAlign w:val="center"/>
          </w:tcPr>
          <w:p w:rsidR="00511EB6" w:rsidRPr="009B69D3" w:rsidRDefault="00511EB6" w:rsidP="009B69D3">
            <w:pPr>
              <w:spacing w:after="0" w:line="240" w:lineRule="auto"/>
              <w:jc w:val="center"/>
              <w:rPr>
                <w:sz w:val="18"/>
                <w:szCs w:val="18"/>
              </w:rPr>
            </w:pPr>
          </w:p>
        </w:tc>
        <w:tc>
          <w:tcPr>
            <w:tcW w:w="358" w:type="dxa"/>
            <w:shd w:val="clear" w:color="auto" w:fill="auto"/>
            <w:tcMar>
              <w:top w:w="10" w:type="dxa"/>
              <w:left w:w="10" w:type="dxa"/>
              <w:bottom w:w="0" w:type="dxa"/>
              <w:right w:w="10" w:type="dxa"/>
            </w:tcMar>
            <w:vAlign w:val="center"/>
          </w:tcPr>
          <w:p w:rsidR="00511EB6" w:rsidRPr="009B69D3" w:rsidRDefault="00511EB6" w:rsidP="009B69D3">
            <w:pPr>
              <w:spacing w:after="0" w:line="240" w:lineRule="auto"/>
              <w:jc w:val="center"/>
              <w:rPr>
                <w:sz w:val="18"/>
                <w:szCs w:val="18"/>
              </w:rPr>
            </w:pPr>
          </w:p>
        </w:tc>
        <w:tc>
          <w:tcPr>
            <w:tcW w:w="357" w:type="dxa"/>
            <w:shd w:val="clear" w:color="auto" w:fill="auto"/>
            <w:tcMar>
              <w:top w:w="10" w:type="dxa"/>
              <w:left w:w="10" w:type="dxa"/>
              <w:bottom w:w="0" w:type="dxa"/>
              <w:right w:w="10" w:type="dxa"/>
            </w:tcMar>
            <w:vAlign w:val="center"/>
          </w:tcPr>
          <w:p w:rsidR="00511EB6" w:rsidRPr="009B69D3" w:rsidRDefault="00511EB6" w:rsidP="009B69D3">
            <w:pPr>
              <w:spacing w:after="0" w:line="240" w:lineRule="auto"/>
              <w:jc w:val="center"/>
              <w:rPr>
                <w:sz w:val="18"/>
                <w:szCs w:val="18"/>
              </w:rPr>
            </w:pPr>
            <w:r>
              <w:rPr>
                <w:sz w:val="18"/>
                <w:szCs w:val="18"/>
              </w:rPr>
              <w:t>3</w:t>
            </w:r>
          </w:p>
        </w:tc>
        <w:tc>
          <w:tcPr>
            <w:tcW w:w="355" w:type="dxa"/>
            <w:shd w:val="clear" w:color="auto" w:fill="auto"/>
            <w:tcMar>
              <w:top w:w="10" w:type="dxa"/>
              <w:left w:w="10" w:type="dxa"/>
              <w:bottom w:w="0" w:type="dxa"/>
              <w:right w:w="10" w:type="dxa"/>
            </w:tcMar>
            <w:vAlign w:val="center"/>
          </w:tcPr>
          <w:p w:rsidR="00511EB6" w:rsidRPr="009B69D3" w:rsidRDefault="00511EB6" w:rsidP="009B69D3">
            <w:pPr>
              <w:spacing w:after="0" w:line="240" w:lineRule="auto"/>
              <w:jc w:val="center"/>
              <w:rPr>
                <w:sz w:val="18"/>
                <w:szCs w:val="18"/>
              </w:rPr>
            </w:pPr>
            <w:r>
              <w:rPr>
                <w:sz w:val="18"/>
                <w:szCs w:val="18"/>
              </w:rPr>
              <w:t>3</w:t>
            </w:r>
          </w:p>
        </w:tc>
        <w:tc>
          <w:tcPr>
            <w:tcW w:w="492" w:type="dxa"/>
            <w:shd w:val="clear" w:color="auto" w:fill="auto"/>
            <w:tcMar>
              <w:top w:w="10" w:type="dxa"/>
              <w:left w:w="10" w:type="dxa"/>
              <w:bottom w:w="0" w:type="dxa"/>
              <w:right w:w="10" w:type="dxa"/>
            </w:tcMar>
            <w:vAlign w:val="center"/>
          </w:tcPr>
          <w:p w:rsidR="00511EB6" w:rsidRPr="009B69D3" w:rsidRDefault="00511EB6" w:rsidP="009B69D3">
            <w:pPr>
              <w:spacing w:after="0" w:line="240" w:lineRule="auto"/>
              <w:jc w:val="center"/>
              <w:rPr>
                <w:sz w:val="18"/>
                <w:szCs w:val="18"/>
              </w:rPr>
            </w:pPr>
          </w:p>
        </w:tc>
      </w:tr>
    </w:tbl>
    <w:p w:rsidR="00C76935" w:rsidRDefault="00C76935" w:rsidP="00C76935">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0067E0" w:rsidRDefault="000067E0" w:rsidP="003C72AB">
      <w:pPr>
        <w:pStyle w:val="Prrafodelista"/>
        <w:numPr>
          <w:ilvl w:val="2"/>
          <w:numId w:val="4"/>
        </w:numPr>
        <w:jc w:val="both"/>
        <w:rPr>
          <w:b/>
        </w:rPr>
      </w:pPr>
      <w:r>
        <w:rPr>
          <w:b/>
        </w:rPr>
        <w:t>Nudos críticos</w:t>
      </w:r>
      <w:r w:rsidR="00EB5119">
        <w:rPr>
          <w:b/>
        </w:rPr>
        <w:t xml:space="preserve"> y aspectos de mejora</w:t>
      </w:r>
    </w:p>
    <w:p w:rsidR="000067E0" w:rsidRDefault="000067E0" w:rsidP="00443FB5">
      <w:pPr>
        <w:jc w:val="both"/>
      </w:pPr>
      <w:r>
        <w:t xml:space="preserve">La tabla N° </w:t>
      </w:r>
      <w:r w:rsidR="00FD2821">
        <w:t>26</w:t>
      </w:r>
      <w:r>
        <w:t xml:space="preserve"> muestra la frecuencia en la selección de los distintos aspectos contemplados en las Bases de postulación del Programa que más cuesta desarrollar a los encuestados.</w:t>
      </w:r>
    </w:p>
    <w:p w:rsidR="000067E0" w:rsidRDefault="000067E0" w:rsidP="00443FB5">
      <w:pPr>
        <w:jc w:val="both"/>
      </w:pPr>
      <w:r>
        <w:t>No hay diferencias sustantivas en las frecuencias, sólo destacando el aspecto “innovación” que no tiene ninguna mención.</w:t>
      </w:r>
    </w:p>
    <w:p w:rsidR="00FD2821" w:rsidRPr="00533371" w:rsidRDefault="00FD2821" w:rsidP="00FD2821">
      <w:pPr>
        <w:pStyle w:val="Descripcin"/>
        <w:keepNext/>
        <w:spacing w:after="0"/>
        <w:jc w:val="center"/>
        <w:rPr>
          <w:sz w:val="20"/>
          <w:szCs w:val="20"/>
        </w:rPr>
      </w:pPr>
      <w:r w:rsidRPr="00533371">
        <w:rPr>
          <w:sz w:val="20"/>
          <w:szCs w:val="20"/>
        </w:rPr>
        <w:t xml:space="preserve">Tabla </w:t>
      </w:r>
      <w:r w:rsidRPr="00533371">
        <w:rPr>
          <w:sz w:val="20"/>
          <w:szCs w:val="20"/>
        </w:rPr>
        <w:fldChar w:fldCharType="begin"/>
      </w:r>
      <w:r w:rsidRPr="00533371">
        <w:rPr>
          <w:sz w:val="20"/>
          <w:szCs w:val="20"/>
        </w:rPr>
        <w:instrText xml:space="preserve"> SEQ Tabla \* ARABIC </w:instrText>
      </w:r>
      <w:r w:rsidRPr="00533371">
        <w:rPr>
          <w:sz w:val="20"/>
          <w:szCs w:val="20"/>
        </w:rPr>
        <w:fldChar w:fldCharType="separate"/>
      </w:r>
      <w:r w:rsidRPr="00533371">
        <w:rPr>
          <w:noProof/>
          <w:sz w:val="20"/>
          <w:szCs w:val="20"/>
        </w:rPr>
        <w:t>26</w:t>
      </w:r>
      <w:r w:rsidRPr="00533371">
        <w:rPr>
          <w:sz w:val="20"/>
          <w:szCs w:val="20"/>
        </w:rPr>
        <w:fldChar w:fldCharType="end"/>
      </w:r>
    </w:p>
    <w:p w:rsidR="00FD2821" w:rsidRPr="00533371" w:rsidRDefault="00FD2821" w:rsidP="00FD2821">
      <w:pPr>
        <w:spacing w:after="120"/>
        <w:contextualSpacing/>
        <w:jc w:val="center"/>
        <w:rPr>
          <w:sz w:val="20"/>
          <w:szCs w:val="20"/>
        </w:rPr>
      </w:pPr>
      <w:r w:rsidRPr="00533371">
        <w:rPr>
          <w:sz w:val="20"/>
          <w:szCs w:val="20"/>
        </w:rPr>
        <w:t>Aspectos de la Bases que más cuesta desarrollar</w:t>
      </w:r>
    </w:p>
    <w:tbl>
      <w:tblPr>
        <w:tblW w:w="7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240"/>
        <w:gridCol w:w="1600"/>
      </w:tblGrid>
      <w:tr w:rsidR="000067E0" w:rsidRPr="000067E0" w:rsidTr="000067E0">
        <w:trPr>
          <w:jc w:val="center"/>
        </w:trPr>
        <w:tc>
          <w:tcPr>
            <w:tcW w:w="6240" w:type="dxa"/>
            <w:shd w:val="clear" w:color="auto" w:fill="auto"/>
            <w:tcMar>
              <w:top w:w="13" w:type="dxa"/>
              <w:left w:w="13" w:type="dxa"/>
              <w:bottom w:w="0" w:type="dxa"/>
              <w:right w:w="13" w:type="dxa"/>
            </w:tcMar>
            <w:vAlign w:val="center"/>
            <w:hideMark/>
          </w:tcPr>
          <w:p w:rsidR="000067E0" w:rsidRPr="000067E0" w:rsidRDefault="000067E0" w:rsidP="000067E0">
            <w:pPr>
              <w:spacing w:after="0" w:line="240" w:lineRule="auto"/>
              <w:jc w:val="both"/>
              <w:rPr>
                <w:sz w:val="18"/>
                <w:szCs w:val="18"/>
              </w:rPr>
            </w:pPr>
            <w:r w:rsidRPr="000067E0">
              <w:rPr>
                <w:b/>
                <w:bCs/>
                <w:sz w:val="18"/>
                <w:szCs w:val="18"/>
              </w:rPr>
              <w:lastRenderedPageBreak/>
              <w:t>AÑO 2016</w:t>
            </w:r>
          </w:p>
        </w:tc>
        <w:tc>
          <w:tcPr>
            <w:tcW w:w="1600" w:type="dxa"/>
            <w:shd w:val="clear" w:color="auto" w:fill="auto"/>
            <w:tcMar>
              <w:top w:w="13" w:type="dxa"/>
              <w:left w:w="13" w:type="dxa"/>
              <w:bottom w:w="0" w:type="dxa"/>
              <w:right w:w="13" w:type="dxa"/>
            </w:tcMar>
            <w:vAlign w:val="center"/>
            <w:hideMark/>
          </w:tcPr>
          <w:p w:rsidR="000067E0" w:rsidRPr="000067E0" w:rsidRDefault="000067E0" w:rsidP="000067E0">
            <w:pPr>
              <w:spacing w:after="0" w:line="240" w:lineRule="auto"/>
              <w:jc w:val="center"/>
              <w:rPr>
                <w:sz w:val="18"/>
                <w:szCs w:val="18"/>
              </w:rPr>
            </w:pPr>
            <w:r w:rsidRPr="000067E0">
              <w:rPr>
                <w:b/>
                <w:bCs/>
                <w:sz w:val="18"/>
                <w:szCs w:val="18"/>
              </w:rPr>
              <w:t>Frecuencia</w:t>
            </w:r>
          </w:p>
        </w:tc>
      </w:tr>
      <w:tr w:rsidR="000067E0" w:rsidRPr="000067E0" w:rsidTr="000067E0">
        <w:trPr>
          <w:trHeight w:val="220"/>
          <w:jc w:val="center"/>
        </w:trPr>
        <w:tc>
          <w:tcPr>
            <w:tcW w:w="6240" w:type="dxa"/>
            <w:vMerge w:val="restart"/>
            <w:shd w:val="clear" w:color="auto" w:fill="auto"/>
            <w:tcMar>
              <w:top w:w="13" w:type="dxa"/>
              <w:left w:w="13" w:type="dxa"/>
              <w:bottom w:w="0" w:type="dxa"/>
              <w:right w:w="13" w:type="dxa"/>
            </w:tcMar>
            <w:vAlign w:val="center"/>
            <w:hideMark/>
          </w:tcPr>
          <w:p w:rsidR="000067E0" w:rsidRPr="000067E0" w:rsidRDefault="000067E0" w:rsidP="000067E0">
            <w:pPr>
              <w:spacing w:after="0" w:line="240" w:lineRule="auto"/>
              <w:jc w:val="both"/>
              <w:rPr>
                <w:sz w:val="18"/>
                <w:szCs w:val="18"/>
              </w:rPr>
            </w:pPr>
            <w:r w:rsidRPr="000067E0">
              <w:rPr>
                <w:sz w:val="18"/>
                <w:szCs w:val="18"/>
              </w:rPr>
              <w:t xml:space="preserve">Administración. </w:t>
            </w:r>
          </w:p>
          <w:p w:rsidR="000067E0" w:rsidRPr="000067E0" w:rsidRDefault="000067E0" w:rsidP="000067E0">
            <w:pPr>
              <w:spacing w:after="0" w:line="240" w:lineRule="auto"/>
              <w:jc w:val="both"/>
              <w:rPr>
                <w:sz w:val="18"/>
                <w:szCs w:val="18"/>
              </w:rPr>
            </w:pPr>
            <w:r w:rsidRPr="000067E0">
              <w:rPr>
                <w:sz w:val="18"/>
                <w:szCs w:val="18"/>
              </w:rPr>
              <w:t>(dar cuenta de requisitos básicos de las bases)</w:t>
            </w:r>
          </w:p>
        </w:tc>
        <w:tc>
          <w:tcPr>
            <w:tcW w:w="1600" w:type="dxa"/>
            <w:vMerge w:val="restart"/>
            <w:shd w:val="clear" w:color="auto" w:fill="auto"/>
            <w:tcMar>
              <w:top w:w="13" w:type="dxa"/>
              <w:left w:w="13" w:type="dxa"/>
              <w:bottom w:w="0" w:type="dxa"/>
              <w:right w:w="13" w:type="dxa"/>
            </w:tcMar>
            <w:vAlign w:val="center"/>
            <w:hideMark/>
          </w:tcPr>
          <w:p w:rsidR="000067E0" w:rsidRPr="000067E0" w:rsidRDefault="000067E0" w:rsidP="000067E0">
            <w:pPr>
              <w:spacing w:after="0" w:line="240" w:lineRule="auto"/>
              <w:jc w:val="center"/>
              <w:rPr>
                <w:sz w:val="18"/>
                <w:szCs w:val="18"/>
              </w:rPr>
            </w:pPr>
            <w:r w:rsidRPr="000067E0">
              <w:rPr>
                <w:sz w:val="18"/>
                <w:szCs w:val="18"/>
              </w:rPr>
              <w:t>2</w:t>
            </w:r>
          </w:p>
        </w:tc>
      </w:tr>
      <w:tr w:rsidR="000067E0" w:rsidRPr="000067E0" w:rsidTr="000067E0">
        <w:trPr>
          <w:trHeight w:val="220"/>
          <w:jc w:val="center"/>
        </w:trPr>
        <w:tc>
          <w:tcPr>
            <w:tcW w:w="0" w:type="auto"/>
            <w:vMerge/>
            <w:vAlign w:val="center"/>
            <w:hideMark/>
          </w:tcPr>
          <w:p w:rsidR="000067E0" w:rsidRPr="000067E0" w:rsidRDefault="000067E0" w:rsidP="000067E0">
            <w:pPr>
              <w:spacing w:after="0" w:line="240" w:lineRule="auto"/>
              <w:jc w:val="both"/>
              <w:rPr>
                <w:sz w:val="18"/>
                <w:szCs w:val="18"/>
              </w:rPr>
            </w:pPr>
          </w:p>
        </w:tc>
        <w:tc>
          <w:tcPr>
            <w:tcW w:w="0" w:type="auto"/>
            <w:vMerge/>
            <w:vAlign w:val="center"/>
            <w:hideMark/>
          </w:tcPr>
          <w:p w:rsidR="000067E0" w:rsidRPr="000067E0" w:rsidRDefault="000067E0" w:rsidP="000067E0">
            <w:pPr>
              <w:spacing w:after="0" w:line="240" w:lineRule="auto"/>
              <w:jc w:val="center"/>
              <w:rPr>
                <w:sz w:val="18"/>
                <w:szCs w:val="18"/>
              </w:rPr>
            </w:pPr>
          </w:p>
        </w:tc>
      </w:tr>
      <w:tr w:rsidR="000067E0" w:rsidRPr="000067E0" w:rsidTr="000067E0">
        <w:trPr>
          <w:trHeight w:val="220"/>
          <w:jc w:val="center"/>
        </w:trPr>
        <w:tc>
          <w:tcPr>
            <w:tcW w:w="6240" w:type="dxa"/>
            <w:vMerge w:val="restart"/>
            <w:shd w:val="clear" w:color="auto" w:fill="auto"/>
            <w:tcMar>
              <w:top w:w="13" w:type="dxa"/>
              <w:left w:w="13" w:type="dxa"/>
              <w:bottom w:w="0" w:type="dxa"/>
              <w:right w:w="13" w:type="dxa"/>
            </w:tcMar>
            <w:vAlign w:val="center"/>
            <w:hideMark/>
          </w:tcPr>
          <w:p w:rsidR="000067E0" w:rsidRPr="000067E0" w:rsidRDefault="000067E0" w:rsidP="000067E0">
            <w:pPr>
              <w:spacing w:after="0" w:line="240" w:lineRule="auto"/>
              <w:jc w:val="both"/>
              <w:rPr>
                <w:sz w:val="18"/>
                <w:szCs w:val="18"/>
              </w:rPr>
            </w:pPr>
            <w:r w:rsidRPr="000067E0">
              <w:rPr>
                <w:sz w:val="18"/>
                <w:szCs w:val="18"/>
              </w:rPr>
              <w:t>Técnico.</w:t>
            </w:r>
          </w:p>
          <w:p w:rsidR="000067E0" w:rsidRPr="000067E0" w:rsidRDefault="000067E0" w:rsidP="000067E0">
            <w:pPr>
              <w:spacing w:after="0" w:line="240" w:lineRule="auto"/>
              <w:jc w:val="both"/>
              <w:rPr>
                <w:sz w:val="18"/>
                <w:szCs w:val="18"/>
              </w:rPr>
            </w:pPr>
            <w:r w:rsidRPr="000067E0">
              <w:rPr>
                <w:sz w:val="18"/>
                <w:szCs w:val="18"/>
              </w:rPr>
              <w:t>(factibilidad técnica y ajuste a objetivos de las bases)</w:t>
            </w:r>
          </w:p>
        </w:tc>
        <w:tc>
          <w:tcPr>
            <w:tcW w:w="1600" w:type="dxa"/>
            <w:vMerge w:val="restart"/>
            <w:shd w:val="clear" w:color="auto" w:fill="auto"/>
            <w:tcMar>
              <w:top w:w="13" w:type="dxa"/>
              <w:left w:w="13" w:type="dxa"/>
              <w:bottom w:w="0" w:type="dxa"/>
              <w:right w:w="13" w:type="dxa"/>
            </w:tcMar>
            <w:vAlign w:val="center"/>
            <w:hideMark/>
          </w:tcPr>
          <w:p w:rsidR="000067E0" w:rsidRPr="000067E0" w:rsidRDefault="000067E0" w:rsidP="000067E0">
            <w:pPr>
              <w:spacing w:after="0" w:line="240" w:lineRule="auto"/>
              <w:jc w:val="center"/>
              <w:rPr>
                <w:sz w:val="18"/>
                <w:szCs w:val="18"/>
              </w:rPr>
            </w:pPr>
            <w:r w:rsidRPr="000067E0">
              <w:rPr>
                <w:sz w:val="18"/>
                <w:szCs w:val="18"/>
              </w:rPr>
              <w:t>3</w:t>
            </w:r>
          </w:p>
        </w:tc>
      </w:tr>
      <w:tr w:rsidR="000067E0" w:rsidRPr="000067E0" w:rsidTr="000067E0">
        <w:trPr>
          <w:trHeight w:val="220"/>
          <w:jc w:val="center"/>
        </w:trPr>
        <w:tc>
          <w:tcPr>
            <w:tcW w:w="0" w:type="auto"/>
            <w:vMerge/>
            <w:vAlign w:val="center"/>
            <w:hideMark/>
          </w:tcPr>
          <w:p w:rsidR="000067E0" w:rsidRPr="000067E0" w:rsidRDefault="000067E0" w:rsidP="000067E0">
            <w:pPr>
              <w:spacing w:after="0" w:line="240" w:lineRule="auto"/>
              <w:jc w:val="both"/>
              <w:rPr>
                <w:sz w:val="18"/>
                <w:szCs w:val="18"/>
              </w:rPr>
            </w:pPr>
          </w:p>
        </w:tc>
        <w:tc>
          <w:tcPr>
            <w:tcW w:w="0" w:type="auto"/>
            <w:vMerge/>
            <w:vAlign w:val="center"/>
            <w:hideMark/>
          </w:tcPr>
          <w:p w:rsidR="000067E0" w:rsidRPr="000067E0" w:rsidRDefault="000067E0" w:rsidP="000067E0">
            <w:pPr>
              <w:spacing w:after="0" w:line="240" w:lineRule="auto"/>
              <w:jc w:val="center"/>
              <w:rPr>
                <w:sz w:val="18"/>
                <w:szCs w:val="18"/>
              </w:rPr>
            </w:pPr>
          </w:p>
        </w:tc>
      </w:tr>
      <w:tr w:rsidR="000067E0" w:rsidRPr="000067E0" w:rsidTr="000067E0">
        <w:trPr>
          <w:trHeight w:val="220"/>
          <w:jc w:val="center"/>
        </w:trPr>
        <w:tc>
          <w:tcPr>
            <w:tcW w:w="6240" w:type="dxa"/>
            <w:vMerge w:val="restart"/>
            <w:shd w:val="clear" w:color="auto" w:fill="auto"/>
            <w:tcMar>
              <w:top w:w="13" w:type="dxa"/>
              <w:left w:w="13" w:type="dxa"/>
              <w:bottom w:w="0" w:type="dxa"/>
              <w:right w:w="13" w:type="dxa"/>
            </w:tcMar>
            <w:vAlign w:val="center"/>
            <w:hideMark/>
          </w:tcPr>
          <w:p w:rsidR="000067E0" w:rsidRPr="000067E0" w:rsidRDefault="000067E0" w:rsidP="000067E0">
            <w:pPr>
              <w:spacing w:after="0" w:line="240" w:lineRule="auto"/>
              <w:jc w:val="both"/>
              <w:rPr>
                <w:sz w:val="18"/>
                <w:szCs w:val="18"/>
              </w:rPr>
            </w:pPr>
            <w:r w:rsidRPr="000067E0">
              <w:rPr>
                <w:sz w:val="18"/>
                <w:szCs w:val="18"/>
              </w:rPr>
              <w:t xml:space="preserve">Innovación. </w:t>
            </w:r>
          </w:p>
          <w:p w:rsidR="000067E0" w:rsidRPr="000067E0" w:rsidRDefault="000067E0" w:rsidP="000067E0">
            <w:pPr>
              <w:spacing w:after="0" w:line="240" w:lineRule="auto"/>
              <w:jc w:val="both"/>
              <w:rPr>
                <w:sz w:val="18"/>
                <w:szCs w:val="18"/>
              </w:rPr>
            </w:pPr>
            <w:r w:rsidRPr="000067E0">
              <w:rPr>
                <w:sz w:val="18"/>
                <w:szCs w:val="18"/>
              </w:rPr>
              <w:t>(nuevas ideas y soluciones alternativas a los problemas)</w:t>
            </w:r>
          </w:p>
        </w:tc>
        <w:tc>
          <w:tcPr>
            <w:tcW w:w="1600" w:type="dxa"/>
            <w:vMerge w:val="restart"/>
            <w:shd w:val="clear" w:color="auto" w:fill="auto"/>
            <w:tcMar>
              <w:top w:w="13" w:type="dxa"/>
              <w:left w:w="13" w:type="dxa"/>
              <w:bottom w:w="0" w:type="dxa"/>
              <w:right w:w="13" w:type="dxa"/>
            </w:tcMar>
            <w:vAlign w:val="center"/>
            <w:hideMark/>
          </w:tcPr>
          <w:p w:rsidR="000067E0" w:rsidRPr="000067E0" w:rsidRDefault="000067E0" w:rsidP="000067E0">
            <w:pPr>
              <w:spacing w:after="0" w:line="240" w:lineRule="auto"/>
              <w:jc w:val="center"/>
              <w:rPr>
                <w:sz w:val="18"/>
                <w:szCs w:val="18"/>
              </w:rPr>
            </w:pPr>
            <w:r w:rsidRPr="000067E0">
              <w:rPr>
                <w:sz w:val="18"/>
                <w:szCs w:val="18"/>
              </w:rPr>
              <w:t>0</w:t>
            </w:r>
          </w:p>
        </w:tc>
      </w:tr>
      <w:tr w:rsidR="000067E0" w:rsidRPr="000067E0" w:rsidTr="000067E0">
        <w:trPr>
          <w:trHeight w:val="220"/>
          <w:jc w:val="center"/>
        </w:trPr>
        <w:tc>
          <w:tcPr>
            <w:tcW w:w="0" w:type="auto"/>
            <w:vMerge/>
            <w:vAlign w:val="center"/>
            <w:hideMark/>
          </w:tcPr>
          <w:p w:rsidR="000067E0" w:rsidRPr="000067E0" w:rsidRDefault="000067E0" w:rsidP="000067E0">
            <w:pPr>
              <w:spacing w:after="0" w:line="240" w:lineRule="auto"/>
              <w:jc w:val="both"/>
              <w:rPr>
                <w:sz w:val="18"/>
                <w:szCs w:val="18"/>
              </w:rPr>
            </w:pPr>
          </w:p>
        </w:tc>
        <w:tc>
          <w:tcPr>
            <w:tcW w:w="0" w:type="auto"/>
            <w:vMerge/>
            <w:vAlign w:val="center"/>
            <w:hideMark/>
          </w:tcPr>
          <w:p w:rsidR="000067E0" w:rsidRPr="000067E0" w:rsidRDefault="000067E0" w:rsidP="000067E0">
            <w:pPr>
              <w:spacing w:after="0" w:line="240" w:lineRule="auto"/>
              <w:jc w:val="center"/>
              <w:rPr>
                <w:sz w:val="18"/>
                <w:szCs w:val="18"/>
              </w:rPr>
            </w:pPr>
          </w:p>
        </w:tc>
      </w:tr>
      <w:tr w:rsidR="000067E0" w:rsidRPr="000067E0" w:rsidTr="000067E0">
        <w:trPr>
          <w:trHeight w:val="220"/>
          <w:jc w:val="center"/>
        </w:trPr>
        <w:tc>
          <w:tcPr>
            <w:tcW w:w="6240" w:type="dxa"/>
            <w:vMerge w:val="restart"/>
            <w:shd w:val="clear" w:color="auto" w:fill="auto"/>
            <w:tcMar>
              <w:top w:w="13" w:type="dxa"/>
              <w:left w:w="13" w:type="dxa"/>
              <w:bottom w:w="0" w:type="dxa"/>
              <w:right w:w="13" w:type="dxa"/>
            </w:tcMar>
            <w:vAlign w:val="center"/>
            <w:hideMark/>
          </w:tcPr>
          <w:p w:rsidR="000067E0" w:rsidRPr="000067E0" w:rsidRDefault="000067E0" w:rsidP="000067E0">
            <w:pPr>
              <w:spacing w:after="0" w:line="240" w:lineRule="auto"/>
              <w:jc w:val="both"/>
              <w:rPr>
                <w:sz w:val="18"/>
                <w:szCs w:val="18"/>
              </w:rPr>
            </w:pPr>
            <w:r w:rsidRPr="000067E0">
              <w:rPr>
                <w:sz w:val="18"/>
                <w:szCs w:val="18"/>
              </w:rPr>
              <w:t>Participación ciudadana.</w:t>
            </w:r>
          </w:p>
          <w:p w:rsidR="000067E0" w:rsidRPr="000067E0" w:rsidRDefault="000067E0" w:rsidP="000067E0">
            <w:pPr>
              <w:spacing w:after="0" w:line="240" w:lineRule="auto"/>
              <w:jc w:val="both"/>
              <w:rPr>
                <w:sz w:val="18"/>
                <w:szCs w:val="18"/>
              </w:rPr>
            </w:pPr>
            <w:r w:rsidRPr="000067E0">
              <w:rPr>
                <w:sz w:val="18"/>
                <w:szCs w:val="18"/>
              </w:rPr>
              <w:t>(cómo se involucra a la comunidad en la ejecución)</w:t>
            </w:r>
          </w:p>
        </w:tc>
        <w:tc>
          <w:tcPr>
            <w:tcW w:w="1600" w:type="dxa"/>
            <w:vMerge w:val="restart"/>
            <w:shd w:val="clear" w:color="auto" w:fill="auto"/>
            <w:tcMar>
              <w:top w:w="13" w:type="dxa"/>
              <w:left w:w="13" w:type="dxa"/>
              <w:bottom w:w="0" w:type="dxa"/>
              <w:right w:w="13" w:type="dxa"/>
            </w:tcMar>
            <w:vAlign w:val="center"/>
            <w:hideMark/>
          </w:tcPr>
          <w:p w:rsidR="000067E0" w:rsidRPr="000067E0" w:rsidRDefault="000067E0" w:rsidP="000067E0">
            <w:pPr>
              <w:spacing w:after="0" w:line="240" w:lineRule="auto"/>
              <w:jc w:val="center"/>
              <w:rPr>
                <w:sz w:val="18"/>
                <w:szCs w:val="18"/>
              </w:rPr>
            </w:pPr>
            <w:r w:rsidRPr="000067E0">
              <w:rPr>
                <w:sz w:val="18"/>
                <w:szCs w:val="18"/>
              </w:rPr>
              <w:t>3</w:t>
            </w:r>
          </w:p>
        </w:tc>
      </w:tr>
      <w:tr w:rsidR="000067E0" w:rsidRPr="000067E0" w:rsidTr="000067E0">
        <w:trPr>
          <w:trHeight w:val="220"/>
          <w:jc w:val="center"/>
        </w:trPr>
        <w:tc>
          <w:tcPr>
            <w:tcW w:w="0" w:type="auto"/>
            <w:vMerge/>
            <w:vAlign w:val="center"/>
            <w:hideMark/>
          </w:tcPr>
          <w:p w:rsidR="000067E0" w:rsidRPr="000067E0" w:rsidRDefault="000067E0" w:rsidP="000067E0">
            <w:pPr>
              <w:spacing w:after="0" w:line="240" w:lineRule="auto"/>
              <w:jc w:val="both"/>
              <w:rPr>
                <w:sz w:val="18"/>
                <w:szCs w:val="18"/>
              </w:rPr>
            </w:pPr>
          </w:p>
        </w:tc>
        <w:tc>
          <w:tcPr>
            <w:tcW w:w="0" w:type="auto"/>
            <w:vMerge/>
            <w:vAlign w:val="center"/>
            <w:hideMark/>
          </w:tcPr>
          <w:p w:rsidR="000067E0" w:rsidRPr="000067E0" w:rsidRDefault="000067E0" w:rsidP="000067E0">
            <w:pPr>
              <w:spacing w:after="0" w:line="240" w:lineRule="auto"/>
              <w:jc w:val="center"/>
              <w:rPr>
                <w:sz w:val="18"/>
                <w:szCs w:val="18"/>
              </w:rPr>
            </w:pPr>
          </w:p>
        </w:tc>
      </w:tr>
      <w:tr w:rsidR="000067E0" w:rsidRPr="000067E0" w:rsidTr="000067E0">
        <w:trPr>
          <w:trHeight w:val="220"/>
          <w:jc w:val="center"/>
        </w:trPr>
        <w:tc>
          <w:tcPr>
            <w:tcW w:w="6240" w:type="dxa"/>
            <w:vMerge w:val="restart"/>
            <w:shd w:val="clear" w:color="auto" w:fill="auto"/>
            <w:tcMar>
              <w:top w:w="13" w:type="dxa"/>
              <w:left w:w="13" w:type="dxa"/>
              <w:bottom w:w="0" w:type="dxa"/>
              <w:right w:w="13" w:type="dxa"/>
            </w:tcMar>
            <w:vAlign w:val="center"/>
            <w:hideMark/>
          </w:tcPr>
          <w:p w:rsidR="000067E0" w:rsidRPr="000067E0" w:rsidRDefault="000067E0" w:rsidP="000067E0">
            <w:pPr>
              <w:spacing w:after="0" w:line="240" w:lineRule="auto"/>
              <w:jc w:val="both"/>
              <w:rPr>
                <w:sz w:val="18"/>
                <w:szCs w:val="18"/>
              </w:rPr>
            </w:pPr>
            <w:r w:rsidRPr="000067E0">
              <w:rPr>
                <w:sz w:val="18"/>
                <w:szCs w:val="18"/>
              </w:rPr>
              <w:t xml:space="preserve">Finanzas. </w:t>
            </w:r>
          </w:p>
          <w:p w:rsidR="000067E0" w:rsidRPr="000067E0" w:rsidRDefault="000067E0" w:rsidP="000067E0">
            <w:pPr>
              <w:spacing w:after="0" w:line="240" w:lineRule="auto"/>
              <w:jc w:val="both"/>
              <w:rPr>
                <w:sz w:val="18"/>
                <w:szCs w:val="18"/>
              </w:rPr>
            </w:pPr>
            <w:r w:rsidRPr="000067E0">
              <w:rPr>
                <w:sz w:val="18"/>
                <w:szCs w:val="18"/>
              </w:rPr>
              <w:t>(ajustarse al presupuesto disponible)</w:t>
            </w:r>
          </w:p>
        </w:tc>
        <w:tc>
          <w:tcPr>
            <w:tcW w:w="1600" w:type="dxa"/>
            <w:vMerge w:val="restart"/>
            <w:shd w:val="clear" w:color="auto" w:fill="auto"/>
            <w:tcMar>
              <w:top w:w="13" w:type="dxa"/>
              <w:left w:w="13" w:type="dxa"/>
              <w:bottom w:w="0" w:type="dxa"/>
              <w:right w:w="13" w:type="dxa"/>
            </w:tcMar>
            <w:vAlign w:val="center"/>
            <w:hideMark/>
          </w:tcPr>
          <w:p w:rsidR="000067E0" w:rsidRPr="000067E0" w:rsidRDefault="000067E0" w:rsidP="000067E0">
            <w:pPr>
              <w:spacing w:after="0" w:line="240" w:lineRule="auto"/>
              <w:jc w:val="center"/>
              <w:rPr>
                <w:sz w:val="18"/>
                <w:szCs w:val="18"/>
              </w:rPr>
            </w:pPr>
            <w:r w:rsidRPr="000067E0">
              <w:rPr>
                <w:sz w:val="18"/>
                <w:szCs w:val="18"/>
              </w:rPr>
              <w:t>3</w:t>
            </w:r>
          </w:p>
        </w:tc>
      </w:tr>
      <w:tr w:rsidR="000067E0" w:rsidRPr="000067E0" w:rsidTr="000067E0">
        <w:trPr>
          <w:trHeight w:val="220"/>
          <w:jc w:val="center"/>
        </w:trPr>
        <w:tc>
          <w:tcPr>
            <w:tcW w:w="0" w:type="auto"/>
            <w:vMerge/>
            <w:vAlign w:val="center"/>
            <w:hideMark/>
          </w:tcPr>
          <w:p w:rsidR="000067E0" w:rsidRPr="000067E0" w:rsidRDefault="000067E0" w:rsidP="000067E0">
            <w:pPr>
              <w:spacing w:after="0" w:line="240" w:lineRule="auto"/>
              <w:jc w:val="both"/>
              <w:rPr>
                <w:sz w:val="18"/>
                <w:szCs w:val="18"/>
              </w:rPr>
            </w:pPr>
          </w:p>
        </w:tc>
        <w:tc>
          <w:tcPr>
            <w:tcW w:w="0" w:type="auto"/>
            <w:vMerge/>
            <w:vAlign w:val="center"/>
            <w:hideMark/>
          </w:tcPr>
          <w:p w:rsidR="000067E0" w:rsidRPr="000067E0" w:rsidRDefault="000067E0" w:rsidP="000067E0">
            <w:pPr>
              <w:spacing w:after="0" w:line="240" w:lineRule="auto"/>
              <w:jc w:val="center"/>
              <w:rPr>
                <w:sz w:val="18"/>
                <w:szCs w:val="18"/>
              </w:rPr>
            </w:pPr>
          </w:p>
        </w:tc>
      </w:tr>
      <w:tr w:rsidR="000067E0" w:rsidRPr="000067E0" w:rsidTr="000067E0">
        <w:trPr>
          <w:trHeight w:val="220"/>
          <w:jc w:val="center"/>
        </w:trPr>
        <w:tc>
          <w:tcPr>
            <w:tcW w:w="6240" w:type="dxa"/>
            <w:vMerge w:val="restart"/>
            <w:shd w:val="clear" w:color="auto" w:fill="auto"/>
            <w:tcMar>
              <w:top w:w="13" w:type="dxa"/>
              <w:left w:w="13" w:type="dxa"/>
              <w:bottom w:w="0" w:type="dxa"/>
              <w:right w:w="13" w:type="dxa"/>
            </w:tcMar>
            <w:vAlign w:val="center"/>
            <w:hideMark/>
          </w:tcPr>
          <w:p w:rsidR="000067E0" w:rsidRPr="000067E0" w:rsidRDefault="000067E0" w:rsidP="000067E0">
            <w:pPr>
              <w:spacing w:after="0" w:line="240" w:lineRule="auto"/>
              <w:jc w:val="both"/>
              <w:rPr>
                <w:sz w:val="18"/>
                <w:szCs w:val="18"/>
              </w:rPr>
            </w:pPr>
            <w:r w:rsidRPr="000067E0">
              <w:rPr>
                <w:sz w:val="18"/>
                <w:szCs w:val="18"/>
              </w:rPr>
              <w:t xml:space="preserve">Sustentabilidad. </w:t>
            </w:r>
          </w:p>
          <w:p w:rsidR="000067E0" w:rsidRPr="000067E0" w:rsidRDefault="000067E0" w:rsidP="000067E0">
            <w:pPr>
              <w:spacing w:after="0" w:line="240" w:lineRule="auto"/>
              <w:jc w:val="both"/>
              <w:rPr>
                <w:sz w:val="18"/>
                <w:szCs w:val="18"/>
              </w:rPr>
            </w:pPr>
            <w:r w:rsidRPr="000067E0">
              <w:rPr>
                <w:sz w:val="18"/>
                <w:szCs w:val="18"/>
              </w:rPr>
              <w:t>(Institucionalización y mantención de ideas y propuestas en el tiempo)</w:t>
            </w:r>
          </w:p>
        </w:tc>
        <w:tc>
          <w:tcPr>
            <w:tcW w:w="1600" w:type="dxa"/>
            <w:vMerge w:val="restart"/>
            <w:shd w:val="clear" w:color="auto" w:fill="auto"/>
            <w:tcMar>
              <w:top w:w="13" w:type="dxa"/>
              <w:left w:w="13" w:type="dxa"/>
              <w:bottom w:w="0" w:type="dxa"/>
              <w:right w:w="13" w:type="dxa"/>
            </w:tcMar>
            <w:vAlign w:val="center"/>
            <w:hideMark/>
          </w:tcPr>
          <w:p w:rsidR="000067E0" w:rsidRPr="000067E0" w:rsidRDefault="000067E0" w:rsidP="000067E0">
            <w:pPr>
              <w:spacing w:after="0" w:line="240" w:lineRule="auto"/>
              <w:jc w:val="center"/>
              <w:rPr>
                <w:sz w:val="18"/>
                <w:szCs w:val="18"/>
              </w:rPr>
            </w:pPr>
            <w:r w:rsidRPr="000067E0">
              <w:rPr>
                <w:sz w:val="18"/>
                <w:szCs w:val="18"/>
              </w:rPr>
              <w:t>4</w:t>
            </w:r>
          </w:p>
        </w:tc>
      </w:tr>
      <w:tr w:rsidR="000067E0" w:rsidRPr="000067E0" w:rsidTr="000067E0">
        <w:trPr>
          <w:trHeight w:val="220"/>
          <w:jc w:val="center"/>
        </w:trPr>
        <w:tc>
          <w:tcPr>
            <w:tcW w:w="0" w:type="auto"/>
            <w:vMerge/>
            <w:vAlign w:val="center"/>
            <w:hideMark/>
          </w:tcPr>
          <w:p w:rsidR="000067E0" w:rsidRPr="000067E0" w:rsidRDefault="000067E0" w:rsidP="000067E0">
            <w:pPr>
              <w:spacing w:after="0" w:line="240" w:lineRule="auto"/>
              <w:jc w:val="both"/>
              <w:rPr>
                <w:sz w:val="18"/>
                <w:szCs w:val="18"/>
              </w:rPr>
            </w:pPr>
          </w:p>
        </w:tc>
        <w:tc>
          <w:tcPr>
            <w:tcW w:w="0" w:type="auto"/>
            <w:vMerge/>
            <w:vAlign w:val="center"/>
            <w:hideMark/>
          </w:tcPr>
          <w:p w:rsidR="000067E0" w:rsidRPr="000067E0" w:rsidRDefault="000067E0" w:rsidP="000067E0">
            <w:pPr>
              <w:spacing w:after="0" w:line="240" w:lineRule="auto"/>
              <w:jc w:val="center"/>
              <w:rPr>
                <w:sz w:val="18"/>
                <w:szCs w:val="18"/>
              </w:rPr>
            </w:pPr>
          </w:p>
        </w:tc>
      </w:tr>
      <w:tr w:rsidR="000067E0" w:rsidRPr="000067E0" w:rsidTr="000067E0">
        <w:trPr>
          <w:trHeight w:val="220"/>
          <w:jc w:val="center"/>
        </w:trPr>
        <w:tc>
          <w:tcPr>
            <w:tcW w:w="6240" w:type="dxa"/>
            <w:vMerge w:val="restart"/>
            <w:shd w:val="clear" w:color="auto" w:fill="auto"/>
            <w:tcMar>
              <w:top w:w="13" w:type="dxa"/>
              <w:left w:w="13" w:type="dxa"/>
              <w:bottom w:w="0" w:type="dxa"/>
              <w:right w:w="13" w:type="dxa"/>
            </w:tcMar>
            <w:vAlign w:val="center"/>
            <w:hideMark/>
          </w:tcPr>
          <w:p w:rsidR="000067E0" w:rsidRPr="000067E0" w:rsidRDefault="000067E0" w:rsidP="000067E0">
            <w:pPr>
              <w:spacing w:after="0" w:line="240" w:lineRule="auto"/>
              <w:jc w:val="both"/>
              <w:rPr>
                <w:sz w:val="18"/>
                <w:szCs w:val="18"/>
              </w:rPr>
            </w:pPr>
            <w:r w:rsidRPr="000067E0">
              <w:rPr>
                <w:sz w:val="18"/>
                <w:szCs w:val="18"/>
              </w:rPr>
              <w:t xml:space="preserve">Perspectiva territorial. </w:t>
            </w:r>
          </w:p>
          <w:p w:rsidR="000067E0" w:rsidRPr="000067E0" w:rsidRDefault="000067E0" w:rsidP="000067E0">
            <w:pPr>
              <w:spacing w:after="0" w:line="240" w:lineRule="auto"/>
              <w:jc w:val="both"/>
              <w:rPr>
                <w:sz w:val="18"/>
                <w:szCs w:val="18"/>
              </w:rPr>
            </w:pPr>
            <w:r w:rsidRPr="000067E0">
              <w:rPr>
                <w:sz w:val="18"/>
                <w:szCs w:val="18"/>
              </w:rPr>
              <w:t>(articulación regional y local y cobertura)</w:t>
            </w:r>
          </w:p>
        </w:tc>
        <w:tc>
          <w:tcPr>
            <w:tcW w:w="1600" w:type="dxa"/>
            <w:vMerge w:val="restart"/>
            <w:shd w:val="clear" w:color="auto" w:fill="auto"/>
            <w:tcMar>
              <w:top w:w="13" w:type="dxa"/>
              <w:left w:w="13" w:type="dxa"/>
              <w:bottom w:w="0" w:type="dxa"/>
              <w:right w:w="13" w:type="dxa"/>
            </w:tcMar>
            <w:vAlign w:val="center"/>
            <w:hideMark/>
          </w:tcPr>
          <w:p w:rsidR="000067E0" w:rsidRPr="000067E0" w:rsidRDefault="000067E0" w:rsidP="000067E0">
            <w:pPr>
              <w:spacing w:after="0" w:line="240" w:lineRule="auto"/>
              <w:jc w:val="center"/>
              <w:rPr>
                <w:sz w:val="18"/>
                <w:szCs w:val="18"/>
              </w:rPr>
            </w:pPr>
            <w:r w:rsidRPr="000067E0">
              <w:rPr>
                <w:sz w:val="18"/>
                <w:szCs w:val="18"/>
              </w:rPr>
              <w:t>3</w:t>
            </w:r>
          </w:p>
        </w:tc>
      </w:tr>
      <w:tr w:rsidR="000067E0" w:rsidRPr="000067E0" w:rsidTr="000067E0">
        <w:trPr>
          <w:trHeight w:val="220"/>
          <w:jc w:val="center"/>
        </w:trPr>
        <w:tc>
          <w:tcPr>
            <w:tcW w:w="0" w:type="auto"/>
            <w:vMerge/>
            <w:vAlign w:val="center"/>
            <w:hideMark/>
          </w:tcPr>
          <w:p w:rsidR="000067E0" w:rsidRPr="000067E0" w:rsidRDefault="000067E0" w:rsidP="000067E0">
            <w:pPr>
              <w:spacing w:after="0" w:line="240" w:lineRule="auto"/>
              <w:jc w:val="both"/>
              <w:rPr>
                <w:sz w:val="18"/>
                <w:szCs w:val="18"/>
              </w:rPr>
            </w:pPr>
          </w:p>
        </w:tc>
        <w:tc>
          <w:tcPr>
            <w:tcW w:w="0" w:type="auto"/>
            <w:vMerge/>
            <w:vAlign w:val="center"/>
            <w:hideMark/>
          </w:tcPr>
          <w:p w:rsidR="000067E0" w:rsidRPr="000067E0" w:rsidRDefault="000067E0" w:rsidP="000067E0">
            <w:pPr>
              <w:spacing w:after="0" w:line="240" w:lineRule="auto"/>
              <w:jc w:val="both"/>
              <w:rPr>
                <w:sz w:val="18"/>
                <w:szCs w:val="18"/>
              </w:rPr>
            </w:pPr>
          </w:p>
        </w:tc>
      </w:tr>
    </w:tbl>
    <w:p w:rsidR="00C76935" w:rsidRDefault="00C76935" w:rsidP="00C76935">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EB5119" w:rsidRDefault="00EB5119" w:rsidP="00EB5119">
      <w:pPr>
        <w:jc w:val="both"/>
      </w:pPr>
      <w:r>
        <w:t>También, algunos encuestados plantean comentarios respecto de los distintos aspectos:</w:t>
      </w:r>
    </w:p>
    <w:p w:rsidR="00EB5119" w:rsidRDefault="00EB5119" w:rsidP="003C72AB">
      <w:pPr>
        <w:pStyle w:val="Prrafodelista"/>
        <w:numPr>
          <w:ilvl w:val="0"/>
          <w:numId w:val="11"/>
        </w:numPr>
        <w:jc w:val="both"/>
      </w:pPr>
      <w:r>
        <w:t>Administración: Las bases del DET son muy complejas con excesos de detalles.</w:t>
      </w:r>
    </w:p>
    <w:p w:rsidR="00EB5119" w:rsidRDefault="00EB5119" w:rsidP="003C72AB">
      <w:pPr>
        <w:pStyle w:val="Prrafodelista"/>
        <w:numPr>
          <w:ilvl w:val="0"/>
          <w:numId w:val="11"/>
        </w:numPr>
        <w:jc w:val="both"/>
      </w:pPr>
      <w:r>
        <w:t>Técnico:</w:t>
      </w:r>
      <w:r w:rsidRPr="00EB5119">
        <w:t xml:space="preserve"> </w:t>
      </w:r>
      <w:r>
        <w:t>Las bases del DET son muy complejas con una metodología muy particular.</w:t>
      </w:r>
    </w:p>
    <w:p w:rsidR="00EB5119" w:rsidRDefault="00EB5119" w:rsidP="003C72AB">
      <w:pPr>
        <w:pStyle w:val="Prrafodelista"/>
        <w:numPr>
          <w:ilvl w:val="0"/>
          <w:numId w:val="11"/>
        </w:numPr>
        <w:jc w:val="both"/>
      </w:pPr>
      <w:r>
        <w:t>Finanzas:</w:t>
      </w:r>
      <w:r w:rsidRPr="00EB5119">
        <w:t xml:space="preserve"> </w:t>
      </w:r>
      <w:r>
        <w:t>Lo ámbitos temáticos de los proyectos son muy rígidos y se podrían flexibilizar.</w:t>
      </w:r>
    </w:p>
    <w:p w:rsidR="00EB5119" w:rsidRDefault="00EB5119" w:rsidP="003C72AB">
      <w:pPr>
        <w:pStyle w:val="Prrafodelista"/>
        <w:numPr>
          <w:ilvl w:val="0"/>
          <w:numId w:val="11"/>
        </w:numPr>
        <w:jc w:val="both"/>
      </w:pPr>
      <w:r>
        <w:t>Sustentabilidad:</w:t>
      </w:r>
      <w:r w:rsidRPr="00EB5119">
        <w:t xml:space="preserve"> </w:t>
      </w:r>
      <w:r>
        <w:t>Está siempre en jaque, dadas las composiciones de las mesas ejecutivas.</w:t>
      </w:r>
    </w:p>
    <w:p w:rsidR="000067E0" w:rsidRDefault="000067E0" w:rsidP="00443FB5">
      <w:pPr>
        <w:jc w:val="both"/>
      </w:pPr>
      <w:r>
        <w:t xml:space="preserve">La tabla N° </w:t>
      </w:r>
      <w:r w:rsidR="00FD2821">
        <w:t>27</w:t>
      </w:r>
      <w:r>
        <w:t xml:space="preserve"> muestra qué etapas de la gestión de los proyectos del PFAM los encuestados consideran más lenta. La etapa de aprobación es la que destaca, con 6 menciones. En este caso, tal como en PMB y PMU, ésta es la etapa que corresponde a la asignación efectiva del financiamiento y que, en rigor, en ningún caso depende de los equipos profesionales de servicio de la SUBDERE, sino de la autoridad política, el Subsecretario.</w:t>
      </w:r>
    </w:p>
    <w:p w:rsidR="00FD2821" w:rsidRPr="00533371" w:rsidRDefault="00FD2821" w:rsidP="00FD2821">
      <w:pPr>
        <w:pStyle w:val="Descripcin"/>
        <w:keepNext/>
        <w:spacing w:after="0"/>
        <w:jc w:val="center"/>
        <w:rPr>
          <w:sz w:val="20"/>
          <w:szCs w:val="20"/>
        </w:rPr>
      </w:pPr>
      <w:r w:rsidRPr="00533371">
        <w:rPr>
          <w:sz w:val="20"/>
          <w:szCs w:val="20"/>
        </w:rPr>
        <w:t xml:space="preserve">Tabla </w:t>
      </w:r>
      <w:r w:rsidRPr="00533371">
        <w:rPr>
          <w:sz w:val="20"/>
          <w:szCs w:val="20"/>
        </w:rPr>
        <w:fldChar w:fldCharType="begin"/>
      </w:r>
      <w:r w:rsidRPr="00533371">
        <w:rPr>
          <w:sz w:val="20"/>
          <w:szCs w:val="20"/>
        </w:rPr>
        <w:instrText xml:space="preserve"> SEQ Tabla \* ARABIC </w:instrText>
      </w:r>
      <w:r w:rsidRPr="00533371">
        <w:rPr>
          <w:sz w:val="20"/>
          <w:szCs w:val="20"/>
        </w:rPr>
        <w:fldChar w:fldCharType="separate"/>
      </w:r>
      <w:r w:rsidRPr="00533371">
        <w:rPr>
          <w:noProof/>
          <w:sz w:val="20"/>
          <w:szCs w:val="20"/>
        </w:rPr>
        <w:t>27</w:t>
      </w:r>
      <w:r w:rsidRPr="00533371">
        <w:rPr>
          <w:sz w:val="20"/>
          <w:szCs w:val="20"/>
        </w:rPr>
        <w:fldChar w:fldCharType="end"/>
      </w:r>
    </w:p>
    <w:p w:rsidR="00FD2821" w:rsidRPr="00533371" w:rsidRDefault="00FD2821" w:rsidP="00FD2821">
      <w:pPr>
        <w:spacing w:after="120"/>
        <w:contextualSpacing/>
        <w:jc w:val="center"/>
        <w:rPr>
          <w:sz w:val="20"/>
          <w:szCs w:val="20"/>
        </w:rPr>
      </w:pPr>
      <w:r w:rsidRPr="00533371">
        <w:rPr>
          <w:sz w:val="20"/>
          <w:szCs w:val="20"/>
        </w:rPr>
        <w:t>Etapas de gestión más lentas</w:t>
      </w:r>
    </w:p>
    <w:tbl>
      <w:tblPr>
        <w:tblW w:w="3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0"/>
        <w:gridCol w:w="1560"/>
      </w:tblGrid>
      <w:tr w:rsidR="000067E0" w:rsidRPr="000067E0" w:rsidTr="000067E0">
        <w:trPr>
          <w:jc w:val="center"/>
        </w:trPr>
        <w:tc>
          <w:tcPr>
            <w:tcW w:w="2160" w:type="dxa"/>
            <w:shd w:val="clear" w:color="auto" w:fill="auto"/>
            <w:tcMar>
              <w:top w:w="15" w:type="dxa"/>
              <w:left w:w="108" w:type="dxa"/>
              <w:bottom w:w="0" w:type="dxa"/>
              <w:right w:w="108" w:type="dxa"/>
            </w:tcMar>
            <w:hideMark/>
          </w:tcPr>
          <w:p w:rsidR="000067E0" w:rsidRPr="000067E0" w:rsidRDefault="000067E0" w:rsidP="000067E0">
            <w:pPr>
              <w:spacing w:after="0" w:line="240" w:lineRule="auto"/>
              <w:jc w:val="both"/>
              <w:rPr>
                <w:sz w:val="18"/>
                <w:szCs w:val="18"/>
              </w:rPr>
            </w:pPr>
            <w:r w:rsidRPr="000067E0">
              <w:rPr>
                <w:b/>
                <w:bCs/>
                <w:sz w:val="18"/>
                <w:szCs w:val="18"/>
              </w:rPr>
              <w:t> </w:t>
            </w:r>
          </w:p>
        </w:tc>
        <w:tc>
          <w:tcPr>
            <w:tcW w:w="1560" w:type="dxa"/>
            <w:shd w:val="clear" w:color="auto" w:fill="auto"/>
            <w:tcMar>
              <w:top w:w="15" w:type="dxa"/>
              <w:left w:w="108" w:type="dxa"/>
              <w:bottom w:w="0" w:type="dxa"/>
              <w:right w:w="108" w:type="dxa"/>
            </w:tcMar>
            <w:hideMark/>
          </w:tcPr>
          <w:p w:rsidR="000067E0" w:rsidRPr="000067E0" w:rsidRDefault="000067E0" w:rsidP="000067E0">
            <w:pPr>
              <w:spacing w:after="0" w:line="240" w:lineRule="auto"/>
              <w:jc w:val="center"/>
              <w:rPr>
                <w:sz w:val="18"/>
                <w:szCs w:val="18"/>
              </w:rPr>
            </w:pPr>
            <w:r w:rsidRPr="000067E0">
              <w:rPr>
                <w:b/>
                <w:bCs/>
                <w:sz w:val="18"/>
                <w:szCs w:val="18"/>
              </w:rPr>
              <w:t>Frecuencia</w:t>
            </w:r>
          </w:p>
        </w:tc>
      </w:tr>
      <w:tr w:rsidR="000067E0" w:rsidRPr="000067E0" w:rsidTr="000067E0">
        <w:trPr>
          <w:jc w:val="center"/>
        </w:trPr>
        <w:tc>
          <w:tcPr>
            <w:tcW w:w="2160" w:type="dxa"/>
            <w:shd w:val="clear" w:color="auto" w:fill="auto"/>
            <w:tcMar>
              <w:top w:w="15" w:type="dxa"/>
              <w:left w:w="108" w:type="dxa"/>
              <w:bottom w:w="0" w:type="dxa"/>
              <w:right w:w="108" w:type="dxa"/>
            </w:tcMar>
            <w:hideMark/>
          </w:tcPr>
          <w:p w:rsidR="000067E0" w:rsidRPr="000067E0" w:rsidRDefault="000067E0" w:rsidP="000067E0">
            <w:pPr>
              <w:spacing w:after="0" w:line="240" w:lineRule="auto"/>
              <w:jc w:val="both"/>
              <w:rPr>
                <w:sz w:val="18"/>
                <w:szCs w:val="18"/>
              </w:rPr>
            </w:pPr>
            <w:r w:rsidRPr="000067E0">
              <w:rPr>
                <w:b/>
                <w:bCs/>
                <w:sz w:val="18"/>
                <w:szCs w:val="18"/>
              </w:rPr>
              <w:t>Postulación</w:t>
            </w:r>
          </w:p>
        </w:tc>
        <w:tc>
          <w:tcPr>
            <w:tcW w:w="1560" w:type="dxa"/>
            <w:shd w:val="clear" w:color="auto" w:fill="auto"/>
            <w:tcMar>
              <w:top w:w="15" w:type="dxa"/>
              <w:left w:w="108" w:type="dxa"/>
              <w:bottom w:w="0" w:type="dxa"/>
              <w:right w:w="108" w:type="dxa"/>
            </w:tcMar>
            <w:vAlign w:val="center"/>
            <w:hideMark/>
          </w:tcPr>
          <w:p w:rsidR="000067E0" w:rsidRPr="000067E0" w:rsidRDefault="000067E0" w:rsidP="000067E0">
            <w:pPr>
              <w:spacing w:after="0" w:line="240" w:lineRule="auto"/>
              <w:jc w:val="center"/>
              <w:rPr>
                <w:sz w:val="18"/>
                <w:szCs w:val="18"/>
              </w:rPr>
            </w:pPr>
            <w:r w:rsidRPr="000067E0">
              <w:rPr>
                <w:sz w:val="18"/>
                <w:szCs w:val="18"/>
              </w:rPr>
              <w:t>1</w:t>
            </w:r>
          </w:p>
        </w:tc>
      </w:tr>
      <w:tr w:rsidR="000067E0" w:rsidRPr="000067E0" w:rsidTr="000067E0">
        <w:trPr>
          <w:jc w:val="center"/>
        </w:trPr>
        <w:tc>
          <w:tcPr>
            <w:tcW w:w="2160" w:type="dxa"/>
            <w:shd w:val="clear" w:color="auto" w:fill="auto"/>
            <w:tcMar>
              <w:top w:w="15" w:type="dxa"/>
              <w:left w:w="108" w:type="dxa"/>
              <w:bottom w:w="0" w:type="dxa"/>
              <w:right w:w="108" w:type="dxa"/>
            </w:tcMar>
            <w:hideMark/>
          </w:tcPr>
          <w:p w:rsidR="000067E0" w:rsidRPr="000067E0" w:rsidRDefault="000067E0" w:rsidP="000067E0">
            <w:pPr>
              <w:spacing w:after="0" w:line="240" w:lineRule="auto"/>
              <w:jc w:val="both"/>
              <w:rPr>
                <w:sz w:val="18"/>
                <w:szCs w:val="18"/>
              </w:rPr>
            </w:pPr>
            <w:r w:rsidRPr="000067E0">
              <w:rPr>
                <w:b/>
                <w:bCs/>
                <w:sz w:val="18"/>
                <w:szCs w:val="18"/>
              </w:rPr>
              <w:t>Aprobación</w:t>
            </w:r>
          </w:p>
        </w:tc>
        <w:tc>
          <w:tcPr>
            <w:tcW w:w="1560" w:type="dxa"/>
            <w:shd w:val="clear" w:color="auto" w:fill="auto"/>
            <w:tcMar>
              <w:top w:w="15" w:type="dxa"/>
              <w:left w:w="108" w:type="dxa"/>
              <w:bottom w:w="0" w:type="dxa"/>
              <w:right w:w="108" w:type="dxa"/>
            </w:tcMar>
            <w:vAlign w:val="center"/>
            <w:hideMark/>
          </w:tcPr>
          <w:p w:rsidR="000067E0" w:rsidRPr="000067E0" w:rsidRDefault="000067E0" w:rsidP="000067E0">
            <w:pPr>
              <w:spacing w:after="0" w:line="240" w:lineRule="auto"/>
              <w:jc w:val="center"/>
              <w:rPr>
                <w:sz w:val="18"/>
                <w:szCs w:val="18"/>
              </w:rPr>
            </w:pPr>
            <w:r w:rsidRPr="000067E0">
              <w:rPr>
                <w:sz w:val="18"/>
                <w:szCs w:val="18"/>
              </w:rPr>
              <w:t>6</w:t>
            </w:r>
          </w:p>
        </w:tc>
      </w:tr>
      <w:tr w:rsidR="000067E0" w:rsidRPr="000067E0" w:rsidTr="000067E0">
        <w:trPr>
          <w:jc w:val="center"/>
        </w:trPr>
        <w:tc>
          <w:tcPr>
            <w:tcW w:w="2160" w:type="dxa"/>
            <w:shd w:val="clear" w:color="auto" w:fill="auto"/>
            <w:tcMar>
              <w:top w:w="15" w:type="dxa"/>
              <w:left w:w="108" w:type="dxa"/>
              <w:bottom w:w="0" w:type="dxa"/>
              <w:right w:w="108" w:type="dxa"/>
            </w:tcMar>
            <w:hideMark/>
          </w:tcPr>
          <w:p w:rsidR="000067E0" w:rsidRPr="000067E0" w:rsidRDefault="000067E0" w:rsidP="000067E0">
            <w:pPr>
              <w:spacing w:after="0" w:line="240" w:lineRule="auto"/>
              <w:jc w:val="both"/>
              <w:rPr>
                <w:sz w:val="18"/>
                <w:szCs w:val="18"/>
              </w:rPr>
            </w:pPr>
            <w:r w:rsidRPr="000067E0">
              <w:rPr>
                <w:b/>
                <w:bCs/>
                <w:sz w:val="18"/>
                <w:szCs w:val="18"/>
              </w:rPr>
              <w:t>Transferencias</w:t>
            </w:r>
          </w:p>
        </w:tc>
        <w:tc>
          <w:tcPr>
            <w:tcW w:w="1560" w:type="dxa"/>
            <w:shd w:val="clear" w:color="auto" w:fill="auto"/>
            <w:tcMar>
              <w:top w:w="15" w:type="dxa"/>
              <w:left w:w="108" w:type="dxa"/>
              <w:bottom w:w="0" w:type="dxa"/>
              <w:right w:w="108" w:type="dxa"/>
            </w:tcMar>
            <w:vAlign w:val="center"/>
            <w:hideMark/>
          </w:tcPr>
          <w:p w:rsidR="000067E0" w:rsidRPr="000067E0" w:rsidRDefault="000067E0" w:rsidP="000067E0">
            <w:pPr>
              <w:spacing w:after="0" w:line="240" w:lineRule="auto"/>
              <w:jc w:val="center"/>
              <w:rPr>
                <w:sz w:val="18"/>
                <w:szCs w:val="18"/>
              </w:rPr>
            </w:pPr>
            <w:r w:rsidRPr="000067E0">
              <w:rPr>
                <w:sz w:val="18"/>
                <w:szCs w:val="18"/>
              </w:rPr>
              <w:t>2</w:t>
            </w:r>
          </w:p>
        </w:tc>
      </w:tr>
      <w:tr w:rsidR="000067E0" w:rsidRPr="000067E0" w:rsidTr="000067E0">
        <w:trPr>
          <w:jc w:val="center"/>
        </w:trPr>
        <w:tc>
          <w:tcPr>
            <w:tcW w:w="2160" w:type="dxa"/>
            <w:shd w:val="clear" w:color="auto" w:fill="auto"/>
            <w:tcMar>
              <w:top w:w="15" w:type="dxa"/>
              <w:left w:w="108" w:type="dxa"/>
              <w:bottom w:w="0" w:type="dxa"/>
              <w:right w:w="108" w:type="dxa"/>
            </w:tcMar>
            <w:hideMark/>
          </w:tcPr>
          <w:p w:rsidR="000067E0" w:rsidRPr="000067E0" w:rsidRDefault="000067E0" w:rsidP="000067E0">
            <w:pPr>
              <w:spacing w:after="0" w:line="240" w:lineRule="auto"/>
              <w:jc w:val="both"/>
              <w:rPr>
                <w:sz w:val="18"/>
                <w:szCs w:val="18"/>
              </w:rPr>
            </w:pPr>
            <w:r w:rsidRPr="000067E0">
              <w:rPr>
                <w:b/>
                <w:bCs/>
                <w:sz w:val="18"/>
                <w:szCs w:val="18"/>
              </w:rPr>
              <w:t>Rendiciones</w:t>
            </w:r>
          </w:p>
        </w:tc>
        <w:tc>
          <w:tcPr>
            <w:tcW w:w="1560" w:type="dxa"/>
            <w:shd w:val="clear" w:color="auto" w:fill="auto"/>
            <w:tcMar>
              <w:top w:w="15" w:type="dxa"/>
              <w:left w:w="108" w:type="dxa"/>
              <w:bottom w:w="0" w:type="dxa"/>
              <w:right w:w="108" w:type="dxa"/>
            </w:tcMar>
            <w:vAlign w:val="center"/>
            <w:hideMark/>
          </w:tcPr>
          <w:p w:rsidR="000067E0" w:rsidRPr="000067E0" w:rsidRDefault="000067E0" w:rsidP="000067E0">
            <w:pPr>
              <w:spacing w:after="0" w:line="240" w:lineRule="auto"/>
              <w:jc w:val="center"/>
              <w:rPr>
                <w:sz w:val="18"/>
                <w:szCs w:val="18"/>
              </w:rPr>
            </w:pPr>
            <w:r w:rsidRPr="000067E0">
              <w:rPr>
                <w:sz w:val="18"/>
                <w:szCs w:val="18"/>
              </w:rPr>
              <w:t>0</w:t>
            </w:r>
          </w:p>
        </w:tc>
      </w:tr>
      <w:tr w:rsidR="000067E0" w:rsidRPr="000067E0" w:rsidTr="000067E0">
        <w:trPr>
          <w:jc w:val="center"/>
        </w:trPr>
        <w:tc>
          <w:tcPr>
            <w:tcW w:w="2160" w:type="dxa"/>
            <w:shd w:val="clear" w:color="auto" w:fill="auto"/>
            <w:tcMar>
              <w:top w:w="15" w:type="dxa"/>
              <w:left w:w="108" w:type="dxa"/>
              <w:bottom w:w="0" w:type="dxa"/>
              <w:right w:w="108" w:type="dxa"/>
            </w:tcMar>
            <w:hideMark/>
          </w:tcPr>
          <w:p w:rsidR="000067E0" w:rsidRPr="000067E0" w:rsidRDefault="000067E0" w:rsidP="000067E0">
            <w:pPr>
              <w:spacing w:after="0" w:line="240" w:lineRule="auto"/>
              <w:jc w:val="both"/>
              <w:rPr>
                <w:sz w:val="18"/>
                <w:szCs w:val="18"/>
              </w:rPr>
            </w:pPr>
            <w:r w:rsidRPr="000067E0">
              <w:rPr>
                <w:b/>
                <w:bCs/>
                <w:sz w:val="18"/>
                <w:szCs w:val="18"/>
              </w:rPr>
              <w:t>Cierre de proyecto</w:t>
            </w:r>
          </w:p>
        </w:tc>
        <w:tc>
          <w:tcPr>
            <w:tcW w:w="1560" w:type="dxa"/>
            <w:shd w:val="clear" w:color="auto" w:fill="auto"/>
            <w:tcMar>
              <w:top w:w="15" w:type="dxa"/>
              <w:left w:w="108" w:type="dxa"/>
              <w:bottom w:w="0" w:type="dxa"/>
              <w:right w:w="108" w:type="dxa"/>
            </w:tcMar>
            <w:vAlign w:val="center"/>
            <w:hideMark/>
          </w:tcPr>
          <w:p w:rsidR="000067E0" w:rsidRPr="000067E0" w:rsidRDefault="000067E0" w:rsidP="000067E0">
            <w:pPr>
              <w:spacing w:after="0" w:line="240" w:lineRule="auto"/>
              <w:jc w:val="center"/>
              <w:rPr>
                <w:sz w:val="18"/>
                <w:szCs w:val="18"/>
              </w:rPr>
            </w:pPr>
            <w:r w:rsidRPr="000067E0">
              <w:rPr>
                <w:sz w:val="18"/>
                <w:szCs w:val="18"/>
              </w:rPr>
              <w:t>0</w:t>
            </w:r>
          </w:p>
        </w:tc>
      </w:tr>
    </w:tbl>
    <w:p w:rsidR="00C76935" w:rsidRDefault="00C76935" w:rsidP="00C76935">
      <w:pPr>
        <w:spacing w:after="120" w:line="240" w:lineRule="auto"/>
        <w:jc w:val="center"/>
        <w:rPr>
          <w:sz w:val="18"/>
        </w:rPr>
      </w:pPr>
      <w:r w:rsidRPr="004B3EF4">
        <w:rPr>
          <w:b/>
          <w:sz w:val="18"/>
        </w:rPr>
        <w:t>Fuente:</w:t>
      </w:r>
      <w:r>
        <w:rPr>
          <w:sz w:val="18"/>
        </w:rPr>
        <w:t xml:space="preserve"> Elaboración propia en b</w:t>
      </w:r>
      <w:r w:rsidRPr="00272003">
        <w:rPr>
          <w:sz w:val="18"/>
        </w:rPr>
        <w:t xml:space="preserve">ase </w:t>
      </w:r>
      <w:r>
        <w:rPr>
          <w:sz w:val="18"/>
        </w:rPr>
        <w:t>a resultados encuestas aplicadas en 2016</w:t>
      </w:r>
    </w:p>
    <w:p w:rsidR="00EB5119" w:rsidRDefault="00EB5119" w:rsidP="00443FB5">
      <w:pPr>
        <w:jc w:val="both"/>
      </w:pPr>
      <w:r>
        <w:t>Al solicitarse sugerencias en relación con lo anterior, aparecen las siguientes:</w:t>
      </w:r>
    </w:p>
    <w:p w:rsidR="00EB5119" w:rsidRPr="00EB5119" w:rsidRDefault="00EB5119" w:rsidP="003C72AB">
      <w:pPr>
        <w:pStyle w:val="Prrafodelista"/>
        <w:numPr>
          <w:ilvl w:val="0"/>
          <w:numId w:val="8"/>
        </w:numPr>
        <w:spacing w:after="120" w:line="240" w:lineRule="auto"/>
        <w:ind w:left="709"/>
        <w:contextualSpacing w:val="0"/>
        <w:jc w:val="both"/>
        <w:rPr>
          <w:i/>
          <w:lang w:val="es-MX"/>
        </w:rPr>
      </w:pPr>
      <w:r w:rsidRPr="00EB5119">
        <w:rPr>
          <w:i/>
          <w:lang w:val="es-MX"/>
        </w:rPr>
        <w:t>Postulación:</w:t>
      </w:r>
    </w:p>
    <w:p w:rsidR="00EB5119" w:rsidRPr="00EB5119" w:rsidRDefault="00EB5119" w:rsidP="003C72AB">
      <w:pPr>
        <w:pStyle w:val="Prrafodelista"/>
        <w:numPr>
          <w:ilvl w:val="0"/>
          <w:numId w:val="9"/>
        </w:numPr>
        <w:spacing w:after="120" w:line="240" w:lineRule="auto"/>
        <w:jc w:val="both"/>
        <w:rPr>
          <w:lang w:val="es-MX"/>
        </w:rPr>
      </w:pPr>
      <w:r w:rsidRPr="00EB5119">
        <w:rPr>
          <w:lang w:val="es-MX"/>
        </w:rPr>
        <w:t xml:space="preserve">Se sugiere más plazo para realizar la postulación </w:t>
      </w:r>
    </w:p>
    <w:p w:rsidR="00EB5119" w:rsidRPr="00EB5119" w:rsidRDefault="00EB5119" w:rsidP="003C72AB">
      <w:pPr>
        <w:pStyle w:val="Prrafodelista"/>
        <w:numPr>
          <w:ilvl w:val="0"/>
          <w:numId w:val="9"/>
        </w:numPr>
        <w:spacing w:after="120" w:line="240" w:lineRule="auto"/>
        <w:jc w:val="both"/>
        <w:rPr>
          <w:lang w:val="es-MX"/>
        </w:rPr>
      </w:pPr>
      <w:r w:rsidRPr="00EB5119">
        <w:rPr>
          <w:lang w:val="es-MX"/>
        </w:rPr>
        <w:t>Los tiempos desde la postulación y aprobación deben disminuir. Y no disminuir luego la ejecución, sacando partida a una iniciativa. La perjudica.</w:t>
      </w:r>
    </w:p>
    <w:p w:rsidR="00EB5119" w:rsidRPr="00EB5119" w:rsidRDefault="00EB5119" w:rsidP="003C72AB">
      <w:pPr>
        <w:pStyle w:val="Prrafodelista"/>
        <w:numPr>
          <w:ilvl w:val="0"/>
          <w:numId w:val="9"/>
        </w:numPr>
        <w:spacing w:after="120" w:line="240" w:lineRule="auto"/>
        <w:jc w:val="both"/>
        <w:rPr>
          <w:lang w:val="es-MX"/>
        </w:rPr>
      </w:pPr>
      <w:r w:rsidRPr="00EB5119">
        <w:rPr>
          <w:lang w:val="es-MX"/>
        </w:rPr>
        <w:t>Tiempo suficiente para los resultados.</w:t>
      </w:r>
    </w:p>
    <w:p w:rsidR="00EB5119" w:rsidRPr="00EB5119" w:rsidRDefault="00EB5119" w:rsidP="003C72AB">
      <w:pPr>
        <w:pStyle w:val="Prrafodelista"/>
        <w:numPr>
          <w:ilvl w:val="0"/>
          <w:numId w:val="9"/>
        </w:numPr>
        <w:spacing w:after="120" w:line="240" w:lineRule="auto"/>
        <w:jc w:val="both"/>
        <w:rPr>
          <w:lang w:val="es-MX"/>
        </w:rPr>
      </w:pPr>
      <w:r w:rsidRPr="00EB5119">
        <w:rPr>
          <w:lang w:val="es-MX"/>
        </w:rPr>
        <w:t>Acortaría los plazos de aprobación.</w:t>
      </w:r>
    </w:p>
    <w:p w:rsidR="00EB5119" w:rsidRPr="00EB5119" w:rsidRDefault="00EB5119" w:rsidP="003C72AB">
      <w:pPr>
        <w:pStyle w:val="Prrafodelista"/>
        <w:numPr>
          <w:ilvl w:val="0"/>
          <w:numId w:val="9"/>
        </w:numPr>
        <w:spacing w:after="120" w:line="240" w:lineRule="auto"/>
        <w:jc w:val="both"/>
        <w:rPr>
          <w:lang w:val="es-MX"/>
        </w:rPr>
      </w:pPr>
      <w:r w:rsidRPr="00EB5119">
        <w:rPr>
          <w:lang w:val="es-MX"/>
        </w:rPr>
        <w:t>El intervalo de tiempo entre la postulación y aprobación es muy largo. Esto no depende del número de observaciones del analista, depende de la velocidad de revisión.</w:t>
      </w:r>
    </w:p>
    <w:p w:rsidR="00EB5119" w:rsidRPr="00EB5119" w:rsidRDefault="00EB5119" w:rsidP="003C72AB">
      <w:pPr>
        <w:pStyle w:val="Prrafodelista"/>
        <w:numPr>
          <w:ilvl w:val="0"/>
          <w:numId w:val="9"/>
        </w:numPr>
        <w:spacing w:after="120" w:line="240" w:lineRule="auto"/>
        <w:jc w:val="both"/>
        <w:rPr>
          <w:lang w:val="es-MX"/>
        </w:rPr>
      </w:pPr>
      <w:r w:rsidRPr="00EB5119">
        <w:rPr>
          <w:lang w:val="es-MX"/>
        </w:rPr>
        <w:t>La proyección de los tiempos resulta afectada, ya que se programa de acuerdo a una cantidad de meses, los cuales luego no coinciden con la realidad.</w:t>
      </w:r>
    </w:p>
    <w:p w:rsidR="00EB5119" w:rsidRPr="00EB5119" w:rsidRDefault="00EB5119" w:rsidP="003C72AB">
      <w:pPr>
        <w:pStyle w:val="Prrafodelista"/>
        <w:numPr>
          <w:ilvl w:val="0"/>
          <w:numId w:val="9"/>
        </w:numPr>
        <w:spacing w:after="120" w:line="240" w:lineRule="auto"/>
        <w:ind w:left="1077"/>
        <w:contextualSpacing w:val="0"/>
        <w:jc w:val="both"/>
        <w:rPr>
          <w:lang w:val="es-MX"/>
        </w:rPr>
      </w:pPr>
      <w:r w:rsidRPr="00EB5119">
        <w:rPr>
          <w:lang w:val="es-MX"/>
        </w:rPr>
        <w:lastRenderedPageBreak/>
        <w:t>Acortar tiempos de adjudicación, para mejor desarrollo de los proyectos, con el propósito de cumplir con los plazos establecidos en la entrega de informes</w:t>
      </w:r>
    </w:p>
    <w:p w:rsidR="00EB5119" w:rsidRPr="00EB5119" w:rsidRDefault="00EB5119" w:rsidP="003C72AB">
      <w:pPr>
        <w:pStyle w:val="Prrafodelista"/>
        <w:numPr>
          <w:ilvl w:val="0"/>
          <w:numId w:val="8"/>
        </w:numPr>
        <w:spacing w:after="120" w:line="240" w:lineRule="auto"/>
        <w:ind w:left="709"/>
        <w:contextualSpacing w:val="0"/>
        <w:jc w:val="both"/>
        <w:rPr>
          <w:i/>
          <w:lang w:val="es-MX"/>
        </w:rPr>
      </w:pPr>
      <w:r w:rsidRPr="00EB5119">
        <w:rPr>
          <w:i/>
          <w:lang w:val="es-MX"/>
        </w:rPr>
        <w:t>Transferencias:</w:t>
      </w:r>
    </w:p>
    <w:p w:rsidR="00EB5119" w:rsidRPr="00EB5119" w:rsidRDefault="00EB5119" w:rsidP="003C72AB">
      <w:pPr>
        <w:pStyle w:val="Prrafodelista"/>
        <w:numPr>
          <w:ilvl w:val="0"/>
          <w:numId w:val="9"/>
        </w:numPr>
        <w:spacing w:after="120" w:line="240" w:lineRule="auto"/>
        <w:jc w:val="both"/>
        <w:rPr>
          <w:lang w:val="es-MX"/>
        </w:rPr>
      </w:pPr>
      <w:r w:rsidRPr="00EB5119">
        <w:rPr>
          <w:lang w:val="es-MX"/>
        </w:rPr>
        <w:t>Agilizar el proceso administrativo para autorizar la transferencia.</w:t>
      </w:r>
    </w:p>
    <w:p w:rsidR="00EB5119" w:rsidRDefault="00EB5119" w:rsidP="00EB5119">
      <w:pPr>
        <w:jc w:val="both"/>
      </w:pPr>
      <w:r>
        <w:t>Respecto las etapas siguientes (rendición y cierre de proyectos), dado que la evaluación se refirió al año 2016, las asociaciones aún no avanzan hasta desarrollarlas.</w:t>
      </w:r>
    </w:p>
    <w:p w:rsidR="00EB5119" w:rsidRDefault="00EB5119" w:rsidP="00443FB5">
      <w:pPr>
        <w:jc w:val="both"/>
        <w:rPr>
          <w:b/>
        </w:rPr>
      </w:pPr>
      <w:r w:rsidRPr="00EB5119">
        <w:rPr>
          <w:b/>
        </w:rPr>
        <w:t>Otros aspectos de mejora</w:t>
      </w:r>
    </w:p>
    <w:p w:rsidR="00EB5119" w:rsidRDefault="00EB5119" w:rsidP="00D16125">
      <w:pPr>
        <w:jc w:val="both"/>
      </w:pPr>
      <w:r>
        <w:t>En respuestas libres, los encuestados plantean los siguientes temas y sugerencias en relación con mejoras posibles:</w:t>
      </w:r>
    </w:p>
    <w:p w:rsidR="00EB5119" w:rsidRPr="00EB5119" w:rsidRDefault="00EB5119" w:rsidP="003C72AB">
      <w:pPr>
        <w:pStyle w:val="Prrafodelista"/>
        <w:numPr>
          <w:ilvl w:val="0"/>
          <w:numId w:val="12"/>
        </w:numPr>
        <w:jc w:val="both"/>
      </w:pPr>
      <w:r w:rsidRPr="00EB5119">
        <w:t>Mayor tiempo de ejecución</w:t>
      </w:r>
    </w:p>
    <w:p w:rsidR="00EB5119" w:rsidRPr="00EB5119" w:rsidRDefault="00EB5119" w:rsidP="003C72AB">
      <w:pPr>
        <w:pStyle w:val="Prrafodelista"/>
        <w:numPr>
          <w:ilvl w:val="0"/>
          <w:numId w:val="12"/>
        </w:numPr>
        <w:jc w:val="both"/>
      </w:pPr>
      <w:r w:rsidRPr="00EB5119">
        <w:t>Solo una opinión, que esta encuesta se aplicara una vez terminado el proceso, ya que una vez finalizado todo el trabajo podemos dar una opinión clara y precisa ya que nos permite una obtención de más datos.</w:t>
      </w:r>
    </w:p>
    <w:p w:rsidR="00EB5119" w:rsidRPr="00EB5119" w:rsidRDefault="00EB5119" w:rsidP="003C72AB">
      <w:pPr>
        <w:pStyle w:val="Prrafodelista"/>
        <w:numPr>
          <w:ilvl w:val="0"/>
          <w:numId w:val="12"/>
        </w:numPr>
        <w:jc w:val="both"/>
      </w:pPr>
      <w:r w:rsidRPr="00EB5119">
        <w:t xml:space="preserve">Dimensión política y formativa de concejales y alcaldes sobre el </w:t>
      </w:r>
      <w:proofErr w:type="spellStart"/>
      <w:r w:rsidRPr="00EB5119">
        <w:t>asociativismo</w:t>
      </w:r>
      <w:proofErr w:type="spellEnd"/>
      <w:r w:rsidRPr="00EB5119">
        <w:t xml:space="preserve"> municipal y también de otras autoridades públicas.</w:t>
      </w:r>
    </w:p>
    <w:p w:rsidR="00EB5119" w:rsidRPr="00EB5119" w:rsidRDefault="00EB5119" w:rsidP="003C72AB">
      <w:pPr>
        <w:pStyle w:val="Prrafodelista"/>
        <w:numPr>
          <w:ilvl w:val="0"/>
          <w:numId w:val="12"/>
        </w:numPr>
        <w:jc w:val="both"/>
      </w:pPr>
      <w:r w:rsidRPr="00EB5119">
        <w:t>Mantener un contacto permanente con los equipos de las Asociaciones, a través de reuniones al menos bimensuales.</w:t>
      </w:r>
    </w:p>
    <w:p w:rsidR="00EB5119" w:rsidRPr="00EB5119" w:rsidRDefault="00EB5119" w:rsidP="003C72AB">
      <w:pPr>
        <w:pStyle w:val="Prrafodelista"/>
        <w:numPr>
          <w:ilvl w:val="0"/>
          <w:numId w:val="12"/>
        </w:numPr>
        <w:jc w:val="both"/>
      </w:pPr>
      <w:r w:rsidRPr="00EB5119">
        <w:t>Mejorar la comunicación con nivel local o regional. Respecto de nivel central, muy de acuerdo con la labor efectuada.</w:t>
      </w:r>
    </w:p>
    <w:p w:rsidR="00EB5119" w:rsidRPr="00EB5119" w:rsidRDefault="00EB5119" w:rsidP="003C72AB">
      <w:pPr>
        <w:pStyle w:val="Prrafodelista"/>
        <w:numPr>
          <w:ilvl w:val="0"/>
          <w:numId w:val="12"/>
        </w:numPr>
        <w:jc w:val="both"/>
      </w:pPr>
      <w:r w:rsidRPr="00EB5119">
        <w:t>Mejoras en los tiempos de respuesta de adjudicación de proyectos</w:t>
      </w:r>
    </w:p>
    <w:p w:rsidR="00EB5119" w:rsidRPr="00EB5119" w:rsidRDefault="00EB5119" w:rsidP="003C72AB">
      <w:pPr>
        <w:pStyle w:val="Prrafodelista"/>
        <w:numPr>
          <w:ilvl w:val="0"/>
          <w:numId w:val="12"/>
        </w:numPr>
        <w:jc w:val="both"/>
      </w:pPr>
      <w:r w:rsidRPr="00EB5119">
        <w:t>Montos de postulaciones mayores.</w:t>
      </w:r>
    </w:p>
    <w:p w:rsidR="00EB5119" w:rsidRPr="00EB5119" w:rsidRDefault="00EB5119" w:rsidP="003C72AB">
      <w:pPr>
        <w:pStyle w:val="Prrafodelista"/>
        <w:numPr>
          <w:ilvl w:val="0"/>
          <w:numId w:val="12"/>
        </w:numPr>
        <w:jc w:val="both"/>
      </w:pPr>
      <w:r w:rsidRPr="00EB5119">
        <w:t>Entrenamiento/capacitación de los funcionarios de las asociaciones.</w:t>
      </w:r>
    </w:p>
    <w:p w:rsidR="00EB5119" w:rsidRPr="00EB5119" w:rsidRDefault="00EB5119" w:rsidP="003C72AB">
      <w:pPr>
        <w:pStyle w:val="Prrafodelista"/>
        <w:numPr>
          <w:ilvl w:val="0"/>
          <w:numId w:val="12"/>
        </w:numPr>
        <w:jc w:val="both"/>
      </w:pPr>
      <w:r w:rsidRPr="00EB5119">
        <w:t>Mantener un chat entre la SUBDERE y las Asociaciones del País permanentemente.</w:t>
      </w:r>
    </w:p>
    <w:p w:rsidR="00EB5119" w:rsidRPr="00EB5119" w:rsidRDefault="00EB5119" w:rsidP="003C72AB">
      <w:pPr>
        <w:pStyle w:val="Prrafodelista"/>
        <w:numPr>
          <w:ilvl w:val="0"/>
          <w:numId w:val="12"/>
        </w:numPr>
        <w:jc w:val="both"/>
      </w:pPr>
      <w:r w:rsidRPr="00EB5119">
        <w:t>Faltan capacitaciones a las asociaciones.</w:t>
      </w:r>
    </w:p>
    <w:p w:rsidR="00EB5119" w:rsidRPr="00EB5119" w:rsidRDefault="00EB5119" w:rsidP="003C72AB">
      <w:pPr>
        <w:pStyle w:val="Prrafodelista"/>
        <w:numPr>
          <w:ilvl w:val="0"/>
          <w:numId w:val="12"/>
        </w:numPr>
        <w:jc w:val="both"/>
      </w:pPr>
      <w:r w:rsidRPr="00EB5119">
        <w:t>Mejorar la retroalimentación Regional.</w:t>
      </w:r>
    </w:p>
    <w:p w:rsidR="00EB5119" w:rsidRPr="00EB5119" w:rsidRDefault="00EB5119" w:rsidP="003C72AB">
      <w:pPr>
        <w:pStyle w:val="Prrafodelista"/>
        <w:numPr>
          <w:ilvl w:val="0"/>
          <w:numId w:val="12"/>
        </w:numPr>
        <w:jc w:val="both"/>
      </w:pPr>
      <w:r w:rsidRPr="00EB5119">
        <w:t>Ampliar iniciativas de postulación.</w:t>
      </w:r>
    </w:p>
    <w:p w:rsidR="00EB5119" w:rsidRPr="00EB5119" w:rsidRDefault="00EB5119" w:rsidP="003C72AB">
      <w:pPr>
        <w:pStyle w:val="Prrafodelista"/>
        <w:numPr>
          <w:ilvl w:val="0"/>
          <w:numId w:val="12"/>
        </w:numPr>
        <w:jc w:val="both"/>
      </w:pPr>
      <w:r w:rsidRPr="00EB5119">
        <w:t xml:space="preserve">Aspectos jurídicos y normativos del </w:t>
      </w:r>
      <w:proofErr w:type="spellStart"/>
      <w:r w:rsidRPr="00EB5119">
        <w:t>asociativismo</w:t>
      </w:r>
      <w:proofErr w:type="spellEnd"/>
      <w:r w:rsidRPr="00EB5119">
        <w:t xml:space="preserve"> municipal.</w:t>
      </w:r>
    </w:p>
    <w:p w:rsidR="00EB5119" w:rsidRPr="00EB5119" w:rsidRDefault="00EB5119" w:rsidP="003C72AB">
      <w:pPr>
        <w:pStyle w:val="Prrafodelista"/>
        <w:numPr>
          <w:ilvl w:val="0"/>
          <w:numId w:val="12"/>
        </w:numPr>
        <w:jc w:val="both"/>
      </w:pPr>
      <w:r w:rsidRPr="00EB5119">
        <w:t>Aportar financieramente a las Asociaciones.</w:t>
      </w:r>
    </w:p>
    <w:p w:rsidR="00EB5119" w:rsidRDefault="00EB5119" w:rsidP="003C72AB">
      <w:pPr>
        <w:pStyle w:val="Prrafodelista"/>
        <w:numPr>
          <w:ilvl w:val="0"/>
          <w:numId w:val="12"/>
        </w:numPr>
        <w:jc w:val="both"/>
      </w:pPr>
      <w:r w:rsidRPr="00EB5119">
        <w:t>Mayor amplitud de plazos para la ejecución de proyectos adjudicados.</w:t>
      </w:r>
    </w:p>
    <w:p w:rsidR="00D16125" w:rsidRPr="00D16125" w:rsidRDefault="00D16125" w:rsidP="003C72AB">
      <w:pPr>
        <w:pStyle w:val="Prrafodelista"/>
        <w:numPr>
          <w:ilvl w:val="0"/>
          <w:numId w:val="12"/>
        </w:numPr>
        <w:jc w:val="both"/>
      </w:pPr>
      <w:r w:rsidRPr="00D16125">
        <w:t>Debería tener un monto fijo a entregar todos los años a las asociaciones, de libre uso; además otro monto a postular. Incluyendo la adquisición de equipos y/o muebles, servicios, arriendo o compras de inmuebles, para que las asociaciones tengan vida propia y no dependan en muchos casos de municipios. Ayudando con esto al fortalecimiento de las asociaciones.</w:t>
      </w:r>
    </w:p>
    <w:p w:rsidR="00D16125" w:rsidRPr="00D16125" w:rsidRDefault="00D16125" w:rsidP="003C72AB">
      <w:pPr>
        <w:pStyle w:val="Prrafodelista"/>
        <w:numPr>
          <w:ilvl w:val="0"/>
          <w:numId w:val="12"/>
        </w:numPr>
        <w:jc w:val="both"/>
      </w:pPr>
      <w:r w:rsidRPr="00D16125">
        <w:t>Fortalecer liderazgos locales con visión a mediano o largo plazo (alcaldes, empresarios, líderes de organizaciones, productores, agricultores, etc.).</w:t>
      </w:r>
    </w:p>
    <w:p w:rsidR="00D16125" w:rsidRPr="00D16125" w:rsidRDefault="00D16125" w:rsidP="003C72AB">
      <w:pPr>
        <w:pStyle w:val="Prrafodelista"/>
        <w:numPr>
          <w:ilvl w:val="0"/>
          <w:numId w:val="12"/>
        </w:numPr>
        <w:jc w:val="both"/>
      </w:pPr>
      <w:r w:rsidRPr="00D16125">
        <w:t>Formación a autoridades políticas.</w:t>
      </w:r>
    </w:p>
    <w:p w:rsidR="00D16125" w:rsidRPr="00D16125" w:rsidRDefault="00D16125" w:rsidP="003C72AB">
      <w:pPr>
        <w:pStyle w:val="Prrafodelista"/>
        <w:numPr>
          <w:ilvl w:val="0"/>
          <w:numId w:val="12"/>
        </w:numPr>
        <w:jc w:val="both"/>
      </w:pPr>
      <w:r w:rsidRPr="00D16125">
        <w:t>Debería tener un componente de capacitación de modo de fortalecer las competencias de los municipios asociados. Por ejemplo, Marco Normativo Municipal y Actualización Normativa. Sería ideal tener fondos para contratar profesionales que recorran las municipalidades socias.</w:t>
      </w:r>
    </w:p>
    <w:p w:rsidR="00D16125" w:rsidRPr="00D16125" w:rsidRDefault="00D16125" w:rsidP="003C72AB">
      <w:pPr>
        <w:pStyle w:val="Prrafodelista"/>
        <w:numPr>
          <w:ilvl w:val="0"/>
          <w:numId w:val="12"/>
        </w:numPr>
        <w:jc w:val="both"/>
      </w:pPr>
      <w:r w:rsidRPr="00D16125">
        <w:lastRenderedPageBreak/>
        <w:t>Pasantías o capacitaciones para las Asociaciones.</w:t>
      </w:r>
    </w:p>
    <w:p w:rsidR="00D16125" w:rsidRPr="00D16125" w:rsidRDefault="00D16125" w:rsidP="003C72AB">
      <w:pPr>
        <w:pStyle w:val="Prrafodelista"/>
        <w:numPr>
          <w:ilvl w:val="0"/>
          <w:numId w:val="12"/>
        </w:numPr>
        <w:jc w:val="both"/>
      </w:pPr>
      <w:r w:rsidRPr="00D16125">
        <w:t>Sería bueno tener fondos que estén destinados a la contratación de profesionales para que puedan ser contratados de manera más continua por las asociaciones que agrupan a municipios pequeños.</w:t>
      </w:r>
    </w:p>
    <w:p w:rsidR="00D16125" w:rsidRDefault="00D16125" w:rsidP="003C72AB">
      <w:pPr>
        <w:pStyle w:val="Prrafodelista"/>
        <w:numPr>
          <w:ilvl w:val="0"/>
          <w:numId w:val="12"/>
        </w:numPr>
        <w:jc w:val="both"/>
      </w:pPr>
      <w:r w:rsidRPr="00D16125">
        <w:t>Fortalecimiento de las Asociaciones Municipales para planificar de mejor forma su estructura y objetivos para el funcionamiento de las Asociaciones.</w:t>
      </w:r>
    </w:p>
    <w:p w:rsidR="00D16125" w:rsidRDefault="00D16125" w:rsidP="00D16125">
      <w:pPr>
        <w:jc w:val="both"/>
      </w:pPr>
      <w:r>
        <w:t>Del listado anterior, se pueden destacar los siguientes puntos en que se encuentran los nudos críticos principales:</w:t>
      </w:r>
    </w:p>
    <w:p w:rsidR="00D16125" w:rsidRPr="00D16125" w:rsidRDefault="00D16125" w:rsidP="003C72AB">
      <w:pPr>
        <w:pStyle w:val="Prrafodelista"/>
        <w:numPr>
          <w:ilvl w:val="0"/>
          <w:numId w:val="12"/>
        </w:numPr>
        <w:jc w:val="both"/>
      </w:pPr>
      <w:r w:rsidRPr="00D16125">
        <w:t>Tiempos de aprobación</w:t>
      </w:r>
    </w:p>
    <w:p w:rsidR="00D16125" w:rsidRPr="00D16125" w:rsidRDefault="00D16125" w:rsidP="003C72AB">
      <w:pPr>
        <w:pStyle w:val="Prrafodelista"/>
        <w:numPr>
          <w:ilvl w:val="0"/>
          <w:numId w:val="12"/>
        </w:numPr>
        <w:jc w:val="both"/>
      </w:pPr>
      <w:r w:rsidRPr="00D16125">
        <w:t>Comunicación con la SUBDERE</w:t>
      </w:r>
    </w:p>
    <w:p w:rsidR="00611BE0" w:rsidRDefault="00D16125" w:rsidP="003C72AB">
      <w:pPr>
        <w:pStyle w:val="Prrafodelista"/>
        <w:numPr>
          <w:ilvl w:val="0"/>
          <w:numId w:val="12"/>
        </w:numPr>
        <w:jc w:val="both"/>
      </w:pPr>
      <w:r w:rsidRPr="00D16125">
        <w:t>Capacitación (actualización normativa)</w:t>
      </w:r>
    </w:p>
    <w:p w:rsidR="00611BE0" w:rsidRDefault="00611BE0" w:rsidP="00611BE0">
      <w:r>
        <w:br w:type="page"/>
      </w:r>
    </w:p>
    <w:p w:rsidR="00D16125" w:rsidRPr="00611BE0" w:rsidRDefault="00611BE0" w:rsidP="006F1FBF">
      <w:pPr>
        <w:pStyle w:val="Ttulo1"/>
      </w:pPr>
      <w:bookmarkStart w:id="26" w:name="_Toc464663781"/>
      <w:r>
        <w:lastRenderedPageBreak/>
        <w:t>CONCLUSIONES Y RECOMENDACIONES</w:t>
      </w:r>
      <w:bookmarkEnd w:id="26"/>
    </w:p>
    <w:p w:rsidR="00A80B72" w:rsidRDefault="00A80B72" w:rsidP="00443FB5">
      <w:pPr>
        <w:jc w:val="both"/>
      </w:pPr>
    </w:p>
    <w:p w:rsidR="00A80B72" w:rsidRPr="00A80B72" w:rsidRDefault="00A80B72" w:rsidP="006F1FBF">
      <w:pPr>
        <w:pStyle w:val="Ttulo2"/>
      </w:pPr>
      <w:bookmarkStart w:id="27" w:name="_Toc464663782"/>
      <w:r w:rsidRPr="00A80B72">
        <w:t>SOBRE EL DISEÑO Y APLICACIÓN DE LOS INSTRUMENTOS DE LEVANTANTAMIENTO DE SATISFACCIÓN DE CLIENTES</w:t>
      </w:r>
      <w:bookmarkEnd w:id="27"/>
    </w:p>
    <w:p w:rsidR="00E70030" w:rsidRDefault="00A80B72" w:rsidP="00A80B72">
      <w:pPr>
        <w:jc w:val="both"/>
      </w:pPr>
      <w:r>
        <w:t>Los instrumentos aplicados en años anteriores en PMB y PMU estaban correctamente formulados y sus resultados eran estadísticamente confiables. No obstante, la aplicación de los mismos no distinguió entre personas y comunas, por lo que la sistematización y análisis de resultados sólo pudo referirse a personas. Por otra parte, sólo levantaban información cuantitativa, lo que no daba espacio a consideraciones más complejas y cualitativas de los encuestados.</w:t>
      </w:r>
    </w:p>
    <w:p w:rsidR="00A93AEB" w:rsidRDefault="00A80B72" w:rsidP="00A80B72">
      <w:pPr>
        <w:jc w:val="both"/>
      </w:pPr>
      <w:r>
        <w:t xml:space="preserve">Los instrumentos diseñados y aplicados en 2016 quisieron respetar los contenidos a levantar, </w:t>
      </w:r>
      <w:r w:rsidR="00A93AEB">
        <w:t xml:space="preserve">simplificar y agilizar el proceso de respuesta, </w:t>
      </w:r>
      <w:r>
        <w:t>agregar caracterización de la muestra, agregar espacio para recoger información cualitativa y muy especialmente diferenciar la muestra de personas de la muestra de municipios que respondieron.</w:t>
      </w:r>
      <w:r w:rsidR="00A93AEB">
        <w:t xml:space="preserve"> Además, los instrumentos PMU y PMB fueron homologados, dejando sólo diferencias relativas a algunas especificidades de cada programa.</w:t>
      </w:r>
    </w:p>
    <w:p w:rsidR="00A93AEB" w:rsidRDefault="00A93AEB" w:rsidP="00A80B72">
      <w:pPr>
        <w:jc w:val="both"/>
      </w:pPr>
      <w:r>
        <w:t>Al diseño propuesto por este equipo evaluador, los encargados de los programas hicieron modificaciones que, a nuestro juicio, sólo complejizaron el ejercicio de respuesta y además limitaron la riqueza de la información recogida (en parte de las preguntas se reemplazó la escala Likert por respuesta en dos categorías “sí” y “no”). Además, se hicieron modificaciones a la redacción de ciertas preguntas o afirmaciones, que no resultaron satisfactorias para este equipo evaluador, por cuanto justamente confundieron preguntas con afirmaciones a calificar.</w:t>
      </w:r>
    </w:p>
    <w:p w:rsidR="00A93AEB" w:rsidRDefault="00A93AEB" w:rsidP="00A80B72">
      <w:pPr>
        <w:jc w:val="both"/>
      </w:pPr>
      <w:r>
        <w:t>Como recomendación, queremos insistir en el diseño que propusimos para este año, en que el formato de las preguntas está normalizado, lo que agiliza el proceso de respuesta y permite establecer relaciones de dependencia entre los resultados de las preguntas. Además, hay que mejorar la redacción y el formato de las preguntas o afirmaciones. Por otro lado, hay que volver a revisar la inclusión de ciertos tópicos de caracterización que a la hora del análisis resultaron irrelevantes.</w:t>
      </w:r>
    </w:p>
    <w:p w:rsidR="00A80B72" w:rsidRDefault="00A80B72" w:rsidP="00A80B72">
      <w:pPr>
        <w:jc w:val="both"/>
      </w:pPr>
      <w:r>
        <w:t>En el caso del instrumento aplicado a los clientes del PFAM (asociaciones de municipalidades), si bien cubría una buena variedad de aspectos a evaluar, su aplicación se limitó sólo a aquellas asociaciones que recibieron financiamiento para proyectos en el año evaluado, lo que arroja una muestra muy pequeña que no permite hacer inferencias estadísticas. Asimismo, aunque se incluía algunas preguntas abiertas, el espacio para levantar información cualitativa era bastante limitado.</w:t>
      </w:r>
    </w:p>
    <w:p w:rsidR="00EE3F3A" w:rsidRDefault="00EE3F3A" w:rsidP="00A80B72">
      <w:pPr>
        <w:jc w:val="both"/>
      </w:pPr>
      <w:r>
        <w:t>Es importante para la evaluación de satisfacción de clientes, que los resultados de un año sean comparables con los del año anterior, a lo menos. Asimismo, mientras mayor sea la muestra de asociaciones consultada, más rico podrá ser el análisis. En este sentido, se recomienda, por una parte, que la muestra no se limite a las asociaciones que recibieron recursos para el año en curso, sino a un universo mayor. Por otro lado, hay que procurar que los encuestados de un año sean los mismos del año anterior, en la medida de lo posible, para que los resultados tengan referencias de comparación efectiva.</w:t>
      </w:r>
    </w:p>
    <w:p w:rsidR="00B84B76" w:rsidRDefault="00B84B76">
      <w:pPr>
        <w:rPr>
          <w:b/>
          <w:lang w:val="es-MX"/>
        </w:rPr>
      </w:pPr>
      <w:bookmarkStart w:id="28" w:name="_Toc464663783"/>
      <w:r>
        <w:br w:type="page"/>
      </w:r>
    </w:p>
    <w:p w:rsidR="004436C3" w:rsidRDefault="004436C3" w:rsidP="006F1FBF">
      <w:pPr>
        <w:pStyle w:val="Ttulo2"/>
      </w:pPr>
      <w:r w:rsidRPr="004436C3">
        <w:lastRenderedPageBreak/>
        <w:t xml:space="preserve">SOBRE </w:t>
      </w:r>
      <w:r>
        <w:t>LA SATISFACCIÓN DE CLIENTES (Y ALGUNOS DATOS DE CARACTERIZACIÓN)</w:t>
      </w:r>
      <w:bookmarkEnd w:id="28"/>
      <w:r>
        <w:t xml:space="preserve"> </w:t>
      </w:r>
    </w:p>
    <w:p w:rsidR="004436C3" w:rsidRDefault="004436C3" w:rsidP="003C72AB">
      <w:pPr>
        <w:pStyle w:val="Prrafodelista"/>
        <w:numPr>
          <w:ilvl w:val="2"/>
          <w:numId w:val="4"/>
        </w:numPr>
        <w:jc w:val="both"/>
        <w:rPr>
          <w:b/>
        </w:rPr>
      </w:pPr>
      <w:r w:rsidRPr="004436C3">
        <w:rPr>
          <w:b/>
        </w:rPr>
        <w:t>Hallazgos</w:t>
      </w:r>
      <w:r w:rsidR="00183410">
        <w:rPr>
          <w:b/>
        </w:rPr>
        <w:t xml:space="preserve"> </w:t>
      </w:r>
      <w:r w:rsidR="00B84B76">
        <w:rPr>
          <w:b/>
        </w:rPr>
        <w:t xml:space="preserve">y recomendaciones </w:t>
      </w:r>
      <w:r w:rsidR="00183410">
        <w:rPr>
          <w:b/>
        </w:rPr>
        <w:t>en relación con PMB y PMU</w:t>
      </w:r>
    </w:p>
    <w:p w:rsidR="00183410" w:rsidRDefault="00183410" w:rsidP="004436C3">
      <w:pPr>
        <w:jc w:val="both"/>
      </w:pPr>
      <w:r>
        <w:t>La mayor parte de los hallazgos o todos ellos, se encuentran en mayor o menor grado en ambos programas, razón por la cual se detallan en conjunto.</w:t>
      </w:r>
    </w:p>
    <w:p w:rsidR="004436C3" w:rsidRDefault="004436C3" w:rsidP="004436C3">
      <w:pPr>
        <w:jc w:val="both"/>
      </w:pPr>
      <w:r>
        <w:t xml:space="preserve">Hay una alta presencia de mujeres entre los responsables municipales de los programas, en aquellas </w:t>
      </w:r>
      <w:r w:rsidR="00AF75BA" w:rsidRPr="00AF75BA">
        <w:t>comunas denominadas “</w:t>
      </w:r>
      <w:r w:rsidRPr="00AF75BA">
        <w:t>más urbanas y con mayor desarrollo</w:t>
      </w:r>
      <w:r w:rsidR="00AF75BA" w:rsidRPr="00AF75BA">
        <w:t>” según la tipología comunal</w:t>
      </w:r>
      <w:r w:rsidRPr="00AF75BA">
        <w:t>,</w:t>
      </w:r>
      <w:r>
        <w:t xml:space="preserve"> cuestión que cambia en la medida que nos acercamos a la ruralidad y al desarrollo bajo. Con todo, a nivel nacional, la distribución por sexo es pareja, en torno a la mitad de los funcionarios son hombres y la otra mitad mujeres.</w:t>
      </w:r>
    </w:p>
    <w:p w:rsidR="004436C3" w:rsidRDefault="004436C3" w:rsidP="004436C3">
      <w:pPr>
        <w:jc w:val="both"/>
      </w:pPr>
      <w:r>
        <w:t>La mayoría de los funcionarios municipales responsables de los programas se relacionan con éstos (y con los equipos profesionales de la SUBDERE) desde un ámbito propiamente técnica, más que administrativo o financiero.</w:t>
      </w:r>
    </w:p>
    <w:p w:rsidR="004436C3" w:rsidRDefault="004436C3" w:rsidP="004436C3">
      <w:pPr>
        <w:jc w:val="both"/>
      </w:pPr>
      <w:r>
        <w:t>En cuanto a los niveles de satisfacción</w:t>
      </w:r>
      <w:r w:rsidR="00A35768">
        <w:t xml:space="preserve"> con las distintas etapas de la gestión de los proyectos, los juicios son bastante positivos, alrededor de 4 puntos en una escala de 5, salvo en el caso de la tipología de municipios más “robustos”, esto es “grandes comunas metropolitanas de alto desarrollo”, en que la calificación se acerca más bien a los 2 puntos en la escala de 5.</w:t>
      </w:r>
    </w:p>
    <w:p w:rsidR="00A35768" w:rsidRDefault="00A35768" w:rsidP="004436C3">
      <w:pPr>
        <w:jc w:val="both"/>
      </w:pPr>
      <w:r>
        <w:t xml:space="preserve">Asimismo, hay una queja reiterada en relación con los tiempos que tarda la aprobación del financiamiento </w:t>
      </w:r>
      <w:r w:rsidR="00D654EF">
        <w:t>a los proyectos, luego de de</w:t>
      </w:r>
      <w:r w:rsidR="004F15E3">
        <w:t xml:space="preserve">clarada su elegibilidad técnica. Pero tanto los encuestados como </w:t>
      </w:r>
      <w:r w:rsidR="00183410">
        <w:t>los responsables de los programas en la SUBDERE tienen bastante claridad resp</w:t>
      </w:r>
      <w:r w:rsidR="004F15E3">
        <w:t>ecto a la escasa</w:t>
      </w:r>
      <w:r w:rsidR="00183410">
        <w:t xml:space="preserve"> </w:t>
      </w:r>
      <w:r w:rsidR="004F15E3">
        <w:t xml:space="preserve">injerencia </w:t>
      </w:r>
      <w:r w:rsidR="00183410">
        <w:t>que pueden tener sobre las decisiones que corresponden netamente a la autoridad.</w:t>
      </w:r>
    </w:p>
    <w:p w:rsidR="00D654EF" w:rsidRDefault="00D654EF" w:rsidP="004436C3">
      <w:pPr>
        <w:jc w:val="both"/>
      </w:pPr>
      <w:r>
        <w:t>Respecto a la evaluación que hacen los encuestados sobre los equipos profesionales de la SUBDERE (regionales y centrales), en general es buena, salvo para la tipología de aquellos municipios más robustos, en que, en promedio, las respuestas negativas se acercan a la mitad, aunque sin alcanzarla.</w:t>
      </w:r>
    </w:p>
    <w:p w:rsidR="00D654EF" w:rsidRDefault="00D654EF" w:rsidP="004436C3">
      <w:pPr>
        <w:jc w:val="both"/>
      </w:pPr>
      <w:r>
        <w:t>Sobre recomendaciones para la gestión de estos programas, se pueden resumir en las siguientes, en base a lo antes expuesto y a lo que plantean los encuestados en sus respuestas abiertas:</w:t>
      </w:r>
    </w:p>
    <w:p w:rsidR="00183410" w:rsidRDefault="00183410" w:rsidP="003C72AB">
      <w:pPr>
        <w:pStyle w:val="Prrafodelista"/>
        <w:numPr>
          <w:ilvl w:val="0"/>
          <w:numId w:val="15"/>
        </w:numPr>
        <w:jc w:val="both"/>
      </w:pPr>
      <w:r>
        <w:t>Establecer alguna condición para dar certezas sobre la aprobación o no de financiamiento a los proyectos que han alcanzado el estado elegible. Se sugiere establecer algún plazo formal para informar resolución.</w:t>
      </w:r>
    </w:p>
    <w:p w:rsidR="00D654EF" w:rsidRDefault="00D654EF" w:rsidP="003C72AB">
      <w:pPr>
        <w:pStyle w:val="Prrafodelista"/>
        <w:numPr>
          <w:ilvl w:val="0"/>
          <w:numId w:val="15"/>
        </w:numPr>
        <w:jc w:val="both"/>
      </w:pPr>
      <w:r>
        <w:t xml:space="preserve">Mejorar el proceso de formulación de observaciones a los proyectos: aunar criterios entre los distintos evaluadores, reducir número de revisiones, </w:t>
      </w:r>
      <w:r w:rsidR="004F15E3">
        <w:t>“descentralizar” las revisiones, instalándolas exclusivamente en e</w:t>
      </w:r>
      <w:r>
        <w:t>l nivel regional de la SUBDERE (URS).</w:t>
      </w:r>
    </w:p>
    <w:p w:rsidR="00D654EF" w:rsidRDefault="00D654EF" w:rsidP="003C72AB">
      <w:pPr>
        <w:pStyle w:val="Prrafodelista"/>
        <w:numPr>
          <w:ilvl w:val="0"/>
          <w:numId w:val="15"/>
        </w:numPr>
        <w:jc w:val="both"/>
      </w:pPr>
      <w:r>
        <w:t>Evitar la solicitud de exceso de antecedentes para postular los proyectos y la duplicación de esas solicitudes.</w:t>
      </w:r>
    </w:p>
    <w:p w:rsidR="00D654EF" w:rsidRDefault="00D654EF" w:rsidP="003C72AB">
      <w:pPr>
        <w:pStyle w:val="Prrafodelista"/>
        <w:numPr>
          <w:ilvl w:val="0"/>
          <w:numId w:val="15"/>
        </w:numPr>
        <w:jc w:val="both"/>
      </w:pPr>
      <w:r>
        <w:t>Acortar extensión temporal de los procesos/etapas de la gestión de proyectos.</w:t>
      </w:r>
    </w:p>
    <w:p w:rsidR="00D654EF" w:rsidRDefault="00D654EF" w:rsidP="003C72AB">
      <w:pPr>
        <w:pStyle w:val="Prrafodelista"/>
        <w:numPr>
          <w:ilvl w:val="0"/>
          <w:numId w:val="15"/>
        </w:numPr>
        <w:jc w:val="both"/>
      </w:pPr>
      <w:r>
        <w:t>Hacer adaptaciones de proceso y criterios de evaluación para situaciones especiales, como los casos de comunas extremas o insulares.</w:t>
      </w:r>
    </w:p>
    <w:p w:rsidR="00D654EF" w:rsidRDefault="00D654EF" w:rsidP="003C72AB">
      <w:pPr>
        <w:pStyle w:val="Prrafodelista"/>
        <w:numPr>
          <w:ilvl w:val="0"/>
          <w:numId w:val="15"/>
        </w:numPr>
        <w:jc w:val="both"/>
      </w:pPr>
      <w:r>
        <w:lastRenderedPageBreak/>
        <w:t xml:space="preserve">Mejorar la plataforma, ampliando </w:t>
      </w:r>
      <w:r w:rsidR="00183410">
        <w:t>su capacidad para recibir archivos electrónicos de gran tamaño (MB) y resolviendo los problemas de inestabilidad que presenta.</w:t>
      </w:r>
    </w:p>
    <w:p w:rsidR="00183410" w:rsidRDefault="00183410" w:rsidP="003C72AB">
      <w:pPr>
        <w:pStyle w:val="Prrafodelista"/>
        <w:numPr>
          <w:ilvl w:val="0"/>
          <w:numId w:val="15"/>
        </w:numPr>
        <w:jc w:val="both"/>
      </w:pPr>
      <w:r>
        <w:t>Ofrecer capacitaciones anuales respecto a formulación y postulación de proyectos y uso de la plataforma electrónica.</w:t>
      </w:r>
    </w:p>
    <w:p w:rsidR="00183410" w:rsidRDefault="00183410" w:rsidP="003C72AB">
      <w:pPr>
        <w:pStyle w:val="Prrafodelista"/>
        <w:numPr>
          <w:ilvl w:val="0"/>
          <w:numId w:val="15"/>
        </w:numPr>
        <w:jc w:val="both"/>
      </w:pPr>
      <w:r>
        <w:t>Mejorar los sistemas de rendición de gasto y ejecución, que actualmente son engorrosos en opinión de algunos encuestados.</w:t>
      </w:r>
    </w:p>
    <w:p w:rsidR="00183410" w:rsidRDefault="00183410" w:rsidP="003C72AB">
      <w:pPr>
        <w:pStyle w:val="Prrafodelista"/>
        <w:numPr>
          <w:ilvl w:val="0"/>
          <w:numId w:val="15"/>
        </w:numPr>
        <w:spacing w:after="120"/>
        <w:ind w:left="714" w:hanging="357"/>
        <w:contextualSpacing w:val="0"/>
        <w:jc w:val="both"/>
      </w:pPr>
      <w:r>
        <w:t>Incorporar algún sistema de alarmas para que los funcionarios encargados de postular y seguir los proyectos en municipalidades y asociaciones se mantengan informados de los hitos de los procesos de revisión y aprobación.</w:t>
      </w:r>
    </w:p>
    <w:p w:rsidR="00183410" w:rsidRPr="00183410" w:rsidRDefault="00183410" w:rsidP="003C72AB">
      <w:pPr>
        <w:pStyle w:val="Prrafodelista"/>
        <w:numPr>
          <w:ilvl w:val="2"/>
          <w:numId w:val="4"/>
        </w:numPr>
        <w:jc w:val="both"/>
        <w:rPr>
          <w:b/>
        </w:rPr>
      </w:pPr>
      <w:r w:rsidRPr="00183410">
        <w:rPr>
          <w:b/>
        </w:rPr>
        <w:t xml:space="preserve">Hallazgos </w:t>
      </w:r>
      <w:r w:rsidR="00B84B76">
        <w:rPr>
          <w:b/>
        </w:rPr>
        <w:t xml:space="preserve">y recomendaciones </w:t>
      </w:r>
      <w:r w:rsidRPr="00183410">
        <w:rPr>
          <w:b/>
        </w:rPr>
        <w:t xml:space="preserve">en relación con </w:t>
      </w:r>
      <w:r>
        <w:rPr>
          <w:b/>
        </w:rPr>
        <w:t>PFAM</w:t>
      </w:r>
    </w:p>
    <w:p w:rsidR="004436C3" w:rsidRDefault="00FD5E11" w:rsidP="004436C3">
      <w:pPr>
        <w:jc w:val="both"/>
      </w:pPr>
      <w:r>
        <w:t>En términos generales la satisfacción de los clientes encuestados respecto a los distintos aspectos del programa es bastante buena, con alguna variación a la baja en lo referido a la calidad del formulario de postulación y la extensión de los tiempos de aprobación de los proyectos.</w:t>
      </w:r>
      <w:r w:rsidR="006C7F22">
        <w:t xml:space="preserve"> Asimismo, en respuestas abiertas algunos encuestados manifiestan que las bases de postulación de proyectos son muy complejas en términos metodológicos y de nivel de detalle requerido.</w:t>
      </w:r>
    </w:p>
    <w:p w:rsidR="00FD5E11" w:rsidRDefault="00FD5E11" w:rsidP="004436C3">
      <w:pPr>
        <w:jc w:val="both"/>
      </w:pPr>
      <w:r>
        <w:t xml:space="preserve">Sobre los aspectos de </w:t>
      </w:r>
      <w:r w:rsidR="006C7F22">
        <w:t>dich</w:t>
      </w:r>
      <w:r>
        <w:t>as bases de postulación que más cuesta desarrollar, sólo no es mencionado el de innovación. Todos los demás tienen 3 o 4 menciones (en la muestra de 8 asociaciones encuestadas).</w:t>
      </w:r>
    </w:p>
    <w:p w:rsidR="006C7F22" w:rsidRDefault="006C7F22" w:rsidP="004436C3">
      <w:pPr>
        <w:jc w:val="both"/>
      </w:pPr>
      <w:r>
        <w:t>Tal como en el caso del PMB y el PMU, algunos clientes del PFAM solicitan reducir los tiempos entre la postulación y la aprobación de los proyectos, que muchas veces choca con la programación de ejecución de dichos proyectos por parte de las asociaciones.</w:t>
      </w:r>
    </w:p>
    <w:p w:rsidR="006C7F22" w:rsidRDefault="006C7F22" w:rsidP="004436C3">
      <w:pPr>
        <w:jc w:val="both"/>
      </w:pPr>
      <w:r>
        <w:t>En base a los puntos anteriores y las respuestas abiertas que entregaron los encuestados, se pueden hacer las siguientes recomendaciones:</w:t>
      </w:r>
    </w:p>
    <w:p w:rsidR="006C7F22" w:rsidRDefault="006C7F22" w:rsidP="003C72AB">
      <w:pPr>
        <w:pStyle w:val="Prrafodelista"/>
        <w:numPr>
          <w:ilvl w:val="0"/>
          <w:numId w:val="16"/>
        </w:numPr>
        <w:jc w:val="both"/>
      </w:pPr>
      <w:r>
        <w:t>Establecer formalmente plazos para la aprobación o rechazo de las iniciativas, de manera que las asociaciones puedan programar adecuadamente sus tiempos internos.</w:t>
      </w:r>
    </w:p>
    <w:p w:rsidR="006C7F22" w:rsidRDefault="006C7F22" w:rsidP="003C72AB">
      <w:pPr>
        <w:pStyle w:val="Prrafodelista"/>
        <w:numPr>
          <w:ilvl w:val="0"/>
          <w:numId w:val="16"/>
        </w:numPr>
        <w:jc w:val="both"/>
      </w:pPr>
      <w:r>
        <w:t xml:space="preserve">Ofrecer capacitación a alcaldes y concejales en relación con el </w:t>
      </w:r>
      <w:proofErr w:type="spellStart"/>
      <w:r>
        <w:t>asociativismo</w:t>
      </w:r>
      <w:proofErr w:type="spellEnd"/>
      <w:r>
        <w:t xml:space="preserve"> municipal.</w:t>
      </w:r>
    </w:p>
    <w:p w:rsidR="009031D9" w:rsidRDefault="009031D9" w:rsidP="003C72AB">
      <w:pPr>
        <w:pStyle w:val="Prrafodelista"/>
        <w:numPr>
          <w:ilvl w:val="0"/>
          <w:numId w:val="16"/>
        </w:numPr>
        <w:jc w:val="both"/>
      </w:pPr>
      <w:r>
        <w:t>Ofrecer capacitación a los nuevos funcionarios de las asociaciones, especialmente en vista de la personalidad jurídica a la que acceden desde hace muy poco tiempo, que les abre una serie de puertas para financiar proyectos de distinto tipo.</w:t>
      </w:r>
    </w:p>
    <w:p w:rsidR="00B6676B" w:rsidRDefault="004F15E3" w:rsidP="003C72AB">
      <w:pPr>
        <w:pStyle w:val="Prrafodelista"/>
        <w:numPr>
          <w:ilvl w:val="0"/>
          <w:numId w:val="16"/>
        </w:numPr>
        <w:jc w:val="both"/>
      </w:pPr>
      <w:r>
        <w:t>Instalar</w:t>
      </w:r>
      <w:r w:rsidR="006C7F22">
        <w:t xml:space="preserve"> reuniones periódicas de seguimiento de proyectos</w:t>
      </w:r>
      <w:r>
        <w:t>, entre la SUBDERE y</w:t>
      </w:r>
      <w:r w:rsidR="006C7F22">
        <w:t xml:space="preserve"> con las asociaciones beneficiadas con fondos.</w:t>
      </w:r>
    </w:p>
    <w:p w:rsidR="00B6676B" w:rsidRDefault="00B6676B" w:rsidP="00B6676B">
      <w:r>
        <w:br w:type="page"/>
      </w:r>
    </w:p>
    <w:p w:rsidR="00B6676B" w:rsidRDefault="00B6676B" w:rsidP="006F1FBF">
      <w:pPr>
        <w:pStyle w:val="Ttulo1"/>
        <w:numPr>
          <w:ilvl w:val="0"/>
          <w:numId w:val="0"/>
        </w:numPr>
        <w:ind w:left="1080"/>
      </w:pPr>
      <w:bookmarkStart w:id="29" w:name="_Toc464663784"/>
      <w:r w:rsidRPr="00A53A44">
        <w:lastRenderedPageBreak/>
        <w:t>Bibliografía</w:t>
      </w:r>
      <w:bookmarkEnd w:id="29"/>
    </w:p>
    <w:p w:rsidR="006F1FBF" w:rsidRPr="006F1FBF" w:rsidRDefault="006F1FBF" w:rsidP="006F1FBF">
      <w:pPr>
        <w:rPr>
          <w:lang w:val="es-MX"/>
        </w:rPr>
      </w:pPr>
    </w:p>
    <w:sdt>
      <w:sdtPr>
        <w:rPr>
          <w:rFonts w:asciiTheme="majorHAnsi" w:hAnsiTheme="majorHAnsi"/>
          <w:sz w:val="24"/>
          <w:szCs w:val="24"/>
        </w:rPr>
        <w:id w:val="111145805"/>
        <w:bibliography/>
      </w:sdtPr>
      <w:sdtEndPr>
        <w:rPr>
          <w:rFonts w:asciiTheme="minorHAnsi" w:hAnsiTheme="minorHAnsi"/>
          <w:sz w:val="22"/>
          <w:szCs w:val="22"/>
        </w:rPr>
      </w:sdtEndPr>
      <w:sdtContent>
        <w:p w:rsidR="00B6676B" w:rsidRPr="00A53A44" w:rsidRDefault="00B6676B" w:rsidP="00B6676B">
          <w:pPr>
            <w:pStyle w:val="Bibliografa"/>
            <w:ind w:left="720" w:hanging="720"/>
            <w:rPr>
              <w:rFonts w:asciiTheme="majorHAnsi" w:hAnsiTheme="majorHAnsi"/>
              <w:noProof/>
              <w:sz w:val="24"/>
              <w:szCs w:val="24"/>
              <w:lang w:val="es-ES"/>
            </w:rPr>
          </w:pPr>
          <w:r w:rsidRPr="00A53A44">
            <w:rPr>
              <w:rFonts w:asciiTheme="majorHAnsi" w:hAnsiTheme="majorHAnsi"/>
              <w:sz w:val="24"/>
              <w:szCs w:val="24"/>
            </w:rPr>
            <w:fldChar w:fldCharType="begin"/>
          </w:r>
          <w:r w:rsidRPr="00A53A44">
            <w:rPr>
              <w:rFonts w:asciiTheme="majorHAnsi" w:hAnsiTheme="majorHAnsi"/>
              <w:sz w:val="24"/>
              <w:szCs w:val="24"/>
            </w:rPr>
            <w:instrText>BIBLIOGRAPHY</w:instrText>
          </w:r>
          <w:r w:rsidRPr="00A53A44">
            <w:rPr>
              <w:rFonts w:asciiTheme="majorHAnsi" w:hAnsiTheme="majorHAnsi"/>
              <w:sz w:val="24"/>
              <w:szCs w:val="24"/>
            </w:rPr>
            <w:fldChar w:fldCharType="separate"/>
          </w:r>
          <w:r w:rsidRPr="00A53A44">
            <w:rPr>
              <w:rFonts w:asciiTheme="majorHAnsi" w:hAnsiTheme="majorHAnsi"/>
              <w:noProof/>
              <w:sz w:val="24"/>
              <w:szCs w:val="24"/>
              <w:lang w:val="es-ES"/>
            </w:rPr>
            <w:t xml:space="preserve">División Municipalidades, S. (2014). </w:t>
          </w:r>
          <w:r w:rsidRPr="00A53A44">
            <w:rPr>
              <w:rFonts w:asciiTheme="majorHAnsi" w:hAnsiTheme="majorHAnsi"/>
              <w:i/>
              <w:iCs/>
              <w:noProof/>
              <w:sz w:val="24"/>
              <w:szCs w:val="24"/>
              <w:lang w:val="es-ES"/>
            </w:rPr>
            <w:t>Evaluación de Calidad y Percepción Municipal " Programa de Mejoramiento Ubano y Equipamiento Comunal".</w:t>
          </w:r>
          <w:r w:rsidRPr="00A53A44">
            <w:rPr>
              <w:rFonts w:asciiTheme="majorHAnsi" w:hAnsiTheme="majorHAnsi"/>
              <w:noProof/>
              <w:sz w:val="24"/>
              <w:szCs w:val="24"/>
              <w:lang w:val="es-ES"/>
            </w:rPr>
            <w:t xml:space="preserve"> </w:t>
          </w:r>
        </w:p>
        <w:p w:rsidR="00B6676B" w:rsidRPr="00A53A44" w:rsidRDefault="00B6676B" w:rsidP="00B6676B">
          <w:pPr>
            <w:pStyle w:val="Bibliografa"/>
            <w:ind w:left="720" w:hanging="720"/>
            <w:rPr>
              <w:rFonts w:asciiTheme="majorHAnsi" w:hAnsiTheme="majorHAnsi"/>
              <w:noProof/>
              <w:sz w:val="24"/>
              <w:szCs w:val="24"/>
              <w:lang w:val="es-ES"/>
            </w:rPr>
          </w:pPr>
          <w:r w:rsidRPr="00A53A44">
            <w:rPr>
              <w:rFonts w:asciiTheme="majorHAnsi" w:hAnsiTheme="majorHAnsi"/>
              <w:noProof/>
              <w:sz w:val="24"/>
              <w:szCs w:val="24"/>
              <w:lang w:val="es-ES"/>
            </w:rPr>
            <w:t xml:space="preserve">División Municipalidades, SUBDERE. (2014). </w:t>
          </w:r>
          <w:r w:rsidRPr="00A53A44">
            <w:rPr>
              <w:rFonts w:asciiTheme="majorHAnsi" w:hAnsiTheme="majorHAnsi"/>
              <w:i/>
              <w:iCs/>
              <w:noProof/>
              <w:sz w:val="24"/>
              <w:szCs w:val="24"/>
              <w:lang w:val="es-ES"/>
            </w:rPr>
            <w:t>Informe Encuesta Usuarios Municipales "Programa Mejoramiento de Barrios".</w:t>
          </w:r>
          <w:r w:rsidRPr="00A53A44">
            <w:rPr>
              <w:rFonts w:asciiTheme="majorHAnsi" w:hAnsiTheme="majorHAnsi"/>
              <w:noProof/>
              <w:sz w:val="24"/>
              <w:szCs w:val="24"/>
              <w:lang w:val="es-ES"/>
            </w:rPr>
            <w:t xml:space="preserve"> </w:t>
          </w:r>
        </w:p>
        <w:p w:rsidR="00B6676B" w:rsidRPr="00A53A44" w:rsidRDefault="00B6676B" w:rsidP="00B6676B">
          <w:pPr>
            <w:pStyle w:val="Bibliografa"/>
            <w:ind w:left="720" w:hanging="720"/>
            <w:rPr>
              <w:rFonts w:asciiTheme="majorHAnsi" w:hAnsiTheme="majorHAnsi"/>
              <w:noProof/>
              <w:sz w:val="24"/>
              <w:szCs w:val="24"/>
              <w:lang w:val="es-ES"/>
            </w:rPr>
          </w:pPr>
          <w:r w:rsidRPr="00A53A44">
            <w:rPr>
              <w:rFonts w:asciiTheme="majorHAnsi" w:hAnsiTheme="majorHAnsi"/>
              <w:noProof/>
              <w:sz w:val="24"/>
              <w:szCs w:val="24"/>
              <w:lang w:val="es-ES"/>
            </w:rPr>
            <w:t xml:space="preserve">Melara, M. (01 de Agosto de 2013). </w:t>
          </w:r>
          <w:r w:rsidRPr="00A53A44">
            <w:rPr>
              <w:rFonts w:asciiTheme="majorHAnsi" w:hAnsiTheme="majorHAnsi"/>
              <w:i/>
              <w:iCs/>
              <w:noProof/>
              <w:sz w:val="24"/>
              <w:szCs w:val="24"/>
              <w:lang w:val="es-ES"/>
            </w:rPr>
            <w:t>La relación entre calidad de servicio y satisfacción del cliente</w:t>
          </w:r>
          <w:r w:rsidRPr="00A53A44">
            <w:rPr>
              <w:rFonts w:asciiTheme="majorHAnsi" w:hAnsiTheme="majorHAnsi"/>
              <w:noProof/>
              <w:sz w:val="24"/>
              <w:szCs w:val="24"/>
              <w:lang w:val="es-ES"/>
            </w:rPr>
            <w:t>. Obtenido de http://marlonmelara.com/la-relacion-entre-calidad-de-servicio-y-satisfaccion-del-cliente/</w:t>
          </w:r>
        </w:p>
        <w:p w:rsidR="00B6676B" w:rsidRPr="00A53A44" w:rsidRDefault="00B6676B" w:rsidP="00B6676B">
          <w:pPr>
            <w:pStyle w:val="Bibliografa"/>
            <w:ind w:left="720" w:hanging="720"/>
            <w:rPr>
              <w:rFonts w:asciiTheme="majorHAnsi" w:hAnsiTheme="majorHAnsi"/>
              <w:noProof/>
              <w:sz w:val="24"/>
              <w:szCs w:val="24"/>
              <w:lang w:val="es-ES"/>
            </w:rPr>
          </w:pPr>
          <w:r w:rsidRPr="00A53A44">
            <w:rPr>
              <w:rFonts w:asciiTheme="majorHAnsi" w:hAnsiTheme="majorHAnsi"/>
              <w:noProof/>
              <w:sz w:val="24"/>
              <w:szCs w:val="24"/>
              <w:lang w:val="es-ES"/>
            </w:rPr>
            <w:t xml:space="preserve">SUBDERE. (2015). </w:t>
          </w:r>
          <w:r w:rsidRPr="00A53A44">
            <w:rPr>
              <w:rFonts w:asciiTheme="majorHAnsi" w:hAnsiTheme="majorHAnsi"/>
              <w:i/>
              <w:iCs/>
              <w:noProof/>
              <w:sz w:val="24"/>
              <w:szCs w:val="24"/>
              <w:lang w:val="es-ES"/>
            </w:rPr>
            <w:t>Manual de Calidad, Subsecretaría de Desarrollo Regional y Administrativo v23.</w:t>
          </w:r>
          <w:r w:rsidRPr="00A53A44">
            <w:rPr>
              <w:rFonts w:asciiTheme="majorHAnsi" w:hAnsiTheme="majorHAnsi"/>
              <w:noProof/>
              <w:sz w:val="24"/>
              <w:szCs w:val="24"/>
              <w:lang w:val="es-ES"/>
            </w:rPr>
            <w:t xml:space="preserve"> </w:t>
          </w:r>
        </w:p>
        <w:p w:rsidR="00B6676B" w:rsidRPr="00A53A44" w:rsidRDefault="00B6676B" w:rsidP="00B6676B">
          <w:pPr>
            <w:pStyle w:val="Bibliografa"/>
            <w:ind w:left="720" w:hanging="720"/>
            <w:rPr>
              <w:rFonts w:asciiTheme="majorHAnsi" w:hAnsiTheme="majorHAnsi"/>
              <w:noProof/>
              <w:sz w:val="24"/>
              <w:szCs w:val="24"/>
              <w:lang w:val="es-ES"/>
            </w:rPr>
          </w:pPr>
          <w:r w:rsidRPr="00A53A44">
            <w:rPr>
              <w:rFonts w:asciiTheme="majorHAnsi" w:hAnsiTheme="majorHAnsi"/>
              <w:noProof/>
              <w:sz w:val="24"/>
              <w:szCs w:val="24"/>
              <w:lang w:val="es-ES"/>
            </w:rPr>
            <w:t xml:space="preserve">SUBDERE. (21 de 03 de 2016). </w:t>
          </w:r>
          <w:r w:rsidRPr="00A53A44">
            <w:rPr>
              <w:rFonts w:asciiTheme="majorHAnsi" w:hAnsiTheme="majorHAnsi"/>
              <w:i/>
              <w:iCs/>
              <w:noProof/>
              <w:sz w:val="24"/>
              <w:szCs w:val="24"/>
              <w:lang w:val="es-ES"/>
            </w:rPr>
            <w:t>Subsecretaría de Desarrollo Regional y Administrativo</w:t>
          </w:r>
          <w:r w:rsidRPr="00A53A44">
            <w:rPr>
              <w:rFonts w:asciiTheme="majorHAnsi" w:hAnsiTheme="majorHAnsi"/>
              <w:noProof/>
              <w:sz w:val="24"/>
              <w:szCs w:val="24"/>
              <w:lang w:val="es-ES"/>
            </w:rPr>
            <w:t>. Obtenido de http://www.subdere.cl/programas/certificaci%C3%B3n-iso-9001</w:t>
          </w:r>
        </w:p>
        <w:p w:rsidR="00E94F45" w:rsidRDefault="00B6676B" w:rsidP="00B6676B">
          <w:r w:rsidRPr="00A53A44">
            <w:rPr>
              <w:b/>
              <w:bCs/>
            </w:rPr>
            <w:fldChar w:fldCharType="end"/>
          </w:r>
        </w:p>
      </w:sdtContent>
    </w:sdt>
    <w:p w:rsidR="00E94F45" w:rsidRDefault="00E94F45">
      <w:r>
        <w:br w:type="page"/>
      </w:r>
    </w:p>
    <w:p w:rsidR="006C7F22" w:rsidRPr="00580E6C" w:rsidRDefault="00E94F45" w:rsidP="00580E6C">
      <w:pPr>
        <w:jc w:val="center"/>
        <w:rPr>
          <w:b/>
          <w:sz w:val="24"/>
        </w:rPr>
      </w:pPr>
      <w:r w:rsidRPr="00580E6C">
        <w:rPr>
          <w:b/>
          <w:sz w:val="24"/>
        </w:rPr>
        <w:lastRenderedPageBreak/>
        <w:t>ANEXO</w:t>
      </w:r>
    </w:p>
    <w:p w:rsidR="00E94F45" w:rsidRPr="00E94F45" w:rsidRDefault="00E94F45" w:rsidP="00E94F45">
      <w:pPr>
        <w:pStyle w:val="Prrafodelista"/>
        <w:numPr>
          <w:ilvl w:val="0"/>
          <w:numId w:val="17"/>
        </w:numPr>
        <w:rPr>
          <w:b/>
          <w:u w:val="single"/>
        </w:rPr>
      </w:pPr>
      <w:r w:rsidRPr="00E94F45">
        <w:rPr>
          <w:b/>
          <w:u w:val="single"/>
        </w:rPr>
        <w:t>Instrumento encuesta Programa Mejoramiento Urbano y Equipamiento Comunal</w:t>
      </w:r>
    </w:p>
    <w:p w:rsidR="00E94F45" w:rsidRDefault="00E94F45" w:rsidP="00E94F45"/>
    <w:tbl>
      <w:tblPr>
        <w:tblW w:w="11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578"/>
        <w:gridCol w:w="1764"/>
        <w:gridCol w:w="275"/>
        <w:gridCol w:w="925"/>
        <w:gridCol w:w="1200"/>
        <w:gridCol w:w="1200"/>
        <w:gridCol w:w="1200"/>
        <w:gridCol w:w="1200"/>
        <w:gridCol w:w="1200"/>
        <w:gridCol w:w="1200"/>
      </w:tblGrid>
      <w:tr w:rsidR="00E94F45" w:rsidRPr="003E506C" w:rsidTr="004F15E3">
        <w:trPr>
          <w:trHeight w:val="300"/>
          <w:jc w:val="center"/>
        </w:trPr>
        <w:tc>
          <w:tcPr>
            <w:tcW w:w="11161" w:type="dxa"/>
            <w:gridSpan w:val="11"/>
            <w:tcBorders>
              <w:top w:val="nil"/>
              <w:left w:val="nil"/>
              <w:bottom w:val="nil"/>
              <w:right w:val="nil"/>
            </w:tcBorders>
            <w:shd w:val="clear" w:color="auto" w:fill="BFBFBF" w:themeFill="background1" w:themeFillShade="BF"/>
            <w:noWrap/>
            <w:vAlign w:val="bottom"/>
            <w:hideMark/>
          </w:tcPr>
          <w:p w:rsidR="00E94F45" w:rsidRPr="003E506C" w:rsidRDefault="00E94F45" w:rsidP="004F15E3">
            <w:pPr>
              <w:spacing w:after="0" w:line="240" w:lineRule="auto"/>
              <w:jc w:val="center"/>
              <w:rPr>
                <w:rFonts w:eastAsia="Times New Roman" w:cs="Times New Roman"/>
                <w:b/>
                <w:sz w:val="28"/>
                <w:szCs w:val="20"/>
                <w:lang w:eastAsia="es-CL"/>
              </w:rPr>
            </w:pPr>
            <w:r w:rsidRPr="003E506C">
              <w:rPr>
                <w:rFonts w:eastAsia="Times New Roman" w:cs="Times New Roman"/>
                <w:b/>
                <w:sz w:val="28"/>
                <w:szCs w:val="20"/>
                <w:lang w:eastAsia="es-CL"/>
              </w:rPr>
              <w:t>ENCUESTA SATISFACCIÓN CON ATENCIÓN</w:t>
            </w:r>
          </w:p>
          <w:p w:rsidR="00E94F45" w:rsidRPr="003E506C" w:rsidRDefault="00E94F45" w:rsidP="004F15E3">
            <w:pPr>
              <w:spacing w:after="0" w:line="240" w:lineRule="auto"/>
              <w:jc w:val="center"/>
              <w:rPr>
                <w:rFonts w:eastAsia="Times New Roman" w:cs="Times New Roman"/>
                <w:b/>
                <w:sz w:val="28"/>
                <w:szCs w:val="20"/>
                <w:lang w:eastAsia="es-CL"/>
              </w:rPr>
            </w:pPr>
            <w:r w:rsidRPr="003E506C">
              <w:rPr>
                <w:rFonts w:eastAsia="Times New Roman" w:cs="Times New Roman"/>
                <w:b/>
                <w:sz w:val="28"/>
                <w:szCs w:val="20"/>
                <w:lang w:eastAsia="es-CL"/>
              </w:rPr>
              <w:t>DEL PROGRAMA DE MEJORAMIENTO URBANO Y EQUIPAMIENTO COMUNAL (PMU)</w:t>
            </w:r>
          </w:p>
        </w:tc>
      </w:tr>
      <w:tr w:rsidR="00E94F45" w:rsidRPr="003E506C" w:rsidTr="004F15E3">
        <w:trPr>
          <w:trHeight w:val="300"/>
          <w:jc w:val="center"/>
        </w:trPr>
        <w:tc>
          <w:tcPr>
            <w:tcW w:w="11161" w:type="dxa"/>
            <w:gridSpan w:val="11"/>
            <w:tcBorders>
              <w:top w:val="nil"/>
              <w:left w:val="nil"/>
              <w:bottom w:val="nil"/>
              <w:right w:val="nil"/>
            </w:tcBorders>
            <w:shd w:val="clear" w:color="auto" w:fill="auto"/>
            <w:noWrap/>
            <w:vAlign w:val="bottom"/>
          </w:tcPr>
          <w:p w:rsidR="00E94F45" w:rsidRPr="003E506C" w:rsidRDefault="00E94F45" w:rsidP="004F15E3">
            <w:pPr>
              <w:spacing w:after="0" w:line="240" w:lineRule="auto"/>
              <w:rPr>
                <w:rFonts w:ascii="Calibri" w:eastAsia="Times New Roman" w:hAnsi="Calibri" w:cs="Times New Roman"/>
                <w:lang w:eastAsia="es-CL"/>
              </w:rPr>
            </w:pPr>
          </w:p>
        </w:tc>
      </w:tr>
      <w:tr w:rsidR="00E94F45" w:rsidRPr="003E506C" w:rsidTr="004F15E3">
        <w:trPr>
          <w:trHeight w:val="300"/>
          <w:jc w:val="center"/>
        </w:trPr>
        <w:tc>
          <w:tcPr>
            <w:tcW w:w="11161" w:type="dxa"/>
            <w:gridSpan w:val="11"/>
            <w:tcBorders>
              <w:top w:val="nil"/>
              <w:left w:val="nil"/>
              <w:bottom w:val="nil"/>
              <w:right w:val="nil"/>
            </w:tcBorders>
            <w:shd w:val="clear" w:color="auto" w:fill="auto"/>
            <w:noWrap/>
            <w:vAlign w:val="bottom"/>
          </w:tcPr>
          <w:p w:rsidR="00E94F45" w:rsidRPr="003E506C" w:rsidRDefault="00E94F45" w:rsidP="004F15E3">
            <w:pPr>
              <w:spacing w:after="0" w:line="240" w:lineRule="auto"/>
              <w:jc w:val="both"/>
              <w:rPr>
                <w:rFonts w:ascii="Calibri" w:eastAsia="Times New Roman" w:hAnsi="Calibri" w:cs="Times New Roman"/>
                <w:lang w:eastAsia="es-CL"/>
              </w:rPr>
            </w:pPr>
          </w:p>
          <w:p w:rsidR="00E94F45" w:rsidRPr="003E506C" w:rsidRDefault="00E94F45" w:rsidP="004F15E3">
            <w:pPr>
              <w:spacing w:after="0" w:line="240" w:lineRule="auto"/>
              <w:jc w:val="both"/>
              <w:rPr>
                <w:rFonts w:ascii="Calibri" w:eastAsia="Times New Roman" w:hAnsi="Calibri" w:cs="Times New Roman"/>
                <w:lang w:eastAsia="es-CL"/>
              </w:rPr>
            </w:pPr>
            <w:r w:rsidRPr="003E506C">
              <w:rPr>
                <w:rFonts w:ascii="Calibri" w:eastAsia="Times New Roman" w:hAnsi="Calibri" w:cs="Times New Roman"/>
                <w:lang w:eastAsia="es-CL"/>
              </w:rPr>
              <w:t xml:space="preserve">A </w:t>
            </w:r>
            <w:proofErr w:type="gramStart"/>
            <w:r w:rsidRPr="003E506C">
              <w:rPr>
                <w:rFonts w:ascii="Calibri" w:eastAsia="Times New Roman" w:hAnsi="Calibri" w:cs="Times New Roman"/>
                <w:lang w:eastAsia="es-CL"/>
              </w:rPr>
              <w:t>continuación</w:t>
            </w:r>
            <w:proofErr w:type="gramEnd"/>
            <w:r w:rsidRPr="003E506C">
              <w:rPr>
                <w:rFonts w:ascii="Calibri" w:eastAsia="Times New Roman" w:hAnsi="Calibri" w:cs="Times New Roman"/>
                <w:lang w:eastAsia="es-CL"/>
              </w:rPr>
              <w:t xml:space="preserve"> se presenta una encuesta de satisfacción sobre la operación de los servicios nacionales y regionales de la SUBDERE, en la atención que brinda a las municipalidades para un adecuado desempeño del Programa de Mejoramiento Urbano y Equipamiento Comunal.</w:t>
            </w:r>
          </w:p>
          <w:p w:rsidR="00E94F45" w:rsidRPr="003E506C" w:rsidRDefault="00E94F45" w:rsidP="004F15E3">
            <w:pPr>
              <w:spacing w:after="0" w:line="240" w:lineRule="auto"/>
              <w:jc w:val="both"/>
              <w:rPr>
                <w:rFonts w:ascii="Calibri" w:eastAsia="Times New Roman" w:hAnsi="Calibri" w:cs="Times New Roman"/>
                <w:lang w:eastAsia="es-CL"/>
              </w:rPr>
            </w:pPr>
          </w:p>
          <w:p w:rsidR="00E94F45" w:rsidRPr="003E506C" w:rsidRDefault="00E94F45" w:rsidP="004F15E3">
            <w:pPr>
              <w:spacing w:after="0" w:line="240" w:lineRule="auto"/>
              <w:jc w:val="both"/>
              <w:rPr>
                <w:rFonts w:ascii="Calibri" w:eastAsia="Times New Roman" w:hAnsi="Calibri" w:cs="Times New Roman"/>
                <w:lang w:eastAsia="es-CL"/>
              </w:rPr>
            </w:pPr>
            <w:r w:rsidRPr="003E506C">
              <w:rPr>
                <w:rFonts w:ascii="Calibri" w:eastAsia="Times New Roman" w:hAnsi="Calibri" w:cs="Times New Roman"/>
                <w:lang w:eastAsia="es-CL"/>
              </w:rPr>
              <w:t>Agradeceremos a Ud. responder cada una de las preguntas según su criterio y de acuerdo con la experiencia de la atención que ha recibido por parte de los equipos profesionales de la Subsecretaría, tanto a nivel central como de nuestras Unidades Regionales (URS).</w:t>
            </w:r>
          </w:p>
          <w:p w:rsidR="00E94F45" w:rsidRPr="003E506C" w:rsidRDefault="00E94F45" w:rsidP="004F15E3">
            <w:pPr>
              <w:spacing w:after="0" w:line="240" w:lineRule="auto"/>
              <w:jc w:val="both"/>
              <w:rPr>
                <w:rFonts w:ascii="Calibri" w:eastAsia="Times New Roman" w:hAnsi="Calibri" w:cs="Times New Roman"/>
                <w:lang w:eastAsia="es-CL"/>
              </w:rPr>
            </w:pPr>
          </w:p>
          <w:p w:rsidR="00E94F45" w:rsidRPr="003E506C" w:rsidRDefault="00E94F45" w:rsidP="004F15E3">
            <w:pPr>
              <w:spacing w:after="0" w:line="240" w:lineRule="auto"/>
              <w:jc w:val="both"/>
              <w:rPr>
                <w:rFonts w:ascii="Calibri" w:eastAsia="Times New Roman" w:hAnsi="Calibri" w:cs="Times New Roman"/>
                <w:lang w:eastAsia="es-CL"/>
              </w:rPr>
            </w:pPr>
            <w:r w:rsidRPr="003E506C">
              <w:rPr>
                <w:rFonts w:ascii="Calibri" w:eastAsia="Times New Roman" w:hAnsi="Calibri" w:cs="Times New Roman"/>
                <w:lang w:eastAsia="es-CL"/>
              </w:rPr>
              <w:t>El objetivo de conocer su opinión es mejorar continuamente nuestros servicios, de manera de hacerlos lo más satisfactorios posibles para nuestros usuarios.</w:t>
            </w:r>
          </w:p>
          <w:p w:rsidR="00E94F45" w:rsidRPr="003E506C" w:rsidRDefault="00E94F45" w:rsidP="004F15E3">
            <w:pPr>
              <w:spacing w:after="0" w:line="240" w:lineRule="auto"/>
              <w:jc w:val="both"/>
              <w:rPr>
                <w:rFonts w:ascii="Calibri" w:eastAsia="Times New Roman" w:hAnsi="Calibri" w:cs="Times New Roman"/>
                <w:lang w:eastAsia="es-CL"/>
              </w:rPr>
            </w:pPr>
          </w:p>
          <w:p w:rsidR="00E94F45" w:rsidRPr="003E506C" w:rsidRDefault="00E94F45" w:rsidP="004F15E3">
            <w:pPr>
              <w:spacing w:after="0" w:line="240" w:lineRule="auto"/>
              <w:jc w:val="both"/>
              <w:rPr>
                <w:rFonts w:ascii="Calibri" w:eastAsia="Times New Roman" w:hAnsi="Calibri" w:cs="Times New Roman"/>
                <w:lang w:eastAsia="es-CL"/>
              </w:rPr>
            </w:pPr>
            <w:r w:rsidRPr="003E506C">
              <w:rPr>
                <w:rFonts w:ascii="Calibri" w:eastAsia="Times New Roman" w:hAnsi="Calibri" w:cs="Times New Roman"/>
                <w:lang w:eastAsia="es-CL"/>
              </w:rPr>
              <w:t>La información recopilada será manejada de manera agregada y no individual, por lo que lo invitamos a responder con total libertad.</w:t>
            </w:r>
          </w:p>
          <w:p w:rsidR="00E94F45" w:rsidRPr="003E506C" w:rsidRDefault="00E94F45" w:rsidP="004F15E3">
            <w:pPr>
              <w:spacing w:after="0" w:line="240" w:lineRule="auto"/>
              <w:jc w:val="both"/>
              <w:rPr>
                <w:rFonts w:ascii="Calibri" w:eastAsia="Times New Roman" w:hAnsi="Calibri" w:cs="Times New Roman"/>
                <w:lang w:eastAsia="es-CL"/>
              </w:rPr>
            </w:pPr>
          </w:p>
          <w:p w:rsidR="00E94F45" w:rsidRPr="003E506C" w:rsidRDefault="00E94F45" w:rsidP="004F15E3">
            <w:pPr>
              <w:spacing w:after="0" w:line="240" w:lineRule="auto"/>
              <w:jc w:val="both"/>
              <w:rPr>
                <w:rFonts w:ascii="Calibri" w:eastAsia="Times New Roman" w:hAnsi="Calibri" w:cs="Times New Roman"/>
                <w:lang w:eastAsia="es-CL"/>
              </w:rPr>
            </w:pPr>
            <w:r w:rsidRPr="003E506C">
              <w:rPr>
                <w:rFonts w:ascii="Calibri" w:eastAsia="Times New Roman" w:hAnsi="Calibri" w:cs="Times New Roman"/>
                <w:lang w:eastAsia="es-CL"/>
              </w:rPr>
              <w:t>Muchas gracias.</w:t>
            </w:r>
          </w:p>
        </w:tc>
      </w:tr>
      <w:tr w:rsidR="00E94F45" w:rsidRPr="003E506C" w:rsidTr="004F15E3">
        <w:trPr>
          <w:trHeight w:val="300"/>
          <w:jc w:val="center"/>
        </w:trPr>
        <w:tc>
          <w:tcPr>
            <w:tcW w:w="11161" w:type="dxa"/>
            <w:gridSpan w:val="11"/>
            <w:tcBorders>
              <w:top w:val="nil"/>
              <w:left w:val="nil"/>
              <w:bottom w:val="nil"/>
              <w:right w:val="nil"/>
            </w:tcBorders>
            <w:shd w:val="clear" w:color="auto" w:fill="auto"/>
            <w:noWrap/>
            <w:vAlign w:val="bottom"/>
          </w:tcPr>
          <w:p w:rsidR="00E94F45" w:rsidRPr="003E506C" w:rsidRDefault="00E94F45" w:rsidP="004F15E3">
            <w:pPr>
              <w:spacing w:after="0" w:line="240" w:lineRule="auto"/>
              <w:rPr>
                <w:rFonts w:ascii="Calibri" w:eastAsia="Times New Roman" w:hAnsi="Calibri" w:cs="Times New Roman"/>
                <w:lang w:eastAsia="es-CL"/>
              </w:rPr>
            </w:pPr>
          </w:p>
        </w:tc>
      </w:tr>
      <w:tr w:rsidR="00E94F45" w:rsidRPr="003E506C" w:rsidTr="004F15E3">
        <w:trPr>
          <w:trHeight w:val="300"/>
          <w:jc w:val="center"/>
        </w:trPr>
        <w:tc>
          <w:tcPr>
            <w:tcW w:w="11161" w:type="dxa"/>
            <w:gridSpan w:val="11"/>
            <w:tcBorders>
              <w:top w:val="nil"/>
              <w:left w:val="nil"/>
              <w:bottom w:val="nil"/>
              <w:right w:val="nil"/>
            </w:tcBorders>
            <w:shd w:val="clear" w:color="auto" w:fill="auto"/>
            <w:noWrap/>
            <w:vAlign w:val="bottom"/>
          </w:tcPr>
          <w:p w:rsidR="00E94F45" w:rsidRPr="003E506C" w:rsidRDefault="00E94F45" w:rsidP="004F15E3">
            <w:pPr>
              <w:spacing w:after="0" w:line="240" w:lineRule="auto"/>
              <w:rPr>
                <w:rFonts w:ascii="Calibri" w:eastAsia="Times New Roman" w:hAnsi="Calibri" w:cs="Times New Roman"/>
                <w:lang w:eastAsia="es-CL"/>
              </w:rPr>
            </w:pPr>
          </w:p>
        </w:tc>
      </w:tr>
      <w:tr w:rsidR="00E94F45" w:rsidRPr="003E506C" w:rsidTr="004F15E3">
        <w:trPr>
          <w:trHeight w:val="300"/>
          <w:jc w:val="center"/>
        </w:trPr>
        <w:tc>
          <w:tcPr>
            <w:tcW w:w="11161" w:type="dxa"/>
            <w:gridSpan w:val="11"/>
            <w:tcBorders>
              <w:top w:val="nil"/>
              <w:left w:val="nil"/>
              <w:bottom w:val="nil"/>
              <w:right w:val="nil"/>
            </w:tcBorders>
            <w:shd w:val="clear" w:color="auto" w:fill="auto"/>
            <w:noWrap/>
            <w:vAlign w:val="bottom"/>
          </w:tcPr>
          <w:p w:rsidR="00E94F45" w:rsidRPr="003E506C" w:rsidRDefault="00E94F45" w:rsidP="004F15E3">
            <w:pPr>
              <w:spacing w:after="0" w:line="240" w:lineRule="auto"/>
              <w:rPr>
                <w:rFonts w:ascii="Calibri" w:eastAsia="Times New Roman" w:hAnsi="Calibri" w:cs="Times New Roman"/>
                <w:lang w:eastAsia="es-CL"/>
              </w:rPr>
            </w:pPr>
          </w:p>
        </w:tc>
      </w:tr>
      <w:tr w:rsidR="00E94F45" w:rsidRPr="003E506C" w:rsidTr="004F15E3">
        <w:trPr>
          <w:trHeight w:val="300"/>
          <w:jc w:val="center"/>
        </w:trPr>
        <w:tc>
          <w:tcPr>
            <w:tcW w:w="419"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8"/>
                <w:lang w:eastAsia="es-CL"/>
              </w:rPr>
            </w:pPr>
          </w:p>
        </w:tc>
        <w:tc>
          <w:tcPr>
            <w:tcW w:w="2342" w:type="dxa"/>
            <w:gridSpan w:val="2"/>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b/>
                <w:bCs/>
                <w:sz w:val="28"/>
                <w:lang w:eastAsia="es-CL"/>
              </w:rPr>
            </w:pPr>
            <w:r w:rsidRPr="003E506C">
              <w:rPr>
                <w:rFonts w:ascii="Calibri" w:eastAsia="Times New Roman" w:hAnsi="Calibri" w:cs="Times New Roman"/>
                <w:b/>
                <w:bCs/>
                <w:sz w:val="28"/>
                <w:lang w:eastAsia="es-CL"/>
              </w:rPr>
              <w:t>CARACTERIZACIÓN</w:t>
            </w:r>
          </w:p>
        </w:tc>
        <w:tc>
          <w:tcPr>
            <w:tcW w:w="1200" w:type="dxa"/>
            <w:gridSpan w:val="2"/>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b/>
                <w:bCs/>
                <w:sz w:val="28"/>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8"/>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8"/>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8"/>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8"/>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8"/>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8"/>
                <w:lang w:eastAsia="es-CL"/>
              </w:rPr>
            </w:pPr>
            <w:r w:rsidRPr="003E506C">
              <w:rPr>
                <w:rFonts w:ascii="Calibri" w:eastAsia="Times New Roman" w:hAnsi="Calibri" w:cs="Times New Roman"/>
                <w:sz w:val="28"/>
                <w:lang w:eastAsia="es-CL"/>
              </w:rPr>
              <w:t> </w:t>
            </w:r>
          </w:p>
        </w:tc>
      </w:tr>
      <w:tr w:rsidR="00E94F45" w:rsidRPr="003E506C" w:rsidTr="004F15E3">
        <w:trPr>
          <w:trHeight w:val="300"/>
          <w:jc w:val="center"/>
        </w:trPr>
        <w:tc>
          <w:tcPr>
            <w:tcW w:w="419"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10742" w:type="dxa"/>
            <w:gridSpan w:val="10"/>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Las siguientes preguntas sólo tienen por objeto caracterizar las respuestas de manera agrupada.</w:t>
            </w:r>
          </w:p>
        </w:tc>
      </w:tr>
      <w:tr w:rsidR="00E94F45" w:rsidRPr="003E506C" w:rsidTr="004F15E3">
        <w:trPr>
          <w:trHeight w:val="300"/>
          <w:jc w:val="center"/>
        </w:trPr>
        <w:tc>
          <w:tcPr>
            <w:tcW w:w="11161" w:type="dxa"/>
            <w:gridSpan w:val="11"/>
            <w:tcBorders>
              <w:top w:val="nil"/>
              <w:left w:val="nil"/>
              <w:bottom w:val="single" w:sz="4" w:space="0" w:color="auto"/>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300"/>
          <w:jc w:val="center"/>
        </w:trPr>
        <w:tc>
          <w:tcPr>
            <w:tcW w:w="419" w:type="dxa"/>
            <w:tcBorders>
              <w:top w:val="single" w:sz="4" w:space="0" w:color="auto"/>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1.</w:t>
            </w:r>
          </w:p>
        </w:tc>
        <w:tc>
          <w:tcPr>
            <w:tcW w:w="4742" w:type="dxa"/>
            <w:gridSpan w:val="5"/>
            <w:tcBorders>
              <w:top w:val="single" w:sz="4" w:space="0" w:color="auto"/>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Por favor, indique su profesión u oficio</w:t>
            </w:r>
          </w:p>
        </w:tc>
        <w:tc>
          <w:tcPr>
            <w:tcW w:w="6000" w:type="dxa"/>
            <w:gridSpan w:val="5"/>
            <w:tcBorders>
              <w:top w:val="single" w:sz="4" w:space="0" w:color="auto"/>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r>
      <w:tr w:rsidR="00E94F45" w:rsidRPr="003E506C" w:rsidTr="004F15E3">
        <w:trPr>
          <w:trHeight w:val="300"/>
          <w:jc w:val="center"/>
        </w:trPr>
        <w:tc>
          <w:tcPr>
            <w:tcW w:w="11161" w:type="dxa"/>
            <w:gridSpan w:val="11"/>
            <w:tcBorders>
              <w:left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300"/>
          <w:jc w:val="center"/>
        </w:trPr>
        <w:tc>
          <w:tcPr>
            <w:tcW w:w="419" w:type="dxa"/>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2.</w:t>
            </w:r>
          </w:p>
        </w:tc>
        <w:tc>
          <w:tcPr>
            <w:tcW w:w="10742" w:type="dxa"/>
            <w:gridSpan w:val="10"/>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Por favor, marque con una X su régimen de contratación</w:t>
            </w:r>
          </w:p>
        </w:tc>
      </w:tr>
      <w:tr w:rsidR="00E94F45" w:rsidRPr="003E506C" w:rsidTr="004F15E3">
        <w:trPr>
          <w:trHeight w:val="300"/>
          <w:jc w:val="center"/>
        </w:trPr>
        <w:tc>
          <w:tcPr>
            <w:tcW w:w="419" w:type="dxa"/>
            <w:tcBorders>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578" w:type="dxa"/>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764" w:type="dxa"/>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Planta</w:t>
            </w:r>
          </w:p>
        </w:tc>
        <w:tc>
          <w:tcPr>
            <w:tcW w:w="1200" w:type="dxa"/>
            <w:gridSpan w:val="2"/>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1200" w:type="dxa"/>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Contrata</w:t>
            </w:r>
          </w:p>
        </w:tc>
        <w:tc>
          <w:tcPr>
            <w:tcW w:w="1200" w:type="dxa"/>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1200" w:type="dxa"/>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Honorarios</w:t>
            </w:r>
          </w:p>
        </w:tc>
        <w:tc>
          <w:tcPr>
            <w:tcW w:w="1200" w:type="dxa"/>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1200" w:type="dxa"/>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300"/>
          <w:jc w:val="center"/>
        </w:trPr>
        <w:tc>
          <w:tcPr>
            <w:tcW w:w="11161" w:type="dxa"/>
            <w:gridSpan w:val="11"/>
            <w:tcBorders>
              <w:left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300"/>
          <w:jc w:val="center"/>
        </w:trPr>
        <w:tc>
          <w:tcPr>
            <w:tcW w:w="419" w:type="dxa"/>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3.</w:t>
            </w:r>
          </w:p>
        </w:tc>
        <w:tc>
          <w:tcPr>
            <w:tcW w:w="10742" w:type="dxa"/>
            <w:gridSpan w:val="10"/>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Por favor, marque con una X la dependencia municipal en la que Ud. se desempeña</w:t>
            </w:r>
          </w:p>
        </w:tc>
      </w:tr>
      <w:tr w:rsidR="00E94F45" w:rsidRPr="003E506C" w:rsidTr="004F15E3">
        <w:trPr>
          <w:trHeight w:val="300"/>
          <w:jc w:val="center"/>
        </w:trPr>
        <w:tc>
          <w:tcPr>
            <w:tcW w:w="419" w:type="dxa"/>
            <w:tcBorders>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578"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0164" w:type="dxa"/>
            <w:gridSpan w:val="9"/>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Dirección/Departamento de Operaciones</w:t>
            </w:r>
          </w:p>
        </w:tc>
      </w:tr>
      <w:tr w:rsidR="00E94F45" w:rsidRPr="003E506C" w:rsidTr="004F15E3">
        <w:trPr>
          <w:trHeight w:val="300"/>
          <w:jc w:val="center"/>
        </w:trPr>
        <w:tc>
          <w:tcPr>
            <w:tcW w:w="419" w:type="dxa"/>
            <w:tcBorders>
              <w:top w:val="nil"/>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578"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0164" w:type="dxa"/>
            <w:gridSpan w:val="9"/>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Secretaría Municipal</w:t>
            </w:r>
          </w:p>
        </w:tc>
      </w:tr>
      <w:tr w:rsidR="00E94F45" w:rsidRPr="003E506C" w:rsidTr="004F15E3">
        <w:trPr>
          <w:trHeight w:val="300"/>
          <w:jc w:val="center"/>
        </w:trPr>
        <w:tc>
          <w:tcPr>
            <w:tcW w:w="419" w:type="dxa"/>
            <w:tcBorders>
              <w:top w:val="nil"/>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578"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0164" w:type="dxa"/>
            <w:gridSpan w:val="9"/>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Secretaría Comunal de Planificación</w:t>
            </w:r>
          </w:p>
        </w:tc>
      </w:tr>
      <w:tr w:rsidR="00E94F45" w:rsidRPr="003E506C" w:rsidTr="004F15E3">
        <w:trPr>
          <w:trHeight w:val="300"/>
          <w:jc w:val="center"/>
        </w:trPr>
        <w:tc>
          <w:tcPr>
            <w:tcW w:w="419" w:type="dxa"/>
            <w:tcBorders>
              <w:top w:val="nil"/>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578"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0164" w:type="dxa"/>
            <w:gridSpan w:val="9"/>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Dirección de Desarrollo Comunitario</w:t>
            </w:r>
          </w:p>
        </w:tc>
      </w:tr>
      <w:tr w:rsidR="00E94F45" w:rsidRPr="003E506C" w:rsidTr="004F15E3">
        <w:trPr>
          <w:trHeight w:val="300"/>
          <w:jc w:val="center"/>
        </w:trPr>
        <w:tc>
          <w:tcPr>
            <w:tcW w:w="419" w:type="dxa"/>
            <w:tcBorders>
              <w:top w:val="nil"/>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578"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0164" w:type="dxa"/>
            <w:gridSpan w:val="9"/>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Dirección de Obras Municipales</w:t>
            </w:r>
          </w:p>
        </w:tc>
      </w:tr>
      <w:tr w:rsidR="00E94F45" w:rsidRPr="003E506C" w:rsidTr="004F15E3">
        <w:trPr>
          <w:trHeight w:val="300"/>
          <w:jc w:val="center"/>
        </w:trPr>
        <w:tc>
          <w:tcPr>
            <w:tcW w:w="419" w:type="dxa"/>
            <w:tcBorders>
              <w:top w:val="nil"/>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578"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2039" w:type="dxa"/>
            <w:gridSpan w:val="2"/>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xml:space="preserve">Otra/o </w:t>
            </w:r>
          </w:p>
        </w:tc>
        <w:tc>
          <w:tcPr>
            <w:tcW w:w="8125" w:type="dxa"/>
            <w:gridSpan w:val="7"/>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¿Cuál?</w:t>
            </w:r>
          </w:p>
        </w:tc>
      </w:tr>
    </w:tbl>
    <w:p w:rsidR="00E94F45" w:rsidRDefault="00E94F45">
      <w:r>
        <w:br w:type="page"/>
      </w:r>
    </w:p>
    <w:tbl>
      <w:tblPr>
        <w:tblW w:w="11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578"/>
        <w:gridCol w:w="1764"/>
        <w:gridCol w:w="558"/>
        <w:gridCol w:w="642"/>
        <w:gridCol w:w="1200"/>
        <w:gridCol w:w="568"/>
        <w:gridCol w:w="632"/>
        <w:gridCol w:w="1200"/>
        <w:gridCol w:w="152"/>
        <w:gridCol w:w="1048"/>
        <w:gridCol w:w="1200"/>
        <w:gridCol w:w="1200"/>
      </w:tblGrid>
      <w:tr w:rsidR="00E94F45" w:rsidRPr="003E506C" w:rsidTr="004F15E3">
        <w:trPr>
          <w:trHeight w:val="300"/>
          <w:jc w:val="center"/>
        </w:trPr>
        <w:tc>
          <w:tcPr>
            <w:tcW w:w="11161" w:type="dxa"/>
            <w:gridSpan w:val="13"/>
            <w:tcBorders>
              <w:top w:val="nil"/>
              <w:left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lastRenderedPageBreak/>
              <w:t> </w:t>
            </w:r>
          </w:p>
        </w:tc>
      </w:tr>
      <w:tr w:rsidR="00E94F45" w:rsidRPr="003E506C" w:rsidTr="004F15E3">
        <w:trPr>
          <w:trHeight w:val="300"/>
          <w:jc w:val="center"/>
        </w:trPr>
        <w:tc>
          <w:tcPr>
            <w:tcW w:w="419" w:type="dxa"/>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4.</w:t>
            </w:r>
          </w:p>
        </w:tc>
        <w:tc>
          <w:tcPr>
            <w:tcW w:w="10742" w:type="dxa"/>
            <w:gridSpan w:val="12"/>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Por favor, marque con una X su género</w:t>
            </w:r>
          </w:p>
        </w:tc>
      </w:tr>
      <w:tr w:rsidR="00E94F45" w:rsidRPr="003E506C" w:rsidTr="004F15E3">
        <w:trPr>
          <w:trHeight w:val="300"/>
          <w:jc w:val="center"/>
        </w:trPr>
        <w:tc>
          <w:tcPr>
            <w:tcW w:w="419" w:type="dxa"/>
            <w:tcBorders>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578" w:type="dxa"/>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764" w:type="dxa"/>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Femenino</w:t>
            </w:r>
          </w:p>
        </w:tc>
        <w:tc>
          <w:tcPr>
            <w:tcW w:w="558" w:type="dxa"/>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1842" w:type="dxa"/>
            <w:gridSpan w:val="2"/>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Masculino</w:t>
            </w:r>
          </w:p>
        </w:tc>
        <w:tc>
          <w:tcPr>
            <w:tcW w:w="1200" w:type="dxa"/>
            <w:gridSpan w:val="2"/>
            <w:tcBorders>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1200" w:type="dxa"/>
            <w:tcBorders>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gridSpan w:val="2"/>
            <w:tcBorders>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300"/>
          <w:jc w:val="center"/>
        </w:trPr>
        <w:tc>
          <w:tcPr>
            <w:tcW w:w="11161" w:type="dxa"/>
            <w:gridSpan w:val="13"/>
            <w:tcBorders>
              <w:top w:val="nil"/>
              <w:left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300"/>
          <w:jc w:val="center"/>
        </w:trPr>
        <w:tc>
          <w:tcPr>
            <w:tcW w:w="419" w:type="dxa"/>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5.</w:t>
            </w:r>
          </w:p>
        </w:tc>
        <w:tc>
          <w:tcPr>
            <w:tcW w:w="10742" w:type="dxa"/>
            <w:gridSpan w:val="12"/>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¿En qué ámbito se relaciona Ud. con el PMU? Marque con una X la alternativa que mejor lo represente (podría ser más de una alternativa)</w:t>
            </w:r>
          </w:p>
        </w:tc>
      </w:tr>
      <w:tr w:rsidR="00E94F45" w:rsidRPr="003E506C" w:rsidTr="004F15E3">
        <w:trPr>
          <w:trHeight w:val="300"/>
          <w:jc w:val="center"/>
        </w:trPr>
        <w:tc>
          <w:tcPr>
            <w:tcW w:w="419" w:type="dxa"/>
            <w:tcBorders>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578" w:type="dxa"/>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764" w:type="dxa"/>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Técnico</w:t>
            </w:r>
          </w:p>
        </w:tc>
        <w:tc>
          <w:tcPr>
            <w:tcW w:w="558" w:type="dxa"/>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1842" w:type="dxa"/>
            <w:gridSpan w:val="2"/>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Administrativo</w:t>
            </w:r>
          </w:p>
        </w:tc>
        <w:tc>
          <w:tcPr>
            <w:tcW w:w="568" w:type="dxa"/>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1984" w:type="dxa"/>
            <w:gridSpan w:val="3"/>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Financiero</w:t>
            </w:r>
          </w:p>
        </w:tc>
        <w:tc>
          <w:tcPr>
            <w:tcW w:w="2248" w:type="dxa"/>
            <w:gridSpan w:val="2"/>
            <w:tcBorders>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300"/>
          <w:jc w:val="center"/>
        </w:trPr>
        <w:tc>
          <w:tcPr>
            <w:tcW w:w="419"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8"/>
                <w:lang w:eastAsia="es-CL"/>
              </w:rPr>
            </w:pPr>
          </w:p>
        </w:tc>
        <w:tc>
          <w:tcPr>
            <w:tcW w:w="3542" w:type="dxa"/>
            <w:gridSpan w:val="4"/>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b/>
                <w:bCs/>
                <w:sz w:val="28"/>
                <w:lang w:eastAsia="es-CL"/>
              </w:rPr>
            </w:pPr>
            <w:r w:rsidRPr="003E506C">
              <w:rPr>
                <w:rFonts w:ascii="Calibri" w:eastAsia="Times New Roman" w:hAnsi="Calibri" w:cs="Times New Roman"/>
                <w:b/>
                <w:bCs/>
                <w:sz w:val="28"/>
                <w:lang w:eastAsia="es-CL"/>
              </w:rPr>
              <w:t>CALIDAD Y SATISFACCIÓN</w:t>
            </w: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b/>
                <w:bCs/>
                <w:sz w:val="28"/>
                <w:lang w:eastAsia="es-CL"/>
              </w:rPr>
            </w:pPr>
          </w:p>
        </w:tc>
        <w:tc>
          <w:tcPr>
            <w:tcW w:w="1200" w:type="dxa"/>
            <w:gridSpan w:val="2"/>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8"/>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8"/>
                <w:szCs w:val="20"/>
                <w:lang w:eastAsia="es-CL"/>
              </w:rPr>
            </w:pPr>
          </w:p>
        </w:tc>
        <w:tc>
          <w:tcPr>
            <w:tcW w:w="1200" w:type="dxa"/>
            <w:gridSpan w:val="2"/>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8"/>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8"/>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8"/>
                <w:lang w:eastAsia="es-CL"/>
              </w:rPr>
            </w:pPr>
            <w:r w:rsidRPr="003E506C">
              <w:rPr>
                <w:rFonts w:ascii="Calibri" w:eastAsia="Times New Roman" w:hAnsi="Calibri" w:cs="Times New Roman"/>
                <w:sz w:val="28"/>
                <w:lang w:eastAsia="es-CL"/>
              </w:rPr>
              <w:t> </w:t>
            </w:r>
          </w:p>
        </w:tc>
      </w:tr>
      <w:tr w:rsidR="00E94F45" w:rsidRPr="003E506C" w:rsidTr="004F15E3">
        <w:trPr>
          <w:trHeight w:val="300"/>
          <w:jc w:val="center"/>
        </w:trPr>
        <w:tc>
          <w:tcPr>
            <w:tcW w:w="419"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10742" w:type="dxa"/>
            <w:gridSpan w:val="12"/>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Las preguntas que se presentan a continuación tienen por objetivo recoger la siguiente información:</w:t>
            </w:r>
          </w:p>
          <w:p w:rsidR="00E94F45" w:rsidRPr="003E506C" w:rsidRDefault="00E94F45" w:rsidP="004F15E3">
            <w:pPr>
              <w:spacing w:after="0" w:line="240" w:lineRule="auto"/>
              <w:rPr>
                <w:rFonts w:ascii="Calibri" w:eastAsia="Times New Roman" w:hAnsi="Calibri" w:cs="Times New Roman"/>
                <w:lang w:eastAsia="es-CL"/>
              </w:rPr>
            </w:pPr>
          </w:p>
        </w:tc>
      </w:tr>
      <w:tr w:rsidR="00E94F45" w:rsidRPr="003E506C" w:rsidTr="004F15E3">
        <w:trPr>
          <w:jc w:val="center"/>
        </w:trPr>
        <w:tc>
          <w:tcPr>
            <w:tcW w:w="419" w:type="dxa"/>
            <w:tcBorders>
              <w:top w:val="nil"/>
              <w:left w:val="nil"/>
              <w:bottom w:val="nil"/>
              <w:right w:val="nil"/>
            </w:tcBorders>
            <w:shd w:val="clear" w:color="auto" w:fill="auto"/>
            <w:noWrap/>
            <w:vAlign w:val="center"/>
            <w:hideMark/>
          </w:tcPr>
          <w:p w:rsidR="00E94F45" w:rsidRPr="003E506C" w:rsidRDefault="00E94F45" w:rsidP="004F15E3">
            <w:pPr>
              <w:spacing w:after="0" w:line="240" w:lineRule="auto"/>
              <w:rPr>
                <w:rFonts w:ascii="Calibri" w:eastAsia="Times New Roman" w:hAnsi="Calibri" w:cs="Times New Roman"/>
                <w:lang w:eastAsia="es-CL"/>
              </w:rPr>
            </w:pPr>
          </w:p>
        </w:tc>
        <w:tc>
          <w:tcPr>
            <w:tcW w:w="578" w:type="dxa"/>
            <w:tcBorders>
              <w:top w:val="nil"/>
              <w:left w:val="nil"/>
              <w:bottom w:val="nil"/>
              <w:right w:val="nil"/>
            </w:tcBorders>
            <w:shd w:val="clear" w:color="auto" w:fill="auto"/>
            <w:noWrap/>
            <w:vAlign w:val="center"/>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i.</w:t>
            </w:r>
          </w:p>
        </w:tc>
        <w:tc>
          <w:tcPr>
            <w:tcW w:w="10164" w:type="dxa"/>
            <w:gridSpan w:val="11"/>
            <w:tcBorders>
              <w:top w:val="nil"/>
              <w:left w:val="nil"/>
              <w:bottom w:val="nil"/>
              <w:right w:val="nil"/>
            </w:tcBorders>
            <w:shd w:val="clear" w:color="auto" w:fill="auto"/>
            <w:vAlign w:val="center"/>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Niveles de satisfacción en relación con los procesos de postulación, aprobación y operación financiera del PMU</w:t>
            </w:r>
          </w:p>
        </w:tc>
      </w:tr>
      <w:tr w:rsidR="00E94F45" w:rsidRPr="003E506C" w:rsidTr="004F15E3">
        <w:trPr>
          <w:jc w:val="center"/>
        </w:trPr>
        <w:tc>
          <w:tcPr>
            <w:tcW w:w="419" w:type="dxa"/>
            <w:tcBorders>
              <w:top w:val="nil"/>
              <w:left w:val="nil"/>
              <w:bottom w:val="nil"/>
              <w:right w:val="nil"/>
            </w:tcBorders>
            <w:shd w:val="clear" w:color="auto" w:fill="auto"/>
            <w:noWrap/>
            <w:vAlign w:val="center"/>
            <w:hideMark/>
          </w:tcPr>
          <w:p w:rsidR="00E94F45" w:rsidRPr="003E506C" w:rsidRDefault="00E94F45" w:rsidP="004F15E3">
            <w:pPr>
              <w:spacing w:after="0" w:line="240" w:lineRule="auto"/>
              <w:rPr>
                <w:rFonts w:ascii="Calibri" w:eastAsia="Times New Roman" w:hAnsi="Calibri" w:cs="Times New Roman"/>
                <w:lang w:eastAsia="es-CL"/>
              </w:rPr>
            </w:pPr>
          </w:p>
        </w:tc>
        <w:tc>
          <w:tcPr>
            <w:tcW w:w="578" w:type="dxa"/>
            <w:tcBorders>
              <w:top w:val="nil"/>
              <w:left w:val="nil"/>
              <w:bottom w:val="nil"/>
              <w:right w:val="nil"/>
            </w:tcBorders>
            <w:shd w:val="clear" w:color="auto" w:fill="auto"/>
            <w:noWrap/>
            <w:vAlign w:val="center"/>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ii.</w:t>
            </w:r>
          </w:p>
        </w:tc>
        <w:tc>
          <w:tcPr>
            <w:tcW w:w="10164" w:type="dxa"/>
            <w:gridSpan w:val="11"/>
            <w:tcBorders>
              <w:top w:val="nil"/>
              <w:left w:val="nil"/>
              <w:bottom w:val="nil"/>
              <w:right w:val="nil"/>
            </w:tcBorders>
            <w:shd w:val="clear" w:color="auto" w:fill="auto"/>
            <w:vAlign w:val="center"/>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imes New Roman"/>
                <w:sz w:val="24"/>
                <w:szCs w:val="24"/>
                <w:lang w:val="es-ES" w:eastAsia="es-CL"/>
              </w:rPr>
              <w:t xml:space="preserve">Nudos críticos y aportes </w:t>
            </w:r>
            <w:r w:rsidRPr="003E506C">
              <w:rPr>
                <w:rFonts w:ascii="Calibri" w:eastAsia="Times New Roman" w:hAnsi="Calibri" w:cs="Times New Roman"/>
                <w:sz w:val="16"/>
                <w:szCs w:val="16"/>
                <w:lang w:val="es-ES" w:eastAsia="es-CL"/>
              </w:rPr>
              <w:t> </w:t>
            </w:r>
            <w:r w:rsidRPr="003E506C">
              <w:rPr>
                <w:rFonts w:ascii="Calibri" w:eastAsia="Times New Roman" w:hAnsi="Calibri" w:cs="Times New Roman"/>
                <w:sz w:val="24"/>
                <w:szCs w:val="24"/>
                <w:lang w:val="es-ES" w:eastAsia="es-CL"/>
              </w:rPr>
              <w:t>al funcionamiento del PMU</w:t>
            </w:r>
          </w:p>
        </w:tc>
      </w:tr>
      <w:tr w:rsidR="00E94F45" w:rsidRPr="003E506C" w:rsidTr="004F15E3">
        <w:trPr>
          <w:jc w:val="center"/>
        </w:trPr>
        <w:tc>
          <w:tcPr>
            <w:tcW w:w="419" w:type="dxa"/>
            <w:tcBorders>
              <w:top w:val="nil"/>
              <w:left w:val="nil"/>
              <w:bottom w:val="nil"/>
              <w:right w:val="nil"/>
            </w:tcBorders>
            <w:shd w:val="clear" w:color="auto" w:fill="auto"/>
            <w:noWrap/>
            <w:vAlign w:val="center"/>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578" w:type="dxa"/>
            <w:tcBorders>
              <w:top w:val="nil"/>
              <w:left w:val="nil"/>
              <w:bottom w:val="nil"/>
              <w:right w:val="nil"/>
            </w:tcBorders>
            <w:shd w:val="clear" w:color="auto" w:fill="auto"/>
            <w:noWrap/>
            <w:vAlign w:val="center"/>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iii.</w:t>
            </w:r>
          </w:p>
        </w:tc>
        <w:tc>
          <w:tcPr>
            <w:tcW w:w="10164" w:type="dxa"/>
            <w:gridSpan w:val="11"/>
            <w:tcBorders>
              <w:top w:val="nil"/>
              <w:left w:val="nil"/>
              <w:bottom w:val="nil"/>
              <w:right w:val="nil"/>
            </w:tcBorders>
            <w:shd w:val="clear" w:color="auto" w:fill="auto"/>
            <w:vAlign w:val="center"/>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imes New Roman"/>
                <w:sz w:val="24"/>
                <w:szCs w:val="24"/>
                <w:lang w:val="es-ES" w:eastAsia="es-CL"/>
              </w:rPr>
              <w:t>Desempeño del equipo profesional del PMU</w:t>
            </w:r>
          </w:p>
        </w:tc>
      </w:tr>
      <w:tr w:rsidR="00E94F45" w:rsidRPr="003E506C" w:rsidTr="004F15E3">
        <w:trPr>
          <w:jc w:val="center"/>
        </w:trPr>
        <w:tc>
          <w:tcPr>
            <w:tcW w:w="419" w:type="dxa"/>
            <w:tcBorders>
              <w:top w:val="nil"/>
              <w:left w:val="nil"/>
              <w:bottom w:val="nil"/>
              <w:right w:val="nil"/>
            </w:tcBorders>
            <w:shd w:val="clear" w:color="auto" w:fill="auto"/>
            <w:noWrap/>
            <w:vAlign w:val="center"/>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578" w:type="dxa"/>
            <w:tcBorders>
              <w:top w:val="nil"/>
              <w:left w:val="nil"/>
              <w:bottom w:val="nil"/>
              <w:right w:val="nil"/>
            </w:tcBorders>
            <w:shd w:val="clear" w:color="auto" w:fill="auto"/>
            <w:noWrap/>
            <w:vAlign w:val="center"/>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iv.</w:t>
            </w:r>
          </w:p>
        </w:tc>
        <w:tc>
          <w:tcPr>
            <w:tcW w:w="10164" w:type="dxa"/>
            <w:gridSpan w:val="11"/>
            <w:tcBorders>
              <w:top w:val="nil"/>
              <w:left w:val="nil"/>
              <w:bottom w:val="nil"/>
              <w:right w:val="nil"/>
            </w:tcBorders>
            <w:shd w:val="clear" w:color="auto" w:fill="auto"/>
            <w:vAlign w:val="center"/>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imes New Roman"/>
                <w:sz w:val="24"/>
                <w:szCs w:val="24"/>
                <w:lang w:val="es-ES" w:eastAsia="es-CL"/>
              </w:rPr>
              <w:t>La percepción del déficit en Infraestructura comunal y del impacto que sobre dicho déficit tienen los proyectos financiados por el PMU</w:t>
            </w:r>
          </w:p>
        </w:tc>
      </w:tr>
      <w:tr w:rsidR="00E94F45" w:rsidRPr="003E506C" w:rsidTr="004F15E3">
        <w:trPr>
          <w:trHeight w:val="315"/>
          <w:jc w:val="center"/>
        </w:trPr>
        <w:tc>
          <w:tcPr>
            <w:tcW w:w="419"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578"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764"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gridSpan w:val="2"/>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gridSpan w:val="2"/>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gridSpan w:val="2"/>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795"/>
          <w:jc w:val="center"/>
        </w:trPr>
        <w:tc>
          <w:tcPr>
            <w:tcW w:w="419"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10742" w:type="dxa"/>
            <w:gridSpan w:val="12"/>
            <w:tcBorders>
              <w:top w:val="nil"/>
              <w:left w:val="nil"/>
              <w:bottom w:val="nil"/>
              <w:right w:val="nil"/>
            </w:tcBorders>
            <w:shd w:val="clear" w:color="auto" w:fill="auto"/>
            <w:vAlign w:val="center"/>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imes New Roman"/>
                <w:sz w:val="24"/>
                <w:szCs w:val="24"/>
                <w:lang w:val="es-ES" w:eastAsia="es-CL"/>
              </w:rPr>
              <w:t>Para las afirmaciones qu</w:t>
            </w:r>
            <w:r>
              <w:rPr>
                <w:rFonts w:ascii="Calibri" w:eastAsia="Times New Roman" w:hAnsi="Calibri" w:cs="Times New Roman"/>
                <w:sz w:val="24"/>
                <w:szCs w:val="24"/>
                <w:lang w:val="es-ES" w:eastAsia="es-CL"/>
              </w:rPr>
              <w:t>e se proponen en las preguntas 6</w:t>
            </w:r>
            <w:r w:rsidRPr="003E506C">
              <w:rPr>
                <w:rFonts w:ascii="Calibri" w:eastAsia="Times New Roman" w:hAnsi="Calibri" w:cs="Times New Roman"/>
                <w:sz w:val="24"/>
                <w:szCs w:val="24"/>
                <w:lang w:val="es-ES" w:eastAsia="es-CL"/>
              </w:rPr>
              <w:t xml:space="preserve"> a </w:t>
            </w:r>
            <w:r>
              <w:rPr>
                <w:rFonts w:ascii="Calibri" w:eastAsia="Times New Roman" w:hAnsi="Calibri" w:cs="Times New Roman"/>
                <w:sz w:val="24"/>
                <w:szCs w:val="24"/>
                <w:lang w:val="es-ES" w:eastAsia="es-CL"/>
              </w:rPr>
              <w:t>11</w:t>
            </w:r>
            <w:r w:rsidRPr="003E506C">
              <w:rPr>
                <w:rFonts w:ascii="Calibri" w:eastAsia="Times New Roman" w:hAnsi="Calibri" w:cs="Times New Roman"/>
                <w:sz w:val="24"/>
                <w:szCs w:val="24"/>
                <w:lang w:val="es-ES" w:eastAsia="es-CL"/>
              </w:rPr>
              <w:t>, por favor indique su grado de acuerdo, mediante una escala de 1 a 5, en que 1 representa “muy en desacuerdo” y 5 representa “muy de acuerdo”.</w:t>
            </w:r>
          </w:p>
        </w:tc>
      </w:tr>
    </w:tbl>
    <w:p w:rsidR="00E94F45" w:rsidRPr="003E506C" w:rsidRDefault="00E94F45" w:rsidP="00E94F45"/>
    <w:tbl>
      <w:tblPr>
        <w:tblW w:w="10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4400"/>
        <w:gridCol w:w="1200"/>
        <w:gridCol w:w="1200"/>
        <w:gridCol w:w="1200"/>
        <w:gridCol w:w="1200"/>
        <w:gridCol w:w="1200"/>
      </w:tblGrid>
      <w:tr w:rsidR="00E94F45" w:rsidRPr="003E506C" w:rsidTr="004F15E3">
        <w:trPr>
          <w:trHeight w:val="315"/>
          <w:jc w:val="center"/>
        </w:trPr>
        <w:tc>
          <w:tcPr>
            <w:tcW w:w="419" w:type="dxa"/>
            <w:tcBorders>
              <w:top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4400" w:type="dxa"/>
            <w:tcBorders>
              <w:top w:val="single" w:sz="4" w:space="0" w:color="auto"/>
            </w:tcBorders>
            <w:shd w:val="clear" w:color="auto" w:fill="auto"/>
            <w:noWrap/>
            <w:vAlign w:val="bottom"/>
            <w:hideMark/>
          </w:tcPr>
          <w:p w:rsidR="00E94F45" w:rsidRPr="003E506C" w:rsidRDefault="00E94F45" w:rsidP="004F15E3">
            <w:pPr>
              <w:spacing w:after="0" w:line="240" w:lineRule="auto"/>
              <w:jc w:val="center"/>
              <w:rPr>
                <w:rFonts w:ascii="Calibri" w:eastAsia="Times New Roman" w:hAnsi="Calibri" w:cs="Times New Roman"/>
                <w:sz w:val="24"/>
                <w:szCs w:val="24"/>
                <w:lang w:val="es-ES" w:eastAsia="es-CL"/>
              </w:rPr>
            </w:pPr>
            <w:r w:rsidRPr="003E506C">
              <w:rPr>
                <w:rFonts w:ascii="Calibri" w:eastAsia="Times New Roman" w:hAnsi="Calibri" w:cs="Times New Roman"/>
                <w:sz w:val="24"/>
                <w:szCs w:val="24"/>
                <w:lang w:val="es-ES" w:eastAsia="es-CL"/>
              </w:rPr>
              <w:t>AFIRMACIONES</w:t>
            </w:r>
          </w:p>
        </w:tc>
        <w:tc>
          <w:tcPr>
            <w:tcW w:w="1200" w:type="dxa"/>
            <w:tcBorders>
              <w:top w:val="single" w:sz="4" w:space="0" w:color="auto"/>
            </w:tcBorders>
            <w:shd w:val="clear" w:color="auto" w:fill="auto"/>
            <w:noWrap/>
            <w:vAlign w:val="bottom"/>
            <w:hideMark/>
          </w:tcPr>
          <w:p w:rsidR="00E94F45" w:rsidRPr="003E506C" w:rsidRDefault="00E94F45" w:rsidP="004F15E3">
            <w:pPr>
              <w:spacing w:after="0" w:line="240" w:lineRule="auto"/>
              <w:jc w:val="right"/>
              <w:rPr>
                <w:rFonts w:ascii="Calibri" w:eastAsia="Times New Roman" w:hAnsi="Calibri" w:cs="Times New Roman"/>
                <w:lang w:eastAsia="es-CL"/>
              </w:rPr>
            </w:pPr>
            <w:r w:rsidRPr="003E506C">
              <w:rPr>
                <w:rFonts w:ascii="Calibri" w:eastAsia="Times New Roman" w:hAnsi="Calibri" w:cs="Times New Roman"/>
                <w:lang w:eastAsia="es-CL"/>
              </w:rPr>
              <w:t>1</w:t>
            </w:r>
          </w:p>
        </w:tc>
        <w:tc>
          <w:tcPr>
            <w:tcW w:w="1200" w:type="dxa"/>
            <w:tcBorders>
              <w:top w:val="single" w:sz="4" w:space="0" w:color="auto"/>
            </w:tcBorders>
            <w:shd w:val="clear" w:color="auto" w:fill="auto"/>
            <w:noWrap/>
            <w:vAlign w:val="bottom"/>
            <w:hideMark/>
          </w:tcPr>
          <w:p w:rsidR="00E94F45" w:rsidRPr="003E506C" w:rsidRDefault="00E94F45" w:rsidP="004F15E3">
            <w:pPr>
              <w:spacing w:after="0" w:line="240" w:lineRule="auto"/>
              <w:jc w:val="right"/>
              <w:rPr>
                <w:rFonts w:ascii="Calibri" w:eastAsia="Times New Roman" w:hAnsi="Calibri" w:cs="Times New Roman"/>
                <w:lang w:eastAsia="es-CL"/>
              </w:rPr>
            </w:pPr>
            <w:r w:rsidRPr="003E506C">
              <w:rPr>
                <w:rFonts w:ascii="Calibri" w:eastAsia="Times New Roman" w:hAnsi="Calibri" w:cs="Times New Roman"/>
                <w:lang w:eastAsia="es-CL"/>
              </w:rPr>
              <w:t>2</w:t>
            </w:r>
          </w:p>
        </w:tc>
        <w:tc>
          <w:tcPr>
            <w:tcW w:w="1200" w:type="dxa"/>
            <w:tcBorders>
              <w:top w:val="single" w:sz="4" w:space="0" w:color="auto"/>
            </w:tcBorders>
            <w:shd w:val="clear" w:color="auto" w:fill="auto"/>
            <w:noWrap/>
            <w:vAlign w:val="bottom"/>
            <w:hideMark/>
          </w:tcPr>
          <w:p w:rsidR="00E94F45" w:rsidRPr="003E506C" w:rsidRDefault="00E94F45" w:rsidP="004F15E3">
            <w:pPr>
              <w:spacing w:after="0" w:line="240" w:lineRule="auto"/>
              <w:jc w:val="right"/>
              <w:rPr>
                <w:rFonts w:ascii="Calibri" w:eastAsia="Times New Roman" w:hAnsi="Calibri" w:cs="Times New Roman"/>
                <w:lang w:eastAsia="es-CL"/>
              </w:rPr>
            </w:pPr>
            <w:r w:rsidRPr="003E506C">
              <w:rPr>
                <w:rFonts w:ascii="Calibri" w:eastAsia="Times New Roman" w:hAnsi="Calibri" w:cs="Times New Roman"/>
                <w:lang w:eastAsia="es-CL"/>
              </w:rPr>
              <w:t>3</w:t>
            </w:r>
          </w:p>
        </w:tc>
        <w:tc>
          <w:tcPr>
            <w:tcW w:w="1200" w:type="dxa"/>
            <w:tcBorders>
              <w:top w:val="single" w:sz="4" w:space="0" w:color="auto"/>
            </w:tcBorders>
            <w:shd w:val="clear" w:color="auto" w:fill="auto"/>
            <w:noWrap/>
            <w:vAlign w:val="bottom"/>
            <w:hideMark/>
          </w:tcPr>
          <w:p w:rsidR="00E94F45" w:rsidRPr="003E506C" w:rsidRDefault="00E94F45" w:rsidP="004F15E3">
            <w:pPr>
              <w:spacing w:after="0" w:line="240" w:lineRule="auto"/>
              <w:jc w:val="right"/>
              <w:rPr>
                <w:rFonts w:ascii="Calibri" w:eastAsia="Times New Roman" w:hAnsi="Calibri" w:cs="Times New Roman"/>
                <w:lang w:eastAsia="es-CL"/>
              </w:rPr>
            </w:pPr>
            <w:r w:rsidRPr="003E506C">
              <w:rPr>
                <w:rFonts w:ascii="Calibri" w:eastAsia="Times New Roman" w:hAnsi="Calibri" w:cs="Times New Roman"/>
                <w:lang w:eastAsia="es-CL"/>
              </w:rPr>
              <w:t>4</w:t>
            </w:r>
          </w:p>
        </w:tc>
        <w:tc>
          <w:tcPr>
            <w:tcW w:w="1200" w:type="dxa"/>
            <w:tcBorders>
              <w:top w:val="single" w:sz="4" w:space="0" w:color="auto"/>
            </w:tcBorders>
            <w:shd w:val="clear" w:color="auto" w:fill="auto"/>
            <w:noWrap/>
            <w:vAlign w:val="bottom"/>
            <w:hideMark/>
          </w:tcPr>
          <w:p w:rsidR="00E94F45" w:rsidRPr="003E506C" w:rsidRDefault="00E94F45" w:rsidP="004F15E3">
            <w:pPr>
              <w:spacing w:after="0" w:line="240" w:lineRule="auto"/>
              <w:jc w:val="right"/>
              <w:rPr>
                <w:rFonts w:ascii="Calibri" w:eastAsia="Times New Roman" w:hAnsi="Calibri" w:cs="Times New Roman"/>
                <w:lang w:eastAsia="es-CL"/>
              </w:rPr>
            </w:pPr>
            <w:r w:rsidRPr="003E506C">
              <w:rPr>
                <w:rFonts w:ascii="Calibri" w:eastAsia="Times New Roman" w:hAnsi="Calibri" w:cs="Times New Roman"/>
                <w:lang w:eastAsia="es-CL"/>
              </w:rPr>
              <w:t>5</w:t>
            </w:r>
          </w:p>
        </w:tc>
      </w:tr>
      <w:tr w:rsidR="00E94F45" w:rsidRPr="003E506C" w:rsidTr="004F15E3">
        <w:trPr>
          <w:trHeight w:val="597"/>
          <w:jc w:val="center"/>
        </w:trPr>
        <w:tc>
          <w:tcPr>
            <w:tcW w:w="419"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6.</w:t>
            </w:r>
          </w:p>
        </w:tc>
        <w:tc>
          <w:tcPr>
            <w:tcW w:w="4400" w:type="dxa"/>
            <w:shd w:val="clear" w:color="auto" w:fill="auto"/>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Las diferentes etapas del proceso de postulación son claras y comprensibles</w:t>
            </w:r>
          </w:p>
        </w:tc>
        <w:tc>
          <w:tcPr>
            <w:tcW w:w="1200"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854"/>
          <w:jc w:val="center"/>
        </w:trPr>
        <w:tc>
          <w:tcPr>
            <w:tcW w:w="419"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7.</w:t>
            </w:r>
          </w:p>
        </w:tc>
        <w:tc>
          <w:tcPr>
            <w:tcW w:w="4400" w:type="dxa"/>
            <w:shd w:val="clear" w:color="auto" w:fill="auto"/>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imes New Roman"/>
                <w:sz w:val="24"/>
                <w:szCs w:val="24"/>
                <w:lang w:val="es-ES" w:eastAsia="es-CL"/>
              </w:rPr>
              <w:t>Cuando un proyecto es dejado en estado de “Observado de programa”, las indicaciones y observaciones proporcionadas son claras y pertinentes</w:t>
            </w:r>
          </w:p>
        </w:tc>
        <w:tc>
          <w:tcPr>
            <w:tcW w:w="1200"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823"/>
          <w:jc w:val="center"/>
        </w:trPr>
        <w:tc>
          <w:tcPr>
            <w:tcW w:w="419"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8.</w:t>
            </w:r>
          </w:p>
        </w:tc>
        <w:tc>
          <w:tcPr>
            <w:tcW w:w="4400" w:type="dxa"/>
            <w:shd w:val="clear" w:color="auto" w:fill="auto"/>
            <w:vAlign w:val="bottom"/>
            <w:hideMark/>
          </w:tcPr>
          <w:p w:rsidR="00E94F45" w:rsidRPr="003E506C" w:rsidRDefault="00E94F45" w:rsidP="004F15E3">
            <w:pPr>
              <w:spacing w:after="0" w:line="240" w:lineRule="auto"/>
              <w:rPr>
                <w:rFonts w:ascii="Calibri" w:eastAsia="Times New Roman" w:hAnsi="Calibri" w:cs="Times New Roman"/>
                <w:sz w:val="24"/>
                <w:szCs w:val="24"/>
                <w:lang w:val="es-ES" w:eastAsia="es-CL"/>
              </w:rPr>
            </w:pPr>
            <w:r w:rsidRPr="003E506C">
              <w:rPr>
                <w:rFonts w:ascii="Calibri" w:eastAsia="Times New Roman" w:hAnsi="Calibri" w:cs="Times New Roman"/>
                <w:sz w:val="24"/>
                <w:szCs w:val="24"/>
                <w:lang w:val="es-ES" w:eastAsia="es-CL"/>
              </w:rPr>
              <w:t>Considera adecuado los tiempos entre la presentación de un proyecto y su elegibilidad</w:t>
            </w:r>
          </w:p>
        </w:tc>
        <w:tc>
          <w:tcPr>
            <w:tcW w:w="1200"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849"/>
          <w:jc w:val="center"/>
        </w:trPr>
        <w:tc>
          <w:tcPr>
            <w:tcW w:w="419"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9.</w:t>
            </w:r>
          </w:p>
        </w:tc>
        <w:tc>
          <w:tcPr>
            <w:tcW w:w="4400" w:type="dxa"/>
            <w:shd w:val="clear" w:color="auto" w:fill="auto"/>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imes New Roman"/>
                <w:sz w:val="24"/>
                <w:szCs w:val="24"/>
                <w:lang w:val="es-ES" w:eastAsia="es-CL"/>
              </w:rPr>
              <w:t xml:space="preserve">Existe comunicación óptima </w:t>
            </w:r>
            <w:r w:rsidRPr="003E506C">
              <w:rPr>
                <w:rFonts w:ascii="Calibri" w:eastAsia="Times New Roman" w:hAnsi="Calibri" w:cs="Times New Roman"/>
                <w:sz w:val="16"/>
                <w:szCs w:val="16"/>
                <w:lang w:val="es-ES" w:eastAsia="es-CL"/>
              </w:rPr>
              <w:t> </w:t>
            </w:r>
            <w:r w:rsidRPr="003E506C">
              <w:rPr>
                <w:rFonts w:ascii="Calibri" w:eastAsia="Times New Roman" w:hAnsi="Calibri" w:cs="Times New Roman"/>
                <w:sz w:val="24"/>
                <w:szCs w:val="24"/>
                <w:lang w:val="es-ES" w:eastAsia="es-CL"/>
              </w:rPr>
              <w:t>para corregir las observaciones realizadas a los proyectos</w:t>
            </w:r>
          </w:p>
        </w:tc>
        <w:tc>
          <w:tcPr>
            <w:tcW w:w="1200"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667"/>
          <w:jc w:val="center"/>
        </w:trPr>
        <w:tc>
          <w:tcPr>
            <w:tcW w:w="419"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10.</w:t>
            </w:r>
          </w:p>
        </w:tc>
        <w:tc>
          <w:tcPr>
            <w:tcW w:w="4400" w:type="dxa"/>
            <w:shd w:val="clear" w:color="auto" w:fill="auto"/>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imes New Roman"/>
                <w:sz w:val="24"/>
                <w:szCs w:val="24"/>
                <w:lang w:val="es-ES" w:eastAsia="es-CL"/>
              </w:rPr>
              <w:t>El tiempo que demoran las transferencias de los proyectos aprobados es adecuado</w:t>
            </w:r>
          </w:p>
        </w:tc>
        <w:tc>
          <w:tcPr>
            <w:tcW w:w="1200"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988"/>
          <w:jc w:val="center"/>
        </w:trPr>
        <w:tc>
          <w:tcPr>
            <w:tcW w:w="419"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11.</w:t>
            </w:r>
          </w:p>
        </w:tc>
        <w:tc>
          <w:tcPr>
            <w:tcW w:w="4400" w:type="dxa"/>
            <w:shd w:val="clear" w:color="auto" w:fill="auto"/>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imes New Roman"/>
                <w:sz w:val="24"/>
                <w:szCs w:val="24"/>
                <w:lang w:eastAsia="es-CL"/>
              </w:rPr>
              <w:t>En caso de dudas, tengo claro a quién recurrir (Refiriéndose al Equipo Central o Equipo Regional URS)</w:t>
            </w:r>
          </w:p>
        </w:tc>
        <w:tc>
          <w:tcPr>
            <w:tcW w:w="1200"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bl>
    <w:p w:rsidR="00E94F45" w:rsidRPr="003E506C" w:rsidRDefault="00E94F45" w:rsidP="00E94F45"/>
    <w:p w:rsidR="00E94F45" w:rsidRDefault="00E94F45">
      <w:r>
        <w:br w:type="page"/>
      </w:r>
    </w:p>
    <w:tbl>
      <w:tblPr>
        <w:tblW w:w="1076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7945"/>
        <w:gridCol w:w="1200"/>
        <w:gridCol w:w="1200"/>
      </w:tblGrid>
      <w:tr w:rsidR="00E94F45" w:rsidRPr="003E506C" w:rsidTr="004F15E3">
        <w:trPr>
          <w:trHeight w:val="554"/>
        </w:trPr>
        <w:tc>
          <w:tcPr>
            <w:tcW w:w="8364" w:type="dxa"/>
            <w:gridSpan w:val="2"/>
            <w:shd w:val="clear" w:color="auto" w:fill="FFFFFF" w:themeFill="background1"/>
            <w:noWrap/>
            <w:vAlign w:val="bottom"/>
          </w:tcPr>
          <w:p w:rsidR="00E94F45" w:rsidRPr="003E506C" w:rsidRDefault="00E94F45" w:rsidP="004F15E3">
            <w:pPr>
              <w:spacing w:after="0" w:line="240" w:lineRule="auto"/>
              <w:rPr>
                <w:rFonts w:ascii="Calibri" w:eastAsia="Times New Roman" w:hAnsi="Calibri" w:cs="Times New Roman"/>
                <w:b/>
                <w:sz w:val="24"/>
                <w:szCs w:val="24"/>
                <w:lang w:eastAsia="es-CL"/>
              </w:rPr>
            </w:pPr>
            <w:r w:rsidRPr="003E506C">
              <w:rPr>
                <w:rFonts w:ascii="Calibri" w:eastAsia="Times New Roman" w:hAnsi="Calibri" w:cs="Times New Roman"/>
                <w:b/>
                <w:sz w:val="24"/>
                <w:szCs w:val="24"/>
                <w:lang w:eastAsia="es-CL"/>
              </w:rPr>
              <w:lastRenderedPageBreak/>
              <w:t xml:space="preserve">EVALUACIÓN EQUIPO UNIDAD REGIONAL SUBDERE (URS) </w:t>
            </w:r>
          </w:p>
        </w:tc>
        <w:tc>
          <w:tcPr>
            <w:tcW w:w="1200" w:type="dxa"/>
            <w:shd w:val="clear" w:color="auto" w:fill="auto"/>
            <w:noWrap/>
            <w:vAlign w:val="bottom"/>
          </w:tcPr>
          <w:p w:rsidR="00E94F45" w:rsidRPr="003E506C" w:rsidRDefault="00E94F45" w:rsidP="004F15E3">
            <w:pPr>
              <w:spacing w:after="0" w:line="240" w:lineRule="auto"/>
              <w:jc w:val="center"/>
              <w:rPr>
                <w:rFonts w:ascii="Calibri" w:eastAsia="Times New Roman" w:hAnsi="Calibri" w:cs="Times New Roman"/>
                <w:b/>
                <w:sz w:val="24"/>
                <w:szCs w:val="24"/>
                <w:lang w:eastAsia="es-CL"/>
              </w:rPr>
            </w:pPr>
            <w:r w:rsidRPr="003E506C">
              <w:rPr>
                <w:rFonts w:ascii="Calibri" w:eastAsia="Times New Roman" w:hAnsi="Calibri" w:cs="Times New Roman"/>
                <w:b/>
                <w:sz w:val="24"/>
                <w:szCs w:val="24"/>
                <w:lang w:eastAsia="es-CL"/>
              </w:rPr>
              <w:t>SI</w:t>
            </w:r>
          </w:p>
        </w:tc>
        <w:tc>
          <w:tcPr>
            <w:tcW w:w="1200" w:type="dxa"/>
            <w:shd w:val="clear" w:color="auto" w:fill="auto"/>
            <w:noWrap/>
            <w:vAlign w:val="bottom"/>
          </w:tcPr>
          <w:p w:rsidR="00E94F45" w:rsidRPr="003E506C" w:rsidRDefault="00E94F45" w:rsidP="004F15E3">
            <w:pPr>
              <w:spacing w:after="0" w:line="240" w:lineRule="auto"/>
              <w:jc w:val="center"/>
              <w:rPr>
                <w:rFonts w:ascii="Times New Roman" w:eastAsia="Times New Roman" w:hAnsi="Times New Roman" w:cs="Times New Roman"/>
                <w:b/>
                <w:sz w:val="20"/>
                <w:szCs w:val="20"/>
                <w:lang w:eastAsia="es-CL"/>
              </w:rPr>
            </w:pPr>
            <w:r w:rsidRPr="003E506C">
              <w:rPr>
                <w:rFonts w:ascii="Times New Roman" w:eastAsia="Times New Roman" w:hAnsi="Times New Roman" w:cs="Times New Roman"/>
                <w:b/>
                <w:sz w:val="20"/>
                <w:szCs w:val="20"/>
                <w:lang w:eastAsia="es-CL"/>
              </w:rPr>
              <w:t>NO</w:t>
            </w:r>
          </w:p>
        </w:tc>
      </w:tr>
      <w:tr w:rsidR="00E94F45" w:rsidRPr="003E506C" w:rsidTr="004F15E3">
        <w:trPr>
          <w:trHeight w:val="690"/>
        </w:trPr>
        <w:tc>
          <w:tcPr>
            <w:tcW w:w="419"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Pr>
                <w:rFonts w:ascii="Calibri" w:eastAsia="Times New Roman" w:hAnsi="Calibri" w:cs="Times New Roman"/>
                <w:lang w:eastAsia="es-CL"/>
              </w:rPr>
              <w:t>12</w:t>
            </w:r>
            <w:r w:rsidRPr="003E506C">
              <w:rPr>
                <w:rFonts w:ascii="Calibri" w:eastAsia="Times New Roman" w:hAnsi="Calibri" w:cs="Times New Roman"/>
                <w:lang w:eastAsia="es-CL"/>
              </w:rPr>
              <w:t>.</w:t>
            </w:r>
          </w:p>
        </w:tc>
        <w:tc>
          <w:tcPr>
            <w:tcW w:w="7945" w:type="dxa"/>
            <w:shd w:val="clear" w:color="auto" w:fill="auto"/>
            <w:vAlign w:val="bottom"/>
            <w:hideMark/>
          </w:tcPr>
          <w:p w:rsidR="00E94F45" w:rsidRPr="003E506C" w:rsidRDefault="00E94F45" w:rsidP="004F15E3">
            <w:pPr>
              <w:spacing w:after="0" w:line="240" w:lineRule="auto"/>
              <w:jc w:val="both"/>
              <w:rPr>
                <w:rFonts w:ascii="Calibri" w:eastAsia="Times New Roman" w:hAnsi="Calibri" w:cs="Times New Roman"/>
                <w:sz w:val="24"/>
                <w:szCs w:val="24"/>
                <w:lang w:eastAsia="es-CL"/>
              </w:rPr>
            </w:pPr>
            <w:r w:rsidRPr="003E506C">
              <w:rPr>
                <w:rFonts w:ascii="Calibri" w:eastAsia="Times New Roman" w:hAnsi="Calibri" w:cs="Times New Roman"/>
                <w:sz w:val="24"/>
                <w:szCs w:val="24"/>
                <w:lang w:val="es-ES" w:eastAsia="es-CL"/>
              </w:rPr>
              <w:t>Conoce claramente cuáles son las funciones que desarrolla los profesionales de la URS</w:t>
            </w:r>
          </w:p>
        </w:tc>
        <w:tc>
          <w:tcPr>
            <w:tcW w:w="1200"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r>
      <w:tr w:rsidR="00E94F45" w:rsidRPr="003E506C" w:rsidTr="004F15E3">
        <w:trPr>
          <w:trHeight w:val="526"/>
        </w:trPr>
        <w:tc>
          <w:tcPr>
            <w:tcW w:w="419" w:type="dxa"/>
            <w:shd w:val="clear" w:color="auto" w:fill="auto"/>
            <w:noWrap/>
            <w:vAlign w:val="bottom"/>
          </w:tcPr>
          <w:p w:rsidR="00E94F45" w:rsidRPr="003E506C" w:rsidRDefault="00E94F45" w:rsidP="004F15E3">
            <w:pPr>
              <w:spacing w:after="0" w:line="240" w:lineRule="auto"/>
              <w:rPr>
                <w:rFonts w:ascii="Calibri" w:eastAsia="Times New Roman" w:hAnsi="Calibri" w:cs="Times New Roman"/>
                <w:lang w:eastAsia="es-CL"/>
              </w:rPr>
            </w:pPr>
            <w:r>
              <w:rPr>
                <w:rFonts w:ascii="Calibri" w:eastAsia="Times New Roman" w:hAnsi="Calibri" w:cs="Times New Roman"/>
                <w:lang w:eastAsia="es-CL"/>
              </w:rPr>
              <w:t>13</w:t>
            </w:r>
            <w:r w:rsidRPr="003E506C">
              <w:rPr>
                <w:rFonts w:ascii="Calibri" w:eastAsia="Times New Roman" w:hAnsi="Calibri" w:cs="Times New Roman"/>
                <w:lang w:eastAsia="es-CL"/>
              </w:rPr>
              <w:t>.</w:t>
            </w:r>
          </w:p>
        </w:tc>
        <w:tc>
          <w:tcPr>
            <w:tcW w:w="7945" w:type="dxa"/>
            <w:shd w:val="clear" w:color="auto" w:fill="auto"/>
            <w:vAlign w:val="bottom"/>
          </w:tcPr>
          <w:p w:rsidR="00E94F45" w:rsidRPr="003E506C" w:rsidRDefault="00E94F45" w:rsidP="004F15E3">
            <w:pPr>
              <w:spacing w:after="0" w:line="240" w:lineRule="auto"/>
              <w:rPr>
                <w:rFonts w:ascii="Calibri" w:eastAsia="Times New Roman" w:hAnsi="Calibri" w:cs="Times New Roman"/>
                <w:sz w:val="24"/>
                <w:szCs w:val="24"/>
                <w:lang w:val="es-ES" w:eastAsia="es-CL"/>
              </w:rPr>
            </w:pPr>
            <w:r w:rsidRPr="003E506C">
              <w:rPr>
                <w:rFonts w:ascii="Calibri" w:eastAsia="Times New Roman" w:hAnsi="Calibri" w:cs="Times New Roman"/>
                <w:sz w:val="24"/>
                <w:szCs w:val="24"/>
                <w:lang w:val="es-ES" w:eastAsia="es-CL"/>
              </w:rPr>
              <w:t>Resulta fácil contactarse con el equipo</w:t>
            </w:r>
          </w:p>
        </w:tc>
        <w:tc>
          <w:tcPr>
            <w:tcW w:w="1200" w:type="dxa"/>
            <w:shd w:val="clear" w:color="auto" w:fill="auto"/>
            <w:noWrap/>
            <w:vAlign w:val="bottom"/>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r>
      <w:tr w:rsidR="00E94F45" w:rsidRPr="003E506C" w:rsidTr="004F15E3">
        <w:trPr>
          <w:trHeight w:val="548"/>
        </w:trPr>
        <w:tc>
          <w:tcPr>
            <w:tcW w:w="419"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Pr>
                <w:rFonts w:ascii="Calibri" w:eastAsia="Times New Roman" w:hAnsi="Calibri" w:cs="Times New Roman"/>
                <w:lang w:eastAsia="es-CL"/>
              </w:rPr>
              <w:t>14</w:t>
            </w:r>
            <w:r w:rsidRPr="003E506C">
              <w:rPr>
                <w:rFonts w:ascii="Calibri" w:eastAsia="Times New Roman" w:hAnsi="Calibri" w:cs="Times New Roman"/>
                <w:lang w:eastAsia="es-CL"/>
              </w:rPr>
              <w:t>.</w:t>
            </w:r>
          </w:p>
        </w:tc>
        <w:tc>
          <w:tcPr>
            <w:tcW w:w="7945" w:type="dxa"/>
            <w:shd w:val="clear" w:color="auto" w:fill="auto"/>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heme="minorHAnsi"/>
                <w:sz w:val="24"/>
                <w:szCs w:val="24"/>
                <w:lang w:eastAsia="es-CL"/>
              </w:rPr>
              <w:t xml:space="preserve">Ante mis dudas o requerimientos, </w:t>
            </w:r>
            <w:r w:rsidRPr="003E506C">
              <w:rPr>
                <w:rFonts w:ascii="Calibri" w:eastAsia="Times New Roman" w:hAnsi="Calibri" w:cs="Times New Roman"/>
                <w:sz w:val="24"/>
                <w:szCs w:val="24"/>
                <w:lang w:eastAsia="es-CL"/>
              </w:rPr>
              <w:t xml:space="preserve">las respuestas y orientaciones de los profesionales son rápidas y claras </w:t>
            </w:r>
          </w:p>
        </w:tc>
        <w:tc>
          <w:tcPr>
            <w:tcW w:w="1200"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r>
      <w:tr w:rsidR="00E94F45" w:rsidRPr="003E506C" w:rsidTr="004F15E3">
        <w:trPr>
          <w:trHeight w:val="425"/>
        </w:trPr>
        <w:tc>
          <w:tcPr>
            <w:tcW w:w="419"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Pr>
                <w:rFonts w:ascii="Calibri" w:eastAsia="Times New Roman" w:hAnsi="Calibri" w:cs="Times New Roman"/>
                <w:lang w:eastAsia="es-CL"/>
              </w:rPr>
              <w:t>15</w:t>
            </w:r>
            <w:r w:rsidRPr="003E506C">
              <w:rPr>
                <w:rFonts w:ascii="Calibri" w:eastAsia="Times New Roman" w:hAnsi="Calibri" w:cs="Times New Roman"/>
                <w:lang w:eastAsia="es-CL"/>
              </w:rPr>
              <w:t>.</w:t>
            </w:r>
          </w:p>
        </w:tc>
        <w:tc>
          <w:tcPr>
            <w:tcW w:w="7945" w:type="dxa"/>
            <w:shd w:val="clear" w:color="auto" w:fill="auto"/>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imes New Roman"/>
                <w:sz w:val="24"/>
                <w:szCs w:val="24"/>
                <w:lang w:eastAsia="es-CL"/>
              </w:rPr>
              <w:t>Recibe buena atención por parte del equipo de profesionales (“calidad de servicio”</w:t>
            </w:r>
          </w:p>
        </w:tc>
        <w:tc>
          <w:tcPr>
            <w:tcW w:w="1200"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r>
      <w:tr w:rsidR="00E94F45" w:rsidRPr="003E506C" w:rsidTr="004F15E3">
        <w:trPr>
          <w:trHeight w:val="350"/>
        </w:trPr>
        <w:tc>
          <w:tcPr>
            <w:tcW w:w="8364" w:type="dxa"/>
            <w:gridSpan w:val="2"/>
            <w:shd w:val="clear" w:color="auto" w:fill="auto"/>
            <w:noWrap/>
            <w:vAlign w:val="bottom"/>
          </w:tcPr>
          <w:p w:rsidR="00E94F45" w:rsidRPr="003E506C" w:rsidRDefault="00E94F45" w:rsidP="004F15E3">
            <w:pPr>
              <w:spacing w:after="0" w:line="240" w:lineRule="auto"/>
              <w:rPr>
                <w:rFonts w:ascii="Calibri" w:eastAsia="Times New Roman" w:hAnsi="Calibri" w:cs="Times New Roman"/>
                <w:b/>
                <w:sz w:val="24"/>
                <w:szCs w:val="24"/>
                <w:lang w:eastAsia="es-CL"/>
              </w:rPr>
            </w:pPr>
            <w:r w:rsidRPr="003E506C">
              <w:rPr>
                <w:rFonts w:ascii="Calibri" w:eastAsia="Times New Roman" w:hAnsi="Calibri" w:cs="Times New Roman"/>
                <w:b/>
                <w:sz w:val="24"/>
                <w:szCs w:val="24"/>
                <w:lang w:eastAsia="es-CL"/>
              </w:rPr>
              <w:t>EVALUACIÓN EQUIPO CENTRAL SUBDERE (SI o NO)</w:t>
            </w:r>
          </w:p>
        </w:tc>
        <w:tc>
          <w:tcPr>
            <w:tcW w:w="1200" w:type="dxa"/>
            <w:shd w:val="clear" w:color="auto" w:fill="auto"/>
            <w:noWrap/>
            <w:vAlign w:val="bottom"/>
          </w:tcPr>
          <w:p w:rsidR="00E94F45" w:rsidRPr="003E506C" w:rsidRDefault="00E94F45" w:rsidP="004F15E3">
            <w:pPr>
              <w:spacing w:after="0" w:line="240" w:lineRule="auto"/>
              <w:jc w:val="center"/>
              <w:rPr>
                <w:rFonts w:ascii="Calibri" w:eastAsia="Times New Roman" w:hAnsi="Calibri" w:cs="Times New Roman"/>
                <w:b/>
                <w:sz w:val="24"/>
                <w:szCs w:val="24"/>
                <w:lang w:eastAsia="es-CL"/>
              </w:rPr>
            </w:pPr>
            <w:r w:rsidRPr="003E506C">
              <w:rPr>
                <w:rFonts w:ascii="Calibri" w:eastAsia="Times New Roman" w:hAnsi="Calibri" w:cs="Times New Roman"/>
                <w:b/>
                <w:sz w:val="24"/>
                <w:szCs w:val="24"/>
                <w:lang w:eastAsia="es-CL"/>
              </w:rPr>
              <w:t>SI</w:t>
            </w:r>
          </w:p>
        </w:tc>
        <w:tc>
          <w:tcPr>
            <w:tcW w:w="1200" w:type="dxa"/>
            <w:shd w:val="clear" w:color="auto" w:fill="auto"/>
            <w:noWrap/>
            <w:vAlign w:val="bottom"/>
          </w:tcPr>
          <w:p w:rsidR="00E94F45" w:rsidRPr="003E506C" w:rsidRDefault="00E94F45" w:rsidP="004F15E3">
            <w:pPr>
              <w:spacing w:after="0" w:line="240" w:lineRule="auto"/>
              <w:jc w:val="center"/>
              <w:rPr>
                <w:rFonts w:ascii="Times New Roman" w:eastAsia="Times New Roman" w:hAnsi="Times New Roman" w:cs="Times New Roman"/>
                <w:b/>
                <w:sz w:val="20"/>
                <w:szCs w:val="20"/>
                <w:lang w:eastAsia="es-CL"/>
              </w:rPr>
            </w:pPr>
            <w:r w:rsidRPr="003E506C">
              <w:rPr>
                <w:rFonts w:ascii="Times New Roman" w:eastAsia="Times New Roman" w:hAnsi="Times New Roman" w:cs="Times New Roman"/>
                <w:b/>
                <w:sz w:val="20"/>
                <w:szCs w:val="20"/>
                <w:lang w:eastAsia="es-CL"/>
              </w:rPr>
              <w:t>NO</w:t>
            </w:r>
          </w:p>
        </w:tc>
      </w:tr>
      <w:tr w:rsidR="00E94F45" w:rsidRPr="003E506C" w:rsidTr="004F15E3">
        <w:trPr>
          <w:trHeight w:val="424"/>
        </w:trPr>
        <w:tc>
          <w:tcPr>
            <w:tcW w:w="419" w:type="dxa"/>
            <w:shd w:val="clear" w:color="auto" w:fill="auto"/>
            <w:noWrap/>
            <w:vAlign w:val="bottom"/>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16.</w:t>
            </w:r>
          </w:p>
        </w:tc>
        <w:tc>
          <w:tcPr>
            <w:tcW w:w="7945" w:type="dxa"/>
            <w:shd w:val="clear" w:color="auto" w:fill="auto"/>
            <w:vAlign w:val="bottom"/>
          </w:tcPr>
          <w:p w:rsidR="00E94F45" w:rsidRPr="003E506C" w:rsidRDefault="00E94F45" w:rsidP="004F15E3">
            <w:pPr>
              <w:spacing w:after="0" w:line="240" w:lineRule="auto"/>
              <w:jc w:val="both"/>
              <w:rPr>
                <w:rFonts w:ascii="Calibri" w:eastAsia="Times New Roman" w:hAnsi="Calibri" w:cs="Times New Roman"/>
                <w:sz w:val="24"/>
                <w:szCs w:val="24"/>
                <w:lang w:eastAsia="es-CL"/>
              </w:rPr>
            </w:pPr>
            <w:r w:rsidRPr="003E506C">
              <w:rPr>
                <w:rFonts w:ascii="Calibri" w:eastAsia="Times New Roman" w:hAnsi="Calibri" w:cs="Times New Roman"/>
                <w:sz w:val="24"/>
                <w:szCs w:val="24"/>
                <w:lang w:val="es-ES" w:eastAsia="es-CL"/>
              </w:rPr>
              <w:t>Conoce claramente cuáles son las funciones que desarrolla el Equipo Central</w:t>
            </w:r>
          </w:p>
        </w:tc>
        <w:tc>
          <w:tcPr>
            <w:tcW w:w="1200" w:type="dxa"/>
            <w:shd w:val="clear" w:color="auto" w:fill="auto"/>
            <w:noWrap/>
            <w:vAlign w:val="bottom"/>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r>
      <w:tr w:rsidR="00E94F45" w:rsidRPr="003E506C" w:rsidTr="004F15E3">
        <w:trPr>
          <w:trHeight w:val="562"/>
        </w:trPr>
        <w:tc>
          <w:tcPr>
            <w:tcW w:w="419" w:type="dxa"/>
            <w:shd w:val="clear" w:color="auto" w:fill="auto"/>
            <w:noWrap/>
            <w:vAlign w:val="bottom"/>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17.</w:t>
            </w:r>
          </w:p>
        </w:tc>
        <w:tc>
          <w:tcPr>
            <w:tcW w:w="7945" w:type="dxa"/>
            <w:shd w:val="clear" w:color="auto" w:fill="auto"/>
            <w:vAlign w:val="bottom"/>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imes New Roman"/>
                <w:sz w:val="24"/>
                <w:szCs w:val="24"/>
                <w:lang w:eastAsia="es-CL"/>
              </w:rPr>
              <w:t>Resulta fácil contactar a los profesionales PMB</w:t>
            </w:r>
          </w:p>
        </w:tc>
        <w:tc>
          <w:tcPr>
            <w:tcW w:w="1200" w:type="dxa"/>
            <w:shd w:val="clear" w:color="auto" w:fill="auto"/>
            <w:noWrap/>
            <w:vAlign w:val="bottom"/>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r>
      <w:tr w:rsidR="00E94F45" w:rsidRPr="003E506C" w:rsidTr="004F15E3">
        <w:trPr>
          <w:trHeight w:val="697"/>
        </w:trPr>
        <w:tc>
          <w:tcPr>
            <w:tcW w:w="419"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18.</w:t>
            </w:r>
          </w:p>
        </w:tc>
        <w:tc>
          <w:tcPr>
            <w:tcW w:w="7945" w:type="dxa"/>
            <w:shd w:val="clear" w:color="auto" w:fill="auto"/>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imes New Roman"/>
                <w:sz w:val="24"/>
                <w:szCs w:val="24"/>
                <w:lang w:eastAsia="es-CL"/>
              </w:rPr>
              <w:t xml:space="preserve">Ante mis dudas o requerimientos, las respuestas y orientaciones de los profesionales PMB son rápidas y claras </w:t>
            </w:r>
          </w:p>
        </w:tc>
        <w:tc>
          <w:tcPr>
            <w:tcW w:w="1200"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r>
      <w:tr w:rsidR="00E94F45" w:rsidRPr="003E506C" w:rsidTr="004F15E3">
        <w:trPr>
          <w:trHeight w:val="697"/>
        </w:trPr>
        <w:tc>
          <w:tcPr>
            <w:tcW w:w="419" w:type="dxa"/>
            <w:shd w:val="clear" w:color="auto" w:fill="auto"/>
            <w:noWrap/>
            <w:vAlign w:val="bottom"/>
          </w:tcPr>
          <w:p w:rsidR="00E94F45" w:rsidRPr="003E506C" w:rsidRDefault="00E94F45" w:rsidP="004F15E3">
            <w:pPr>
              <w:spacing w:after="0" w:line="240" w:lineRule="auto"/>
              <w:rPr>
                <w:rFonts w:ascii="Calibri" w:eastAsia="Times New Roman" w:hAnsi="Calibri" w:cs="Times New Roman"/>
                <w:lang w:eastAsia="es-CL"/>
              </w:rPr>
            </w:pPr>
          </w:p>
        </w:tc>
        <w:tc>
          <w:tcPr>
            <w:tcW w:w="7945" w:type="dxa"/>
            <w:shd w:val="clear" w:color="auto" w:fill="auto"/>
            <w:vAlign w:val="bottom"/>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imes New Roman"/>
                <w:sz w:val="24"/>
                <w:szCs w:val="24"/>
                <w:lang w:eastAsia="es-CL"/>
              </w:rPr>
              <w:t>Recibe buena atención por parte del equipo de profesionales (“calidad de servicio”</w:t>
            </w:r>
          </w:p>
        </w:tc>
        <w:tc>
          <w:tcPr>
            <w:tcW w:w="1200" w:type="dxa"/>
            <w:shd w:val="clear" w:color="auto" w:fill="auto"/>
            <w:noWrap/>
            <w:vAlign w:val="bottom"/>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r>
    </w:tbl>
    <w:p w:rsidR="00E94F45" w:rsidRPr="003E506C" w:rsidRDefault="00E94F45" w:rsidP="00E94F45"/>
    <w:tbl>
      <w:tblPr>
        <w:tblW w:w="10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494"/>
        <w:gridCol w:w="1506"/>
        <w:gridCol w:w="1200"/>
        <w:gridCol w:w="1200"/>
        <w:gridCol w:w="1200"/>
        <w:gridCol w:w="1200"/>
        <w:gridCol w:w="1200"/>
        <w:gridCol w:w="1200"/>
        <w:gridCol w:w="1200"/>
      </w:tblGrid>
      <w:tr w:rsidR="00E94F45" w:rsidRPr="003E506C" w:rsidTr="004F15E3">
        <w:trPr>
          <w:trHeight w:val="315"/>
          <w:jc w:val="center"/>
        </w:trPr>
        <w:tc>
          <w:tcPr>
            <w:tcW w:w="419" w:type="dxa"/>
            <w:tcBorders>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494" w:type="dxa"/>
            <w:tcBorders>
              <w:left w:val="nil"/>
              <w:bottom w:val="nil"/>
              <w:right w:val="nil"/>
            </w:tcBorders>
            <w:shd w:val="clear" w:color="auto" w:fill="auto"/>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506" w:type="dxa"/>
            <w:tcBorders>
              <w:left w:val="nil"/>
              <w:bottom w:val="nil"/>
              <w:right w:val="nil"/>
            </w:tcBorders>
            <w:shd w:val="clear" w:color="auto" w:fill="auto"/>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300"/>
          <w:jc w:val="center"/>
        </w:trPr>
        <w:tc>
          <w:tcPr>
            <w:tcW w:w="419"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8"/>
                <w:lang w:eastAsia="es-CL"/>
              </w:rPr>
            </w:pPr>
          </w:p>
        </w:tc>
        <w:tc>
          <w:tcPr>
            <w:tcW w:w="10400" w:type="dxa"/>
            <w:gridSpan w:val="9"/>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b/>
                <w:bCs/>
                <w:sz w:val="28"/>
                <w:lang w:eastAsia="es-CL"/>
              </w:rPr>
            </w:pPr>
            <w:r w:rsidRPr="003E506C">
              <w:rPr>
                <w:rFonts w:ascii="Calibri" w:eastAsia="Times New Roman" w:hAnsi="Calibri" w:cs="Times New Roman"/>
                <w:b/>
                <w:bCs/>
                <w:sz w:val="28"/>
                <w:lang w:eastAsia="es-CL"/>
              </w:rPr>
              <w:t>NUDOS CRÍTICOS Y MEJORAS POSIBLES</w:t>
            </w:r>
          </w:p>
        </w:tc>
      </w:tr>
      <w:tr w:rsidR="00E94F45" w:rsidRPr="003E506C" w:rsidTr="004F15E3">
        <w:trPr>
          <w:trHeight w:val="300"/>
          <w:jc w:val="center"/>
        </w:trPr>
        <w:tc>
          <w:tcPr>
            <w:tcW w:w="419" w:type="dxa"/>
            <w:tcBorders>
              <w:top w:val="nil"/>
              <w:left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494" w:type="dxa"/>
            <w:tcBorders>
              <w:top w:val="nil"/>
              <w:left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506" w:type="dxa"/>
            <w:tcBorders>
              <w:top w:val="nil"/>
              <w:left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675"/>
          <w:jc w:val="center"/>
        </w:trPr>
        <w:tc>
          <w:tcPr>
            <w:tcW w:w="419" w:type="dxa"/>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Pr>
                <w:rFonts w:ascii="Calibri" w:eastAsia="Times New Roman" w:hAnsi="Calibri" w:cs="Times New Roman"/>
                <w:lang w:eastAsia="es-CL"/>
              </w:rPr>
              <w:t>19</w:t>
            </w:r>
            <w:r w:rsidRPr="003E506C">
              <w:rPr>
                <w:rFonts w:ascii="Calibri" w:eastAsia="Times New Roman" w:hAnsi="Calibri" w:cs="Times New Roman"/>
                <w:lang w:eastAsia="es-CL"/>
              </w:rPr>
              <w:t>.</w:t>
            </w:r>
          </w:p>
        </w:tc>
        <w:tc>
          <w:tcPr>
            <w:tcW w:w="10400" w:type="dxa"/>
            <w:gridSpan w:val="9"/>
            <w:shd w:val="clear" w:color="auto" w:fill="auto"/>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imes New Roman"/>
                <w:sz w:val="24"/>
                <w:szCs w:val="24"/>
                <w:lang w:val="es-ES" w:eastAsia="es-CL"/>
              </w:rPr>
              <w:t>Teniendo en cuenta sólo los tiempos administrativos (sin estimar los tiempos propios de ejecución de los proyectos) ¿cuál de las siguientes etapas del proceso considera Ud. la más lenta? Marque con una X</w:t>
            </w:r>
          </w:p>
        </w:tc>
      </w:tr>
      <w:tr w:rsidR="00E94F45" w:rsidRPr="003E506C" w:rsidTr="004F15E3">
        <w:trPr>
          <w:trHeight w:val="300"/>
          <w:jc w:val="center"/>
        </w:trPr>
        <w:tc>
          <w:tcPr>
            <w:tcW w:w="419" w:type="dxa"/>
            <w:tcBorders>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494" w:type="dxa"/>
            <w:shd w:val="clear" w:color="auto" w:fill="auto"/>
            <w:noWrap/>
            <w:vAlign w:val="center"/>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2706" w:type="dxa"/>
            <w:gridSpan w:val="2"/>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Postulación</w:t>
            </w:r>
          </w:p>
        </w:tc>
        <w:tc>
          <w:tcPr>
            <w:tcW w:w="1200" w:type="dxa"/>
            <w:tcBorders>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300"/>
          <w:jc w:val="center"/>
        </w:trPr>
        <w:tc>
          <w:tcPr>
            <w:tcW w:w="419" w:type="dxa"/>
            <w:tcBorders>
              <w:top w:val="nil"/>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494"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2706" w:type="dxa"/>
            <w:gridSpan w:val="2"/>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Aprobación</w:t>
            </w:r>
          </w:p>
        </w:tc>
        <w:tc>
          <w:tcPr>
            <w:tcW w:w="1200" w:type="dxa"/>
            <w:tcBorders>
              <w:top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300"/>
          <w:jc w:val="center"/>
        </w:trPr>
        <w:tc>
          <w:tcPr>
            <w:tcW w:w="419" w:type="dxa"/>
            <w:tcBorders>
              <w:top w:val="nil"/>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494"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2706" w:type="dxa"/>
            <w:gridSpan w:val="2"/>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Transferencias</w:t>
            </w:r>
          </w:p>
        </w:tc>
        <w:tc>
          <w:tcPr>
            <w:tcW w:w="1200" w:type="dxa"/>
            <w:tcBorders>
              <w:top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300"/>
          <w:jc w:val="center"/>
        </w:trPr>
        <w:tc>
          <w:tcPr>
            <w:tcW w:w="419" w:type="dxa"/>
            <w:tcBorders>
              <w:top w:val="nil"/>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494"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2706" w:type="dxa"/>
            <w:gridSpan w:val="2"/>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Rendiciones</w:t>
            </w:r>
          </w:p>
        </w:tc>
        <w:tc>
          <w:tcPr>
            <w:tcW w:w="1200" w:type="dxa"/>
            <w:tcBorders>
              <w:top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300"/>
          <w:jc w:val="center"/>
        </w:trPr>
        <w:tc>
          <w:tcPr>
            <w:tcW w:w="419" w:type="dxa"/>
            <w:tcBorders>
              <w:top w:val="nil"/>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494"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2706" w:type="dxa"/>
            <w:gridSpan w:val="2"/>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Cierre de proyecto</w:t>
            </w:r>
          </w:p>
        </w:tc>
        <w:tc>
          <w:tcPr>
            <w:tcW w:w="1200" w:type="dxa"/>
            <w:tcBorders>
              <w:top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300"/>
          <w:jc w:val="center"/>
        </w:trPr>
        <w:tc>
          <w:tcPr>
            <w:tcW w:w="10819" w:type="dxa"/>
            <w:gridSpan w:val="10"/>
            <w:tcBorders>
              <w:top w:val="nil"/>
              <w:left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630"/>
          <w:jc w:val="center"/>
        </w:trPr>
        <w:tc>
          <w:tcPr>
            <w:tcW w:w="419" w:type="dxa"/>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Pr>
                <w:rFonts w:ascii="Calibri" w:eastAsia="Times New Roman" w:hAnsi="Calibri" w:cs="Times New Roman"/>
                <w:lang w:eastAsia="es-CL"/>
              </w:rPr>
              <w:t>20</w:t>
            </w:r>
            <w:r w:rsidRPr="003E506C">
              <w:rPr>
                <w:rFonts w:ascii="Calibri" w:eastAsia="Times New Roman" w:hAnsi="Calibri" w:cs="Times New Roman"/>
                <w:lang w:eastAsia="es-CL"/>
              </w:rPr>
              <w:t>.</w:t>
            </w:r>
          </w:p>
        </w:tc>
        <w:tc>
          <w:tcPr>
            <w:tcW w:w="10400" w:type="dxa"/>
            <w:gridSpan w:val="9"/>
            <w:shd w:val="clear" w:color="auto" w:fill="auto"/>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imes New Roman"/>
                <w:sz w:val="24"/>
                <w:szCs w:val="24"/>
                <w:lang w:eastAsia="es-CL"/>
              </w:rPr>
              <w:t>Considerando la respuesta a l pregunta anterior, indique qué cambios introduciría para mejorar o potenciar la operación del Programa. (indicar respuesta al lado de cada etapa)</w:t>
            </w:r>
          </w:p>
        </w:tc>
      </w:tr>
      <w:tr w:rsidR="00E94F45" w:rsidRPr="003E506C" w:rsidTr="004F15E3">
        <w:trPr>
          <w:trHeight w:val="300"/>
          <w:jc w:val="center"/>
        </w:trPr>
        <w:tc>
          <w:tcPr>
            <w:tcW w:w="419" w:type="dxa"/>
            <w:tcBorders>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494"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2706" w:type="dxa"/>
            <w:gridSpan w:val="2"/>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Postulación</w:t>
            </w:r>
          </w:p>
        </w:tc>
        <w:tc>
          <w:tcPr>
            <w:tcW w:w="7200" w:type="dxa"/>
            <w:gridSpan w:val="6"/>
            <w:tcBorders>
              <w:bottom w:val="single" w:sz="4" w:space="0" w:color="auto"/>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300"/>
          <w:jc w:val="center"/>
        </w:trPr>
        <w:tc>
          <w:tcPr>
            <w:tcW w:w="419" w:type="dxa"/>
            <w:tcBorders>
              <w:top w:val="single" w:sz="4" w:space="0" w:color="auto"/>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494" w:type="dxa"/>
            <w:tcBorders>
              <w:top w:val="single" w:sz="4" w:space="0" w:color="auto"/>
            </w:tcBorders>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2706" w:type="dxa"/>
            <w:gridSpan w:val="2"/>
            <w:tcBorders>
              <w:top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Aprobación</w:t>
            </w:r>
          </w:p>
        </w:tc>
        <w:tc>
          <w:tcPr>
            <w:tcW w:w="7200" w:type="dxa"/>
            <w:gridSpan w:val="6"/>
            <w:tcBorders>
              <w:top w:val="single" w:sz="4" w:space="0" w:color="auto"/>
              <w:bottom w:val="single" w:sz="4" w:space="0" w:color="auto"/>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300"/>
          <w:jc w:val="center"/>
        </w:trPr>
        <w:tc>
          <w:tcPr>
            <w:tcW w:w="419" w:type="dxa"/>
            <w:tcBorders>
              <w:top w:val="nil"/>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494"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2706" w:type="dxa"/>
            <w:gridSpan w:val="2"/>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Transferencias</w:t>
            </w:r>
          </w:p>
        </w:tc>
        <w:tc>
          <w:tcPr>
            <w:tcW w:w="7200" w:type="dxa"/>
            <w:gridSpan w:val="6"/>
            <w:tcBorders>
              <w:top w:val="single" w:sz="4" w:space="0" w:color="auto"/>
              <w:bottom w:val="single" w:sz="4" w:space="0" w:color="auto"/>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300"/>
          <w:jc w:val="center"/>
        </w:trPr>
        <w:tc>
          <w:tcPr>
            <w:tcW w:w="419" w:type="dxa"/>
            <w:tcBorders>
              <w:top w:val="nil"/>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494"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2706" w:type="dxa"/>
            <w:gridSpan w:val="2"/>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Rendiciones</w:t>
            </w:r>
          </w:p>
        </w:tc>
        <w:tc>
          <w:tcPr>
            <w:tcW w:w="7200" w:type="dxa"/>
            <w:gridSpan w:val="6"/>
            <w:tcBorders>
              <w:top w:val="single" w:sz="4" w:space="0" w:color="auto"/>
              <w:bottom w:val="single" w:sz="4" w:space="0" w:color="auto"/>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300"/>
          <w:jc w:val="center"/>
        </w:trPr>
        <w:tc>
          <w:tcPr>
            <w:tcW w:w="419" w:type="dxa"/>
            <w:tcBorders>
              <w:top w:val="nil"/>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p>
        </w:tc>
        <w:tc>
          <w:tcPr>
            <w:tcW w:w="494" w:type="dxa"/>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2706" w:type="dxa"/>
            <w:gridSpan w:val="2"/>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Cierre de proyecto</w:t>
            </w:r>
          </w:p>
        </w:tc>
        <w:tc>
          <w:tcPr>
            <w:tcW w:w="7200" w:type="dxa"/>
            <w:gridSpan w:val="6"/>
            <w:tcBorders>
              <w:top w:val="single" w:sz="4" w:space="0" w:color="auto"/>
              <w:bottom w:val="single" w:sz="4" w:space="0" w:color="auto"/>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bl>
    <w:p w:rsidR="00E94F45" w:rsidRPr="003E506C" w:rsidRDefault="00E94F45" w:rsidP="00E94F45"/>
    <w:p w:rsidR="00E94F45" w:rsidRPr="003E506C" w:rsidRDefault="00E94F45" w:rsidP="00E94F45">
      <w:r w:rsidRPr="003E506C">
        <w:br w:type="page"/>
      </w:r>
    </w:p>
    <w:tbl>
      <w:tblPr>
        <w:tblW w:w="10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494"/>
        <w:gridCol w:w="9906"/>
      </w:tblGrid>
      <w:tr w:rsidR="00E94F45" w:rsidRPr="003E506C" w:rsidTr="004F15E3">
        <w:trPr>
          <w:trHeight w:val="600"/>
          <w:jc w:val="center"/>
        </w:trPr>
        <w:tc>
          <w:tcPr>
            <w:tcW w:w="419" w:type="dxa"/>
            <w:tcBorders>
              <w:bottom w:val="single" w:sz="4" w:space="0" w:color="auto"/>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Pr>
                <w:rFonts w:ascii="Calibri" w:eastAsia="Times New Roman" w:hAnsi="Calibri" w:cs="Times New Roman"/>
                <w:lang w:eastAsia="es-CL"/>
              </w:rPr>
              <w:lastRenderedPageBreak/>
              <w:t>21</w:t>
            </w:r>
            <w:r w:rsidRPr="003E506C">
              <w:rPr>
                <w:rFonts w:ascii="Calibri" w:eastAsia="Times New Roman" w:hAnsi="Calibri" w:cs="Times New Roman"/>
                <w:lang w:eastAsia="es-CL"/>
              </w:rPr>
              <w:t>.</w:t>
            </w:r>
          </w:p>
        </w:tc>
        <w:tc>
          <w:tcPr>
            <w:tcW w:w="10400" w:type="dxa"/>
            <w:gridSpan w:val="2"/>
            <w:shd w:val="clear" w:color="auto" w:fill="auto"/>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imes New Roman"/>
                <w:sz w:val="24"/>
                <w:szCs w:val="24"/>
                <w:lang w:eastAsia="es-CL"/>
              </w:rPr>
              <w:t>¿Cuál de las siguientes tipologías de proyectos considera usted, que han aportado en mayor cuantía a su gestión dentro de la comuna? Priorizar del 1 al 12  las siguientes alternativas.</w:t>
            </w:r>
          </w:p>
        </w:tc>
      </w:tr>
      <w:tr w:rsidR="00E94F45" w:rsidRPr="003E506C" w:rsidTr="004F15E3">
        <w:trPr>
          <w:trHeight w:val="315"/>
          <w:jc w:val="center"/>
        </w:trPr>
        <w:tc>
          <w:tcPr>
            <w:tcW w:w="419" w:type="dxa"/>
            <w:tcBorders>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494" w:type="dxa"/>
            <w:shd w:val="clear" w:color="auto" w:fill="auto"/>
            <w:vAlign w:val="center"/>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9906" w:type="dxa"/>
            <w:shd w:val="clear" w:color="auto" w:fill="auto"/>
            <w:vAlign w:val="center"/>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imes New Roman"/>
                <w:sz w:val="24"/>
                <w:szCs w:val="24"/>
                <w:lang w:val="es-ES" w:eastAsia="es-CL"/>
              </w:rPr>
              <w:t xml:space="preserve">Dotación de agua potable, Alcantarillado Sanitario electrificación </w:t>
            </w:r>
          </w:p>
        </w:tc>
      </w:tr>
      <w:tr w:rsidR="00E94F45" w:rsidRPr="003E506C" w:rsidTr="004F15E3">
        <w:trPr>
          <w:trHeight w:val="690"/>
          <w:jc w:val="center"/>
        </w:trPr>
        <w:tc>
          <w:tcPr>
            <w:tcW w:w="419" w:type="dxa"/>
            <w:tcBorders>
              <w:top w:val="nil"/>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494" w:type="dxa"/>
            <w:shd w:val="clear" w:color="auto" w:fill="auto"/>
            <w:vAlign w:val="center"/>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9906" w:type="dxa"/>
            <w:shd w:val="clear" w:color="auto" w:fill="auto"/>
            <w:vAlign w:val="center"/>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imes New Roman"/>
                <w:sz w:val="24"/>
                <w:szCs w:val="24"/>
                <w:lang w:val="es-ES" w:eastAsia="es-CL"/>
              </w:rPr>
              <w:t>Entubamiento y/o encauzamiento de canales, infraestructura de evacuación de aguas lluvias (sumideros, colectores)</w:t>
            </w:r>
          </w:p>
        </w:tc>
      </w:tr>
      <w:tr w:rsidR="00E94F45" w:rsidRPr="003E506C" w:rsidTr="004F15E3">
        <w:trPr>
          <w:trHeight w:val="315"/>
          <w:jc w:val="center"/>
        </w:trPr>
        <w:tc>
          <w:tcPr>
            <w:tcW w:w="419" w:type="dxa"/>
            <w:tcBorders>
              <w:top w:val="nil"/>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494" w:type="dxa"/>
            <w:shd w:val="clear" w:color="auto" w:fill="auto"/>
            <w:vAlign w:val="center"/>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9906" w:type="dxa"/>
            <w:shd w:val="clear" w:color="auto" w:fill="auto"/>
            <w:vAlign w:val="center"/>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heme="minorHAnsi"/>
                <w:sz w:val="24"/>
                <w:szCs w:val="24"/>
                <w:lang w:eastAsia="es-CL"/>
              </w:rPr>
              <w:t>Pavimentación o reparación de calles, pasajes y aceras</w:t>
            </w:r>
          </w:p>
        </w:tc>
      </w:tr>
      <w:tr w:rsidR="00E94F45" w:rsidRPr="003E506C" w:rsidTr="004F15E3">
        <w:trPr>
          <w:trHeight w:val="315"/>
          <w:jc w:val="center"/>
        </w:trPr>
        <w:tc>
          <w:tcPr>
            <w:tcW w:w="419" w:type="dxa"/>
            <w:tcBorders>
              <w:top w:val="nil"/>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494" w:type="dxa"/>
            <w:shd w:val="clear" w:color="auto" w:fill="auto"/>
            <w:vAlign w:val="center"/>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9906" w:type="dxa"/>
            <w:shd w:val="clear" w:color="auto" w:fill="auto"/>
            <w:vAlign w:val="center"/>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heme="minorHAnsi"/>
                <w:sz w:val="24"/>
                <w:szCs w:val="24"/>
                <w:lang w:eastAsia="es-CL"/>
              </w:rPr>
              <w:t>Construcción de pasarelas, puentes y sendas</w:t>
            </w:r>
          </w:p>
        </w:tc>
      </w:tr>
      <w:tr w:rsidR="00E94F45" w:rsidRPr="003E506C" w:rsidTr="004F15E3">
        <w:trPr>
          <w:trHeight w:val="720"/>
          <w:jc w:val="center"/>
        </w:trPr>
        <w:tc>
          <w:tcPr>
            <w:tcW w:w="419" w:type="dxa"/>
            <w:tcBorders>
              <w:top w:val="nil"/>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494" w:type="dxa"/>
            <w:shd w:val="clear" w:color="auto" w:fill="auto"/>
            <w:vAlign w:val="center"/>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9906" w:type="dxa"/>
            <w:shd w:val="clear" w:color="auto" w:fill="auto"/>
            <w:vAlign w:val="center"/>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imes New Roman"/>
                <w:sz w:val="24"/>
                <w:szCs w:val="24"/>
                <w:lang w:val="es-ES" w:eastAsia="es-CL"/>
              </w:rPr>
              <w:t>Construcción o mejoramiento de áreas verdes, mobiliario urbano, juegos infantiles, máquinas de ejercicio</w:t>
            </w:r>
          </w:p>
        </w:tc>
      </w:tr>
      <w:tr w:rsidR="00E94F45" w:rsidRPr="003E506C" w:rsidTr="004F15E3">
        <w:trPr>
          <w:trHeight w:val="315"/>
          <w:jc w:val="center"/>
        </w:trPr>
        <w:tc>
          <w:tcPr>
            <w:tcW w:w="419" w:type="dxa"/>
            <w:tcBorders>
              <w:top w:val="nil"/>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494" w:type="dxa"/>
            <w:shd w:val="clear" w:color="auto" w:fill="auto"/>
            <w:vAlign w:val="center"/>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9906" w:type="dxa"/>
            <w:shd w:val="clear" w:color="auto" w:fill="auto"/>
            <w:vAlign w:val="center"/>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heme="minorHAnsi"/>
                <w:sz w:val="24"/>
                <w:szCs w:val="24"/>
                <w:lang w:eastAsia="es-CL"/>
              </w:rPr>
              <w:t>Habilitación o reparación de locales u oficinas de servicios públicos</w:t>
            </w:r>
          </w:p>
        </w:tc>
      </w:tr>
      <w:tr w:rsidR="00E94F45" w:rsidRPr="003E506C" w:rsidTr="004F15E3">
        <w:trPr>
          <w:trHeight w:val="315"/>
          <w:jc w:val="center"/>
        </w:trPr>
        <w:tc>
          <w:tcPr>
            <w:tcW w:w="419" w:type="dxa"/>
            <w:tcBorders>
              <w:top w:val="nil"/>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494" w:type="dxa"/>
            <w:shd w:val="clear" w:color="auto" w:fill="auto"/>
            <w:vAlign w:val="center"/>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9906" w:type="dxa"/>
            <w:shd w:val="clear" w:color="auto" w:fill="auto"/>
            <w:vAlign w:val="center"/>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imes New Roman"/>
                <w:sz w:val="24"/>
                <w:szCs w:val="24"/>
                <w:lang w:val="es-ES" w:eastAsia="es-CL"/>
              </w:rPr>
              <w:t>Habilitación o reparación de escuelas, liceos, jardines infantiles</w:t>
            </w:r>
          </w:p>
        </w:tc>
      </w:tr>
      <w:tr w:rsidR="00E94F45" w:rsidRPr="003E506C" w:rsidTr="004F15E3">
        <w:trPr>
          <w:trHeight w:val="305"/>
          <w:jc w:val="center"/>
        </w:trPr>
        <w:tc>
          <w:tcPr>
            <w:tcW w:w="419" w:type="dxa"/>
            <w:tcBorders>
              <w:top w:val="nil"/>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494" w:type="dxa"/>
            <w:shd w:val="clear" w:color="auto" w:fill="auto"/>
            <w:vAlign w:val="center"/>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9906" w:type="dxa"/>
            <w:shd w:val="clear" w:color="auto" w:fill="auto"/>
            <w:vAlign w:val="center"/>
            <w:hideMark/>
          </w:tcPr>
          <w:p w:rsidR="00E94F45" w:rsidRPr="003E506C" w:rsidRDefault="00E94F45" w:rsidP="004F15E3">
            <w:pPr>
              <w:spacing w:after="0" w:line="240" w:lineRule="auto"/>
              <w:rPr>
                <w:rFonts w:ascii="Calibri" w:eastAsia="Times New Roman" w:hAnsi="Calibri" w:cs="Times New Roman"/>
                <w:sz w:val="24"/>
                <w:szCs w:val="24"/>
                <w:lang w:val="es-ES" w:eastAsia="es-CL"/>
              </w:rPr>
            </w:pPr>
            <w:r w:rsidRPr="003E506C">
              <w:rPr>
                <w:rFonts w:ascii="Calibri" w:eastAsia="Times New Roman" w:hAnsi="Calibri" w:cs="Times New Roman"/>
                <w:sz w:val="24"/>
                <w:szCs w:val="24"/>
                <w:lang w:val="es-ES" w:eastAsia="es-CL"/>
              </w:rPr>
              <w:t>Equipamiento de salud primaria (habilitación o reparación de consultorios, postas rurales, CESFAM)</w:t>
            </w:r>
          </w:p>
        </w:tc>
      </w:tr>
      <w:tr w:rsidR="00E94F45" w:rsidRPr="003E506C" w:rsidTr="004F15E3">
        <w:trPr>
          <w:trHeight w:val="315"/>
          <w:jc w:val="center"/>
        </w:trPr>
        <w:tc>
          <w:tcPr>
            <w:tcW w:w="419" w:type="dxa"/>
            <w:tcBorders>
              <w:top w:val="nil"/>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494" w:type="dxa"/>
            <w:shd w:val="clear" w:color="auto" w:fill="auto"/>
            <w:vAlign w:val="center"/>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9906" w:type="dxa"/>
            <w:shd w:val="clear" w:color="auto" w:fill="auto"/>
            <w:vAlign w:val="center"/>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heme="minorHAnsi"/>
                <w:sz w:val="24"/>
                <w:szCs w:val="24"/>
                <w:lang w:eastAsia="es-CL"/>
              </w:rPr>
              <w:t>Construcción o reparación de sedes sociales y centros de rehabilitación social</w:t>
            </w:r>
          </w:p>
        </w:tc>
      </w:tr>
      <w:tr w:rsidR="00E94F45" w:rsidRPr="003E506C" w:rsidTr="004F15E3">
        <w:trPr>
          <w:trHeight w:val="315"/>
          <w:jc w:val="center"/>
        </w:trPr>
        <w:tc>
          <w:tcPr>
            <w:tcW w:w="419" w:type="dxa"/>
            <w:tcBorders>
              <w:top w:val="nil"/>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494" w:type="dxa"/>
            <w:shd w:val="clear" w:color="auto" w:fill="auto"/>
            <w:vAlign w:val="center"/>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9906" w:type="dxa"/>
            <w:shd w:val="clear" w:color="auto" w:fill="auto"/>
            <w:vAlign w:val="center"/>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heme="minorHAnsi"/>
                <w:sz w:val="24"/>
                <w:szCs w:val="24"/>
                <w:lang w:eastAsia="es-CL"/>
              </w:rPr>
              <w:t>Garitas camineras</w:t>
            </w:r>
          </w:p>
        </w:tc>
      </w:tr>
      <w:tr w:rsidR="00E94F45" w:rsidRPr="003E506C" w:rsidTr="004F15E3">
        <w:trPr>
          <w:trHeight w:val="315"/>
          <w:jc w:val="center"/>
        </w:trPr>
        <w:tc>
          <w:tcPr>
            <w:tcW w:w="419" w:type="dxa"/>
            <w:tcBorders>
              <w:top w:val="nil"/>
              <w:left w:val="nil"/>
              <w:bottom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494" w:type="dxa"/>
            <w:tcBorders>
              <w:bottom w:val="single" w:sz="4" w:space="0" w:color="auto"/>
            </w:tcBorders>
            <w:shd w:val="clear" w:color="auto" w:fill="auto"/>
            <w:vAlign w:val="center"/>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9906" w:type="dxa"/>
            <w:tcBorders>
              <w:bottom w:val="single" w:sz="4" w:space="0" w:color="auto"/>
            </w:tcBorders>
            <w:shd w:val="clear" w:color="auto" w:fill="auto"/>
            <w:vAlign w:val="center"/>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heme="minorHAnsi"/>
                <w:sz w:val="24"/>
                <w:szCs w:val="24"/>
                <w:lang w:eastAsia="es-CL"/>
              </w:rPr>
              <w:t>Reposición de equipos electrógenos</w:t>
            </w:r>
          </w:p>
        </w:tc>
      </w:tr>
      <w:tr w:rsidR="00E94F45" w:rsidRPr="003E506C" w:rsidTr="004F15E3">
        <w:trPr>
          <w:trHeight w:val="315"/>
          <w:jc w:val="center"/>
        </w:trPr>
        <w:tc>
          <w:tcPr>
            <w:tcW w:w="419" w:type="dxa"/>
            <w:tcBorders>
              <w:top w:val="nil"/>
              <w:left w:val="nil"/>
              <w:bottom w:val="nil"/>
            </w:tcBorders>
            <w:shd w:val="clear" w:color="auto" w:fill="auto"/>
            <w:noWrap/>
            <w:vAlign w:val="bottom"/>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494" w:type="dxa"/>
            <w:tcBorders>
              <w:bottom w:val="single" w:sz="4" w:space="0" w:color="auto"/>
            </w:tcBorders>
            <w:shd w:val="clear" w:color="auto" w:fill="auto"/>
            <w:vAlign w:val="center"/>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9906" w:type="dxa"/>
            <w:tcBorders>
              <w:bottom w:val="single" w:sz="4" w:space="0" w:color="auto"/>
            </w:tcBorders>
            <w:shd w:val="clear" w:color="auto" w:fill="auto"/>
            <w:vAlign w:val="center"/>
          </w:tcPr>
          <w:p w:rsidR="00E94F45" w:rsidRPr="003E506C" w:rsidRDefault="00E94F45" w:rsidP="004F15E3">
            <w:pPr>
              <w:spacing w:after="0" w:line="240" w:lineRule="auto"/>
              <w:rPr>
                <w:rFonts w:ascii="Calibri" w:eastAsia="Times New Roman" w:hAnsi="Calibri" w:cstheme="minorHAnsi"/>
                <w:sz w:val="24"/>
                <w:szCs w:val="24"/>
                <w:lang w:eastAsia="es-CL"/>
              </w:rPr>
            </w:pPr>
            <w:r w:rsidRPr="003E506C">
              <w:rPr>
                <w:rFonts w:ascii="Calibri" w:eastAsia="Times New Roman" w:hAnsi="Calibri" w:cstheme="minorHAnsi"/>
                <w:sz w:val="24"/>
                <w:szCs w:val="24"/>
                <w:lang w:eastAsia="es-CL"/>
              </w:rPr>
              <w:t>Otra(s) que no está(n) cubierta(s) actualmente</w:t>
            </w:r>
          </w:p>
        </w:tc>
      </w:tr>
      <w:tr w:rsidR="00E94F45" w:rsidRPr="003E506C" w:rsidTr="004F15E3">
        <w:trPr>
          <w:trHeight w:val="315"/>
          <w:jc w:val="center"/>
        </w:trPr>
        <w:tc>
          <w:tcPr>
            <w:tcW w:w="419" w:type="dxa"/>
            <w:tcBorders>
              <w:top w:val="nil"/>
              <w:left w:val="nil"/>
              <w:bottom w:val="nil"/>
              <w:right w:val="nil"/>
            </w:tcBorders>
            <w:shd w:val="clear" w:color="auto" w:fill="auto"/>
            <w:noWrap/>
            <w:vAlign w:val="bottom"/>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494" w:type="dxa"/>
            <w:tcBorders>
              <w:left w:val="nil"/>
              <w:bottom w:val="nil"/>
            </w:tcBorders>
            <w:shd w:val="clear" w:color="auto" w:fill="auto"/>
            <w:vAlign w:val="center"/>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c>
          <w:tcPr>
            <w:tcW w:w="9906" w:type="dxa"/>
            <w:tcBorders>
              <w:bottom w:val="single" w:sz="4" w:space="0" w:color="auto"/>
            </w:tcBorders>
            <w:shd w:val="clear" w:color="auto" w:fill="auto"/>
            <w:vAlign w:val="center"/>
          </w:tcPr>
          <w:p w:rsidR="00E94F45" w:rsidRPr="003E506C" w:rsidRDefault="00E94F45" w:rsidP="004F15E3">
            <w:pPr>
              <w:spacing w:after="0" w:line="240" w:lineRule="auto"/>
              <w:rPr>
                <w:rFonts w:ascii="Calibri" w:eastAsia="Times New Roman" w:hAnsi="Calibri" w:cstheme="minorHAnsi"/>
                <w:sz w:val="24"/>
                <w:szCs w:val="24"/>
                <w:lang w:eastAsia="es-CL"/>
              </w:rPr>
            </w:pPr>
            <w:r w:rsidRPr="003E506C">
              <w:rPr>
                <w:rFonts w:ascii="Calibri" w:eastAsia="Times New Roman" w:hAnsi="Calibri" w:cstheme="minorHAnsi"/>
                <w:sz w:val="24"/>
                <w:szCs w:val="24"/>
                <w:lang w:eastAsia="es-CL"/>
              </w:rPr>
              <w:t>Por favor, indique cuál(es):</w:t>
            </w:r>
          </w:p>
        </w:tc>
      </w:tr>
      <w:tr w:rsidR="00E94F45" w:rsidRPr="003E506C" w:rsidTr="004F15E3">
        <w:trPr>
          <w:trHeight w:val="300"/>
          <w:jc w:val="center"/>
        </w:trPr>
        <w:tc>
          <w:tcPr>
            <w:tcW w:w="419" w:type="dxa"/>
            <w:tcBorders>
              <w:top w:val="nil"/>
              <w:left w:val="nil"/>
              <w:bottom w:val="single" w:sz="4" w:space="0" w:color="auto"/>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p>
        </w:tc>
        <w:tc>
          <w:tcPr>
            <w:tcW w:w="10400" w:type="dxa"/>
            <w:gridSpan w:val="2"/>
            <w:tcBorders>
              <w:left w:val="nil"/>
              <w:right w:val="nil"/>
            </w:tcBorders>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sidRPr="003E506C">
              <w:rPr>
                <w:rFonts w:ascii="Calibri" w:eastAsia="Times New Roman" w:hAnsi="Calibri" w:cs="Times New Roman"/>
                <w:lang w:eastAsia="es-CL"/>
              </w:rPr>
              <w:t> </w:t>
            </w:r>
          </w:p>
        </w:tc>
      </w:tr>
      <w:tr w:rsidR="00E94F45" w:rsidRPr="003E506C" w:rsidTr="004F15E3">
        <w:trPr>
          <w:trHeight w:val="315"/>
          <w:jc w:val="center"/>
        </w:trPr>
        <w:tc>
          <w:tcPr>
            <w:tcW w:w="419" w:type="dxa"/>
            <w:shd w:val="clear" w:color="auto" w:fill="auto"/>
            <w:noWrap/>
            <w:vAlign w:val="bottom"/>
            <w:hideMark/>
          </w:tcPr>
          <w:p w:rsidR="00E94F45" w:rsidRPr="003E506C" w:rsidRDefault="00E94F45" w:rsidP="004F15E3">
            <w:pPr>
              <w:spacing w:after="0" w:line="240" w:lineRule="auto"/>
              <w:rPr>
                <w:rFonts w:ascii="Calibri" w:eastAsia="Times New Roman" w:hAnsi="Calibri" w:cs="Times New Roman"/>
                <w:lang w:eastAsia="es-CL"/>
              </w:rPr>
            </w:pPr>
            <w:r>
              <w:rPr>
                <w:rFonts w:ascii="Calibri" w:eastAsia="Times New Roman" w:hAnsi="Calibri" w:cs="Times New Roman"/>
                <w:lang w:eastAsia="es-CL"/>
              </w:rPr>
              <w:t>22</w:t>
            </w:r>
            <w:r w:rsidRPr="003E506C">
              <w:rPr>
                <w:rFonts w:ascii="Calibri" w:eastAsia="Times New Roman" w:hAnsi="Calibri" w:cs="Times New Roman"/>
                <w:lang w:eastAsia="es-CL"/>
              </w:rPr>
              <w:t>.</w:t>
            </w:r>
          </w:p>
        </w:tc>
        <w:tc>
          <w:tcPr>
            <w:tcW w:w="10400" w:type="dxa"/>
            <w:gridSpan w:val="2"/>
            <w:shd w:val="clear" w:color="auto" w:fill="auto"/>
            <w:vAlign w:val="bottom"/>
            <w:hideMark/>
          </w:tcPr>
          <w:p w:rsidR="00E94F45" w:rsidRPr="003E506C" w:rsidRDefault="00E94F45" w:rsidP="004F15E3">
            <w:pPr>
              <w:spacing w:after="0" w:line="240" w:lineRule="auto"/>
              <w:rPr>
                <w:rFonts w:ascii="Calibri" w:eastAsia="Times New Roman" w:hAnsi="Calibri" w:cs="Times New Roman"/>
                <w:sz w:val="24"/>
                <w:szCs w:val="24"/>
                <w:lang w:eastAsia="es-CL"/>
              </w:rPr>
            </w:pPr>
            <w:r w:rsidRPr="003E506C">
              <w:rPr>
                <w:rFonts w:ascii="Calibri" w:eastAsia="Times New Roman" w:hAnsi="Calibri" w:cs="Times New Roman"/>
                <w:sz w:val="24"/>
                <w:szCs w:val="24"/>
                <w:lang w:eastAsia="es-CL"/>
              </w:rPr>
              <w:t>Si tiene recomendaciones, reclamos y/o solicitudes que nos permitan mejorar la operación del programa, o tiene cualquier otro comentario que agregar, por favor indíquelo a continuación.(DEFINIR CANTIDAD DE 250 CARACTÉRES MÁXIMO)</w:t>
            </w:r>
          </w:p>
        </w:tc>
      </w:tr>
      <w:tr w:rsidR="00E94F45" w:rsidRPr="003E506C" w:rsidTr="004F15E3">
        <w:trPr>
          <w:trHeight w:val="3408"/>
          <w:jc w:val="center"/>
        </w:trPr>
        <w:tc>
          <w:tcPr>
            <w:tcW w:w="10819" w:type="dxa"/>
            <w:gridSpan w:val="3"/>
            <w:shd w:val="clear" w:color="auto" w:fill="auto"/>
            <w:noWrap/>
            <w:vAlign w:val="bottom"/>
            <w:hideMark/>
          </w:tcPr>
          <w:p w:rsidR="00E94F45" w:rsidRPr="003E506C" w:rsidRDefault="00E94F45" w:rsidP="004F15E3">
            <w:pPr>
              <w:spacing w:after="0" w:line="240" w:lineRule="auto"/>
              <w:rPr>
                <w:rFonts w:ascii="Times New Roman" w:eastAsia="Times New Roman" w:hAnsi="Times New Roman" w:cs="Times New Roman"/>
                <w:sz w:val="20"/>
                <w:szCs w:val="20"/>
                <w:lang w:eastAsia="es-CL"/>
              </w:rPr>
            </w:pPr>
          </w:p>
          <w:p w:rsidR="00E94F45" w:rsidRPr="003E506C" w:rsidRDefault="00E94F45" w:rsidP="004F15E3">
            <w:pPr>
              <w:spacing w:after="0" w:line="240" w:lineRule="auto"/>
              <w:rPr>
                <w:rFonts w:ascii="Times New Roman" w:eastAsia="Times New Roman" w:hAnsi="Times New Roman" w:cs="Times New Roman"/>
                <w:sz w:val="20"/>
                <w:szCs w:val="20"/>
                <w:lang w:eastAsia="es-CL"/>
              </w:rPr>
            </w:pPr>
          </w:p>
          <w:p w:rsidR="00E94F45" w:rsidRPr="003E506C" w:rsidRDefault="00E94F45" w:rsidP="004F15E3">
            <w:pPr>
              <w:spacing w:after="0" w:line="240" w:lineRule="auto"/>
              <w:rPr>
                <w:rFonts w:ascii="Times New Roman" w:eastAsia="Times New Roman" w:hAnsi="Times New Roman" w:cs="Times New Roman"/>
                <w:sz w:val="20"/>
                <w:szCs w:val="20"/>
                <w:lang w:eastAsia="es-CL"/>
              </w:rPr>
            </w:pPr>
          </w:p>
          <w:p w:rsidR="00E94F45" w:rsidRPr="003E506C" w:rsidRDefault="00E94F45" w:rsidP="004F15E3">
            <w:pPr>
              <w:spacing w:after="0" w:line="240" w:lineRule="auto"/>
              <w:rPr>
                <w:rFonts w:ascii="Times New Roman" w:eastAsia="Times New Roman" w:hAnsi="Times New Roman" w:cs="Times New Roman"/>
                <w:sz w:val="20"/>
                <w:szCs w:val="20"/>
                <w:lang w:eastAsia="es-CL"/>
              </w:rPr>
            </w:pPr>
          </w:p>
          <w:p w:rsidR="00E94F45" w:rsidRPr="003E506C" w:rsidRDefault="00E94F45" w:rsidP="004F15E3">
            <w:pPr>
              <w:spacing w:after="0" w:line="240" w:lineRule="auto"/>
              <w:rPr>
                <w:rFonts w:ascii="Times New Roman" w:eastAsia="Times New Roman" w:hAnsi="Times New Roman" w:cs="Times New Roman"/>
                <w:sz w:val="20"/>
                <w:szCs w:val="20"/>
                <w:lang w:eastAsia="es-CL"/>
              </w:rPr>
            </w:pPr>
          </w:p>
        </w:tc>
      </w:tr>
    </w:tbl>
    <w:p w:rsidR="00E94F45" w:rsidRPr="003E506C" w:rsidRDefault="00E94F45" w:rsidP="00E94F45"/>
    <w:p w:rsidR="00E94F45" w:rsidRPr="003E506C" w:rsidRDefault="00E94F45" w:rsidP="00E94F45"/>
    <w:p w:rsidR="00E94F45" w:rsidRPr="003E506C" w:rsidRDefault="00E94F45" w:rsidP="00E94F45">
      <w:pPr>
        <w:jc w:val="center"/>
        <w:rPr>
          <w:b/>
        </w:rPr>
      </w:pPr>
      <w:r w:rsidRPr="003E506C">
        <w:rPr>
          <w:b/>
        </w:rPr>
        <w:t>MUCHAS GRACIAS POR SU TIEMPO</w:t>
      </w:r>
    </w:p>
    <w:p w:rsidR="00E94F45" w:rsidRDefault="00E94F45" w:rsidP="00E94F45">
      <w:pPr>
        <w:jc w:val="center"/>
        <w:rPr>
          <w:b/>
        </w:rPr>
      </w:pPr>
      <w:r w:rsidRPr="003E506C">
        <w:rPr>
          <w:b/>
        </w:rPr>
        <w:t>SUBSECRETARÍA DE DESARROLLO REGIONAL Y ADMINISTRATIVO</w:t>
      </w:r>
    </w:p>
    <w:p w:rsidR="00E94F45" w:rsidRDefault="00E94F45">
      <w:pPr>
        <w:rPr>
          <w:b/>
        </w:rPr>
      </w:pPr>
      <w:r>
        <w:rPr>
          <w:b/>
        </w:rPr>
        <w:br w:type="page"/>
      </w:r>
    </w:p>
    <w:p w:rsidR="00E94F45" w:rsidRDefault="00E94F45" w:rsidP="00E94F45">
      <w:pPr>
        <w:pStyle w:val="Prrafodelista"/>
        <w:numPr>
          <w:ilvl w:val="0"/>
          <w:numId w:val="17"/>
        </w:numPr>
        <w:rPr>
          <w:b/>
          <w:u w:val="single"/>
        </w:rPr>
      </w:pPr>
      <w:r w:rsidRPr="00E94F45">
        <w:rPr>
          <w:b/>
          <w:u w:val="single"/>
        </w:rPr>
        <w:lastRenderedPageBreak/>
        <w:t xml:space="preserve">Instrumento encuesta Programa Mejoramiento </w:t>
      </w:r>
      <w:r>
        <w:rPr>
          <w:b/>
          <w:u w:val="single"/>
        </w:rPr>
        <w:t>de Barrios</w:t>
      </w:r>
    </w:p>
    <w:p w:rsidR="00E94F45" w:rsidRDefault="00E94F45" w:rsidP="00E94F45">
      <w:pPr>
        <w:pStyle w:val="Prrafodelista"/>
        <w:rPr>
          <w:b/>
          <w:u w:val="single"/>
        </w:rPr>
      </w:pPr>
    </w:p>
    <w:p w:rsidR="00E94F45" w:rsidRDefault="00E94F45" w:rsidP="00E94F45">
      <w:pPr>
        <w:pStyle w:val="Prrafodelista"/>
        <w:rPr>
          <w:b/>
          <w:u w:val="single"/>
        </w:rPr>
      </w:pPr>
    </w:p>
    <w:p w:rsidR="00E94F45" w:rsidRPr="00E94F45" w:rsidRDefault="00E94F45" w:rsidP="00E94F45">
      <w:pPr>
        <w:pStyle w:val="Prrafodelista"/>
        <w:rPr>
          <w:b/>
          <w:u w:val="single"/>
        </w:rPr>
      </w:pPr>
    </w:p>
    <w:tbl>
      <w:tblPr>
        <w:tblW w:w="11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578"/>
        <w:gridCol w:w="1764"/>
        <w:gridCol w:w="275"/>
        <w:gridCol w:w="283"/>
        <w:gridCol w:w="642"/>
        <w:gridCol w:w="1200"/>
        <w:gridCol w:w="568"/>
        <w:gridCol w:w="632"/>
        <w:gridCol w:w="1200"/>
        <w:gridCol w:w="152"/>
        <w:gridCol w:w="1048"/>
        <w:gridCol w:w="1200"/>
        <w:gridCol w:w="1200"/>
      </w:tblGrid>
      <w:tr w:rsidR="00E94F45" w:rsidRPr="00250037" w:rsidTr="004F15E3">
        <w:trPr>
          <w:trHeight w:val="300"/>
          <w:jc w:val="center"/>
        </w:trPr>
        <w:tc>
          <w:tcPr>
            <w:tcW w:w="11161" w:type="dxa"/>
            <w:gridSpan w:val="14"/>
            <w:tcBorders>
              <w:top w:val="nil"/>
              <w:left w:val="nil"/>
              <w:bottom w:val="nil"/>
              <w:right w:val="nil"/>
            </w:tcBorders>
            <w:shd w:val="clear" w:color="auto" w:fill="BFBFBF" w:themeFill="background1" w:themeFillShade="BF"/>
            <w:noWrap/>
            <w:vAlign w:val="bottom"/>
            <w:hideMark/>
          </w:tcPr>
          <w:p w:rsidR="00E94F45" w:rsidRPr="00E94F45" w:rsidRDefault="00E94F45" w:rsidP="00E94F45">
            <w:pPr>
              <w:pStyle w:val="Prrafodelista"/>
              <w:numPr>
                <w:ilvl w:val="0"/>
                <w:numId w:val="17"/>
              </w:numPr>
              <w:spacing w:after="0" w:line="240" w:lineRule="auto"/>
              <w:jc w:val="center"/>
              <w:rPr>
                <w:rFonts w:eastAsia="Times New Roman" w:cs="Times New Roman"/>
                <w:b/>
                <w:sz w:val="28"/>
                <w:szCs w:val="20"/>
                <w:lang w:eastAsia="es-CL"/>
              </w:rPr>
            </w:pPr>
            <w:r w:rsidRPr="00E94F45">
              <w:rPr>
                <w:rFonts w:eastAsia="Times New Roman" w:cs="Times New Roman"/>
                <w:b/>
                <w:sz w:val="28"/>
                <w:szCs w:val="20"/>
                <w:lang w:eastAsia="es-CL"/>
              </w:rPr>
              <w:t>ENCUESTA SATISFACCIÓN CON ATENCIÓN</w:t>
            </w:r>
          </w:p>
          <w:p w:rsidR="00E94F45" w:rsidRPr="00E94F45" w:rsidRDefault="00E94F45" w:rsidP="00E94F45">
            <w:pPr>
              <w:pStyle w:val="Prrafodelista"/>
              <w:numPr>
                <w:ilvl w:val="0"/>
                <w:numId w:val="17"/>
              </w:numPr>
              <w:spacing w:after="0" w:line="240" w:lineRule="auto"/>
              <w:jc w:val="center"/>
              <w:rPr>
                <w:rFonts w:eastAsia="Times New Roman" w:cs="Times New Roman"/>
                <w:b/>
                <w:sz w:val="28"/>
                <w:szCs w:val="20"/>
                <w:lang w:eastAsia="es-CL"/>
              </w:rPr>
            </w:pPr>
            <w:r w:rsidRPr="00E94F45">
              <w:rPr>
                <w:rFonts w:eastAsia="Times New Roman" w:cs="Times New Roman"/>
                <w:b/>
                <w:sz w:val="28"/>
                <w:szCs w:val="20"/>
                <w:lang w:eastAsia="es-CL"/>
              </w:rPr>
              <w:t>DEL PROGRAMA MEJORAMIENTO DE BARRIOS (PMB)</w:t>
            </w:r>
          </w:p>
        </w:tc>
      </w:tr>
      <w:tr w:rsidR="00E94F45" w:rsidRPr="00250037" w:rsidTr="004F15E3">
        <w:trPr>
          <w:trHeight w:val="300"/>
          <w:jc w:val="center"/>
        </w:trPr>
        <w:tc>
          <w:tcPr>
            <w:tcW w:w="11161" w:type="dxa"/>
            <w:gridSpan w:val="14"/>
            <w:tcBorders>
              <w:top w:val="nil"/>
              <w:left w:val="nil"/>
              <w:bottom w:val="nil"/>
              <w:right w:val="nil"/>
            </w:tcBorders>
            <w:shd w:val="clear" w:color="auto" w:fill="auto"/>
            <w:noWrap/>
            <w:vAlign w:val="bottom"/>
          </w:tcPr>
          <w:p w:rsidR="00E94F45" w:rsidRPr="00250037" w:rsidRDefault="00E94F45" w:rsidP="004F15E3">
            <w:pPr>
              <w:spacing w:after="0" w:line="240" w:lineRule="auto"/>
              <w:rPr>
                <w:rFonts w:ascii="Calibri" w:eastAsia="Times New Roman" w:hAnsi="Calibri" w:cs="Times New Roman"/>
                <w:lang w:eastAsia="es-CL"/>
              </w:rPr>
            </w:pPr>
          </w:p>
        </w:tc>
      </w:tr>
      <w:tr w:rsidR="00E94F45" w:rsidRPr="00250037" w:rsidTr="004F15E3">
        <w:trPr>
          <w:trHeight w:val="300"/>
          <w:jc w:val="center"/>
        </w:trPr>
        <w:tc>
          <w:tcPr>
            <w:tcW w:w="11161" w:type="dxa"/>
            <w:gridSpan w:val="14"/>
            <w:tcBorders>
              <w:top w:val="nil"/>
              <w:left w:val="nil"/>
              <w:bottom w:val="nil"/>
              <w:right w:val="nil"/>
            </w:tcBorders>
            <w:shd w:val="clear" w:color="auto" w:fill="auto"/>
            <w:noWrap/>
            <w:vAlign w:val="bottom"/>
          </w:tcPr>
          <w:p w:rsidR="00E94F45" w:rsidRPr="00250037" w:rsidRDefault="00E94F45" w:rsidP="004F15E3">
            <w:pPr>
              <w:spacing w:after="0" w:line="240" w:lineRule="auto"/>
              <w:jc w:val="both"/>
              <w:rPr>
                <w:rFonts w:ascii="Calibri" w:eastAsia="Times New Roman" w:hAnsi="Calibri" w:cs="Times New Roman"/>
                <w:lang w:eastAsia="es-CL"/>
              </w:rPr>
            </w:pPr>
          </w:p>
          <w:p w:rsidR="00E94F45" w:rsidRPr="00250037" w:rsidRDefault="00E94F45" w:rsidP="004F15E3">
            <w:pPr>
              <w:spacing w:after="0" w:line="240" w:lineRule="auto"/>
              <w:jc w:val="both"/>
              <w:rPr>
                <w:rFonts w:ascii="Calibri" w:eastAsia="Times New Roman" w:hAnsi="Calibri" w:cs="Times New Roman"/>
                <w:lang w:eastAsia="es-CL"/>
              </w:rPr>
            </w:pPr>
            <w:r w:rsidRPr="00250037">
              <w:rPr>
                <w:rFonts w:ascii="Calibri" w:eastAsia="Times New Roman" w:hAnsi="Calibri" w:cs="Times New Roman"/>
                <w:lang w:eastAsia="es-CL"/>
              </w:rPr>
              <w:t xml:space="preserve">A </w:t>
            </w:r>
            <w:proofErr w:type="gramStart"/>
            <w:r w:rsidRPr="00250037">
              <w:rPr>
                <w:rFonts w:ascii="Calibri" w:eastAsia="Times New Roman" w:hAnsi="Calibri" w:cs="Times New Roman"/>
                <w:lang w:eastAsia="es-CL"/>
              </w:rPr>
              <w:t>continuación</w:t>
            </w:r>
            <w:proofErr w:type="gramEnd"/>
            <w:r w:rsidRPr="00250037">
              <w:rPr>
                <w:rFonts w:ascii="Calibri" w:eastAsia="Times New Roman" w:hAnsi="Calibri" w:cs="Times New Roman"/>
                <w:lang w:eastAsia="es-CL"/>
              </w:rPr>
              <w:t xml:space="preserve"> se presenta una encuesta de satisfacción sobre la operación de los servicios nacionales y regionales de la SUBDERE, en la atención que brinda a las municipalidades para una adecuado desempeño del Programa Mejoramiento de Barrios.</w:t>
            </w:r>
          </w:p>
          <w:p w:rsidR="00E94F45" w:rsidRPr="00250037" w:rsidRDefault="00E94F45" w:rsidP="004F15E3">
            <w:pPr>
              <w:spacing w:after="0" w:line="240" w:lineRule="auto"/>
              <w:jc w:val="both"/>
              <w:rPr>
                <w:rFonts w:ascii="Calibri" w:eastAsia="Times New Roman" w:hAnsi="Calibri" w:cs="Times New Roman"/>
                <w:lang w:eastAsia="es-CL"/>
              </w:rPr>
            </w:pPr>
          </w:p>
          <w:p w:rsidR="00E94F45" w:rsidRPr="00250037" w:rsidRDefault="00E94F45" w:rsidP="004F15E3">
            <w:pPr>
              <w:spacing w:after="0" w:line="240" w:lineRule="auto"/>
              <w:jc w:val="both"/>
              <w:rPr>
                <w:rFonts w:ascii="Calibri" w:eastAsia="Times New Roman" w:hAnsi="Calibri" w:cs="Times New Roman"/>
                <w:lang w:eastAsia="es-CL"/>
              </w:rPr>
            </w:pPr>
            <w:r w:rsidRPr="00250037">
              <w:rPr>
                <w:rFonts w:ascii="Calibri" w:eastAsia="Times New Roman" w:hAnsi="Calibri" w:cs="Times New Roman"/>
                <w:lang w:eastAsia="es-CL"/>
              </w:rPr>
              <w:t>Agradeceremos a Ud. responder cada una de las preguntas según su criterio y de acuerdo con la experiencia de la atención que ha recibido por parte de los equipos profesionales de la Subsecretaría, tanto a nivel central como de nuestras Unidades Regionales (URS).</w:t>
            </w:r>
          </w:p>
          <w:p w:rsidR="00E94F45" w:rsidRPr="00250037" w:rsidRDefault="00E94F45" w:rsidP="004F15E3">
            <w:pPr>
              <w:spacing w:after="0" w:line="240" w:lineRule="auto"/>
              <w:jc w:val="both"/>
              <w:rPr>
                <w:rFonts w:ascii="Calibri" w:eastAsia="Times New Roman" w:hAnsi="Calibri" w:cs="Times New Roman"/>
                <w:lang w:eastAsia="es-CL"/>
              </w:rPr>
            </w:pPr>
          </w:p>
          <w:p w:rsidR="00E94F45" w:rsidRPr="00250037" w:rsidRDefault="00E94F45" w:rsidP="004F15E3">
            <w:pPr>
              <w:spacing w:after="0" w:line="240" w:lineRule="auto"/>
              <w:jc w:val="both"/>
              <w:rPr>
                <w:rFonts w:ascii="Calibri" w:eastAsia="Times New Roman" w:hAnsi="Calibri" w:cs="Times New Roman"/>
                <w:lang w:eastAsia="es-CL"/>
              </w:rPr>
            </w:pPr>
            <w:r w:rsidRPr="00250037">
              <w:rPr>
                <w:rFonts w:ascii="Calibri" w:eastAsia="Times New Roman" w:hAnsi="Calibri" w:cs="Times New Roman"/>
                <w:lang w:eastAsia="es-CL"/>
              </w:rPr>
              <w:t>El objetivo de conocer su opinión es mejorar continuamente nuestros servicios, de manera de hacerlos lo más satisfactorios posibles para nuestros usuarios.</w:t>
            </w:r>
          </w:p>
          <w:p w:rsidR="00E94F45" w:rsidRPr="00250037" w:rsidRDefault="00E94F45" w:rsidP="004F15E3">
            <w:pPr>
              <w:spacing w:after="0" w:line="240" w:lineRule="auto"/>
              <w:jc w:val="both"/>
              <w:rPr>
                <w:rFonts w:ascii="Calibri" w:eastAsia="Times New Roman" w:hAnsi="Calibri" w:cs="Times New Roman"/>
                <w:lang w:eastAsia="es-CL"/>
              </w:rPr>
            </w:pPr>
          </w:p>
          <w:p w:rsidR="00E94F45" w:rsidRPr="00250037" w:rsidRDefault="00E94F45" w:rsidP="004F15E3">
            <w:pPr>
              <w:spacing w:after="0" w:line="240" w:lineRule="auto"/>
              <w:jc w:val="both"/>
              <w:rPr>
                <w:rFonts w:ascii="Calibri" w:eastAsia="Times New Roman" w:hAnsi="Calibri" w:cs="Times New Roman"/>
                <w:lang w:eastAsia="es-CL"/>
              </w:rPr>
            </w:pPr>
            <w:r w:rsidRPr="00250037">
              <w:rPr>
                <w:rFonts w:ascii="Calibri" w:eastAsia="Times New Roman" w:hAnsi="Calibri" w:cs="Times New Roman"/>
                <w:lang w:eastAsia="es-CL"/>
              </w:rPr>
              <w:t>La información recopilada será manejada de manera agregada y no individual, por lo que lo invitamos a responder con total libertad.</w:t>
            </w:r>
          </w:p>
          <w:p w:rsidR="00E94F45" w:rsidRPr="00250037" w:rsidRDefault="00E94F45" w:rsidP="004F15E3">
            <w:pPr>
              <w:spacing w:after="0" w:line="240" w:lineRule="auto"/>
              <w:jc w:val="both"/>
              <w:rPr>
                <w:rFonts w:ascii="Calibri" w:eastAsia="Times New Roman" w:hAnsi="Calibri" w:cs="Times New Roman"/>
                <w:lang w:eastAsia="es-CL"/>
              </w:rPr>
            </w:pPr>
          </w:p>
          <w:p w:rsidR="00E94F45" w:rsidRPr="00250037" w:rsidRDefault="00E94F45" w:rsidP="004F15E3">
            <w:pPr>
              <w:spacing w:after="0" w:line="240" w:lineRule="auto"/>
              <w:jc w:val="both"/>
              <w:rPr>
                <w:rFonts w:ascii="Calibri" w:eastAsia="Times New Roman" w:hAnsi="Calibri" w:cs="Times New Roman"/>
                <w:lang w:eastAsia="es-CL"/>
              </w:rPr>
            </w:pPr>
            <w:r w:rsidRPr="00250037">
              <w:rPr>
                <w:rFonts w:ascii="Calibri" w:eastAsia="Times New Roman" w:hAnsi="Calibri" w:cs="Times New Roman"/>
                <w:lang w:eastAsia="es-CL"/>
              </w:rPr>
              <w:t>Muchas gracias.</w:t>
            </w:r>
          </w:p>
        </w:tc>
      </w:tr>
      <w:tr w:rsidR="00E94F45" w:rsidRPr="00250037" w:rsidTr="004F15E3">
        <w:trPr>
          <w:trHeight w:val="300"/>
          <w:jc w:val="center"/>
        </w:trPr>
        <w:tc>
          <w:tcPr>
            <w:tcW w:w="11161" w:type="dxa"/>
            <w:gridSpan w:val="14"/>
            <w:tcBorders>
              <w:top w:val="nil"/>
              <w:left w:val="nil"/>
              <w:bottom w:val="nil"/>
              <w:right w:val="nil"/>
            </w:tcBorders>
            <w:shd w:val="clear" w:color="auto" w:fill="auto"/>
            <w:noWrap/>
            <w:vAlign w:val="bottom"/>
          </w:tcPr>
          <w:p w:rsidR="00E94F45" w:rsidRPr="00250037" w:rsidRDefault="00E94F45" w:rsidP="004F15E3">
            <w:pPr>
              <w:spacing w:after="0" w:line="240" w:lineRule="auto"/>
              <w:rPr>
                <w:rFonts w:ascii="Calibri" w:eastAsia="Times New Roman" w:hAnsi="Calibri" w:cs="Times New Roman"/>
                <w:lang w:eastAsia="es-CL"/>
              </w:rPr>
            </w:pPr>
          </w:p>
        </w:tc>
      </w:tr>
      <w:tr w:rsidR="00E94F45" w:rsidRPr="00250037" w:rsidTr="004F15E3">
        <w:trPr>
          <w:trHeight w:val="300"/>
          <w:jc w:val="center"/>
        </w:trPr>
        <w:tc>
          <w:tcPr>
            <w:tcW w:w="11161" w:type="dxa"/>
            <w:gridSpan w:val="14"/>
            <w:tcBorders>
              <w:top w:val="nil"/>
              <w:left w:val="nil"/>
              <w:bottom w:val="nil"/>
              <w:right w:val="nil"/>
            </w:tcBorders>
            <w:shd w:val="clear" w:color="auto" w:fill="auto"/>
            <w:noWrap/>
            <w:vAlign w:val="bottom"/>
          </w:tcPr>
          <w:p w:rsidR="00E94F45" w:rsidRPr="00250037" w:rsidRDefault="00E94F45" w:rsidP="004F15E3">
            <w:pPr>
              <w:spacing w:after="0" w:line="240" w:lineRule="auto"/>
              <w:rPr>
                <w:rFonts w:ascii="Calibri" w:eastAsia="Times New Roman" w:hAnsi="Calibri" w:cs="Times New Roman"/>
                <w:lang w:eastAsia="es-CL"/>
              </w:rPr>
            </w:pPr>
          </w:p>
        </w:tc>
      </w:tr>
      <w:tr w:rsidR="00E94F45" w:rsidRPr="00250037" w:rsidTr="004F15E3">
        <w:trPr>
          <w:trHeight w:val="300"/>
          <w:jc w:val="center"/>
        </w:trPr>
        <w:tc>
          <w:tcPr>
            <w:tcW w:w="11161" w:type="dxa"/>
            <w:gridSpan w:val="14"/>
            <w:tcBorders>
              <w:top w:val="nil"/>
              <w:left w:val="nil"/>
              <w:bottom w:val="nil"/>
              <w:right w:val="nil"/>
            </w:tcBorders>
            <w:shd w:val="clear" w:color="auto" w:fill="auto"/>
            <w:noWrap/>
            <w:vAlign w:val="bottom"/>
          </w:tcPr>
          <w:p w:rsidR="00E94F45" w:rsidRPr="00250037" w:rsidRDefault="00E94F45" w:rsidP="004F15E3">
            <w:pPr>
              <w:spacing w:after="0" w:line="240" w:lineRule="auto"/>
              <w:rPr>
                <w:rFonts w:ascii="Calibri" w:eastAsia="Times New Roman" w:hAnsi="Calibri" w:cs="Times New Roman"/>
                <w:lang w:eastAsia="es-CL"/>
              </w:rPr>
            </w:pPr>
          </w:p>
        </w:tc>
      </w:tr>
      <w:tr w:rsidR="00E94F45" w:rsidRPr="00250037" w:rsidTr="004F15E3">
        <w:trPr>
          <w:trHeight w:val="300"/>
          <w:jc w:val="center"/>
        </w:trPr>
        <w:tc>
          <w:tcPr>
            <w:tcW w:w="419"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8"/>
                <w:lang w:eastAsia="es-CL"/>
              </w:rPr>
            </w:pPr>
          </w:p>
        </w:tc>
        <w:tc>
          <w:tcPr>
            <w:tcW w:w="2342" w:type="dxa"/>
            <w:gridSpan w:val="2"/>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b/>
                <w:bCs/>
                <w:sz w:val="28"/>
                <w:lang w:eastAsia="es-CL"/>
              </w:rPr>
            </w:pPr>
            <w:r w:rsidRPr="00250037">
              <w:rPr>
                <w:rFonts w:ascii="Calibri" w:eastAsia="Times New Roman" w:hAnsi="Calibri" w:cs="Times New Roman"/>
                <w:b/>
                <w:bCs/>
                <w:sz w:val="28"/>
                <w:lang w:eastAsia="es-CL"/>
              </w:rPr>
              <w:t>CARACTERIZACIÓN</w:t>
            </w:r>
          </w:p>
        </w:tc>
        <w:tc>
          <w:tcPr>
            <w:tcW w:w="1200" w:type="dxa"/>
            <w:gridSpan w:val="3"/>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b/>
                <w:bCs/>
                <w:sz w:val="28"/>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8"/>
                <w:szCs w:val="20"/>
                <w:lang w:eastAsia="es-CL"/>
              </w:rPr>
            </w:pPr>
          </w:p>
        </w:tc>
        <w:tc>
          <w:tcPr>
            <w:tcW w:w="1200" w:type="dxa"/>
            <w:gridSpan w:val="2"/>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8"/>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8"/>
                <w:szCs w:val="20"/>
                <w:lang w:eastAsia="es-CL"/>
              </w:rPr>
            </w:pPr>
          </w:p>
        </w:tc>
        <w:tc>
          <w:tcPr>
            <w:tcW w:w="1200" w:type="dxa"/>
            <w:gridSpan w:val="2"/>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8"/>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8"/>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8"/>
                <w:lang w:eastAsia="es-CL"/>
              </w:rPr>
            </w:pPr>
            <w:r w:rsidRPr="00250037">
              <w:rPr>
                <w:rFonts w:ascii="Calibri" w:eastAsia="Times New Roman" w:hAnsi="Calibri" w:cs="Times New Roman"/>
                <w:sz w:val="28"/>
                <w:lang w:eastAsia="es-CL"/>
              </w:rPr>
              <w:t> </w:t>
            </w:r>
          </w:p>
        </w:tc>
      </w:tr>
      <w:tr w:rsidR="00E94F45" w:rsidRPr="00250037" w:rsidTr="004F15E3">
        <w:trPr>
          <w:trHeight w:val="300"/>
          <w:jc w:val="center"/>
        </w:trPr>
        <w:tc>
          <w:tcPr>
            <w:tcW w:w="419"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10742" w:type="dxa"/>
            <w:gridSpan w:val="13"/>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Las siguientes preguntas sólo tienen por objeto caracterizar las respuestas de manera agrupada.</w:t>
            </w:r>
          </w:p>
        </w:tc>
      </w:tr>
      <w:tr w:rsidR="00E94F45" w:rsidRPr="00250037" w:rsidTr="004F15E3">
        <w:trPr>
          <w:trHeight w:val="300"/>
          <w:jc w:val="center"/>
        </w:trPr>
        <w:tc>
          <w:tcPr>
            <w:tcW w:w="11161" w:type="dxa"/>
            <w:gridSpan w:val="14"/>
            <w:tcBorders>
              <w:top w:val="nil"/>
              <w:left w:val="nil"/>
              <w:bottom w:val="single" w:sz="4" w:space="0" w:color="auto"/>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300"/>
          <w:jc w:val="center"/>
        </w:trPr>
        <w:tc>
          <w:tcPr>
            <w:tcW w:w="419" w:type="dxa"/>
            <w:tcBorders>
              <w:top w:val="single" w:sz="4" w:space="0" w:color="auto"/>
              <w:bottom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1.</w:t>
            </w:r>
          </w:p>
        </w:tc>
        <w:tc>
          <w:tcPr>
            <w:tcW w:w="4742" w:type="dxa"/>
            <w:gridSpan w:val="6"/>
            <w:tcBorders>
              <w:top w:val="single" w:sz="4" w:space="0" w:color="auto"/>
              <w:bottom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Por favor, indique su profesión u oficio</w:t>
            </w:r>
          </w:p>
        </w:tc>
        <w:tc>
          <w:tcPr>
            <w:tcW w:w="6000" w:type="dxa"/>
            <w:gridSpan w:val="7"/>
            <w:tcBorders>
              <w:top w:val="single" w:sz="4" w:space="0" w:color="auto"/>
              <w:bottom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r>
      <w:tr w:rsidR="00E94F45" w:rsidRPr="00250037" w:rsidTr="004F15E3">
        <w:trPr>
          <w:trHeight w:val="300"/>
          <w:jc w:val="center"/>
        </w:trPr>
        <w:tc>
          <w:tcPr>
            <w:tcW w:w="11161" w:type="dxa"/>
            <w:gridSpan w:val="14"/>
            <w:tcBorders>
              <w:left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300"/>
          <w:jc w:val="center"/>
        </w:trPr>
        <w:tc>
          <w:tcPr>
            <w:tcW w:w="419" w:type="dxa"/>
            <w:tcBorders>
              <w:bottom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2.</w:t>
            </w:r>
          </w:p>
        </w:tc>
        <w:tc>
          <w:tcPr>
            <w:tcW w:w="10742" w:type="dxa"/>
            <w:gridSpan w:val="13"/>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Por favor, marque con una X su régimen de contratación</w:t>
            </w:r>
          </w:p>
        </w:tc>
      </w:tr>
      <w:tr w:rsidR="00E94F45" w:rsidRPr="00250037" w:rsidTr="004F15E3">
        <w:trPr>
          <w:trHeight w:val="300"/>
          <w:jc w:val="center"/>
        </w:trPr>
        <w:tc>
          <w:tcPr>
            <w:tcW w:w="419" w:type="dxa"/>
            <w:tcBorders>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578" w:type="dxa"/>
            <w:tcBorders>
              <w:bottom w:val="single" w:sz="4" w:space="0" w:color="auto"/>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764" w:type="dxa"/>
            <w:tcBorders>
              <w:bottom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Planta</w:t>
            </w:r>
          </w:p>
        </w:tc>
        <w:tc>
          <w:tcPr>
            <w:tcW w:w="1200" w:type="dxa"/>
            <w:gridSpan w:val="3"/>
            <w:tcBorders>
              <w:bottom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1200" w:type="dxa"/>
            <w:tcBorders>
              <w:bottom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Contrata</w:t>
            </w:r>
          </w:p>
        </w:tc>
        <w:tc>
          <w:tcPr>
            <w:tcW w:w="1200" w:type="dxa"/>
            <w:gridSpan w:val="2"/>
            <w:tcBorders>
              <w:bottom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1200" w:type="dxa"/>
            <w:tcBorders>
              <w:bottom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Honorarios</w:t>
            </w:r>
          </w:p>
        </w:tc>
        <w:tc>
          <w:tcPr>
            <w:tcW w:w="1200" w:type="dxa"/>
            <w:gridSpan w:val="2"/>
            <w:tcBorders>
              <w:bottom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1200" w:type="dxa"/>
            <w:tcBorders>
              <w:bottom w:val="single" w:sz="4" w:space="0" w:color="auto"/>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bottom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300"/>
          <w:jc w:val="center"/>
        </w:trPr>
        <w:tc>
          <w:tcPr>
            <w:tcW w:w="11161" w:type="dxa"/>
            <w:gridSpan w:val="14"/>
            <w:tcBorders>
              <w:left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300"/>
          <w:jc w:val="center"/>
        </w:trPr>
        <w:tc>
          <w:tcPr>
            <w:tcW w:w="419" w:type="dxa"/>
            <w:tcBorders>
              <w:bottom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3.</w:t>
            </w:r>
          </w:p>
        </w:tc>
        <w:tc>
          <w:tcPr>
            <w:tcW w:w="10742" w:type="dxa"/>
            <w:gridSpan w:val="13"/>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Por favor, marque con una X la dependencia municipal en la que Ud. se desempeña</w:t>
            </w:r>
          </w:p>
        </w:tc>
      </w:tr>
      <w:tr w:rsidR="00E94F45" w:rsidRPr="00250037" w:rsidTr="004F15E3">
        <w:trPr>
          <w:trHeight w:val="300"/>
          <w:jc w:val="center"/>
        </w:trPr>
        <w:tc>
          <w:tcPr>
            <w:tcW w:w="419" w:type="dxa"/>
            <w:tcBorders>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578"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0164" w:type="dxa"/>
            <w:gridSpan w:val="12"/>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Dirección/Departamento de Operaciones</w:t>
            </w:r>
          </w:p>
        </w:tc>
      </w:tr>
      <w:tr w:rsidR="00E94F45" w:rsidRPr="00250037" w:rsidTr="004F15E3">
        <w:trPr>
          <w:trHeight w:val="300"/>
          <w:jc w:val="center"/>
        </w:trPr>
        <w:tc>
          <w:tcPr>
            <w:tcW w:w="419" w:type="dxa"/>
            <w:tcBorders>
              <w:top w:val="nil"/>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578"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0164" w:type="dxa"/>
            <w:gridSpan w:val="12"/>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Secretaría Municipal</w:t>
            </w:r>
          </w:p>
        </w:tc>
      </w:tr>
      <w:tr w:rsidR="00E94F45" w:rsidRPr="00250037" w:rsidTr="004F15E3">
        <w:trPr>
          <w:trHeight w:val="300"/>
          <w:jc w:val="center"/>
        </w:trPr>
        <w:tc>
          <w:tcPr>
            <w:tcW w:w="419" w:type="dxa"/>
            <w:tcBorders>
              <w:top w:val="nil"/>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578"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0164" w:type="dxa"/>
            <w:gridSpan w:val="12"/>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Secretaría Comunal de Planificación</w:t>
            </w:r>
          </w:p>
        </w:tc>
      </w:tr>
      <w:tr w:rsidR="00E94F45" w:rsidRPr="00250037" w:rsidTr="004F15E3">
        <w:trPr>
          <w:trHeight w:val="300"/>
          <w:jc w:val="center"/>
        </w:trPr>
        <w:tc>
          <w:tcPr>
            <w:tcW w:w="419" w:type="dxa"/>
            <w:tcBorders>
              <w:top w:val="nil"/>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578"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0164" w:type="dxa"/>
            <w:gridSpan w:val="12"/>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Dirección de Desarrollo Comunitario</w:t>
            </w:r>
          </w:p>
        </w:tc>
      </w:tr>
      <w:tr w:rsidR="00E94F45" w:rsidRPr="00250037" w:rsidTr="004F15E3">
        <w:trPr>
          <w:trHeight w:val="300"/>
          <w:jc w:val="center"/>
        </w:trPr>
        <w:tc>
          <w:tcPr>
            <w:tcW w:w="419" w:type="dxa"/>
            <w:tcBorders>
              <w:top w:val="nil"/>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578"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0164" w:type="dxa"/>
            <w:gridSpan w:val="12"/>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Dirección de Obras Municipales</w:t>
            </w:r>
          </w:p>
        </w:tc>
      </w:tr>
      <w:tr w:rsidR="00E94F45" w:rsidRPr="00250037" w:rsidTr="004F15E3">
        <w:trPr>
          <w:trHeight w:val="300"/>
          <w:jc w:val="center"/>
        </w:trPr>
        <w:tc>
          <w:tcPr>
            <w:tcW w:w="419" w:type="dxa"/>
            <w:tcBorders>
              <w:top w:val="nil"/>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578"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2039" w:type="dxa"/>
            <w:gridSpan w:val="2"/>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xml:space="preserve">Otra/o </w:t>
            </w:r>
          </w:p>
        </w:tc>
        <w:tc>
          <w:tcPr>
            <w:tcW w:w="8125" w:type="dxa"/>
            <w:gridSpan w:val="10"/>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¿Cuál?</w:t>
            </w:r>
          </w:p>
        </w:tc>
      </w:tr>
      <w:tr w:rsidR="00E94F45" w:rsidRPr="00250037" w:rsidTr="004F15E3">
        <w:trPr>
          <w:trHeight w:val="300"/>
          <w:jc w:val="center"/>
        </w:trPr>
        <w:tc>
          <w:tcPr>
            <w:tcW w:w="11161" w:type="dxa"/>
            <w:gridSpan w:val="14"/>
            <w:tcBorders>
              <w:top w:val="nil"/>
              <w:left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300"/>
          <w:jc w:val="center"/>
        </w:trPr>
        <w:tc>
          <w:tcPr>
            <w:tcW w:w="419" w:type="dxa"/>
            <w:tcBorders>
              <w:bottom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4.</w:t>
            </w:r>
          </w:p>
        </w:tc>
        <w:tc>
          <w:tcPr>
            <w:tcW w:w="10742" w:type="dxa"/>
            <w:gridSpan w:val="13"/>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Por favor, marque con una X su género</w:t>
            </w:r>
          </w:p>
        </w:tc>
      </w:tr>
      <w:tr w:rsidR="00E94F45" w:rsidRPr="00250037" w:rsidTr="004F15E3">
        <w:trPr>
          <w:trHeight w:val="300"/>
          <w:jc w:val="center"/>
        </w:trPr>
        <w:tc>
          <w:tcPr>
            <w:tcW w:w="419" w:type="dxa"/>
            <w:tcBorders>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578" w:type="dxa"/>
            <w:tcBorders>
              <w:bottom w:val="single" w:sz="4" w:space="0" w:color="auto"/>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764" w:type="dxa"/>
            <w:tcBorders>
              <w:bottom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Femenino</w:t>
            </w:r>
          </w:p>
        </w:tc>
        <w:tc>
          <w:tcPr>
            <w:tcW w:w="558" w:type="dxa"/>
            <w:gridSpan w:val="2"/>
            <w:tcBorders>
              <w:bottom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1842" w:type="dxa"/>
            <w:gridSpan w:val="2"/>
            <w:tcBorders>
              <w:bottom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Masculino</w:t>
            </w:r>
          </w:p>
        </w:tc>
        <w:tc>
          <w:tcPr>
            <w:tcW w:w="1200" w:type="dxa"/>
            <w:gridSpan w:val="2"/>
            <w:tcBorders>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1200" w:type="dxa"/>
            <w:tcBorders>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gridSpan w:val="2"/>
            <w:tcBorders>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300"/>
          <w:jc w:val="center"/>
        </w:trPr>
        <w:tc>
          <w:tcPr>
            <w:tcW w:w="11161" w:type="dxa"/>
            <w:gridSpan w:val="14"/>
            <w:tcBorders>
              <w:top w:val="nil"/>
              <w:left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lastRenderedPageBreak/>
              <w:t> </w:t>
            </w:r>
          </w:p>
        </w:tc>
      </w:tr>
      <w:tr w:rsidR="00E94F45" w:rsidRPr="00250037" w:rsidTr="004F15E3">
        <w:trPr>
          <w:trHeight w:val="300"/>
          <w:jc w:val="center"/>
        </w:trPr>
        <w:tc>
          <w:tcPr>
            <w:tcW w:w="419" w:type="dxa"/>
            <w:tcBorders>
              <w:bottom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5.</w:t>
            </w:r>
          </w:p>
        </w:tc>
        <w:tc>
          <w:tcPr>
            <w:tcW w:w="10742" w:type="dxa"/>
            <w:gridSpan w:val="13"/>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xml:space="preserve">¿En qué ámbito se relaciona Ud. con el PMB? Marque con una X la alternativa que mejor lo represente </w:t>
            </w:r>
          </w:p>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(podría ser más de una alternativa)</w:t>
            </w:r>
          </w:p>
        </w:tc>
      </w:tr>
      <w:tr w:rsidR="00E94F45" w:rsidRPr="00250037" w:rsidTr="004F15E3">
        <w:trPr>
          <w:trHeight w:val="300"/>
          <w:jc w:val="center"/>
        </w:trPr>
        <w:tc>
          <w:tcPr>
            <w:tcW w:w="419" w:type="dxa"/>
            <w:tcBorders>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578" w:type="dxa"/>
            <w:tcBorders>
              <w:bottom w:val="single" w:sz="4" w:space="0" w:color="auto"/>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764" w:type="dxa"/>
            <w:tcBorders>
              <w:bottom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Técnico</w:t>
            </w:r>
          </w:p>
        </w:tc>
        <w:tc>
          <w:tcPr>
            <w:tcW w:w="558" w:type="dxa"/>
            <w:gridSpan w:val="2"/>
            <w:tcBorders>
              <w:bottom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1842" w:type="dxa"/>
            <w:gridSpan w:val="2"/>
            <w:tcBorders>
              <w:bottom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Administrativo</w:t>
            </w:r>
          </w:p>
        </w:tc>
        <w:tc>
          <w:tcPr>
            <w:tcW w:w="568" w:type="dxa"/>
            <w:tcBorders>
              <w:bottom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1984" w:type="dxa"/>
            <w:gridSpan w:val="3"/>
            <w:tcBorders>
              <w:bottom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Financiero</w:t>
            </w:r>
          </w:p>
        </w:tc>
        <w:tc>
          <w:tcPr>
            <w:tcW w:w="2248" w:type="dxa"/>
            <w:gridSpan w:val="2"/>
            <w:tcBorders>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300"/>
          <w:jc w:val="center"/>
        </w:trPr>
        <w:tc>
          <w:tcPr>
            <w:tcW w:w="419"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8"/>
                <w:lang w:eastAsia="es-CL"/>
              </w:rPr>
            </w:pPr>
          </w:p>
        </w:tc>
        <w:tc>
          <w:tcPr>
            <w:tcW w:w="3542" w:type="dxa"/>
            <w:gridSpan w:val="5"/>
            <w:tcBorders>
              <w:top w:val="nil"/>
              <w:left w:val="nil"/>
              <w:bottom w:val="nil"/>
              <w:right w:val="nil"/>
            </w:tcBorders>
            <w:shd w:val="clear" w:color="auto" w:fill="auto"/>
            <w:noWrap/>
            <w:vAlign w:val="bottom"/>
            <w:hideMark/>
          </w:tcPr>
          <w:p w:rsidR="009B4206" w:rsidRDefault="009B4206" w:rsidP="004F15E3">
            <w:pPr>
              <w:spacing w:after="0" w:line="240" w:lineRule="auto"/>
              <w:rPr>
                <w:rFonts w:ascii="Calibri" w:eastAsia="Times New Roman" w:hAnsi="Calibri" w:cs="Times New Roman"/>
                <w:b/>
                <w:bCs/>
                <w:sz w:val="28"/>
                <w:lang w:eastAsia="es-CL"/>
              </w:rPr>
            </w:pPr>
          </w:p>
          <w:p w:rsidR="00E94F45" w:rsidRPr="00250037" w:rsidRDefault="00E94F45" w:rsidP="004F15E3">
            <w:pPr>
              <w:spacing w:after="0" w:line="240" w:lineRule="auto"/>
              <w:rPr>
                <w:rFonts w:ascii="Calibri" w:eastAsia="Times New Roman" w:hAnsi="Calibri" w:cs="Times New Roman"/>
                <w:b/>
                <w:bCs/>
                <w:sz w:val="28"/>
                <w:lang w:eastAsia="es-CL"/>
              </w:rPr>
            </w:pPr>
            <w:r w:rsidRPr="00250037">
              <w:rPr>
                <w:rFonts w:ascii="Calibri" w:eastAsia="Times New Roman" w:hAnsi="Calibri" w:cs="Times New Roman"/>
                <w:b/>
                <w:bCs/>
                <w:sz w:val="28"/>
                <w:lang w:eastAsia="es-CL"/>
              </w:rPr>
              <w:t>CALIDAD Y SATISFACCIÓN</w:t>
            </w: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b/>
                <w:bCs/>
                <w:sz w:val="28"/>
                <w:lang w:eastAsia="es-CL"/>
              </w:rPr>
            </w:pPr>
          </w:p>
        </w:tc>
        <w:tc>
          <w:tcPr>
            <w:tcW w:w="1200" w:type="dxa"/>
            <w:gridSpan w:val="2"/>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8"/>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8"/>
                <w:szCs w:val="20"/>
                <w:lang w:eastAsia="es-CL"/>
              </w:rPr>
            </w:pPr>
          </w:p>
        </w:tc>
        <w:tc>
          <w:tcPr>
            <w:tcW w:w="1200" w:type="dxa"/>
            <w:gridSpan w:val="2"/>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8"/>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8"/>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8"/>
                <w:lang w:eastAsia="es-CL"/>
              </w:rPr>
            </w:pPr>
            <w:r w:rsidRPr="00250037">
              <w:rPr>
                <w:rFonts w:ascii="Calibri" w:eastAsia="Times New Roman" w:hAnsi="Calibri" w:cs="Times New Roman"/>
                <w:sz w:val="28"/>
                <w:lang w:eastAsia="es-CL"/>
              </w:rPr>
              <w:t> </w:t>
            </w:r>
          </w:p>
        </w:tc>
      </w:tr>
      <w:tr w:rsidR="00E94F45" w:rsidRPr="00250037" w:rsidTr="004F15E3">
        <w:trPr>
          <w:trHeight w:val="300"/>
          <w:jc w:val="center"/>
        </w:trPr>
        <w:tc>
          <w:tcPr>
            <w:tcW w:w="419"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10742" w:type="dxa"/>
            <w:gridSpan w:val="13"/>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Las preguntas que se presentan a continuación tienen por objetivo recoger la siguiente información:</w:t>
            </w:r>
          </w:p>
          <w:p w:rsidR="00E94F45" w:rsidRPr="00250037" w:rsidRDefault="00E94F45" w:rsidP="004F15E3">
            <w:pPr>
              <w:spacing w:after="0" w:line="240" w:lineRule="auto"/>
              <w:rPr>
                <w:rFonts w:ascii="Calibri" w:eastAsia="Times New Roman" w:hAnsi="Calibri" w:cs="Times New Roman"/>
                <w:lang w:eastAsia="es-CL"/>
              </w:rPr>
            </w:pPr>
          </w:p>
        </w:tc>
      </w:tr>
      <w:tr w:rsidR="00E94F45" w:rsidRPr="00250037" w:rsidTr="004F15E3">
        <w:trPr>
          <w:jc w:val="center"/>
        </w:trPr>
        <w:tc>
          <w:tcPr>
            <w:tcW w:w="419" w:type="dxa"/>
            <w:tcBorders>
              <w:top w:val="nil"/>
              <w:left w:val="nil"/>
              <w:bottom w:val="nil"/>
              <w:right w:val="nil"/>
            </w:tcBorders>
            <w:shd w:val="clear" w:color="auto" w:fill="auto"/>
            <w:noWrap/>
            <w:vAlign w:val="center"/>
            <w:hideMark/>
          </w:tcPr>
          <w:p w:rsidR="00E94F45" w:rsidRPr="00250037" w:rsidRDefault="00E94F45" w:rsidP="004F15E3">
            <w:pPr>
              <w:spacing w:after="0" w:line="240" w:lineRule="auto"/>
              <w:rPr>
                <w:rFonts w:ascii="Calibri" w:eastAsia="Times New Roman" w:hAnsi="Calibri" w:cs="Times New Roman"/>
                <w:lang w:eastAsia="es-CL"/>
              </w:rPr>
            </w:pPr>
          </w:p>
        </w:tc>
        <w:tc>
          <w:tcPr>
            <w:tcW w:w="578" w:type="dxa"/>
            <w:tcBorders>
              <w:top w:val="nil"/>
              <w:left w:val="nil"/>
              <w:bottom w:val="nil"/>
              <w:right w:val="nil"/>
            </w:tcBorders>
            <w:shd w:val="clear" w:color="auto" w:fill="auto"/>
            <w:noWrap/>
            <w:vAlign w:val="center"/>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i.</w:t>
            </w:r>
          </w:p>
        </w:tc>
        <w:tc>
          <w:tcPr>
            <w:tcW w:w="10164" w:type="dxa"/>
            <w:gridSpan w:val="12"/>
            <w:tcBorders>
              <w:top w:val="nil"/>
              <w:left w:val="nil"/>
              <w:bottom w:val="nil"/>
              <w:right w:val="nil"/>
            </w:tcBorders>
            <w:shd w:val="clear" w:color="auto" w:fill="auto"/>
            <w:vAlign w:val="center"/>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Niveles de satisfacción en relación con los procesos de postulación, aprobación y operación financiera del PMB</w:t>
            </w:r>
          </w:p>
        </w:tc>
      </w:tr>
      <w:tr w:rsidR="00E94F45" w:rsidRPr="00250037" w:rsidTr="004F15E3">
        <w:trPr>
          <w:jc w:val="center"/>
        </w:trPr>
        <w:tc>
          <w:tcPr>
            <w:tcW w:w="419" w:type="dxa"/>
            <w:tcBorders>
              <w:top w:val="nil"/>
              <w:left w:val="nil"/>
              <w:bottom w:val="nil"/>
              <w:right w:val="nil"/>
            </w:tcBorders>
            <w:shd w:val="clear" w:color="auto" w:fill="auto"/>
            <w:noWrap/>
            <w:vAlign w:val="center"/>
            <w:hideMark/>
          </w:tcPr>
          <w:p w:rsidR="00E94F45" w:rsidRPr="00250037" w:rsidRDefault="00E94F45" w:rsidP="004F15E3">
            <w:pPr>
              <w:spacing w:after="0" w:line="240" w:lineRule="auto"/>
              <w:rPr>
                <w:rFonts w:ascii="Calibri" w:eastAsia="Times New Roman" w:hAnsi="Calibri" w:cs="Times New Roman"/>
                <w:lang w:eastAsia="es-CL"/>
              </w:rPr>
            </w:pPr>
          </w:p>
        </w:tc>
        <w:tc>
          <w:tcPr>
            <w:tcW w:w="578" w:type="dxa"/>
            <w:tcBorders>
              <w:top w:val="nil"/>
              <w:left w:val="nil"/>
              <w:bottom w:val="nil"/>
              <w:right w:val="nil"/>
            </w:tcBorders>
            <w:shd w:val="clear" w:color="auto" w:fill="auto"/>
            <w:noWrap/>
            <w:vAlign w:val="center"/>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ii.</w:t>
            </w:r>
          </w:p>
        </w:tc>
        <w:tc>
          <w:tcPr>
            <w:tcW w:w="10164" w:type="dxa"/>
            <w:gridSpan w:val="12"/>
            <w:tcBorders>
              <w:top w:val="nil"/>
              <w:left w:val="nil"/>
              <w:bottom w:val="nil"/>
              <w:right w:val="nil"/>
            </w:tcBorders>
            <w:shd w:val="clear" w:color="auto" w:fill="auto"/>
            <w:vAlign w:val="center"/>
            <w:hideMark/>
          </w:tcPr>
          <w:p w:rsidR="00E94F45" w:rsidRPr="00250037" w:rsidRDefault="00E94F45" w:rsidP="004F15E3">
            <w:pPr>
              <w:spacing w:after="0" w:line="240" w:lineRule="auto"/>
              <w:rPr>
                <w:rFonts w:ascii="Calibri" w:eastAsia="Times New Roman" w:hAnsi="Calibri" w:cs="Times New Roman"/>
                <w:sz w:val="24"/>
                <w:szCs w:val="24"/>
                <w:lang w:eastAsia="es-CL"/>
              </w:rPr>
            </w:pPr>
            <w:r w:rsidRPr="00250037">
              <w:rPr>
                <w:rFonts w:ascii="Calibri" w:eastAsia="Times New Roman" w:hAnsi="Calibri" w:cs="Times New Roman"/>
                <w:sz w:val="24"/>
                <w:szCs w:val="24"/>
                <w:lang w:val="es-ES" w:eastAsia="es-CL"/>
              </w:rPr>
              <w:t>Nudos críticos y aportes</w:t>
            </w:r>
            <w:r w:rsidRPr="00250037">
              <w:rPr>
                <w:rFonts w:ascii="Calibri" w:eastAsia="Times New Roman" w:hAnsi="Calibri" w:cs="Times New Roman"/>
                <w:sz w:val="16"/>
                <w:szCs w:val="16"/>
                <w:lang w:val="es-ES" w:eastAsia="es-CL"/>
              </w:rPr>
              <w:t> </w:t>
            </w:r>
            <w:r w:rsidRPr="00250037">
              <w:rPr>
                <w:rFonts w:ascii="Calibri" w:eastAsia="Times New Roman" w:hAnsi="Calibri" w:cs="Times New Roman"/>
                <w:sz w:val="24"/>
                <w:szCs w:val="24"/>
                <w:lang w:val="es-ES" w:eastAsia="es-CL"/>
              </w:rPr>
              <w:t>al funcionamiento del PMB</w:t>
            </w:r>
          </w:p>
        </w:tc>
      </w:tr>
      <w:tr w:rsidR="00E94F45" w:rsidRPr="00250037" w:rsidTr="004F15E3">
        <w:trPr>
          <w:jc w:val="center"/>
        </w:trPr>
        <w:tc>
          <w:tcPr>
            <w:tcW w:w="419" w:type="dxa"/>
            <w:tcBorders>
              <w:top w:val="nil"/>
              <w:left w:val="nil"/>
              <w:bottom w:val="nil"/>
              <w:right w:val="nil"/>
            </w:tcBorders>
            <w:shd w:val="clear" w:color="auto" w:fill="auto"/>
            <w:noWrap/>
            <w:vAlign w:val="center"/>
            <w:hideMark/>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578" w:type="dxa"/>
            <w:tcBorders>
              <w:top w:val="nil"/>
              <w:left w:val="nil"/>
              <w:bottom w:val="nil"/>
              <w:right w:val="nil"/>
            </w:tcBorders>
            <w:shd w:val="clear" w:color="auto" w:fill="auto"/>
            <w:noWrap/>
            <w:vAlign w:val="center"/>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iii.</w:t>
            </w:r>
          </w:p>
        </w:tc>
        <w:tc>
          <w:tcPr>
            <w:tcW w:w="10164" w:type="dxa"/>
            <w:gridSpan w:val="12"/>
            <w:tcBorders>
              <w:top w:val="nil"/>
              <w:left w:val="nil"/>
              <w:bottom w:val="nil"/>
              <w:right w:val="nil"/>
            </w:tcBorders>
            <w:shd w:val="clear" w:color="auto" w:fill="auto"/>
            <w:vAlign w:val="center"/>
            <w:hideMark/>
          </w:tcPr>
          <w:p w:rsidR="00E94F45" w:rsidRPr="00250037" w:rsidRDefault="00E94F45" w:rsidP="004F15E3">
            <w:pPr>
              <w:spacing w:after="0" w:line="240" w:lineRule="auto"/>
              <w:rPr>
                <w:rFonts w:ascii="Calibri" w:eastAsia="Times New Roman" w:hAnsi="Calibri" w:cs="Times New Roman"/>
                <w:sz w:val="24"/>
                <w:szCs w:val="24"/>
                <w:lang w:eastAsia="es-CL"/>
              </w:rPr>
            </w:pPr>
            <w:r w:rsidRPr="00250037">
              <w:rPr>
                <w:rFonts w:ascii="Calibri" w:eastAsia="Times New Roman" w:hAnsi="Calibri" w:cs="Times New Roman"/>
                <w:sz w:val="24"/>
                <w:szCs w:val="24"/>
                <w:lang w:val="es-ES" w:eastAsia="es-CL"/>
              </w:rPr>
              <w:t>Desempeño del equipo profesional del PMB</w:t>
            </w:r>
          </w:p>
        </w:tc>
      </w:tr>
      <w:tr w:rsidR="00E94F45" w:rsidRPr="00250037" w:rsidTr="004F15E3">
        <w:trPr>
          <w:jc w:val="center"/>
        </w:trPr>
        <w:tc>
          <w:tcPr>
            <w:tcW w:w="419" w:type="dxa"/>
            <w:tcBorders>
              <w:top w:val="nil"/>
              <w:left w:val="nil"/>
              <w:bottom w:val="nil"/>
              <w:right w:val="nil"/>
            </w:tcBorders>
            <w:shd w:val="clear" w:color="auto" w:fill="auto"/>
            <w:noWrap/>
            <w:vAlign w:val="center"/>
            <w:hideMark/>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578" w:type="dxa"/>
            <w:tcBorders>
              <w:top w:val="nil"/>
              <w:left w:val="nil"/>
              <w:bottom w:val="nil"/>
              <w:right w:val="nil"/>
            </w:tcBorders>
            <w:shd w:val="clear" w:color="auto" w:fill="auto"/>
            <w:noWrap/>
            <w:vAlign w:val="center"/>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iv.</w:t>
            </w:r>
          </w:p>
        </w:tc>
        <w:tc>
          <w:tcPr>
            <w:tcW w:w="10164" w:type="dxa"/>
            <w:gridSpan w:val="12"/>
            <w:tcBorders>
              <w:top w:val="nil"/>
              <w:left w:val="nil"/>
              <w:bottom w:val="nil"/>
              <w:right w:val="nil"/>
            </w:tcBorders>
            <w:shd w:val="clear" w:color="auto" w:fill="auto"/>
            <w:vAlign w:val="center"/>
            <w:hideMark/>
          </w:tcPr>
          <w:p w:rsidR="00E94F45" w:rsidRPr="00250037" w:rsidRDefault="00E94F45" w:rsidP="004F15E3">
            <w:pPr>
              <w:spacing w:after="0" w:line="240" w:lineRule="auto"/>
              <w:rPr>
                <w:rFonts w:ascii="Calibri" w:eastAsia="Times New Roman" w:hAnsi="Calibri" w:cs="Times New Roman"/>
                <w:sz w:val="24"/>
                <w:szCs w:val="24"/>
                <w:lang w:eastAsia="es-CL"/>
              </w:rPr>
            </w:pPr>
            <w:r w:rsidRPr="00250037">
              <w:rPr>
                <w:rFonts w:ascii="Calibri" w:eastAsia="Times New Roman" w:hAnsi="Calibri" w:cs="Times New Roman"/>
                <w:sz w:val="24"/>
                <w:szCs w:val="24"/>
                <w:lang w:val="es-ES" w:eastAsia="es-CL"/>
              </w:rPr>
              <w:t>La percepción de los déficit en aquellas áreas de inversión que cubre el PMB</w:t>
            </w:r>
          </w:p>
        </w:tc>
      </w:tr>
      <w:tr w:rsidR="00E94F45" w:rsidRPr="00250037" w:rsidTr="004F15E3">
        <w:trPr>
          <w:trHeight w:val="315"/>
          <w:jc w:val="center"/>
        </w:trPr>
        <w:tc>
          <w:tcPr>
            <w:tcW w:w="419"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578"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764"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gridSpan w:val="3"/>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gridSpan w:val="2"/>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gridSpan w:val="2"/>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795"/>
          <w:jc w:val="center"/>
        </w:trPr>
        <w:tc>
          <w:tcPr>
            <w:tcW w:w="419"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10742" w:type="dxa"/>
            <w:gridSpan w:val="13"/>
            <w:tcBorders>
              <w:top w:val="nil"/>
              <w:left w:val="nil"/>
              <w:bottom w:val="nil"/>
              <w:right w:val="nil"/>
            </w:tcBorders>
            <w:shd w:val="clear" w:color="auto" w:fill="auto"/>
            <w:vAlign w:val="center"/>
            <w:hideMark/>
          </w:tcPr>
          <w:p w:rsidR="00E94F45" w:rsidRPr="00250037" w:rsidRDefault="00E94F45" w:rsidP="00772B6F">
            <w:pPr>
              <w:spacing w:after="0" w:line="240" w:lineRule="auto"/>
              <w:rPr>
                <w:rFonts w:ascii="Calibri" w:eastAsia="Times New Roman" w:hAnsi="Calibri" w:cs="Times New Roman"/>
                <w:sz w:val="24"/>
                <w:szCs w:val="24"/>
                <w:lang w:eastAsia="es-CL"/>
              </w:rPr>
            </w:pPr>
            <w:r w:rsidRPr="00250037">
              <w:rPr>
                <w:rFonts w:ascii="Calibri" w:eastAsia="Times New Roman" w:hAnsi="Calibri" w:cs="Times New Roman"/>
                <w:sz w:val="24"/>
                <w:szCs w:val="24"/>
                <w:lang w:val="es-ES" w:eastAsia="es-CL"/>
              </w:rPr>
              <w:t>Para las afirmaciones qu</w:t>
            </w:r>
            <w:r w:rsidR="00772B6F">
              <w:rPr>
                <w:rFonts w:ascii="Calibri" w:eastAsia="Times New Roman" w:hAnsi="Calibri" w:cs="Times New Roman"/>
                <w:sz w:val="24"/>
                <w:szCs w:val="24"/>
                <w:lang w:val="es-ES" w:eastAsia="es-CL"/>
              </w:rPr>
              <w:t>e se proponen en las preguntas 6</w:t>
            </w:r>
            <w:r w:rsidRPr="00250037">
              <w:rPr>
                <w:rFonts w:ascii="Calibri" w:eastAsia="Times New Roman" w:hAnsi="Calibri" w:cs="Times New Roman"/>
                <w:sz w:val="24"/>
                <w:szCs w:val="24"/>
                <w:lang w:val="es-ES" w:eastAsia="es-CL"/>
              </w:rPr>
              <w:t xml:space="preserve"> a </w:t>
            </w:r>
            <w:r w:rsidR="00772B6F">
              <w:rPr>
                <w:rFonts w:ascii="Calibri" w:eastAsia="Times New Roman" w:hAnsi="Calibri" w:cs="Times New Roman"/>
                <w:sz w:val="24"/>
                <w:szCs w:val="24"/>
                <w:lang w:val="es-ES" w:eastAsia="es-CL"/>
              </w:rPr>
              <w:t>11</w:t>
            </w:r>
            <w:r w:rsidRPr="00250037">
              <w:rPr>
                <w:rFonts w:ascii="Calibri" w:eastAsia="Times New Roman" w:hAnsi="Calibri" w:cs="Times New Roman"/>
                <w:sz w:val="24"/>
                <w:szCs w:val="24"/>
                <w:lang w:val="es-ES" w:eastAsia="es-CL"/>
              </w:rPr>
              <w:t>, por favor indique su grado de acuerdo, mediante una escala de 1 a 5, en que 1 representa “muy en desacuerdo” y 5 representa “muy de acuerdo”.</w:t>
            </w:r>
          </w:p>
        </w:tc>
      </w:tr>
    </w:tbl>
    <w:p w:rsidR="00E94F45" w:rsidRPr="00250037" w:rsidRDefault="00E94F45" w:rsidP="00E94F45"/>
    <w:tbl>
      <w:tblPr>
        <w:tblW w:w="10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4400"/>
        <w:gridCol w:w="1200"/>
        <w:gridCol w:w="1200"/>
        <w:gridCol w:w="1200"/>
        <w:gridCol w:w="1200"/>
        <w:gridCol w:w="1200"/>
      </w:tblGrid>
      <w:tr w:rsidR="00E94F45" w:rsidRPr="00250037" w:rsidTr="004F15E3">
        <w:trPr>
          <w:trHeight w:val="315"/>
          <w:jc w:val="center"/>
        </w:trPr>
        <w:tc>
          <w:tcPr>
            <w:tcW w:w="419" w:type="dxa"/>
            <w:tcBorders>
              <w:top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4400" w:type="dxa"/>
            <w:tcBorders>
              <w:top w:val="single" w:sz="4" w:space="0" w:color="auto"/>
            </w:tcBorders>
            <w:shd w:val="clear" w:color="auto" w:fill="auto"/>
            <w:noWrap/>
            <w:vAlign w:val="bottom"/>
            <w:hideMark/>
          </w:tcPr>
          <w:p w:rsidR="00E94F45" w:rsidRPr="00250037" w:rsidRDefault="00E94F45" w:rsidP="004F15E3">
            <w:pPr>
              <w:spacing w:after="0" w:line="240" w:lineRule="auto"/>
              <w:jc w:val="center"/>
              <w:rPr>
                <w:rFonts w:ascii="Calibri" w:eastAsia="Times New Roman" w:hAnsi="Calibri" w:cs="Times New Roman"/>
                <w:sz w:val="24"/>
                <w:szCs w:val="24"/>
                <w:lang w:val="es-ES" w:eastAsia="es-CL"/>
              </w:rPr>
            </w:pPr>
            <w:r w:rsidRPr="00250037">
              <w:rPr>
                <w:rFonts w:ascii="Calibri" w:eastAsia="Times New Roman" w:hAnsi="Calibri" w:cs="Times New Roman"/>
                <w:sz w:val="24"/>
                <w:szCs w:val="24"/>
                <w:lang w:val="es-ES" w:eastAsia="es-CL"/>
              </w:rPr>
              <w:t>AFIRMACIONES</w:t>
            </w:r>
          </w:p>
        </w:tc>
        <w:tc>
          <w:tcPr>
            <w:tcW w:w="1200" w:type="dxa"/>
            <w:tcBorders>
              <w:top w:val="single" w:sz="4" w:space="0" w:color="auto"/>
            </w:tcBorders>
            <w:shd w:val="clear" w:color="auto" w:fill="auto"/>
            <w:noWrap/>
            <w:vAlign w:val="bottom"/>
            <w:hideMark/>
          </w:tcPr>
          <w:p w:rsidR="00E94F45" w:rsidRPr="00250037" w:rsidRDefault="00E94F45" w:rsidP="004F15E3">
            <w:pPr>
              <w:spacing w:after="0" w:line="240" w:lineRule="auto"/>
              <w:jc w:val="right"/>
              <w:rPr>
                <w:rFonts w:ascii="Calibri" w:eastAsia="Times New Roman" w:hAnsi="Calibri" w:cs="Times New Roman"/>
                <w:lang w:eastAsia="es-CL"/>
              </w:rPr>
            </w:pPr>
            <w:r w:rsidRPr="00250037">
              <w:rPr>
                <w:rFonts w:ascii="Calibri" w:eastAsia="Times New Roman" w:hAnsi="Calibri" w:cs="Times New Roman"/>
                <w:lang w:eastAsia="es-CL"/>
              </w:rPr>
              <w:t>1</w:t>
            </w:r>
          </w:p>
        </w:tc>
        <w:tc>
          <w:tcPr>
            <w:tcW w:w="1200" w:type="dxa"/>
            <w:tcBorders>
              <w:top w:val="single" w:sz="4" w:space="0" w:color="auto"/>
            </w:tcBorders>
            <w:shd w:val="clear" w:color="auto" w:fill="auto"/>
            <w:noWrap/>
            <w:vAlign w:val="bottom"/>
            <w:hideMark/>
          </w:tcPr>
          <w:p w:rsidR="00E94F45" w:rsidRPr="00250037" w:rsidRDefault="00E94F45" w:rsidP="004F15E3">
            <w:pPr>
              <w:spacing w:after="0" w:line="240" w:lineRule="auto"/>
              <w:jc w:val="right"/>
              <w:rPr>
                <w:rFonts w:ascii="Calibri" w:eastAsia="Times New Roman" w:hAnsi="Calibri" w:cs="Times New Roman"/>
                <w:lang w:eastAsia="es-CL"/>
              </w:rPr>
            </w:pPr>
            <w:r w:rsidRPr="00250037">
              <w:rPr>
                <w:rFonts w:ascii="Calibri" w:eastAsia="Times New Roman" w:hAnsi="Calibri" w:cs="Times New Roman"/>
                <w:lang w:eastAsia="es-CL"/>
              </w:rPr>
              <w:t>2</w:t>
            </w:r>
          </w:p>
        </w:tc>
        <w:tc>
          <w:tcPr>
            <w:tcW w:w="1200" w:type="dxa"/>
            <w:tcBorders>
              <w:top w:val="single" w:sz="4" w:space="0" w:color="auto"/>
            </w:tcBorders>
            <w:shd w:val="clear" w:color="auto" w:fill="auto"/>
            <w:noWrap/>
            <w:vAlign w:val="bottom"/>
            <w:hideMark/>
          </w:tcPr>
          <w:p w:rsidR="00E94F45" w:rsidRPr="00250037" w:rsidRDefault="00E94F45" w:rsidP="004F15E3">
            <w:pPr>
              <w:spacing w:after="0" w:line="240" w:lineRule="auto"/>
              <w:jc w:val="right"/>
              <w:rPr>
                <w:rFonts w:ascii="Calibri" w:eastAsia="Times New Roman" w:hAnsi="Calibri" w:cs="Times New Roman"/>
                <w:lang w:eastAsia="es-CL"/>
              </w:rPr>
            </w:pPr>
            <w:r w:rsidRPr="00250037">
              <w:rPr>
                <w:rFonts w:ascii="Calibri" w:eastAsia="Times New Roman" w:hAnsi="Calibri" w:cs="Times New Roman"/>
                <w:lang w:eastAsia="es-CL"/>
              </w:rPr>
              <w:t>3</w:t>
            </w:r>
          </w:p>
        </w:tc>
        <w:tc>
          <w:tcPr>
            <w:tcW w:w="1200" w:type="dxa"/>
            <w:tcBorders>
              <w:top w:val="single" w:sz="4" w:space="0" w:color="auto"/>
            </w:tcBorders>
            <w:shd w:val="clear" w:color="auto" w:fill="auto"/>
            <w:noWrap/>
            <w:vAlign w:val="bottom"/>
            <w:hideMark/>
          </w:tcPr>
          <w:p w:rsidR="00E94F45" w:rsidRPr="00250037" w:rsidRDefault="00E94F45" w:rsidP="004F15E3">
            <w:pPr>
              <w:spacing w:after="0" w:line="240" w:lineRule="auto"/>
              <w:jc w:val="right"/>
              <w:rPr>
                <w:rFonts w:ascii="Calibri" w:eastAsia="Times New Roman" w:hAnsi="Calibri" w:cs="Times New Roman"/>
                <w:lang w:eastAsia="es-CL"/>
              </w:rPr>
            </w:pPr>
            <w:r w:rsidRPr="00250037">
              <w:rPr>
                <w:rFonts w:ascii="Calibri" w:eastAsia="Times New Roman" w:hAnsi="Calibri" w:cs="Times New Roman"/>
                <w:lang w:eastAsia="es-CL"/>
              </w:rPr>
              <w:t>4</w:t>
            </w:r>
          </w:p>
        </w:tc>
        <w:tc>
          <w:tcPr>
            <w:tcW w:w="1200" w:type="dxa"/>
            <w:tcBorders>
              <w:top w:val="single" w:sz="4" w:space="0" w:color="auto"/>
            </w:tcBorders>
            <w:shd w:val="clear" w:color="auto" w:fill="auto"/>
            <w:noWrap/>
            <w:vAlign w:val="bottom"/>
            <w:hideMark/>
          </w:tcPr>
          <w:p w:rsidR="00E94F45" w:rsidRPr="00250037" w:rsidRDefault="00E94F45" w:rsidP="004F15E3">
            <w:pPr>
              <w:spacing w:after="0" w:line="240" w:lineRule="auto"/>
              <w:jc w:val="right"/>
              <w:rPr>
                <w:rFonts w:ascii="Calibri" w:eastAsia="Times New Roman" w:hAnsi="Calibri" w:cs="Times New Roman"/>
                <w:lang w:eastAsia="es-CL"/>
              </w:rPr>
            </w:pPr>
            <w:r w:rsidRPr="00250037">
              <w:rPr>
                <w:rFonts w:ascii="Calibri" w:eastAsia="Times New Roman" w:hAnsi="Calibri" w:cs="Times New Roman"/>
                <w:lang w:eastAsia="es-CL"/>
              </w:rPr>
              <w:t>5</w:t>
            </w:r>
          </w:p>
        </w:tc>
      </w:tr>
      <w:tr w:rsidR="00E94F45" w:rsidRPr="00250037" w:rsidTr="004F15E3">
        <w:trPr>
          <w:trHeight w:val="823"/>
          <w:jc w:val="center"/>
        </w:trPr>
        <w:tc>
          <w:tcPr>
            <w:tcW w:w="419" w:type="dxa"/>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6.</w:t>
            </w:r>
          </w:p>
        </w:tc>
        <w:tc>
          <w:tcPr>
            <w:tcW w:w="4400" w:type="dxa"/>
            <w:shd w:val="clear" w:color="auto" w:fill="auto"/>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Las diferentes etapas del proceso de postulación son claras y comprensibles</w:t>
            </w:r>
          </w:p>
        </w:tc>
        <w:tc>
          <w:tcPr>
            <w:tcW w:w="1200" w:type="dxa"/>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849"/>
          <w:jc w:val="center"/>
        </w:trPr>
        <w:tc>
          <w:tcPr>
            <w:tcW w:w="419" w:type="dxa"/>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7.</w:t>
            </w:r>
          </w:p>
        </w:tc>
        <w:tc>
          <w:tcPr>
            <w:tcW w:w="4400" w:type="dxa"/>
            <w:shd w:val="clear" w:color="auto" w:fill="auto"/>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r w:rsidRPr="00250037">
              <w:rPr>
                <w:rFonts w:ascii="Calibri" w:eastAsia="Times New Roman" w:hAnsi="Calibri" w:cs="Times New Roman"/>
                <w:sz w:val="24"/>
                <w:szCs w:val="24"/>
                <w:lang w:val="es-ES" w:eastAsia="es-CL"/>
              </w:rPr>
              <w:t>Cuando un proyecto es dejado en estado de “Observado de programa”, las indicaciones y observaciones proporcionadas son claras y pertinentes</w:t>
            </w:r>
          </w:p>
        </w:tc>
        <w:tc>
          <w:tcPr>
            <w:tcW w:w="1200" w:type="dxa"/>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849"/>
          <w:jc w:val="center"/>
        </w:trPr>
        <w:tc>
          <w:tcPr>
            <w:tcW w:w="419" w:type="dxa"/>
            <w:shd w:val="clear" w:color="auto" w:fill="auto"/>
            <w:noWrap/>
            <w:vAlign w:val="bottom"/>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8.</w:t>
            </w:r>
          </w:p>
        </w:tc>
        <w:tc>
          <w:tcPr>
            <w:tcW w:w="4400" w:type="dxa"/>
            <w:shd w:val="clear" w:color="auto" w:fill="auto"/>
            <w:vAlign w:val="bottom"/>
          </w:tcPr>
          <w:p w:rsidR="00E94F45" w:rsidRPr="00250037" w:rsidRDefault="00E94F45" w:rsidP="004F15E3">
            <w:pPr>
              <w:spacing w:after="0" w:line="240" w:lineRule="auto"/>
              <w:rPr>
                <w:rFonts w:ascii="Calibri" w:eastAsia="Times New Roman" w:hAnsi="Calibri" w:cs="Times New Roman"/>
                <w:sz w:val="24"/>
                <w:szCs w:val="24"/>
                <w:lang w:val="es-ES" w:eastAsia="es-CL"/>
              </w:rPr>
            </w:pPr>
            <w:r w:rsidRPr="00250037">
              <w:rPr>
                <w:rFonts w:ascii="Calibri" w:eastAsia="Times New Roman" w:hAnsi="Calibri" w:cs="Times New Roman"/>
                <w:sz w:val="24"/>
                <w:szCs w:val="24"/>
                <w:lang w:val="es-ES" w:eastAsia="es-CL"/>
              </w:rPr>
              <w:t>Considera adecuado los tiempos entre la presentación de un proyecto y su elegibilidad</w:t>
            </w:r>
          </w:p>
        </w:tc>
        <w:tc>
          <w:tcPr>
            <w:tcW w:w="1200" w:type="dxa"/>
            <w:shd w:val="clear" w:color="auto" w:fill="auto"/>
            <w:noWrap/>
            <w:vAlign w:val="bottom"/>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tcPr>
          <w:p w:rsidR="00E94F45" w:rsidRPr="00250037" w:rsidRDefault="00E94F45" w:rsidP="004F15E3">
            <w:pPr>
              <w:spacing w:after="0" w:line="240" w:lineRule="auto"/>
              <w:rPr>
                <w:rFonts w:ascii="Calibri" w:eastAsia="Times New Roman" w:hAnsi="Calibri" w:cs="Times New Roman"/>
                <w:lang w:eastAsia="es-CL"/>
              </w:rPr>
            </w:pPr>
          </w:p>
        </w:tc>
      </w:tr>
      <w:tr w:rsidR="00E94F45" w:rsidRPr="00250037" w:rsidTr="004F15E3">
        <w:trPr>
          <w:trHeight w:val="833"/>
          <w:jc w:val="center"/>
        </w:trPr>
        <w:tc>
          <w:tcPr>
            <w:tcW w:w="419" w:type="dxa"/>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9.</w:t>
            </w:r>
          </w:p>
        </w:tc>
        <w:tc>
          <w:tcPr>
            <w:tcW w:w="4400" w:type="dxa"/>
            <w:shd w:val="clear" w:color="auto" w:fill="auto"/>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r w:rsidRPr="00250037">
              <w:rPr>
                <w:rFonts w:ascii="Calibri" w:eastAsia="Times New Roman" w:hAnsi="Calibri" w:cs="Times New Roman"/>
                <w:sz w:val="24"/>
                <w:szCs w:val="24"/>
                <w:lang w:val="es-ES" w:eastAsia="es-CL"/>
              </w:rPr>
              <w:t xml:space="preserve">Existe comunicación óptima </w:t>
            </w:r>
            <w:r w:rsidRPr="00250037">
              <w:rPr>
                <w:rFonts w:ascii="Calibri" w:eastAsia="Times New Roman" w:hAnsi="Calibri" w:cs="Times New Roman"/>
                <w:sz w:val="16"/>
                <w:szCs w:val="16"/>
                <w:lang w:val="es-ES" w:eastAsia="es-CL"/>
              </w:rPr>
              <w:t> </w:t>
            </w:r>
            <w:r w:rsidRPr="00250037">
              <w:rPr>
                <w:rFonts w:ascii="Calibri" w:eastAsia="Times New Roman" w:hAnsi="Calibri" w:cs="Times New Roman"/>
                <w:sz w:val="24"/>
                <w:szCs w:val="24"/>
                <w:lang w:val="es-ES" w:eastAsia="es-CL"/>
              </w:rPr>
              <w:t>para corregir las observaciones realizadas a los proyectos</w:t>
            </w:r>
          </w:p>
        </w:tc>
        <w:tc>
          <w:tcPr>
            <w:tcW w:w="1200" w:type="dxa"/>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667"/>
          <w:jc w:val="center"/>
        </w:trPr>
        <w:tc>
          <w:tcPr>
            <w:tcW w:w="419" w:type="dxa"/>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10.</w:t>
            </w:r>
          </w:p>
        </w:tc>
        <w:tc>
          <w:tcPr>
            <w:tcW w:w="4400" w:type="dxa"/>
            <w:shd w:val="clear" w:color="auto" w:fill="auto"/>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r w:rsidRPr="00250037">
              <w:rPr>
                <w:rFonts w:ascii="Calibri" w:eastAsia="Times New Roman" w:hAnsi="Calibri" w:cs="Times New Roman"/>
                <w:sz w:val="24"/>
                <w:szCs w:val="24"/>
                <w:lang w:val="es-ES" w:eastAsia="es-CL"/>
              </w:rPr>
              <w:t>El tiempo que demoran las transferencias de los proyectos aprobados es adecuado</w:t>
            </w:r>
          </w:p>
        </w:tc>
        <w:tc>
          <w:tcPr>
            <w:tcW w:w="1200" w:type="dxa"/>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981"/>
          <w:jc w:val="center"/>
        </w:trPr>
        <w:tc>
          <w:tcPr>
            <w:tcW w:w="419" w:type="dxa"/>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11.</w:t>
            </w:r>
          </w:p>
        </w:tc>
        <w:tc>
          <w:tcPr>
            <w:tcW w:w="4400" w:type="dxa"/>
            <w:shd w:val="clear" w:color="auto" w:fill="auto"/>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r w:rsidRPr="00250037">
              <w:rPr>
                <w:rFonts w:ascii="Calibri" w:eastAsia="Times New Roman" w:hAnsi="Calibri" w:cs="Times New Roman"/>
                <w:sz w:val="24"/>
                <w:szCs w:val="24"/>
                <w:lang w:eastAsia="es-CL"/>
              </w:rPr>
              <w:t>En caso de dudas, tengo claro a quién recurrir (Refiriéndose al Equipo Central o Equipo Regional URS)</w:t>
            </w:r>
          </w:p>
        </w:tc>
        <w:tc>
          <w:tcPr>
            <w:tcW w:w="1200" w:type="dxa"/>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bl>
    <w:p w:rsidR="00E94F45" w:rsidRPr="00250037" w:rsidRDefault="00E94F45" w:rsidP="00E94F45"/>
    <w:p w:rsidR="00E94F45" w:rsidRDefault="00E94F45">
      <w:r>
        <w:br w:type="page"/>
      </w:r>
    </w:p>
    <w:tbl>
      <w:tblPr>
        <w:tblW w:w="1048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7662"/>
        <w:gridCol w:w="1200"/>
        <w:gridCol w:w="1200"/>
      </w:tblGrid>
      <w:tr w:rsidR="00E94F45" w:rsidRPr="00250037" w:rsidTr="004F15E3">
        <w:trPr>
          <w:trHeight w:val="554"/>
        </w:trPr>
        <w:tc>
          <w:tcPr>
            <w:tcW w:w="8081" w:type="dxa"/>
            <w:gridSpan w:val="2"/>
            <w:shd w:val="clear" w:color="auto" w:fill="FFFFFF" w:themeFill="background1"/>
            <w:noWrap/>
            <w:vAlign w:val="bottom"/>
          </w:tcPr>
          <w:p w:rsidR="00E94F45" w:rsidRPr="00250037" w:rsidRDefault="00E94F45" w:rsidP="004F15E3">
            <w:pPr>
              <w:spacing w:after="0" w:line="240" w:lineRule="auto"/>
              <w:rPr>
                <w:rFonts w:ascii="Calibri" w:eastAsia="Times New Roman" w:hAnsi="Calibri" w:cs="Times New Roman"/>
                <w:b/>
                <w:sz w:val="24"/>
                <w:szCs w:val="24"/>
                <w:lang w:eastAsia="es-CL"/>
              </w:rPr>
            </w:pPr>
            <w:r w:rsidRPr="00250037">
              <w:rPr>
                <w:rFonts w:ascii="Calibri" w:eastAsia="Times New Roman" w:hAnsi="Calibri" w:cs="Times New Roman"/>
                <w:b/>
                <w:sz w:val="24"/>
                <w:szCs w:val="24"/>
                <w:lang w:eastAsia="es-CL"/>
              </w:rPr>
              <w:lastRenderedPageBreak/>
              <w:t xml:space="preserve">EVALUACIÓN EQUIPO UNIDAD REGIONAL SUBDERE (URS) </w:t>
            </w:r>
          </w:p>
        </w:tc>
        <w:tc>
          <w:tcPr>
            <w:tcW w:w="1200" w:type="dxa"/>
            <w:shd w:val="clear" w:color="auto" w:fill="auto"/>
            <w:noWrap/>
            <w:vAlign w:val="bottom"/>
          </w:tcPr>
          <w:p w:rsidR="00E94F45" w:rsidRPr="00250037" w:rsidRDefault="00E94F45" w:rsidP="004F15E3">
            <w:pPr>
              <w:spacing w:after="0" w:line="240" w:lineRule="auto"/>
              <w:jc w:val="center"/>
              <w:rPr>
                <w:rFonts w:ascii="Calibri" w:eastAsia="Times New Roman" w:hAnsi="Calibri" w:cs="Times New Roman"/>
                <w:b/>
                <w:sz w:val="24"/>
                <w:szCs w:val="24"/>
                <w:lang w:eastAsia="es-CL"/>
              </w:rPr>
            </w:pPr>
            <w:r w:rsidRPr="00250037">
              <w:rPr>
                <w:rFonts w:ascii="Calibri" w:eastAsia="Times New Roman" w:hAnsi="Calibri" w:cs="Times New Roman"/>
                <w:b/>
                <w:sz w:val="24"/>
                <w:szCs w:val="24"/>
                <w:lang w:eastAsia="es-CL"/>
              </w:rPr>
              <w:t>SI</w:t>
            </w:r>
          </w:p>
        </w:tc>
        <w:tc>
          <w:tcPr>
            <w:tcW w:w="1200" w:type="dxa"/>
            <w:shd w:val="clear" w:color="auto" w:fill="auto"/>
            <w:noWrap/>
            <w:vAlign w:val="bottom"/>
          </w:tcPr>
          <w:p w:rsidR="00E94F45" w:rsidRPr="00250037" w:rsidRDefault="00E94F45" w:rsidP="004F15E3">
            <w:pPr>
              <w:spacing w:after="0" w:line="240" w:lineRule="auto"/>
              <w:jc w:val="center"/>
              <w:rPr>
                <w:rFonts w:ascii="Times New Roman" w:eastAsia="Times New Roman" w:hAnsi="Times New Roman" w:cs="Times New Roman"/>
                <w:b/>
                <w:sz w:val="20"/>
                <w:szCs w:val="20"/>
                <w:lang w:eastAsia="es-CL"/>
              </w:rPr>
            </w:pPr>
            <w:r w:rsidRPr="00250037">
              <w:rPr>
                <w:rFonts w:ascii="Times New Roman" w:eastAsia="Times New Roman" w:hAnsi="Times New Roman" w:cs="Times New Roman"/>
                <w:b/>
                <w:sz w:val="20"/>
                <w:szCs w:val="20"/>
                <w:lang w:eastAsia="es-CL"/>
              </w:rPr>
              <w:t>NO</w:t>
            </w:r>
          </w:p>
        </w:tc>
      </w:tr>
      <w:tr w:rsidR="00E94F45" w:rsidRPr="00250037" w:rsidTr="004F15E3">
        <w:trPr>
          <w:trHeight w:val="690"/>
        </w:trPr>
        <w:tc>
          <w:tcPr>
            <w:tcW w:w="419" w:type="dxa"/>
            <w:shd w:val="clear" w:color="auto" w:fill="auto"/>
            <w:noWrap/>
            <w:vAlign w:val="bottom"/>
            <w:hideMark/>
          </w:tcPr>
          <w:p w:rsidR="00E94F45" w:rsidRPr="00250037" w:rsidRDefault="00772B6F" w:rsidP="004F15E3">
            <w:pPr>
              <w:spacing w:after="0" w:line="240" w:lineRule="auto"/>
              <w:rPr>
                <w:rFonts w:ascii="Calibri" w:eastAsia="Times New Roman" w:hAnsi="Calibri" w:cs="Times New Roman"/>
                <w:lang w:eastAsia="es-CL"/>
              </w:rPr>
            </w:pPr>
            <w:r>
              <w:rPr>
                <w:rFonts w:ascii="Calibri" w:eastAsia="Times New Roman" w:hAnsi="Calibri" w:cs="Times New Roman"/>
                <w:lang w:eastAsia="es-CL"/>
              </w:rPr>
              <w:t>12</w:t>
            </w:r>
            <w:r w:rsidR="00E94F45" w:rsidRPr="00250037">
              <w:rPr>
                <w:rFonts w:ascii="Calibri" w:eastAsia="Times New Roman" w:hAnsi="Calibri" w:cs="Times New Roman"/>
                <w:lang w:eastAsia="es-CL"/>
              </w:rPr>
              <w:t>.</w:t>
            </w:r>
          </w:p>
        </w:tc>
        <w:tc>
          <w:tcPr>
            <w:tcW w:w="7662" w:type="dxa"/>
            <w:shd w:val="clear" w:color="auto" w:fill="auto"/>
            <w:vAlign w:val="bottom"/>
            <w:hideMark/>
          </w:tcPr>
          <w:p w:rsidR="00E94F45" w:rsidRPr="00250037" w:rsidRDefault="00E94F45" w:rsidP="004F15E3">
            <w:pPr>
              <w:spacing w:after="0" w:line="240" w:lineRule="auto"/>
              <w:jc w:val="both"/>
              <w:rPr>
                <w:rFonts w:ascii="Calibri" w:eastAsia="Times New Roman" w:hAnsi="Calibri" w:cs="Times New Roman"/>
                <w:sz w:val="24"/>
                <w:szCs w:val="24"/>
                <w:lang w:eastAsia="es-CL"/>
              </w:rPr>
            </w:pPr>
            <w:r w:rsidRPr="00250037">
              <w:rPr>
                <w:rFonts w:ascii="Calibri" w:eastAsia="Times New Roman" w:hAnsi="Calibri" w:cs="Times New Roman"/>
                <w:sz w:val="24"/>
                <w:szCs w:val="24"/>
                <w:lang w:val="es-ES" w:eastAsia="es-CL"/>
              </w:rPr>
              <w:t>Conoce claramente cuáles son las funciones que desarrolla los profesionales de la URS</w:t>
            </w:r>
          </w:p>
        </w:tc>
        <w:tc>
          <w:tcPr>
            <w:tcW w:w="1200" w:type="dxa"/>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r>
      <w:tr w:rsidR="00E94F45" w:rsidRPr="00250037" w:rsidTr="004F15E3">
        <w:trPr>
          <w:trHeight w:val="526"/>
        </w:trPr>
        <w:tc>
          <w:tcPr>
            <w:tcW w:w="419" w:type="dxa"/>
            <w:shd w:val="clear" w:color="auto" w:fill="auto"/>
            <w:noWrap/>
            <w:vAlign w:val="bottom"/>
          </w:tcPr>
          <w:p w:rsidR="00E94F45" w:rsidRPr="00250037" w:rsidRDefault="00772B6F" w:rsidP="004F15E3">
            <w:pPr>
              <w:spacing w:after="0" w:line="240" w:lineRule="auto"/>
              <w:rPr>
                <w:rFonts w:ascii="Calibri" w:eastAsia="Times New Roman" w:hAnsi="Calibri" w:cs="Times New Roman"/>
                <w:lang w:eastAsia="es-CL"/>
              </w:rPr>
            </w:pPr>
            <w:r>
              <w:rPr>
                <w:rFonts w:ascii="Calibri" w:eastAsia="Times New Roman" w:hAnsi="Calibri" w:cs="Times New Roman"/>
                <w:lang w:eastAsia="es-CL"/>
              </w:rPr>
              <w:t>13</w:t>
            </w:r>
            <w:r w:rsidR="00E94F45" w:rsidRPr="00250037">
              <w:rPr>
                <w:rFonts w:ascii="Calibri" w:eastAsia="Times New Roman" w:hAnsi="Calibri" w:cs="Times New Roman"/>
                <w:lang w:eastAsia="es-CL"/>
              </w:rPr>
              <w:t>.</w:t>
            </w:r>
          </w:p>
        </w:tc>
        <w:tc>
          <w:tcPr>
            <w:tcW w:w="7662" w:type="dxa"/>
            <w:shd w:val="clear" w:color="auto" w:fill="auto"/>
            <w:vAlign w:val="bottom"/>
          </w:tcPr>
          <w:p w:rsidR="00E94F45" w:rsidRPr="00250037" w:rsidRDefault="00E94F45" w:rsidP="004F15E3">
            <w:pPr>
              <w:spacing w:after="0" w:line="240" w:lineRule="auto"/>
              <w:rPr>
                <w:rFonts w:ascii="Calibri" w:eastAsia="Times New Roman" w:hAnsi="Calibri" w:cs="Times New Roman"/>
                <w:sz w:val="24"/>
                <w:szCs w:val="24"/>
                <w:lang w:val="es-ES" w:eastAsia="es-CL"/>
              </w:rPr>
            </w:pPr>
            <w:r w:rsidRPr="00250037">
              <w:rPr>
                <w:rFonts w:ascii="Calibri" w:eastAsia="Times New Roman" w:hAnsi="Calibri" w:cs="Times New Roman"/>
                <w:sz w:val="24"/>
                <w:szCs w:val="24"/>
                <w:lang w:val="es-ES" w:eastAsia="es-CL"/>
              </w:rPr>
              <w:t>Resulta fácil contactarse con el equipo</w:t>
            </w:r>
          </w:p>
        </w:tc>
        <w:tc>
          <w:tcPr>
            <w:tcW w:w="1200" w:type="dxa"/>
            <w:shd w:val="clear" w:color="auto" w:fill="auto"/>
            <w:noWrap/>
            <w:vAlign w:val="bottom"/>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r>
      <w:tr w:rsidR="00E94F45" w:rsidRPr="00250037" w:rsidTr="004F15E3">
        <w:trPr>
          <w:trHeight w:val="548"/>
        </w:trPr>
        <w:tc>
          <w:tcPr>
            <w:tcW w:w="419" w:type="dxa"/>
            <w:shd w:val="clear" w:color="auto" w:fill="auto"/>
            <w:noWrap/>
            <w:vAlign w:val="bottom"/>
            <w:hideMark/>
          </w:tcPr>
          <w:p w:rsidR="00E94F45" w:rsidRPr="00250037" w:rsidRDefault="00772B6F" w:rsidP="004F15E3">
            <w:pPr>
              <w:spacing w:after="0" w:line="240" w:lineRule="auto"/>
              <w:rPr>
                <w:rFonts w:ascii="Calibri" w:eastAsia="Times New Roman" w:hAnsi="Calibri" w:cs="Times New Roman"/>
                <w:lang w:eastAsia="es-CL"/>
              </w:rPr>
            </w:pPr>
            <w:r>
              <w:rPr>
                <w:rFonts w:ascii="Calibri" w:eastAsia="Times New Roman" w:hAnsi="Calibri" w:cs="Times New Roman"/>
                <w:lang w:eastAsia="es-CL"/>
              </w:rPr>
              <w:t>14</w:t>
            </w:r>
            <w:r w:rsidR="00E94F45" w:rsidRPr="00250037">
              <w:rPr>
                <w:rFonts w:ascii="Calibri" w:eastAsia="Times New Roman" w:hAnsi="Calibri" w:cs="Times New Roman"/>
                <w:lang w:eastAsia="es-CL"/>
              </w:rPr>
              <w:t>.</w:t>
            </w:r>
          </w:p>
        </w:tc>
        <w:tc>
          <w:tcPr>
            <w:tcW w:w="7662" w:type="dxa"/>
            <w:shd w:val="clear" w:color="auto" w:fill="auto"/>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r w:rsidRPr="00250037">
              <w:rPr>
                <w:rFonts w:ascii="Calibri" w:eastAsia="Times New Roman" w:hAnsi="Calibri" w:cstheme="minorHAnsi"/>
                <w:sz w:val="24"/>
                <w:szCs w:val="24"/>
                <w:lang w:eastAsia="es-CL"/>
              </w:rPr>
              <w:t xml:space="preserve">Ante mis dudas o requerimientos, </w:t>
            </w:r>
            <w:r w:rsidRPr="00250037">
              <w:rPr>
                <w:rFonts w:ascii="Calibri" w:eastAsia="Times New Roman" w:hAnsi="Calibri" w:cs="Times New Roman"/>
                <w:sz w:val="24"/>
                <w:szCs w:val="24"/>
                <w:lang w:eastAsia="es-CL"/>
              </w:rPr>
              <w:t xml:space="preserve">las respuestas y orientaciones de los profesionales son rápidas y claras </w:t>
            </w:r>
          </w:p>
        </w:tc>
        <w:tc>
          <w:tcPr>
            <w:tcW w:w="1200" w:type="dxa"/>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r>
      <w:tr w:rsidR="00E94F45" w:rsidRPr="00250037" w:rsidTr="004F15E3">
        <w:trPr>
          <w:trHeight w:val="425"/>
        </w:trPr>
        <w:tc>
          <w:tcPr>
            <w:tcW w:w="419" w:type="dxa"/>
            <w:shd w:val="clear" w:color="auto" w:fill="auto"/>
            <w:noWrap/>
            <w:vAlign w:val="bottom"/>
            <w:hideMark/>
          </w:tcPr>
          <w:p w:rsidR="00E94F45" w:rsidRPr="00250037" w:rsidRDefault="00772B6F" w:rsidP="004F15E3">
            <w:pPr>
              <w:spacing w:after="0" w:line="240" w:lineRule="auto"/>
              <w:rPr>
                <w:rFonts w:ascii="Calibri" w:eastAsia="Times New Roman" w:hAnsi="Calibri" w:cs="Times New Roman"/>
                <w:lang w:eastAsia="es-CL"/>
              </w:rPr>
            </w:pPr>
            <w:r>
              <w:rPr>
                <w:rFonts w:ascii="Calibri" w:eastAsia="Times New Roman" w:hAnsi="Calibri" w:cs="Times New Roman"/>
                <w:lang w:eastAsia="es-CL"/>
              </w:rPr>
              <w:t>15</w:t>
            </w:r>
            <w:r w:rsidR="00E94F45" w:rsidRPr="00250037">
              <w:rPr>
                <w:rFonts w:ascii="Calibri" w:eastAsia="Times New Roman" w:hAnsi="Calibri" w:cs="Times New Roman"/>
                <w:lang w:eastAsia="es-CL"/>
              </w:rPr>
              <w:t>.</w:t>
            </w:r>
          </w:p>
        </w:tc>
        <w:tc>
          <w:tcPr>
            <w:tcW w:w="7662" w:type="dxa"/>
            <w:shd w:val="clear" w:color="auto" w:fill="auto"/>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r w:rsidRPr="00250037">
              <w:rPr>
                <w:rFonts w:ascii="Calibri" w:eastAsia="Times New Roman" w:hAnsi="Calibri" w:cs="Times New Roman"/>
                <w:sz w:val="24"/>
                <w:szCs w:val="24"/>
                <w:lang w:eastAsia="es-CL"/>
              </w:rPr>
              <w:t>Recibe buena atención por parte del equipo de profesionales (“calidad de servicio”</w:t>
            </w:r>
          </w:p>
        </w:tc>
        <w:tc>
          <w:tcPr>
            <w:tcW w:w="1200" w:type="dxa"/>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r>
      <w:tr w:rsidR="00E94F45" w:rsidRPr="00250037" w:rsidTr="004F15E3">
        <w:trPr>
          <w:trHeight w:val="350"/>
        </w:trPr>
        <w:tc>
          <w:tcPr>
            <w:tcW w:w="8081" w:type="dxa"/>
            <w:gridSpan w:val="2"/>
            <w:shd w:val="clear" w:color="auto" w:fill="auto"/>
            <w:noWrap/>
            <w:vAlign w:val="bottom"/>
          </w:tcPr>
          <w:p w:rsidR="00E94F45" w:rsidRPr="00250037" w:rsidRDefault="00E94F45" w:rsidP="004F15E3">
            <w:pPr>
              <w:spacing w:after="0" w:line="240" w:lineRule="auto"/>
              <w:rPr>
                <w:rFonts w:ascii="Calibri" w:eastAsia="Times New Roman" w:hAnsi="Calibri" w:cs="Times New Roman"/>
                <w:b/>
                <w:sz w:val="24"/>
                <w:szCs w:val="24"/>
                <w:lang w:eastAsia="es-CL"/>
              </w:rPr>
            </w:pPr>
            <w:r w:rsidRPr="00250037">
              <w:rPr>
                <w:rFonts w:ascii="Calibri" w:eastAsia="Times New Roman" w:hAnsi="Calibri" w:cs="Times New Roman"/>
                <w:b/>
                <w:sz w:val="24"/>
                <w:szCs w:val="24"/>
                <w:lang w:eastAsia="es-CL"/>
              </w:rPr>
              <w:t>EVALUACIÓN EQUIPO CENTRAL SUBDERE (SI o NO)</w:t>
            </w:r>
          </w:p>
        </w:tc>
        <w:tc>
          <w:tcPr>
            <w:tcW w:w="1200" w:type="dxa"/>
            <w:shd w:val="clear" w:color="auto" w:fill="auto"/>
            <w:noWrap/>
            <w:vAlign w:val="bottom"/>
          </w:tcPr>
          <w:p w:rsidR="00E94F45" w:rsidRPr="00250037" w:rsidRDefault="00E94F45" w:rsidP="004F15E3">
            <w:pPr>
              <w:spacing w:after="0" w:line="240" w:lineRule="auto"/>
              <w:jc w:val="center"/>
              <w:rPr>
                <w:rFonts w:ascii="Calibri" w:eastAsia="Times New Roman" w:hAnsi="Calibri" w:cs="Times New Roman"/>
                <w:b/>
                <w:sz w:val="24"/>
                <w:szCs w:val="24"/>
                <w:lang w:eastAsia="es-CL"/>
              </w:rPr>
            </w:pPr>
            <w:r w:rsidRPr="00250037">
              <w:rPr>
                <w:rFonts w:ascii="Calibri" w:eastAsia="Times New Roman" w:hAnsi="Calibri" w:cs="Times New Roman"/>
                <w:b/>
                <w:sz w:val="24"/>
                <w:szCs w:val="24"/>
                <w:lang w:eastAsia="es-CL"/>
              </w:rPr>
              <w:t>SI</w:t>
            </w:r>
          </w:p>
        </w:tc>
        <w:tc>
          <w:tcPr>
            <w:tcW w:w="1200" w:type="dxa"/>
            <w:shd w:val="clear" w:color="auto" w:fill="auto"/>
            <w:noWrap/>
            <w:vAlign w:val="bottom"/>
          </w:tcPr>
          <w:p w:rsidR="00E94F45" w:rsidRPr="00250037" w:rsidRDefault="00E94F45" w:rsidP="004F15E3">
            <w:pPr>
              <w:spacing w:after="0" w:line="240" w:lineRule="auto"/>
              <w:jc w:val="center"/>
              <w:rPr>
                <w:rFonts w:ascii="Times New Roman" w:eastAsia="Times New Roman" w:hAnsi="Times New Roman" w:cs="Times New Roman"/>
                <w:b/>
                <w:sz w:val="20"/>
                <w:szCs w:val="20"/>
                <w:lang w:eastAsia="es-CL"/>
              </w:rPr>
            </w:pPr>
            <w:r w:rsidRPr="00250037">
              <w:rPr>
                <w:rFonts w:ascii="Times New Roman" w:eastAsia="Times New Roman" w:hAnsi="Times New Roman" w:cs="Times New Roman"/>
                <w:b/>
                <w:sz w:val="20"/>
                <w:szCs w:val="20"/>
                <w:lang w:eastAsia="es-CL"/>
              </w:rPr>
              <w:t>NO</w:t>
            </w:r>
          </w:p>
        </w:tc>
      </w:tr>
      <w:tr w:rsidR="00E94F45" w:rsidRPr="00250037" w:rsidTr="004F15E3">
        <w:trPr>
          <w:trHeight w:val="424"/>
        </w:trPr>
        <w:tc>
          <w:tcPr>
            <w:tcW w:w="419" w:type="dxa"/>
            <w:shd w:val="clear" w:color="auto" w:fill="auto"/>
            <w:noWrap/>
            <w:vAlign w:val="bottom"/>
          </w:tcPr>
          <w:p w:rsidR="00E94F45" w:rsidRPr="00250037" w:rsidRDefault="00772B6F" w:rsidP="004F15E3">
            <w:pPr>
              <w:spacing w:after="0" w:line="240" w:lineRule="auto"/>
              <w:rPr>
                <w:rFonts w:ascii="Calibri" w:eastAsia="Times New Roman" w:hAnsi="Calibri" w:cs="Times New Roman"/>
                <w:lang w:eastAsia="es-CL"/>
              </w:rPr>
            </w:pPr>
            <w:r>
              <w:rPr>
                <w:rFonts w:ascii="Calibri" w:eastAsia="Times New Roman" w:hAnsi="Calibri" w:cs="Times New Roman"/>
                <w:lang w:eastAsia="es-CL"/>
              </w:rPr>
              <w:t>16</w:t>
            </w:r>
            <w:r w:rsidR="00E94F45" w:rsidRPr="00250037">
              <w:rPr>
                <w:rFonts w:ascii="Calibri" w:eastAsia="Times New Roman" w:hAnsi="Calibri" w:cs="Times New Roman"/>
                <w:lang w:eastAsia="es-CL"/>
              </w:rPr>
              <w:t>.</w:t>
            </w:r>
          </w:p>
        </w:tc>
        <w:tc>
          <w:tcPr>
            <w:tcW w:w="7662" w:type="dxa"/>
            <w:shd w:val="clear" w:color="auto" w:fill="auto"/>
            <w:vAlign w:val="bottom"/>
          </w:tcPr>
          <w:p w:rsidR="00E94F45" w:rsidRPr="00250037" w:rsidRDefault="00E94F45" w:rsidP="004F15E3">
            <w:pPr>
              <w:spacing w:after="0" w:line="240" w:lineRule="auto"/>
              <w:jc w:val="both"/>
              <w:rPr>
                <w:rFonts w:ascii="Calibri" w:eastAsia="Times New Roman" w:hAnsi="Calibri" w:cs="Times New Roman"/>
                <w:sz w:val="24"/>
                <w:szCs w:val="24"/>
                <w:lang w:eastAsia="es-CL"/>
              </w:rPr>
            </w:pPr>
            <w:r w:rsidRPr="00250037">
              <w:rPr>
                <w:rFonts w:ascii="Calibri" w:eastAsia="Times New Roman" w:hAnsi="Calibri" w:cs="Times New Roman"/>
                <w:sz w:val="24"/>
                <w:szCs w:val="24"/>
                <w:lang w:val="es-ES" w:eastAsia="es-CL"/>
              </w:rPr>
              <w:t>Conoce claramente cuáles son las funciones que desarrolla el Equipo Central</w:t>
            </w:r>
          </w:p>
        </w:tc>
        <w:tc>
          <w:tcPr>
            <w:tcW w:w="1200" w:type="dxa"/>
            <w:shd w:val="clear" w:color="auto" w:fill="auto"/>
            <w:noWrap/>
            <w:vAlign w:val="bottom"/>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r>
      <w:tr w:rsidR="00E94F45" w:rsidRPr="00250037" w:rsidTr="004F15E3">
        <w:trPr>
          <w:trHeight w:val="562"/>
        </w:trPr>
        <w:tc>
          <w:tcPr>
            <w:tcW w:w="419" w:type="dxa"/>
            <w:shd w:val="clear" w:color="auto" w:fill="auto"/>
            <w:noWrap/>
            <w:vAlign w:val="bottom"/>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17.</w:t>
            </w:r>
          </w:p>
        </w:tc>
        <w:tc>
          <w:tcPr>
            <w:tcW w:w="7662" w:type="dxa"/>
            <w:shd w:val="clear" w:color="auto" w:fill="auto"/>
            <w:vAlign w:val="bottom"/>
          </w:tcPr>
          <w:p w:rsidR="00E94F45" w:rsidRPr="00250037" w:rsidRDefault="00E94F45" w:rsidP="004F15E3">
            <w:pPr>
              <w:spacing w:after="0" w:line="240" w:lineRule="auto"/>
              <w:rPr>
                <w:rFonts w:ascii="Calibri" w:eastAsia="Times New Roman" w:hAnsi="Calibri" w:cs="Times New Roman"/>
                <w:sz w:val="24"/>
                <w:szCs w:val="24"/>
                <w:lang w:eastAsia="es-CL"/>
              </w:rPr>
            </w:pPr>
            <w:r w:rsidRPr="00250037">
              <w:rPr>
                <w:rFonts w:ascii="Calibri" w:eastAsia="Times New Roman" w:hAnsi="Calibri" w:cs="Times New Roman"/>
                <w:sz w:val="24"/>
                <w:szCs w:val="24"/>
                <w:lang w:eastAsia="es-CL"/>
              </w:rPr>
              <w:t>Resulta fácil contactar a los profesionales PMB</w:t>
            </w:r>
          </w:p>
        </w:tc>
        <w:tc>
          <w:tcPr>
            <w:tcW w:w="1200" w:type="dxa"/>
            <w:shd w:val="clear" w:color="auto" w:fill="auto"/>
            <w:noWrap/>
            <w:vAlign w:val="bottom"/>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r>
      <w:tr w:rsidR="00E94F45" w:rsidRPr="00250037" w:rsidTr="004F15E3">
        <w:trPr>
          <w:trHeight w:val="697"/>
        </w:trPr>
        <w:tc>
          <w:tcPr>
            <w:tcW w:w="419" w:type="dxa"/>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18.</w:t>
            </w:r>
          </w:p>
        </w:tc>
        <w:tc>
          <w:tcPr>
            <w:tcW w:w="7662" w:type="dxa"/>
            <w:shd w:val="clear" w:color="auto" w:fill="auto"/>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r w:rsidRPr="00250037">
              <w:rPr>
                <w:rFonts w:ascii="Calibri" w:eastAsia="Times New Roman" w:hAnsi="Calibri" w:cs="Times New Roman"/>
                <w:sz w:val="24"/>
                <w:szCs w:val="24"/>
                <w:lang w:eastAsia="es-CL"/>
              </w:rPr>
              <w:t xml:space="preserve">Ante mis dudas o requerimientos, las respuestas y orientaciones de los profesionales PMB son rápidas y claras </w:t>
            </w:r>
          </w:p>
        </w:tc>
        <w:tc>
          <w:tcPr>
            <w:tcW w:w="1200" w:type="dxa"/>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r>
      <w:tr w:rsidR="00E94F45" w:rsidRPr="00250037" w:rsidTr="004F15E3">
        <w:trPr>
          <w:trHeight w:val="697"/>
        </w:trPr>
        <w:tc>
          <w:tcPr>
            <w:tcW w:w="419" w:type="dxa"/>
            <w:shd w:val="clear" w:color="auto" w:fill="auto"/>
            <w:noWrap/>
            <w:vAlign w:val="bottom"/>
          </w:tcPr>
          <w:p w:rsidR="00E94F45" w:rsidRPr="00250037" w:rsidRDefault="00E94F45" w:rsidP="004F15E3">
            <w:pPr>
              <w:spacing w:after="0" w:line="240" w:lineRule="auto"/>
              <w:rPr>
                <w:rFonts w:ascii="Calibri" w:eastAsia="Times New Roman" w:hAnsi="Calibri" w:cs="Times New Roman"/>
                <w:lang w:eastAsia="es-CL"/>
              </w:rPr>
            </w:pPr>
          </w:p>
        </w:tc>
        <w:tc>
          <w:tcPr>
            <w:tcW w:w="7662" w:type="dxa"/>
            <w:shd w:val="clear" w:color="auto" w:fill="auto"/>
            <w:vAlign w:val="bottom"/>
          </w:tcPr>
          <w:p w:rsidR="00E94F45" w:rsidRPr="00250037" w:rsidRDefault="00E94F45" w:rsidP="004F15E3">
            <w:pPr>
              <w:spacing w:after="0" w:line="240" w:lineRule="auto"/>
              <w:rPr>
                <w:rFonts w:ascii="Calibri" w:eastAsia="Times New Roman" w:hAnsi="Calibri" w:cs="Times New Roman"/>
                <w:sz w:val="24"/>
                <w:szCs w:val="24"/>
                <w:lang w:eastAsia="es-CL"/>
              </w:rPr>
            </w:pPr>
            <w:r w:rsidRPr="00250037">
              <w:rPr>
                <w:rFonts w:ascii="Calibri" w:eastAsia="Times New Roman" w:hAnsi="Calibri" w:cs="Times New Roman"/>
                <w:sz w:val="24"/>
                <w:szCs w:val="24"/>
                <w:lang w:eastAsia="es-CL"/>
              </w:rPr>
              <w:t>Recibe buena atención por parte del equipo de profesionales (“calidad de servicio”</w:t>
            </w:r>
          </w:p>
        </w:tc>
        <w:tc>
          <w:tcPr>
            <w:tcW w:w="1200" w:type="dxa"/>
            <w:shd w:val="clear" w:color="auto" w:fill="auto"/>
            <w:noWrap/>
            <w:vAlign w:val="bottom"/>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1200" w:type="dxa"/>
            <w:shd w:val="clear" w:color="auto" w:fill="auto"/>
            <w:noWrap/>
            <w:vAlign w:val="bottom"/>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r>
    </w:tbl>
    <w:p w:rsidR="00E94F45" w:rsidRPr="00250037" w:rsidRDefault="00E94F45" w:rsidP="00E94F45"/>
    <w:tbl>
      <w:tblPr>
        <w:tblW w:w="10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494"/>
        <w:gridCol w:w="1506"/>
        <w:gridCol w:w="1200"/>
        <w:gridCol w:w="1200"/>
        <w:gridCol w:w="1200"/>
        <w:gridCol w:w="1200"/>
        <w:gridCol w:w="1200"/>
        <w:gridCol w:w="1200"/>
        <w:gridCol w:w="1200"/>
      </w:tblGrid>
      <w:tr w:rsidR="00E94F45" w:rsidRPr="00250037" w:rsidTr="004F15E3">
        <w:trPr>
          <w:trHeight w:val="315"/>
          <w:jc w:val="center"/>
        </w:trPr>
        <w:tc>
          <w:tcPr>
            <w:tcW w:w="419" w:type="dxa"/>
            <w:tcBorders>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494" w:type="dxa"/>
            <w:tcBorders>
              <w:left w:val="nil"/>
              <w:bottom w:val="nil"/>
              <w:right w:val="nil"/>
            </w:tcBorders>
            <w:shd w:val="clear" w:color="auto" w:fill="auto"/>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506" w:type="dxa"/>
            <w:tcBorders>
              <w:left w:val="nil"/>
              <w:bottom w:val="nil"/>
              <w:right w:val="nil"/>
            </w:tcBorders>
            <w:shd w:val="clear" w:color="auto" w:fill="auto"/>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300"/>
          <w:jc w:val="center"/>
        </w:trPr>
        <w:tc>
          <w:tcPr>
            <w:tcW w:w="419"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8"/>
                <w:lang w:eastAsia="es-CL"/>
              </w:rPr>
            </w:pPr>
          </w:p>
        </w:tc>
        <w:tc>
          <w:tcPr>
            <w:tcW w:w="10400" w:type="dxa"/>
            <w:gridSpan w:val="9"/>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b/>
                <w:bCs/>
                <w:sz w:val="28"/>
                <w:lang w:eastAsia="es-CL"/>
              </w:rPr>
            </w:pPr>
            <w:r w:rsidRPr="00250037">
              <w:rPr>
                <w:rFonts w:ascii="Calibri" w:eastAsia="Times New Roman" w:hAnsi="Calibri" w:cs="Times New Roman"/>
                <w:b/>
                <w:bCs/>
                <w:sz w:val="28"/>
                <w:lang w:eastAsia="es-CL"/>
              </w:rPr>
              <w:t>NUDOS CRÍTICOS Y MEJORAS POSIBLES</w:t>
            </w:r>
          </w:p>
        </w:tc>
      </w:tr>
      <w:tr w:rsidR="00E94F45" w:rsidRPr="00250037" w:rsidTr="004F15E3">
        <w:trPr>
          <w:trHeight w:val="300"/>
          <w:jc w:val="center"/>
        </w:trPr>
        <w:tc>
          <w:tcPr>
            <w:tcW w:w="419" w:type="dxa"/>
            <w:tcBorders>
              <w:top w:val="nil"/>
              <w:left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494" w:type="dxa"/>
            <w:tcBorders>
              <w:top w:val="nil"/>
              <w:left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506" w:type="dxa"/>
            <w:tcBorders>
              <w:top w:val="nil"/>
              <w:left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675"/>
          <w:jc w:val="center"/>
        </w:trPr>
        <w:tc>
          <w:tcPr>
            <w:tcW w:w="419" w:type="dxa"/>
            <w:tcBorders>
              <w:bottom w:val="single" w:sz="4" w:space="0" w:color="auto"/>
            </w:tcBorders>
            <w:shd w:val="clear" w:color="auto" w:fill="auto"/>
            <w:noWrap/>
            <w:vAlign w:val="bottom"/>
            <w:hideMark/>
          </w:tcPr>
          <w:p w:rsidR="00E94F45" w:rsidRPr="00250037" w:rsidRDefault="00772B6F" w:rsidP="004F15E3">
            <w:pPr>
              <w:spacing w:after="0" w:line="240" w:lineRule="auto"/>
              <w:rPr>
                <w:rFonts w:ascii="Calibri" w:eastAsia="Times New Roman" w:hAnsi="Calibri" w:cs="Times New Roman"/>
                <w:lang w:eastAsia="es-CL"/>
              </w:rPr>
            </w:pPr>
            <w:r>
              <w:rPr>
                <w:rFonts w:ascii="Calibri" w:eastAsia="Times New Roman" w:hAnsi="Calibri" w:cs="Times New Roman"/>
                <w:lang w:eastAsia="es-CL"/>
              </w:rPr>
              <w:t>19</w:t>
            </w:r>
            <w:r w:rsidR="00E94F45" w:rsidRPr="00250037">
              <w:rPr>
                <w:rFonts w:ascii="Calibri" w:eastAsia="Times New Roman" w:hAnsi="Calibri" w:cs="Times New Roman"/>
                <w:lang w:eastAsia="es-CL"/>
              </w:rPr>
              <w:t>.</w:t>
            </w:r>
          </w:p>
        </w:tc>
        <w:tc>
          <w:tcPr>
            <w:tcW w:w="10400" w:type="dxa"/>
            <w:gridSpan w:val="9"/>
            <w:shd w:val="clear" w:color="auto" w:fill="auto"/>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r w:rsidRPr="00250037">
              <w:rPr>
                <w:rFonts w:ascii="Calibri" w:eastAsia="Times New Roman" w:hAnsi="Calibri" w:cs="Times New Roman"/>
                <w:sz w:val="24"/>
                <w:szCs w:val="24"/>
                <w:lang w:val="es-ES" w:eastAsia="es-CL"/>
              </w:rPr>
              <w:t>Teniendo en cuenta sólo los tiempos administrativos (sin estimar los tiempos propios de ejecución de los proyectos) ¿cuál de las siguientes etapas del proceso considera Ud. la más lenta? Marque con una X</w:t>
            </w:r>
          </w:p>
        </w:tc>
      </w:tr>
      <w:tr w:rsidR="00E94F45" w:rsidRPr="00250037" w:rsidTr="004F15E3">
        <w:trPr>
          <w:trHeight w:val="300"/>
          <w:jc w:val="center"/>
        </w:trPr>
        <w:tc>
          <w:tcPr>
            <w:tcW w:w="419" w:type="dxa"/>
            <w:tcBorders>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494" w:type="dxa"/>
            <w:shd w:val="clear" w:color="auto" w:fill="auto"/>
            <w:noWrap/>
            <w:vAlign w:val="center"/>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2706" w:type="dxa"/>
            <w:gridSpan w:val="2"/>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Postulación</w:t>
            </w:r>
          </w:p>
        </w:tc>
        <w:tc>
          <w:tcPr>
            <w:tcW w:w="1200" w:type="dxa"/>
            <w:tcBorders>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300"/>
          <w:jc w:val="center"/>
        </w:trPr>
        <w:tc>
          <w:tcPr>
            <w:tcW w:w="419" w:type="dxa"/>
            <w:tcBorders>
              <w:top w:val="nil"/>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494"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2706" w:type="dxa"/>
            <w:gridSpan w:val="2"/>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Aprobación</w:t>
            </w:r>
          </w:p>
        </w:tc>
        <w:tc>
          <w:tcPr>
            <w:tcW w:w="1200" w:type="dxa"/>
            <w:tcBorders>
              <w:top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300"/>
          <w:jc w:val="center"/>
        </w:trPr>
        <w:tc>
          <w:tcPr>
            <w:tcW w:w="419" w:type="dxa"/>
            <w:tcBorders>
              <w:top w:val="nil"/>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494"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2706" w:type="dxa"/>
            <w:gridSpan w:val="2"/>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Transferencias</w:t>
            </w:r>
          </w:p>
        </w:tc>
        <w:tc>
          <w:tcPr>
            <w:tcW w:w="1200" w:type="dxa"/>
            <w:tcBorders>
              <w:top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300"/>
          <w:jc w:val="center"/>
        </w:trPr>
        <w:tc>
          <w:tcPr>
            <w:tcW w:w="419" w:type="dxa"/>
            <w:tcBorders>
              <w:top w:val="nil"/>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494"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2706" w:type="dxa"/>
            <w:gridSpan w:val="2"/>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Rendiciones</w:t>
            </w:r>
          </w:p>
        </w:tc>
        <w:tc>
          <w:tcPr>
            <w:tcW w:w="1200" w:type="dxa"/>
            <w:tcBorders>
              <w:top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300"/>
          <w:jc w:val="center"/>
        </w:trPr>
        <w:tc>
          <w:tcPr>
            <w:tcW w:w="419" w:type="dxa"/>
            <w:tcBorders>
              <w:top w:val="nil"/>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494"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2706" w:type="dxa"/>
            <w:gridSpan w:val="2"/>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Cierre de proyecto</w:t>
            </w:r>
          </w:p>
        </w:tc>
        <w:tc>
          <w:tcPr>
            <w:tcW w:w="1200" w:type="dxa"/>
            <w:tcBorders>
              <w:top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1200" w:type="dxa"/>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300"/>
          <w:jc w:val="center"/>
        </w:trPr>
        <w:tc>
          <w:tcPr>
            <w:tcW w:w="10819" w:type="dxa"/>
            <w:gridSpan w:val="10"/>
            <w:tcBorders>
              <w:top w:val="nil"/>
              <w:left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630"/>
          <w:jc w:val="center"/>
        </w:trPr>
        <w:tc>
          <w:tcPr>
            <w:tcW w:w="419" w:type="dxa"/>
            <w:tcBorders>
              <w:bottom w:val="single" w:sz="4" w:space="0" w:color="auto"/>
            </w:tcBorders>
            <w:shd w:val="clear" w:color="auto" w:fill="auto"/>
            <w:noWrap/>
            <w:vAlign w:val="bottom"/>
            <w:hideMark/>
          </w:tcPr>
          <w:p w:rsidR="00E94F45" w:rsidRPr="00250037" w:rsidRDefault="00772B6F" w:rsidP="004F15E3">
            <w:pPr>
              <w:spacing w:after="0" w:line="240" w:lineRule="auto"/>
              <w:rPr>
                <w:rFonts w:ascii="Calibri" w:eastAsia="Times New Roman" w:hAnsi="Calibri" w:cs="Times New Roman"/>
                <w:lang w:eastAsia="es-CL"/>
              </w:rPr>
            </w:pPr>
            <w:r>
              <w:rPr>
                <w:rFonts w:ascii="Calibri" w:eastAsia="Times New Roman" w:hAnsi="Calibri" w:cs="Times New Roman"/>
                <w:lang w:eastAsia="es-CL"/>
              </w:rPr>
              <w:t>20</w:t>
            </w:r>
            <w:r w:rsidR="00E94F45" w:rsidRPr="00250037">
              <w:rPr>
                <w:rFonts w:ascii="Calibri" w:eastAsia="Times New Roman" w:hAnsi="Calibri" w:cs="Times New Roman"/>
                <w:lang w:eastAsia="es-CL"/>
              </w:rPr>
              <w:t>.</w:t>
            </w:r>
          </w:p>
        </w:tc>
        <w:tc>
          <w:tcPr>
            <w:tcW w:w="10400" w:type="dxa"/>
            <w:gridSpan w:val="9"/>
            <w:shd w:val="clear" w:color="auto" w:fill="auto"/>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r w:rsidRPr="00250037">
              <w:rPr>
                <w:rFonts w:ascii="Calibri" w:eastAsia="Times New Roman" w:hAnsi="Calibri" w:cs="Times New Roman"/>
                <w:sz w:val="24"/>
                <w:szCs w:val="24"/>
                <w:lang w:eastAsia="es-CL"/>
              </w:rPr>
              <w:t>Considerando la respuesta a l pregunta anterior, indique qué cambios introduciría para mejorar o potenciar la operación del Programa. (indicar respuesta al lado de cada etapa)</w:t>
            </w:r>
          </w:p>
        </w:tc>
      </w:tr>
      <w:tr w:rsidR="00E94F45" w:rsidRPr="00250037" w:rsidTr="004F15E3">
        <w:trPr>
          <w:trHeight w:val="300"/>
          <w:jc w:val="center"/>
        </w:trPr>
        <w:tc>
          <w:tcPr>
            <w:tcW w:w="419" w:type="dxa"/>
            <w:tcBorders>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494"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2706" w:type="dxa"/>
            <w:gridSpan w:val="2"/>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Postulación</w:t>
            </w:r>
          </w:p>
        </w:tc>
        <w:tc>
          <w:tcPr>
            <w:tcW w:w="7200" w:type="dxa"/>
            <w:gridSpan w:val="6"/>
            <w:tcBorders>
              <w:bottom w:val="single" w:sz="4" w:space="0" w:color="auto"/>
              <w:right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300"/>
          <w:jc w:val="center"/>
        </w:trPr>
        <w:tc>
          <w:tcPr>
            <w:tcW w:w="419" w:type="dxa"/>
            <w:tcBorders>
              <w:top w:val="nil"/>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494"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2706" w:type="dxa"/>
            <w:gridSpan w:val="2"/>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Aprobación</w:t>
            </w:r>
          </w:p>
        </w:tc>
        <w:tc>
          <w:tcPr>
            <w:tcW w:w="7200" w:type="dxa"/>
            <w:gridSpan w:val="6"/>
            <w:tcBorders>
              <w:top w:val="single" w:sz="4" w:space="0" w:color="auto"/>
              <w:bottom w:val="single" w:sz="4" w:space="0" w:color="auto"/>
              <w:right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300"/>
          <w:jc w:val="center"/>
        </w:trPr>
        <w:tc>
          <w:tcPr>
            <w:tcW w:w="419" w:type="dxa"/>
            <w:tcBorders>
              <w:top w:val="nil"/>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494"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2706" w:type="dxa"/>
            <w:gridSpan w:val="2"/>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Transferencias</w:t>
            </w:r>
          </w:p>
        </w:tc>
        <w:tc>
          <w:tcPr>
            <w:tcW w:w="7200" w:type="dxa"/>
            <w:gridSpan w:val="6"/>
            <w:tcBorders>
              <w:top w:val="single" w:sz="4" w:space="0" w:color="auto"/>
              <w:bottom w:val="single" w:sz="4" w:space="0" w:color="auto"/>
              <w:right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300"/>
          <w:jc w:val="center"/>
        </w:trPr>
        <w:tc>
          <w:tcPr>
            <w:tcW w:w="419" w:type="dxa"/>
            <w:tcBorders>
              <w:top w:val="nil"/>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494"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2706" w:type="dxa"/>
            <w:gridSpan w:val="2"/>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Rendiciones</w:t>
            </w:r>
          </w:p>
        </w:tc>
        <w:tc>
          <w:tcPr>
            <w:tcW w:w="7200" w:type="dxa"/>
            <w:gridSpan w:val="6"/>
            <w:tcBorders>
              <w:top w:val="single" w:sz="4" w:space="0" w:color="auto"/>
              <w:bottom w:val="single" w:sz="4" w:space="0" w:color="auto"/>
              <w:right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300"/>
          <w:jc w:val="center"/>
        </w:trPr>
        <w:tc>
          <w:tcPr>
            <w:tcW w:w="419" w:type="dxa"/>
            <w:tcBorders>
              <w:top w:val="nil"/>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p>
        </w:tc>
        <w:tc>
          <w:tcPr>
            <w:tcW w:w="494" w:type="dxa"/>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2706" w:type="dxa"/>
            <w:gridSpan w:val="2"/>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Cierre de proyecto</w:t>
            </w:r>
          </w:p>
        </w:tc>
        <w:tc>
          <w:tcPr>
            <w:tcW w:w="7200" w:type="dxa"/>
            <w:gridSpan w:val="6"/>
            <w:tcBorders>
              <w:top w:val="single" w:sz="4" w:space="0" w:color="auto"/>
              <w:bottom w:val="single" w:sz="4" w:space="0" w:color="auto"/>
              <w:right w:val="single" w:sz="4" w:space="0" w:color="auto"/>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300"/>
          <w:jc w:val="center"/>
        </w:trPr>
        <w:tc>
          <w:tcPr>
            <w:tcW w:w="10819" w:type="dxa"/>
            <w:gridSpan w:val="10"/>
            <w:tcBorders>
              <w:top w:val="nil"/>
              <w:left w:val="nil"/>
              <w:bottom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bl>
    <w:p w:rsidR="00E94F45" w:rsidRPr="00250037" w:rsidRDefault="00E94F45" w:rsidP="00E94F45">
      <w:r w:rsidRPr="00250037">
        <w:br w:type="page"/>
      </w:r>
    </w:p>
    <w:tbl>
      <w:tblPr>
        <w:tblW w:w="10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494"/>
        <w:gridCol w:w="9906"/>
      </w:tblGrid>
      <w:tr w:rsidR="00E94F45" w:rsidRPr="00250037" w:rsidTr="004F15E3">
        <w:trPr>
          <w:trHeight w:val="600"/>
          <w:jc w:val="center"/>
        </w:trPr>
        <w:tc>
          <w:tcPr>
            <w:tcW w:w="419" w:type="dxa"/>
            <w:tcBorders>
              <w:bottom w:val="single" w:sz="4" w:space="0" w:color="auto"/>
            </w:tcBorders>
            <w:shd w:val="clear" w:color="auto" w:fill="auto"/>
            <w:noWrap/>
            <w:vAlign w:val="bottom"/>
            <w:hideMark/>
          </w:tcPr>
          <w:p w:rsidR="00E94F45" w:rsidRPr="00250037" w:rsidRDefault="00772B6F" w:rsidP="004F15E3">
            <w:pPr>
              <w:spacing w:after="0" w:line="240" w:lineRule="auto"/>
              <w:rPr>
                <w:rFonts w:ascii="Calibri" w:eastAsia="Times New Roman" w:hAnsi="Calibri" w:cs="Times New Roman"/>
                <w:lang w:eastAsia="es-CL"/>
              </w:rPr>
            </w:pPr>
            <w:r>
              <w:rPr>
                <w:rFonts w:ascii="Calibri" w:eastAsia="Times New Roman" w:hAnsi="Calibri" w:cs="Times New Roman"/>
                <w:lang w:eastAsia="es-CL"/>
              </w:rPr>
              <w:lastRenderedPageBreak/>
              <w:t>21</w:t>
            </w:r>
            <w:r w:rsidR="00E94F45" w:rsidRPr="00250037">
              <w:rPr>
                <w:rFonts w:ascii="Calibri" w:eastAsia="Times New Roman" w:hAnsi="Calibri" w:cs="Times New Roman"/>
                <w:lang w:eastAsia="es-CL"/>
              </w:rPr>
              <w:t>.</w:t>
            </w:r>
          </w:p>
        </w:tc>
        <w:tc>
          <w:tcPr>
            <w:tcW w:w="10400" w:type="dxa"/>
            <w:gridSpan w:val="2"/>
            <w:shd w:val="clear" w:color="auto" w:fill="auto"/>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r w:rsidRPr="00250037">
              <w:rPr>
                <w:rFonts w:ascii="Calibri" w:eastAsia="Times New Roman" w:hAnsi="Calibri" w:cs="Times New Roman"/>
                <w:sz w:val="24"/>
                <w:szCs w:val="24"/>
                <w:lang w:eastAsia="es-CL"/>
              </w:rPr>
              <w:t>¿Cuál de las siguientes tipologías de proyectos considera usted, que han aportado en mayor cuantía a su gestión dentro de la comuna? Priorizar del 1 al 9  las siguientes alternativas.</w:t>
            </w:r>
          </w:p>
        </w:tc>
      </w:tr>
      <w:tr w:rsidR="00E94F45" w:rsidRPr="00250037" w:rsidTr="004F15E3">
        <w:trPr>
          <w:jc w:val="center"/>
        </w:trPr>
        <w:tc>
          <w:tcPr>
            <w:tcW w:w="419" w:type="dxa"/>
            <w:tcBorders>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494" w:type="dxa"/>
            <w:shd w:val="clear" w:color="auto" w:fill="auto"/>
            <w:vAlign w:val="center"/>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9906" w:type="dxa"/>
            <w:shd w:val="clear" w:color="auto" w:fill="auto"/>
            <w:vAlign w:val="center"/>
            <w:hideMark/>
          </w:tcPr>
          <w:p w:rsidR="00E94F45" w:rsidRPr="00250037" w:rsidRDefault="00E94F45" w:rsidP="004F15E3">
            <w:pPr>
              <w:spacing w:after="0" w:line="240" w:lineRule="auto"/>
              <w:rPr>
                <w:rFonts w:ascii="Calibri" w:eastAsia="Times New Roman" w:hAnsi="Calibri" w:cs="Times New Roman"/>
                <w:sz w:val="24"/>
                <w:szCs w:val="24"/>
                <w:lang w:eastAsia="es-CL"/>
              </w:rPr>
            </w:pPr>
            <w:r w:rsidRPr="00250037">
              <w:rPr>
                <w:rFonts w:ascii="Calibri" w:eastAsia="Times New Roman" w:hAnsi="Calibri" w:cs="Times New Roman"/>
                <w:sz w:val="24"/>
                <w:szCs w:val="24"/>
                <w:lang w:val="es-ES" w:eastAsia="es-CL"/>
              </w:rPr>
              <w:t>Diseño</w:t>
            </w:r>
          </w:p>
        </w:tc>
      </w:tr>
      <w:tr w:rsidR="00E94F45" w:rsidRPr="00250037" w:rsidTr="004F15E3">
        <w:trPr>
          <w:jc w:val="center"/>
        </w:trPr>
        <w:tc>
          <w:tcPr>
            <w:tcW w:w="419" w:type="dxa"/>
            <w:tcBorders>
              <w:top w:val="nil"/>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494" w:type="dxa"/>
            <w:shd w:val="clear" w:color="auto" w:fill="auto"/>
            <w:vAlign w:val="center"/>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9906" w:type="dxa"/>
            <w:shd w:val="clear" w:color="auto" w:fill="auto"/>
            <w:vAlign w:val="center"/>
            <w:hideMark/>
          </w:tcPr>
          <w:p w:rsidR="00E94F45" w:rsidRPr="00250037" w:rsidRDefault="00E94F45" w:rsidP="004F15E3">
            <w:pPr>
              <w:spacing w:after="0" w:line="240" w:lineRule="auto"/>
              <w:rPr>
                <w:rFonts w:ascii="Calibri" w:eastAsia="Times New Roman" w:hAnsi="Calibri" w:cs="Times New Roman"/>
                <w:sz w:val="24"/>
                <w:szCs w:val="24"/>
                <w:lang w:eastAsia="es-CL"/>
              </w:rPr>
            </w:pPr>
            <w:r w:rsidRPr="00250037">
              <w:rPr>
                <w:rFonts w:ascii="Calibri" w:eastAsia="Times New Roman" w:hAnsi="Calibri" w:cs="Times New Roman"/>
                <w:sz w:val="24"/>
                <w:szCs w:val="24"/>
                <w:lang w:val="es-ES" w:eastAsia="es-CL"/>
              </w:rPr>
              <w:t>Estudio</w:t>
            </w:r>
          </w:p>
        </w:tc>
      </w:tr>
      <w:tr w:rsidR="00E94F45" w:rsidRPr="00250037" w:rsidTr="004F15E3">
        <w:trPr>
          <w:jc w:val="center"/>
        </w:trPr>
        <w:tc>
          <w:tcPr>
            <w:tcW w:w="419" w:type="dxa"/>
            <w:tcBorders>
              <w:top w:val="nil"/>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494" w:type="dxa"/>
            <w:shd w:val="clear" w:color="auto" w:fill="auto"/>
            <w:vAlign w:val="center"/>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9906" w:type="dxa"/>
            <w:shd w:val="clear" w:color="auto" w:fill="auto"/>
            <w:vAlign w:val="center"/>
            <w:hideMark/>
          </w:tcPr>
          <w:p w:rsidR="00E94F45" w:rsidRPr="00250037" w:rsidRDefault="00E94F45" w:rsidP="004F15E3">
            <w:pPr>
              <w:spacing w:after="0" w:line="240" w:lineRule="auto"/>
              <w:rPr>
                <w:rFonts w:ascii="Calibri" w:eastAsia="Times New Roman" w:hAnsi="Calibri" w:cs="Times New Roman"/>
                <w:sz w:val="24"/>
                <w:szCs w:val="24"/>
                <w:lang w:eastAsia="es-CL"/>
              </w:rPr>
            </w:pPr>
            <w:r w:rsidRPr="00250037">
              <w:rPr>
                <w:rFonts w:ascii="Calibri" w:eastAsia="Times New Roman" w:hAnsi="Calibri" w:cstheme="minorHAnsi"/>
                <w:sz w:val="24"/>
                <w:szCs w:val="24"/>
                <w:lang w:eastAsia="es-CL"/>
              </w:rPr>
              <w:t>Inspección técnica</w:t>
            </w:r>
          </w:p>
        </w:tc>
      </w:tr>
      <w:tr w:rsidR="00E94F45" w:rsidRPr="00250037" w:rsidTr="004F15E3">
        <w:trPr>
          <w:jc w:val="center"/>
        </w:trPr>
        <w:tc>
          <w:tcPr>
            <w:tcW w:w="419" w:type="dxa"/>
            <w:tcBorders>
              <w:top w:val="nil"/>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494" w:type="dxa"/>
            <w:shd w:val="clear" w:color="auto" w:fill="auto"/>
            <w:vAlign w:val="center"/>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9906" w:type="dxa"/>
            <w:shd w:val="clear" w:color="auto" w:fill="auto"/>
            <w:vAlign w:val="center"/>
            <w:hideMark/>
          </w:tcPr>
          <w:p w:rsidR="00E94F45" w:rsidRPr="00250037" w:rsidRDefault="00E94F45" w:rsidP="004F15E3">
            <w:pPr>
              <w:spacing w:after="0" w:line="240" w:lineRule="auto"/>
              <w:rPr>
                <w:rFonts w:ascii="Calibri" w:eastAsia="Times New Roman" w:hAnsi="Calibri" w:cs="Times New Roman"/>
                <w:sz w:val="24"/>
                <w:szCs w:val="24"/>
                <w:lang w:eastAsia="es-CL"/>
              </w:rPr>
            </w:pPr>
            <w:r w:rsidRPr="00250037">
              <w:rPr>
                <w:rFonts w:ascii="Calibri" w:eastAsia="Times New Roman" w:hAnsi="Calibri" w:cstheme="minorHAnsi"/>
                <w:sz w:val="24"/>
                <w:szCs w:val="24"/>
                <w:lang w:eastAsia="es-CL"/>
              </w:rPr>
              <w:t>Asistencia legal</w:t>
            </w:r>
          </w:p>
        </w:tc>
      </w:tr>
      <w:tr w:rsidR="00E94F45" w:rsidRPr="00250037" w:rsidTr="004F15E3">
        <w:trPr>
          <w:jc w:val="center"/>
        </w:trPr>
        <w:tc>
          <w:tcPr>
            <w:tcW w:w="419" w:type="dxa"/>
            <w:tcBorders>
              <w:top w:val="nil"/>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494" w:type="dxa"/>
            <w:shd w:val="clear" w:color="auto" w:fill="auto"/>
            <w:vAlign w:val="center"/>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9906" w:type="dxa"/>
            <w:shd w:val="clear" w:color="auto" w:fill="auto"/>
            <w:vAlign w:val="center"/>
            <w:hideMark/>
          </w:tcPr>
          <w:p w:rsidR="00E94F45" w:rsidRPr="00250037" w:rsidRDefault="00E94F45" w:rsidP="004F15E3">
            <w:pPr>
              <w:spacing w:after="0" w:line="240" w:lineRule="auto"/>
              <w:rPr>
                <w:rFonts w:ascii="Calibri" w:eastAsia="Times New Roman" w:hAnsi="Calibri" w:cs="Times New Roman"/>
                <w:sz w:val="24"/>
                <w:szCs w:val="24"/>
                <w:lang w:eastAsia="es-CL"/>
              </w:rPr>
            </w:pPr>
            <w:r w:rsidRPr="00250037">
              <w:rPr>
                <w:rFonts w:ascii="Calibri" w:eastAsia="Times New Roman" w:hAnsi="Calibri" w:cs="Times New Roman"/>
                <w:sz w:val="24"/>
                <w:szCs w:val="24"/>
                <w:lang w:val="es-ES" w:eastAsia="es-CL"/>
              </w:rPr>
              <w:t>Obra</w:t>
            </w:r>
          </w:p>
        </w:tc>
      </w:tr>
      <w:tr w:rsidR="00E94F45" w:rsidRPr="00250037" w:rsidTr="004F15E3">
        <w:trPr>
          <w:jc w:val="center"/>
        </w:trPr>
        <w:tc>
          <w:tcPr>
            <w:tcW w:w="419" w:type="dxa"/>
            <w:tcBorders>
              <w:top w:val="nil"/>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494" w:type="dxa"/>
            <w:shd w:val="clear" w:color="auto" w:fill="auto"/>
            <w:vAlign w:val="center"/>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9906" w:type="dxa"/>
            <w:shd w:val="clear" w:color="auto" w:fill="auto"/>
            <w:vAlign w:val="center"/>
            <w:hideMark/>
          </w:tcPr>
          <w:p w:rsidR="00E94F45" w:rsidRPr="00250037" w:rsidRDefault="00E94F45" w:rsidP="004F15E3">
            <w:pPr>
              <w:spacing w:after="0" w:line="240" w:lineRule="auto"/>
              <w:rPr>
                <w:rFonts w:ascii="Calibri" w:eastAsia="Times New Roman" w:hAnsi="Calibri" w:cs="Times New Roman"/>
                <w:sz w:val="24"/>
                <w:szCs w:val="24"/>
                <w:lang w:eastAsia="es-CL"/>
              </w:rPr>
            </w:pPr>
            <w:r w:rsidRPr="00250037">
              <w:rPr>
                <w:rFonts w:ascii="Calibri" w:eastAsia="Times New Roman" w:hAnsi="Calibri" w:cstheme="minorHAnsi"/>
                <w:sz w:val="24"/>
                <w:szCs w:val="24"/>
                <w:lang w:eastAsia="es-CL"/>
              </w:rPr>
              <w:t>Adquisición de terreno</w:t>
            </w:r>
          </w:p>
        </w:tc>
      </w:tr>
      <w:tr w:rsidR="00E94F45" w:rsidRPr="00250037" w:rsidTr="004F15E3">
        <w:trPr>
          <w:jc w:val="center"/>
        </w:trPr>
        <w:tc>
          <w:tcPr>
            <w:tcW w:w="419" w:type="dxa"/>
            <w:tcBorders>
              <w:top w:val="nil"/>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494" w:type="dxa"/>
            <w:shd w:val="clear" w:color="auto" w:fill="auto"/>
            <w:vAlign w:val="center"/>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9906" w:type="dxa"/>
            <w:shd w:val="clear" w:color="auto" w:fill="auto"/>
            <w:vAlign w:val="center"/>
            <w:hideMark/>
          </w:tcPr>
          <w:p w:rsidR="00E94F45" w:rsidRPr="00250037" w:rsidRDefault="00E94F45" w:rsidP="004F15E3">
            <w:pPr>
              <w:spacing w:after="0" w:line="240" w:lineRule="auto"/>
              <w:rPr>
                <w:rFonts w:ascii="Calibri" w:eastAsia="Times New Roman" w:hAnsi="Calibri" w:cs="Times New Roman"/>
                <w:sz w:val="24"/>
                <w:szCs w:val="24"/>
                <w:lang w:eastAsia="es-CL"/>
              </w:rPr>
            </w:pPr>
            <w:r w:rsidRPr="00250037">
              <w:rPr>
                <w:rFonts w:ascii="Calibri" w:eastAsia="Times New Roman" w:hAnsi="Calibri" w:cs="Times New Roman"/>
                <w:sz w:val="24"/>
                <w:szCs w:val="24"/>
                <w:lang w:val="es-ES" w:eastAsia="es-CL"/>
              </w:rPr>
              <w:t>Saneamiento títulos de dominio</w:t>
            </w:r>
          </w:p>
        </w:tc>
      </w:tr>
      <w:tr w:rsidR="00E94F45" w:rsidRPr="00250037" w:rsidTr="004F15E3">
        <w:trPr>
          <w:jc w:val="center"/>
        </w:trPr>
        <w:tc>
          <w:tcPr>
            <w:tcW w:w="419" w:type="dxa"/>
            <w:tcBorders>
              <w:top w:val="nil"/>
              <w:left w:val="nil"/>
              <w:bottom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494" w:type="dxa"/>
            <w:shd w:val="clear" w:color="auto" w:fill="auto"/>
            <w:vAlign w:val="center"/>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9906" w:type="dxa"/>
            <w:shd w:val="clear" w:color="auto" w:fill="auto"/>
            <w:vAlign w:val="center"/>
            <w:hideMark/>
          </w:tcPr>
          <w:p w:rsidR="00E94F45" w:rsidRPr="00250037" w:rsidRDefault="00E94F45" w:rsidP="004F15E3">
            <w:pPr>
              <w:spacing w:after="0" w:line="240" w:lineRule="auto"/>
              <w:rPr>
                <w:rFonts w:ascii="Calibri" w:eastAsia="Times New Roman" w:hAnsi="Calibri" w:cs="Times New Roman"/>
                <w:sz w:val="24"/>
                <w:szCs w:val="24"/>
                <w:lang w:val="es-ES" w:eastAsia="es-CL"/>
              </w:rPr>
            </w:pPr>
            <w:r w:rsidRPr="00250037">
              <w:rPr>
                <w:rFonts w:ascii="Calibri" w:eastAsia="Times New Roman" w:hAnsi="Calibri" w:cs="Times New Roman"/>
                <w:sz w:val="24"/>
                <w:szCs w:val="24"/>
                <w:lang w:val="es-ES" w:eastAsia="es-CL"/>
              </w:rPr>
              <w:t>Asistencia técnica</w:t>
            </w:r>
          </w:p>
        </w:tc>
      </w:tr>
      <w:tr w:rsidR="00E94F45" w:rsidRPr="00250037" w:rsidTr="004F15E3">
        <w:trPr>
          <w:jc w:val="center"/>
        </w:trPr>
        <w:tc>
          <w:tcPr>
            <w:tcW w:w="419" w:type="dxa"/>
            <w:tcBorders>
              <w:top w:val="nil"/>
              <w:left w:val="nil"/>
              <w:bottom w:val="nil"/>
            </w:tcBorders>
            <w:shd w:val="clear" w:color="auto" w:fill="auto"/>
            <w:noWrap/>
            <w:vAlign w:val="bottom"/>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494" w:type="dxa"/>
            <w:tcBorders>
              <w:bottom w:val="single" w:sz="4" w:space="0" w:color="auto"/>
            </w:tcBorders>
            <w:shd w:val="clear" w:color="auto" w:fill="auto"/>
            <w:vAlign w:val="center"/>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9906" w:type="dxa"/>
            <w:tcBorders>
              <w:bottom w:val="single" w:sz="4" w:space="0" w:color="auto"/>
            </w:tcBorders>
            <w:shd w:val="clear" w:color="auto" w:fill="auto"/>
            <w:vAlign w:val="center"/>
          </w:tcPr>
          <w:p w:rsidR="00E94F45" w:rsidRPr="00250037" w:rsidRDefault="00E94F45" w:rsidP="004F15E3">
            <w:pPr>
              <w:spacing w:after="0" w:line="240" w:lineRule="auto"/>
              <w:rPr>
                <w:rFonts w:ascii="Calibri" w:eastAsia="Times New Roman" w:hAnsi="Calibri" w:cstheme="minorHAnsi"/>
                <w:sz w:val="24"/>
                <w:szCs w:val="24"/>
                <w:lang w:eastAsia="es-CL"/>
              </w:rPr>
            </w:pPr>
            <w:r w:rsidRPr="00250037">
              <w:rPr>
                <w:rFonts w:ascii="Calibri" w:eastAsia="Times New Roman" w:hAnsi="Calibri" w:cstheme="minorHAnsi"/>
                <w:sz w:val="24"/>
                <w:szCs w:val="24"/>
                <w:lang w:eastAsia="es-CL"/>
              </w:rPr>
              <w:t>Otra(s) que no está(n) cubierta(s) actualmente</w:t>
            </w:r>
          </w:p>
        </w:tc>
      </w:tr>
      <w:tr w:rsidR="00E94F45" w:rsidRPr="00250037" w:rsidTr="004F15E3">
        <w:trPr>
          <w:jc w:val="center"/>
        </w:trPr>
        <w:tc>
          <w:tcPr>
            <w:tcW w:w="419" w:type="dxa"/>
            <w:tcBorders>
              <w:top w:val="nil"/>
              <w:left w:val="nil"/>
              <w:bottom w:val="nil"/>
              <w:right w:val="nil"/>
            </w:tcBorders>
            <w:shd w:val="clear" w:color="auto" w:fill="auto"/>
            <w:noWrap/>
            <w:vAlign w:val="bottom"/>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494" w:type="dxa"/>
            <w:tcBorders>
              <w:left w:val="nil"/>
              <w:bottom w:val="nil"/>
            </w:tcBorders>
            <w:shd w:val="clear" w:color="auto" w:fill="auto"/>
            <w:vAlign w:val="center"/>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c>
          <w:tcPr>
            <w:tcW w:w="9906" w:type="dxa"/>
            <w:tcBorders>
              <w:bottom w:val="single" w:sz="4" w:space="0" w:color="auto"/>
            </w:tcBorders>
            <w:shd w:val="clear" w:color="auto" w:fill="auto"/>
            <w:vAlign w:val="center"/>
          </w:tcPr>
          <w:p w:rsidR="00E94F45" w:rsidRPr="00250037" w:rsidRDefault="00E94F45" w:rsidP="004F15E3">
            <w:pPr>
              <w:spacing w:after="0" w:line="240" w:lineRule="auto"/>
              <w:rPr>
                <w:rFonts w:ascii="Calibri" w:eastAsia="Times New Roman" w:hAnsi="Calibri" w:cstheme="minorHAnsi"/>
                <w:sz w:val="24"/>
                <w:szCs w:val="24"/>
                <w:lang w:eastAsia="es-CL"/>
              </w:rPr>
            </w:pPr>
            <w:r w:rsidRPr="00250037">
              <w:rPr>
                <w:rFonts w:ascii="Calibri" w:eastAsia="Times New Roman" w:hAnsi="Calibri" w:cstheme="minorHAnsi"/>
                <w:sz w:val="24"/>
                <w:szCs w:val="24"/>
                <w:lang w:eastAsia="es-CL"/>
              </w:rPr>
              <w:t>Por favor, indique cuál(es):</w:t>
            </w:r>
          </w:p>
        </w:tc>
      </w:tr>
      <w:tr w:rsidR="00E94F45" w:rsidRPr="00250037" w:rsidTr="004F15E3">
        <w:trPr>
          <w:trHeight w:val="300"/>
          <w:jc w:val="center"/>
        </w:trPr>
        <w:tc>
          <w:tcPr>
            <w:tcW w:w="419" w:type="dxa"/>
            <w:tcBorders>
              <w:top w:val="nil"/>
              <w:left w:val="nil"/>
              <w:bottom w:val="single" w:sz="4" w:space="0" w:color="auto"/>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p>
        </w:tc>
        <w:tc>
          <w:tcPr>
            <w:tcW w:w="10400" w:type="dxa"/>
            <w:gridSpan w:val="2"/>
            <w:tcBorders>
              <w:left w:val="nil"/>
              <w:right w:val="nil"/>
            </w:tcBorders>
            <w:shd w:val="clear" w:color="auto" w:fill="auto"/>
            <w:noWrap/>
            <w:vAlign w:val="bottom"/>
            <w:hideMark/>
          </w:tcPr>
          <w:p w:rsidR="00E94F45" w:rsidRPr="00250037" w:rsidRDefault="00E94F45" w:rsidP="004F15E3">
            <w:pPr>
              <w:spacing w:after="0" w:line="240" w:lineRule="auto"/>
              <w:rPr>
                <w:rFonts w:ascii="Calibri" w:eastAsia="Times New Roman" w:hAnsi="Calibri" w:cs="Times New Roman"/>
                <w:lang w:eastAsia="es-CL"/>
              </w:rPr>
            </w:pPr>
            <w:r w:rsidRPr="00250037">
              <w:rPr>
                <w:rFonts w:ascii="Calibri" w:eastAsia="Times New Roman" w:hAnsi="Calibri" w:cs="Times New Roman"/>
                <w:lang w:eastAsia="es-CL"/>
              </w:rPr>
              <w:t> </w:t>
            </w:r>
          </w:p>
        </w:tc>
      </w:tr>
      <w:tr w:rsidR="00E94F45" w:rsidRPr="00250037" w:rsidTr="004F15E3">
        <w:trPr>
          <w:trHeight w:val="315"/>
          <w:jc w:val="center"/>
        </w:trPr>
        <w:tc>
          <w:tcPr>
            <w:tcW w:w="419" w:type="dxa"/>
            <w:shd w:val="clear" w:color="auto" w:fill="auto"/>
            <w:noWrap/>
            <w:vAlign w:val="bottom"/>
            <w:hideMark/>
          </w:tcPr>
          <w:p w:rsidR="00E94F45" w:rsidRPr="00250037" w:rsidRDefault="00772B6F" w:rsidP="004F15E3">
            <w:pPr>
              <w:spacing w:after="0" w:line="240" w:lineRule="auto"/>
              <w:rPr>
                <w:rFonts w:ascii="Calibri" w:eastAsia="Times New Roman" w:hAnsi="Calibri" w:cs="Times New Roman"/>
                <w:lang w:eastAsia="es-CL"/>
              </w:rPr>
            </w:pPr>
            <w:r>
              <w:rPr>
                <w:rFonts w:ascii="Calibri" w:eastAsia="Times New Roman" w:hAnsi="Calibri" w:cs="Times New Roman"/>
                <w:lang w:eastAsia="es-CL"/>
              </w:rPr>
              <w:t>22</w:t>
            </w:r>
            <w:r w:rsidR="00E94F45" w:rsidRPr="00250037">
              <w:rPr>
                <w:rFonts w:ascii="Calibri" w:eastAsia="Times New Roman" w:hAnsi="Calibri" w:cs="Times New Roman"/>
                <w:lang w:eastAsia="es-CL"/>
              </w:rPr>
              <w:t>.</w:t>
            </w:r>
          </w:p>
        </w:tc>
        <w:tc>
          <w:tcPr>
            <w:tcW w:w="10400" w:type="dxa"/>
            <w:gridSpan w:val="2"/>
            <w:shd w:val="clear" w:color="auto" w:fill="auto"/>
            <w:vAlign w:val="bottom"/>
            <w:hideMark/>
          </w:tcPr>
          <w:p w:rsidR="00E94F45" w:rsidRPr="00250037" w:rsidRDefault="00E94F45" w:rsidP="004F15E3">
            <w:pPr>
              <w:spacing w:after="0" w:line="240" w:lineRule="auto"/>
              <w:rPr>
                <w:rFonts w:ascii="Calibri" w:eastAsia="Times New Roman" w:hAnsi="Calibri" w:cs="Times New Roman"/>
                <w:sz w:val="24"/>
                <w:szCs w:val="24"/>
                <w:lang w:eastAsia="es-CL"/>
              </w:rPr>
            </w:pPr>
            <w:r w:rsidRPr="00250037">
              <w:rPr>
                <w:rFonts w:ascii="Calibri" w:eastAsia="Times New Roman" w:hAnsi="Calibri" w:cs="Times New Roman"/>
                <w:sz w:val="24"/>
                <w:szCs w:val="24"/>
                <w:lang w:eastAsia="es-CL"/>
              </w:rPr>
              <w:t>Si tiene recomendaciones, reclamos y/o solicitudes que nos permitan mejorar la operación del programa, o tiene cualquier otro comentario que agregar, por favor indíquelo a continuación .(DEFINIR CANTIDAD DE 250 CARACTÉRES MÁXIMO)</w:t>
            </w:r>
          </w:p>
        </w:tc>
      </w:tr>
      <w:tr w:rsidR="00E94F45" w:rsidRPr="00250037" w:rsidTr="004F15E3">
        <w:trPr>
          <w:trHeight w:val="3229"/>
          <w:jc w:val="center"/>
        </w:trPr>
        <w:tc>
          <w:tcPr>
            <w:tcW w:w="10819" w:type="dxa"/>
            <w:gridSpan w:val="3"/>
            <w:shd w:val="clear" w:color="auto" w:fill="auto"/>
            <w:noWrap/>
            <w:vAlign w:val="bottom"/>
            <w:hideMark/>
          </w:tcPr>
          <w:p w:rsidR="00E94F45" w:rsidRPr="00250037" w:rsidRDefault="00E94F45" w:rsidP="004F15E3">
            <w:pPr>
              <w:spacing w:after="0" w:line="240" w:lineRule="auto"/>
              <w:rPr>
                <w:rFonts w:ascii="Times New Roman" w:eastAsia="Times New Roman" w:hAnsi="Times New Roman" w:cs="Times New Roman"/>
                <w:sz w:val="20"/>
                <w:szCs w:val="20"/>
                <w:lang w:eastAsia="es-CL"/>
              </w:rPr>
            </w:pPr>
          </w:p>
          <w:p w:rsidR="00E94F45" w:rsidRPr="00250037" w:rsidRDefault="00E94F45" w:rsidP="004F15E3">
            <w:pPr>
              <w:spacing w:after="0" w:line="240" w:lineRule="auto"/>
              <w:rPr>
                <w:rFonts w:ascii="Times New Roman" w:eastAsia="Times New Roman" w:hAnsi="Times New Roman" w:cs="Times New Roman"/>
                <w:sz w:val="20"/>
                <w:szCs w:val="20"/>
                <w:lang w:eastAsia="es-CL"/>
              </w:rPr>
            </w:pPr>
          </w:p>
          <w:p w:rsidR="00E94F45" w:rsidRPr="00250037" w:rsidRDefault="00E94F45" w:rsidP="004F15E3">
            <w:pPr>
              <w:spacing w:after="0" w:line="240" w:lineRule="auto"/>
              <w:rPr>
                <w:rFonts w:ascii="Times New Roman" w:eastAsia="Times New Roman" w:hAnsi="Times New Roman" w:cs="Times New Roman"/>
                <w:sz w:val="20"/>
                <w:szCs w:val="20"/>
                <w:lang w:eastAsia="es-CL"/>
              </w:rPr>
            </w:pPr>
          </w:p>
          <w:p w:rsidR="00E94F45" w:rsidRPr="00250037" w:rsidRDefault="00E94F45" w:rsidP="004F15E3">
            <w:pPr>
              <w:spacing w:after="0" w:line="240" w:lineRule="auto"/>
              <w:rPr>
                <w:rFonts w:ascii="Times New Roman" w:eastAsia="Times New Roman" w:hAnsi="Times New Roman" w:cs="Times New Roman"/>
                <w:sz w:val="20"/>
                <w:szCs w:val="20"/>
                <w:lang w:eastAsia="es-CL"/>
              </w:rPr>
            </w:pPr>
          </w:p>
          <w:p w:rsidR="00E94F45" w:rsidRPr="00250037" w:rsidRDefault="00E94F45" w:rsidP="004F15E3">
            <w:pPr>
              <w:spacing w:after="0" w:line="240" w:lineRule="auto"/>
              <w:rPr>
                <w:rFonts w:ascii="Times New Roman" w:eastAsia="Times New Roman" w:hAnsi="Times New Roman" w:cs="Times New Roman"/>
                <w:sz w:val="20"/>
                <w:szCs w:val="20"/>
                <w:lang w:eastAsia="es-CL"/>
              </w:rPr>
            </w:pPr>
          </w:p>
        </w:tc>
      </w:tr>
    </w:tbl>
    <w:p w:rsidR="00E94F45" w:rsidRPr="00250037" w:rsidRDefault="00E94F45" w:rsidP="00E94F45"/>
    <w:p w:rsidR="00E94F45" w:rsidRPr="00250037" w:rsidRDefault="00E94F45" w:rsidP="00E94F45"/>
    <w:p w:rsidR="00E94F45" w:rsidRPr="00250037" w:rsidRDefault="00E94F45" w:rsidP="00E94F45">
      <w:pPr>
        <w:jc w:val="center"/>
        <w:rPr>
          <w:b/>
        </w:rPr>
      </w:pPr>
      <w:r w:rsidRPr="00250037">
        <w:rPr>
          <w:b/>
        </w:rPr>
        <w:t>MUCHAS GRACIAS POR SU TIEMPO</w:t>
      </w:r>
    </w:p>
    <w:p w:rsidR="00E94F45" w:rsidRPr="00250037" w:rsidRDefault="00E94F45" w:rsidP="00E94F45">
      <w:pPr>
        <w:jc w:val="center"/>
        <w:rPr>
          <w:b/>
        </w:rPr>
      </w:pPr>
      <w:r w:rsidRPr="00250037">
        <w:rPr>
          <w:b/>
        </w:rPr>
        <w:t>SUBSECRETARÍA DE DESARROLLO REGIONAL Y ADMINISTRATIVO</w:t>
      </w:r>
    </w:p>
    <w:p w:rsidR="00E94F45" w:rsidRPr="003E506C" w:rsidRDefault="00E94F45" w:rsidP="00E94F45">
      <w:pPr>
        <w:rPr>
          <w:b/>
        </w:rPr>
      </w:pPr>
      <w:bookmarkStart w:id="30" w:name="_GoBack"/>
      <w:bookmarkEnd w:id="30"/>
    </w:p>
    <w:p w:rsidR="00E94F45" w:rsidRPr="004436C3" w:rsidRDefault="00E94F45" w:rsidP="00B6676B"/>
    <w:sectPr w:rsidR="00E94F45" w:rsidRPr="004436C3">
      <w:footerReference w:type="default" r:id="rId4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3E8" w:rsidRDefault="009E43E8" w:rsidP="00B8484E">
      <w:pPr>
        <w:spacing w:after="0" w:line="240" w:lineRule="auto"/>
      </w:pPr>
      <w:r>
        <w:separator/>
      </w:r>
    </w:p>
  </w:endnote>
  <w:endnote w:type="continuationSeparator" w:id="0">
    <w:p w:rsidR="009E43E8" w:rsidRDefault="009E43E8" w:rsidP="00B84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0196366"/>
      <w:docPartObj>
        <w:docPartGallery w:val="Page Numbers (Bottom of Page)"/>
        <w:docPartUnique/>
      </w:docPartObj>
    </w:sdtPr>
    <w:sdtEndPr/>
    <w:sdtContent>
      <w:p w:rsidR="00AF75BA" w:rsidRDefault="00AF75BA">
        <w:pPr>
          <w:pStyle w:val="Piedepgina"/>
          <w:jc w:val="center"/>
        </w:pPr>
        <w:r>
          <w:fldChar w:fldCharType="begin"/>
        </w:r>
        <w:r>
          <w:instrText>PAGE   \* MERGEFORMAT</w:instrText>
        </w:r>
        <w:r>
          <w:fldChar w:fldCharType="separate"/>
        </w:r>
        <w:r w:rsidR="00A254DD" w:rsidRPr="00A254DD">
          <w:rPr>
            <w:noProof/>
            <w:lang w:val="es-ES"/>
          </w:rPr>
          <w:t>67</w:t>
        </w:r>
        <w:r>
          <w:fldChar w:fldCharType="end"/>
        </w:r>
      </w:p>
    </w:sdtContent>
  </w:sdt>
  <w:p w:rsidR="00AF75BA" w:rsidRDefault="00AF75B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3E8" w:rsidRDefault="009E43E8" w:rsidP="00B8484E">
      <w:pPr>
        <w:spacing w:after="0" w:line="240" w:lineRule="auto"/>
      </w:pPr>
      <w:r>
        <w:separator/>
      </w:r>
    </w:p>
  </w:footnote>
  <w:footnote w:type="continuationSeparator" w:id="0">
    <w:p w:rsidR="009E43E8" w:rsidRDefault="009E43E8" w:rsidP="00B848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45B04"/>
    <w:multiLevelType w:val="multilevel"/>
    <w:tmpl w:val="07B62170"/>
    <w:lvl w:ilvl="0">
      <w:start w:val="1"/>
      <w:numFmt w:val="bullet"/>
      <w:lvlText w:val=""/>
      <w:lvlJc w:val="left"/>
      <w:pPr>
        <w:ind w:left="1080" w:hanging="720"/>
      </w:pPr>
      <w:rPr>
        <w:rFonts w:ascii="Symbol" w:hAnsi="Symbol" w:hint="default"/>
      </w:r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B60D8F"/>
    <w:multiLevelType w:val="hybridMultilevel"/>
    <w:tmpl w:val="C004EB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C670632"/>
    <w:multiLevelType w:val="hybridMultilevel"/>
    <w:tmpl w:val="CF2E9A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C6C43A3"/>
    <w:multiLevelType w:val="hybridMultilevel"/>
    <w:tmpl w:val="01BCDA0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0CD459C"/>
    <w:multiLevelType w:val="hybridMultilevel"/>
    <w:tmpl w:val="49BE89C0"/>
    <w:lvl w:ilvl="0" w:tplc="1EAC1FDA">
      <w:numFmt w:val="bullet"/>
      <w:lvlText w:val="-"/>
      <w:lvlJc w:val="left"/>
      <w:pPr>
        <w:ind w:left="1068" w:hanging="360"/>
      </w:pPr>
      <w:rPr>
        <w:rFonts w:ascii="Calibri" w:eastAsiaTheme="minorHAnsi" w:hAnsi="Calibri" w:cstheme="minorBidi"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5" w15:restartNumberingAfterBreak="0">
    <w:nsid w:val="11453B1E"/>
    <w:multiLevelType w:val="hybridMultilevel"/>
    <w:tmpl w:val="8FC85282"/>
    <w:lvl w:ilvl="0" w:tplc="340A000F">
      <w:start w:val="1"/>
      <w:numFmt w:val="decimal"/>
      <w:lvlText w:val="%1."/>
      <w:lvlJc w:val="left"/>
      <w:pPr>
        <w:ind w:left="717" w:hanging="360"/>
      </w:pPr>
    </w:lvl>
    <w:lvl w:ilvl="1" w:tplc="A2A86E68">
      <w:numFmt w:val="bullet"/>
      <w:lvlText w:val="-"/>
      <w:lvlJc w:val="left"/>
      <w:pPr>
        <w:ind w:left="1437" w:hanging="360"/>
      </w:pPr>
      <w:rPr>
        <w:rFonts w:ascii="Calibri" w:eastAsiaTheme="minorHAnsi" w:hAnsi="Calibri" w:cstheme="minorBidi" w:hint="default"/>
      </w:rPr>
    </w:lvl>
    <w:lvl w:ilvl="2" w:tplc="340A001B" w:tentative="1">
      <w:start w:val="1"/>
      <w:numFmt w:val="lowerRoman"/>
      <w:lvlText w:val="%3."/>
      <w:lvlJc w:val="right"/>
      <w:pPr>
        <w:ind w:left="2157" w:hanging="180"/>
      </w:pPr>
    </w:lvl>
    <w:lvl w:ilvl="3" w:tplc="340A000F" w:tentative="1">
      <w:start w:val="1"/>
      <w:numFmt w:val="decimal"/>
      <w:lvlText w:val="%4."/>
      <w:lvlJc w:val="left"/>
      <w:pPr>
        <w:ind w:left="2877" w:hanging="360"/>
      </w:pPr>
    </w:lvl>
    <w:lvl w:ilvl="4" w:tplc="340A0019" w:tentative="1">
      <w:start w:val="1"/>
      <w:numFmt w:val="lowerLetter"/>
      <w:lvlText w:val="%5."/>
      <w:lvlJc w:val="left"/>
      <w:pPr>
        <w:ind w:left="3597" w:hanging="360"/>
      </w:pPr>
    </w:lvl>
    <w:lvl w:ilvl="5" w:tplc="340A001B" w:tentative="1">
      <w:start w:val="1"/>
      <w:numFmt w:val="lowerRoman"/>
      <w:lvlText w:val="%6."/>
      <w:lvlJc w:val="right"/>
      <w:pPr>
        <w:ind w:left="4317" w:hanging="180"/>
      </w:pPr>
    </w:lvl>
    <w:lvl w:ilvl="6" w:tplc="340A000F" w:tentative="1">
      <w:start w:val="1"/>
      <w:numFmt w:val="decimal"/>
      <w:lvlText w:val="%7."/>
      <w:lvlJc w:val="left"/>
      <w:pPr>
        <w:ind w:left="5037" w:hanging="360"/>
      </w:pPr>
    </w:lvl>
    <w:lvl w:ilvl="7" w:tplc="340A0019" w:tentative="1">
      <w:start w:val="1"/>
      <w:numFmt w:val="lowerLetter"/>
      <w:lvlText w:val="%8."/>
      <w:lvlJc w:val="left"/>
      <w:pPr>
        <w:ind w:left="5757" w:hanging="360"/>
      </w:pPr>
    </w:lvl>
    <w:lvl w:ilvl="8" w:tplc="340A001B" w:tentative="1">
      <w:start w:val="1"/>
      <w:numFmt w:val="lowerRoman"/>
      <w:lvlText w:val="%9."/>
      <w:lvlJc w:val="right"/>
      <w:pPr>
        <w:ind w:left="6477" w:hanging="180"/>
      </w:pPr>
    </w:lvl>
  </w:abstractNum>
  <w:abstractNum w:abstractNumId="6" w15:restartNumberingAfterBreak="0">
    <w:nsid w:val="130B5164"/>
    <w:multiLevelType w:val="hybridMultilevel"/>
    <w:tmpl w:val="933E58B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56B6487"/>
    <w:multiLevelType w:val="hybridMultilevel"/>
    <w:tmpl w:val="6FCC621A"/>
    <w:lvl w:ilvl="0" w:tplc="340A0017">
      <w:start w:val="1"/>
      <w:numFmt w:val="lowerLetter"/>
      <w:lvlText w:val="%1)"/>
      <w:lvlJc w:val="left"/>
      <w:pPr>
        <w:ind w:left="6" w:hanging="360"/>
      </w:pPr>
      <w:rPr>
        <w:rFonts w:hint="default"/>
      </w:rPr>
    </w:lvl>
    <w:lvl w:ilvl="1" w:tplc="340A0019" w:tentative="1">
      <w:start w:val="1"/>
      <w:numFmt w:val="lowerLetter"/>
      <w:lvlText w:val="%2."/>
      <w:lvlJc w:val="left"/>
      <w:pPr>
        <w:ind w:left="726" w:hanging="360"/>
      </w:pPr>
    </w:lvl>
    <w:lvl w:ilvl="2" w:tplc="340A001B" w:tentative="1">
      <w:start w:val="1"/>
      <w:numFmt w:val="lowerRoman"/>
      <w:lvlText w:val="%3."/>
      <w:lvlJc w:val="right"/>
      <w:pPr>
        <w:ind w:left="1446" w:hanging="180"/>
      </w:pPr>
    </w:lvl>
    <w:lvl w:ilvl="3" w:tplc="340A000F" w:tentative="1">
      <w:start w:val="1"/>
      <w:numFmt w:val="decimal"/>
      <w:lvlText w:val="%4."/>
      <w:lvlJc w:val="left"/>
      <w:pPr>
        <w:ind w:left="2166" w:hanging="360"/>
      </w:pPr>
    </w:lvl>
    <w:lvl w:ilvl="4" w:tplc="340A0019" w:tentative="1">
      <w:start w:val="1"/>
      <w:numFmt w:val="lowerLetter"/>
      <w:lvlText w:val="%5."/>
      <w:lvlJc w:val="left"/>
      <w:pPr>
        <w:ind w:left="2886" w:hanging="360"/>
      </w:pPr>
    </w:lvl>
    <w:lvl w:ilvl="5" w:tplc="340A001B" w:tentative="1">
      <w:start w:val="1"/>
      <w:numFmt w:val="lowerRoman"/>
      <w:lvlText w:val="%6."/>
      <w:lvlJc w:val="right"/>
      <w:pPr>
        <w:ind w:left="3606" w:hanging="180"/>
      </w:pPr>
    </w:lvl>
    <w:lvl w:ilvl="6" w:tplc="340A000F" w:tentative="1">
      <w:start w:val="1"/>
      <w:numFmt w:val="decimal"/>
      <w:lvlText w:val="%7."/>
      <w:lvlJc w:val="left"/>
      <w:pPr>
        <w:ind w:left="4326" w:hanging="360"/>
      </w:pPr>
    </w:lvl>
    <w:lvl w:ilvl="7" w:tplc="340A0019" w:tentative="1">
      <w:start w:val="1"/>
      <w:numFmt w:val="lowerLetter"/>
      <w:lvlText w:val="%8."/>
      <w:lvlJc w:val="left"/>
      <w:pPr>
        <w:ind w:left="5046" w:hanging="360"/>
      </w:pPr>
    </w:lvl>
    <w:lvl w:ilvl="8" w:tplc="340A001B" w:tentative="1">
      <w:start w:val="1"/>
      <w:numFmt w:val="lowerRoman"/>
      <w:lvlText w:val="%9."/>
      <w:lvlJc w:val="right"/>
      <w:pPr>
        <w:ind w:left="5766" w:hanging="180"/>
      </w:pPr>
    </w:lvl>
  </w:abstractNum>
  <w:abstractNum w:abstractNumId="8" w15:restartNumberingAfterBreak="0">
    <w:nsid w:val="17E44861"/>
    <w:multiLevelType w:val="hybridMultilevel"/>
    <w:tmpl w:val="DF1A9C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D601784"/>
    <w:multiLevelType w:val="hybridMultilevel"/>
    <w:tmpl w:val="C6A43E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D3E4F9B"/>
    <w:multiLevelType w:val="hybridMultilevel"/>
    <w:tmpl w:val="AE8E1A6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8892CCC"/>
    <w:multiLevelType w:val="hybridMultilevel"/>
    <w:tmpl w:val="AE8E1A6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D7147F2"/>
    <w:multiLevelType w:val="hybridMultilevel"/>
    <w:tmpl w:val="BD1C63B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B454D0C"/>
    <w:multiLevelType w:val="multilevel"/>
    <w:tmpl w:val="1506CD92"/>
    <w:lvl w:ilvl="0">
      <w:start w:val="1"/>
      <w:numFmt w:val="upperRoman"/>
      <w:pStyle w:val="Ttulo1"/>
      <w:lvlText w:val="%1."/>
      <w:lvlJc w:val="left"/>
      <w:pPr>
        <w:ind w:left="1080" w:hanging="720"/>
      </w:pPr>
      <w:rPr>
        <w:rFonts w:hint="default"/>
      </w:rPr>
    </w:lvl>
    <w:lvl w:ilvl="1">
      <w:start w:val="1"/>
      <w:numFmt w:val="decimal"/>
      <w:pStyle w:val="Ttulo2"/>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2F35EF4"/>
    <w:multiLevelType w:val="multilevel"/>
    <w:tmpl w:val="F9F2777A"/>
    <w:lvl w:ilvl="0">
      <w:start w:val="1"/>
      <w:numFmt w:val="bullet"/>
      <w:lvlText w:val="o"/>
      <w:lvlJc w:val="left"/>
      <w:pPr>
        <w:ind w:left="1080" w:hanging="720"/>
      </w:pPr>
      <w:rPr>
        <w:rFonts w:ascii="Courier New" w:hAnsi="Courier New" w:cs="Courier New" w:hint="default"/>
      </w:r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6883FD7"/>
    <w:multiLevelType w:val="hybridMultilevel"/>
    <w:tmpl w:val="C88AFC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A690A18"/>
    <w:multiLevelType w:val="hybridMultilevel"/>
    <w:tmpl w:val="E87A3314"/>
    <w:lvl w:ilvl="0" w:tplc="340A0001">
      <w:start w:val="1"/>
      <w:numFmt w:val="bullet"/>
      <w:lvlText w:val=""/>
      <w:lvlJc w:val="left"/>
      <w:pPr>
        <w:ind w:left="720" w:hanging="360"/>
      </w:pPr>
      <w:rPr>
        <w:rFonts w:ascii="Symbol" w:hAnsi="Symbol" w:hint="default"/>
      </w:rPr>
    </w:lvl>
    <w:lvl w:ilvl="1" w:tplc="1EAC1FDA">
      <w:numFmt w:val="bullet"/>
      <w:lvlText w:val="-"/>
      <w:lvlJc w:val="left"/>
      <w:pPr>
        <w:ind w:left="1440" w:hanging="360"/>
      </w:pPr>
      <w:rPr>
        <w:rFonts w:ascii="Calibri" w:eastAsiaTheme="minorHAnsi" w:hAnsi="Calibri" w:cstheme="minorBid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762E1271"/>
    <w:multiLevelType w:val="hybridMultilevel"/>
    <w:tmpl w:val="70D407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5"/>
  </w:num>
  <w:num w:numId="4">
    <w:abstractNumId w:val="13"/>
  </w:num>
  <w:num w:numId="5">
    <w:abstractNumId w:val="15"/>
  </w:num>
  <w:num w:numId="6">
    <w:abstractNumId w:val="4"/>
  </w:num>
  <w:num w:numId="7">
    <w:abstractNumId w:val="7"/>
  </w:num>
  <w:num w:numId="8">
    <w:abstractNumId w:val="0"/>
  </w:num>
  <w:num w:numId="9">
    <w:abstractNumId w:val="14"/>
  </w:num>
  <w:num w:numId="10">
    <w:abstractNumId w:val="17"/>
  </w:num>
  <w:num w:numId="11">
    <w:abstractNumId w:val="8"/>
  </w:num>
  <w:num w:numId="12">
    <w:abstractNumId w:val="2"/>
  </w:num>
  <w:num w:numId="13">
    <w:abstractNumId w:val="6"/>
  </w:num>
  <w:num w:numId="14">
    <w:abstractNumId w:val="12"/>
  </w:num>
  <w:num w:numId="15">
    <w:abstractNumId w:val="9"/>
  </w:num>
  <w:num w:numId="16">
    <w:abstractNumId w:val="1"/>
  </w:num>
  <w:num w:numId="17">
    <w:abstractNumId w:val="10"/>
  </w:num>
  <w:num w:numId="18">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471"/>
    <w:rsid w:val="000067E0"/>
    <w:rsid w:val="00013F5F"/>
    <w:rsid w:val="00015D34"/>
    <w:rsid w:val="000208EA"/>
    <w:rsid w:val="000251E3"/>
    <w:rsid w:val="00027A08"/>
    <w:rsid w:val="00050517"/>
    <w:rsid w:val="00053D2F"/>
    <w:rsid w:val="00061B7C"/>
    <w:rsid w:val="00066E5C"/>
    <w:rsid w:val="0007782C"/>
    <w:rsid w:val="000841B8"/>
    <w:rsid w:val="000F5FE3"/>
    <w:rsid w:val="00103BB2"/>
    <w:rsid w:val="00106A66"/>
    <w:rsid w:val="00107083"/>
    <w:rsid w:val="001128E9"/>
    <w:rsid w:val="001218B2"/>
    <w:rsid w:val="0012578D"/>
    <w:rsid w:val="00130EA3"/>
    <w:rsid w:val="00152680"/>
    <w:rsid w:val="00180868"/>
    <w:rsid w:val="00183410"/>
    <w:rsid w:val="001A3718"/>
    <w:rsid w:val="001B416B"/>
    <w:rsid w:val="001B73CB"/>
    <w:rsid w:val="001F2D7B"/>
    <w:rsid w:val="00216E87"/>
    <w:rsid w:val="002353F1"/>
    <w:rsid w:val="002405A4"/>
    <w:rsid w:val="00294D9A"/>
    <w:rsid w:val="002D5E0A"/>
    <w:rsid w:val="002F4E21"/>
    <w:rsid w:val="00310523"/>
    <w:rsid w:val="003331DE"/>
    <w:rsid w:val="00380B11"/>
    <w:rsid w:val="003904CB"/>
    <w:rsid w:val="0039634C"/>
    <w:rsid w:val="003B163C"/>
    <w:rsid w:val="003C0FA7"/>
    <w:rsid w:val="003C2D29"/>
    <w:rsid w:val="003C72AB"/>
    <w:rsid w:val="003C7905"/>
    <w:rsid w:val="003D2171"/>
    <w:rsid w:val="0040777A"/>
    <w:rsid w:val="004114C2"/>
    <w:rsid w:val="00427C82"/>
    <w:rsid w:val="004436C3"/>
    <w:rsid w:val="00443FB5"/>
    <w:rsid w:val="00455A83"/>
    <w:rsid w:val="00477F57"/>
    <w:rsid w:val="00490C2F"/>
    <w:rsid w:val="004921D8"/>
    <w:rsid w:val="004951D6"/>
    <w:rsid w:val="004B3EF4"/>
    <w:rsid w:val="004E47EE"/>
    <w:rsid w:val="004F15E3"/>
    <w:rsid w:val="004F23DE"/>
    <w:rsid w:val="00511EB6"/>
    <w:rsid w:val="00513444"/>
    <w:rsid w:val="00525285"/>
    <w:rsid w:val="00530B06"/>
    <w:rsid w:val="00533371"/>
    <w:rsid w:val="00544102"/>
    <w:rsid w:val="00560EA0"/>
    <w:rsid w:val="00580E6C"/>
    <w:rsid w:val="005844B6"/>
    <w:rsid w:val="005A1062"/>
    <w:rsid w:val="005B52B8"/>
    <w:rsid w:val="005C41D5"/>
    <w:rsid w:val="005C6FA1"/>
    <w:rsid w:val="005E669A"/>
    <w:rsid w:val="005F0B9E"/>
    <w:rsid w:val="00611BE0"/>
    <w:rsid w:val="00634A9A"/>
    <w:rsid w:val="00636A23"/>
    <w:rsid w:val="00636CED"/>
    <w:rsid w:val="0065069F"/>
    <w:rsid w:val="00663CB9"/>
    <w:rsid w:val="00686B7D"/>
    <w:rsid w:val="00691F38"/>
    <w:rsid w:val="0069551E"/>
    <w:rsid w:val="006B2150"/>
    <w:rsid w:val="006C7F22"/>
    <w:rsid w:val="006F1314"/>
    <w:rsid w:val="006F1FBF"/>
    <w:rsid w:val="006F2CEC"/>
    <w:rsid w:val="006F4571"/>
    <w:rsid w:val="007033CF"/>
    <w:rsid w:val="00724A73"/>
    <w:rsid w:val="00731081"/>
    <w:rsid w:val="0074129D"/>
    <w:rsid w:val="00745398"/>
    <w:rsid w:val="007479F5"/>
    <w:rsid w:val="007503E2"/>
    <w:rsid w:val="00750BBA"/>
    <w:rsid w:val="0077060E"/>
    <w:rsid w:val="00772B6F"/>
    <w:rsid w:val="00793471"/>
    <w:rsid w:val="007A3BE8"/>
    <w:rsid w:val="007B218B"/>
    <w:rsid w:val="007D507F"/>
    <w:rsid w:val="007F0968"/>
    <w:rsid w:val="007F68CB"/>
    <w:rsid w:val="00822381"/>
    <w:rsid w:val="008255B6"/>
    <w:rsid w:val="00833B0A"/>
    <w:rsid w:val="0083798C"/>
    <w:rsid w:val="00843B57"/>
    <w:rsid w:val="008546B0"/>
    <w:rsid w:val="008877A7"/>
    <w:rsid w:val="008A2954"/>
    <w:rsid w:val="008C0DE8"/>
    <w:rsid w:val="008C0E33"/>
    <w:rsid w:val="008E7685"/>
    <w:rsid w:val="009031D9"/>
    <w:rsid w:val="00915122"/>
    <w:rsid w:val="0092474A"/>
    <w:rsid w:val="009269C3"/>
    <w:rsid w:val="009370CD"/>
    <w:rsid w:val="00990CC4"/>
    <w:rsid w:val="00991F26"/>
    <w:rsid w:val="00993F41"/>
    <w:rsid w:val="009968DF"/>
    <w:rsid w:val="009A31E1"/>
    <w:rsid w:val="009B00D4"/>
    <w:rsid w:val="009B4206"/>
    <w:rsid w:val="009B69D3"/>
    <w:rsid w:val="009C7518"/>
    <w:rsid w:val="009D4BAE"/>
    <w:rsid w:val="009E43E8"/>
    <w:rsid w:val="00A12D9A"/>
    <w:rsid w:val="00A1675C"/>
    <w:rsid w:val="00A17F34"/>
    <w:rsid w:val="00A254DD"/>
    <w:rsid w:val="00A27DC7"/>
    <w:rsid w:val="00A312C9"/>
    <w:rsid w:val="00A336E5"/>
    <w:rsid w:val="00A35768"/>
    <w:rsid w:val="00A516A8"/>
    <w:rsid w:val="00A552E9"/>
    <w:rsid w:val="00A56BBA"/>
    <w:rsid w:val="00A615EE"/>
    <w:rsid w:val="00A62CC8"/>
    <w:rsid w:val="00A80B72"/>
    <w:rsid w:val="00A86B5C"/>
    <w:rsid w:val="00A93AEB"/>
    <w:rsid w:val="00AB3992"/>
    <w:rsid w:val="00AC5523"/>
    <w:rsid w:val="00AF75BA"/>
    <w:rsid w:val="00B10ADA"/>
    <w:rsid w:val="00B1670B"/>
    <w:rsid w:val="00B34525"/>
    <w:rsid w:val="00B41DB5"/>
    <w:rsid w:val="00B6676B"/>
    <w:rsid w:val="00B72098"/>
    <w:rsid w:val="00B8484E"/>
    <w:rsid w:val="00B84B76"/>
    <w:rsid w:val="00BA4112"/>
    <w:rsid w:val="00BC76F9"/>
    <w:rsid w:val="00BF09B6"/>
    <w:rsid w:val="00BF4B06"/>
    <w:rsid w:val="00C2292A"/>
    <w:rsid w:val="00C40465"/>
    <w:rsid w:val="00C56796"/>
    <w:rsid w:val="00C71A10"/>
    <w:rsid w:val="00C73FF8"/>
    <w:rsid w:val="00C76935"/>
    <w:rsid w:val="00C81475"/>
    <w:rsid w:val="00CC7FD3"/>
    <w:rsid w:val="00CF4704"/>
    <w:rsid w:val="00D01BAC"/>
    <w:rsid w:val="00D16125"/>
    <w:rsid w:val="00D20CC1"/>
    <w:rsid w:val="00D3708C"/>
    <w:rsid w:val="00D55E76"/>
    <w:rsid w:val="00D654EF"/>
    <w:rsid w:val="00D66BB4"/>
    <w:rsid w:val="00D736F1"/>
    <w:rsid w:val="00DB1222"/>
    <w:rsid w:val="00DB384B"/>
    <w:rsid w:val="00DF0995"/>
    <w:rsid w:val="00DF7A2F"/>
    <w:rsid w:val="00E143B2"/>
    <w:rsid w:val="00E177B6"/>
    <w:rsid w:val="00E5303C"/>
    <w:rsid w:val="00E651F6"/>
    <w:rsid w:val="00E70030"/>
    <w:rsid w:val="00E768BE"/>
    <w:rsid w:val="00E94F45"/>
    <w:rsid w:val="00EA5213"/>
    <w:rsid w:val="00EB5119"/>
    <w:rsid w:val="00EC36EB"/>
    <w:rsid w:val="00EC3F0C"/>
    <w:rsid w:val="00ED0AE3"/>
    <w:rsid w:val="00ED3DDB"/>
    <w:rsid w:val="00EE2101"/>
    <w:rsid w:val="00EE3F3A"/>
    <w:rsid w:val="00EE55CE"/>
    <w:rsid w:val="00EE7159"/>
    <w:rsid w:val="00F17BA0"/>
    <w:rsid w:val="00F24603"/>
    <w:rsid w:val="00F72012"/>
    <w:rsid w:val="00F84D68"/>
    <w:rsid w:val="00F857DD"/>
    <w:rsid w:val="00F958FA"/>
    <w:rsid w:val="00F97630"/>
    <w:rsid w:val="00FB05C3"/>
    <w:rsid w:val="00FC67F4"/>
    <w:rsid w:val="00FD2821"/>
    <w:rsid w:val="00FD397E"/>
    <w:rsid w:val="00FD5E11"/>
    <w:rsid w:val="00FD6878"/>
    <w:rsid w:val="00FF7C1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24071"/>
  <w15:chartTrackingRefBased/>
  <w15:docId w15:val="{C8DC8FDD-FC03-43EF-960E-60020F6FA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3471"/>
  </w:style>
  <w:style w:type="paragraph" w:styleId="Ttulo1">
    <w:name w:val="heading 1"/>
    <w:basedOn w:val="Prrafodelista"/>
    <w:next w:val="Normal"/>
    <w:link w:val="Ttulo1Car"/>
    <w:uiPriority w:val="9"/>
    <w:qFormat/>
    <w:rsid w:val="006F1FBF"/>
    <w:pPr>
      <w:numPr>
        <w:numId w:val="4"/>
      </w:numPr>
      <w:spacing w:after="120" w:line="240" w:lineRule="auto"/>
      <w:contextualSpacing w:val="0"/>
      <w:jc w:val="both"/>
      <w:outlineLvl w:val="0"/>
    </w:pPr>
    <w:rPr>
      <w:b/>
      <w:sz w:val="28"/>
      <w:lang w:val="es-MX"/>
    </w:rPr>
  </w:style>
  <w:style w:type="paragraph" w:styleId="Ttulo2">
    <w:name w:val="heading 2"/>
    <w:basedOn w:val="Prrafodelista"/>
    <w:next w:val="Normal"/>
    <w:link w:val="Ttulo2Car"/>
    <w:uiPriority w:val="9"/>
    <w:unhideWhenUsed/>
    <w:qFormat/>
    <w:rsid w:val="006F1FBF"/>
    <w:pPr>
      <w:numPr>
        <w:ilvl w:val="1"/>
        <w:numId w:val="4"/>
      </w:numPr>
      <w:spacing w:after="120" w:line="240" w:lineRule="auto"/>
      <w:contextualSpacing w:val="0"/>
      <w:jc w:val="both"/>
      <w:outlineLvl w:val="1"/>
    </w:pPr>
    <w:rPr>
      <w:b/>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93471"/>
    <w:pPr>
      <w:ind w:left="720"/>
      <w:contextualSpacing/>
    </w:pPr>
  </w:style>
  <w:style w:type="paragraph" w:styleId="Descripcin">
    <w:name w:val="caption"/>
    <w:basedOn w:val="Normal"/>
    <w:next w:val="Normal"/>
    <w:uiPriority w:val="35"/>
    <w:unhideWhenUsed/>
    <w:qFormat/>
    <w:rsid w:val="00793471"/>
    <w:pPr>
      <w:spacing w:after="200" w:line="240" w:lineRule="auto"/>
    </w:pPr>
    <w:rPr>
      <w:i/>
      <w:iCs/>
      <w:color w:val="44546A" w:themeColor="text2"/>
      <w:sz w:val="18"/>
      <w:szCs w:val="18"/>
    </w:rPr>
  </w:style>
  <w:style w:type="table" w:styleId="Tablaconcuadrcula">
    <w:name w:val="Table Grid"/>
    <w:basedOn w:val="Tablanormal"/>
    <w:uiPriority w:val="39"/>
    <w:rsid w:val="00E70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848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484E"/>
  </w:style>
  <w:style w:type="paragraph" w:styleId="Piedepgina">
    <w:name w:val="footer"/>
    <w:basedOn w:val="Normal"/>
    <w:link w:val="PiedepginaCar"/>
    <w:uiPriority w:val="99"/>
    <w:unhideWhenUsed/>
    <w:rsid w:val="00B848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8484E"/>
  </w:style>
  <w:style w:type="paragraph" w:styleId="NormalWeb">
    <w:name w:val="Normal (Web)"/>
    <w:basedOn w:val="Normal"/>
    <w:uiPriority w:val="99"/>
    <w:semiHidden/>
    <w:unhideWhenUsed/>
    <w:rsid w:val="001B73CB"/>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Ttulo1Car">
    <w:name w:val="Título 1 Car"/>
    <w:basedOn w:val="Fuentedeprrafopredeter"/>
    <w:link w:val="Ttulo1"/>
    <w:uiPriority w:val="9"/>
    <w:rsid w:val="006F1FBF"/>
    <w:rPr>
      <w:b/>
      <w:sz w:val="28"/>
      <w:lang w:val="es-MX"/>
    </w:rPr>
  </w:style>
  <w:style w:type="paragraph" w:styleId="Bibliografa">
    <w:name w:val="Bibliography"/>
    <w:basedOn w:val="Normal"/>
    <w:next w:val="Normal"/>
    <w:uiPriority w:val="37"/>
    <w:unhideWhenUsed/>
    <w:rsid w:val="00B6676B"/>
  </w:style>
  <w:style w:type="character" w:customStyle="1" w:styleId="Ttulo2Car">
    <w:name w:val="Título 2 Car"/>
    <w:basedOn w:val="Fuentedeprrafopredeter"/>
    <w:link w:val="Ttulo2"/>
    <w:uiPriority w:val="9"/>
    <w:rsid w:val="006F1FBF"/>
    <w:rPr>
      <w:b/>
      <w:lang w:val="es-MX"/>
    </w:rPr>
  </w:style>
  <w:style w:type="paragraph" w:styleId="TDC1">
    <w:name w:val="toc 1"/>
    <w:basedOn w:val="Normal"/>
    <w:next w:val="Normal"/>
    <w:autoRedefine/>
    <w:uiPriority w:val="39"/>
    <w:unhideWhenUsed/>
    <w:rsid w:val="006F1FBF"/>
    <w:pPr>
      <w:tabs>
        <w:tab w:val="left" w:pos="660"/>
        <w:tab w:val="right" w:leader="dot" w:pos="8828"/>
      </w:tabs>
      <w:spacing w:after="100"/>
    </w:pPr>
    <w:rPr>
      <w:b/>
      <w:noProof/>
    </w:rPr>
  </w:style>
  <w:style w:type="paragraph" w:styleId="TDC2">
    <w:name w:val="toc 2"/>
    <w:basedOn w:val="Normal"/>
    <w:next w:val="Normal"/>
    <w:autoRedefine/>
    <w:uiPriority w:val="39"/>
    <w:unhideWhenUsed/>
    <w:rsid w:val="006F1FBF"/>
    <w:pPr>
      <w:spacing w:after="100"/>
      <w:ind w:left="220"/>
    </w:pPr>
  </w:style>
  <w:style w:type="character" w:styleId="Hipervnculo">
    <w:name w:val="Hyperlink"/>
    <w:basedOn w:val="Fuentedeprrafopredeter"/>
    <w:uiPriority w:val="99"/>
    <w:unhideWhenUsed/>
    <w:rsid w:val="006F1FB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19092">
      <w:bodyDiv w:val="1"/>
      <w:marLeft w:val="0"/>
      <w:marRight w:val="0"/>
      <w:marTop w:val="0"/>
      <w:marBottom w:val="0"/>
      <w:divBdr>
        <w:top w:val="none" w:sz="0" w:space="0" w:color="auto"/>
        <w:left w:val="none" w:sz="0" w:space="0" w:color="auto"/>
        <w:bottom w:val="none" w:sz="0" w:space="0" w:color="auto"/>
        <w:right w:val="none" w:sz="0" w:space="0" w:color="auto"/>
      </w:divBdr>
    </w:div>
    <w:div w:id="134682768">
      <w:bodyDiv w:val="1"/>
      <w:marLeft w:val="0"/>
      <w:marRight w:val="0"/>
      <w:marTop w:val="0"/>
      <w:marBottom w:val="0"/>
      <w:divBdr>
        <w:top w:val="none" w:sz="0" w:space="0" w:color="auto"/>
        <w:left w:val="none" w:sz="0" w:space="0" w:color="auto"/>
        <w:bottom w:val="none" w:sz="0" w:space="0" w:color="auto"/>
        <w:right w:val="none" w:sz="0" w:space="0" w:color="auto"/>
      </w:divBdr>
    </w:div>
    <w:div w:id="146632193">
      <w:bodyDiv w:val="1"/>
      <w:marLeft w:val="0"/>
      <w:marRight w:val="0"/>
      <w:marTop w:val="0"/>
      <w:marBottom w:val="0"/>
      <w:divBdr>
        <w:top w:val="none" w:sz="0" w:space="0" w:color="auto"/>
        <w:left w:val="none" w:sz="0" w:space="0" w:color="auto"/>
        <w:bottom w:val="none" w:sz="0" w:space="0" w:color="auto"/>
        <w:right w:val="none" w:sz="0" w:space="0" w:color="auto"/>
      </w:divBdr>
    </w:div>
    <w:div w:id="200241397">
      <w:bodyDiv w:val="1"/>
      <w:marLeft w:val="0"/>
      <w:marRight w:val="0"/>
      <w:marTop w:val="0"/>
      <w:marBottom w:val="0"/>
      <w:divBdr>
        <w:top w:val="none" w:sz="0" w:space="0" w:color="auto"/>
        <w:left w:val="none" w:sz="0" w:space="0" w:color="auto"/>
        <w:bottom w:val="none" w:sz="0" w:space="0" w:color="auto"/>
        <w:right w:val="none" w:sz="0" w:space="0" w:color="auto"/>
      </w:divBdr>
    </w:div>
    <w:div w:id="202249791">
      <w:bodyDiv w:val="1"/>
      <w:marLeft w:val="0"/>
      <w:marRight w:val="0"/>
      <w:marTop w:val="0"/>
      <w:marBottom w:val="0"/>
      <w:divBdr>
        <w:top w:val="none" w:sz="0" w:space="0" w:color="auto"/>
        <w:left w:val="none" w:sz="0" w:space="0" w:color="auto"/>
        <w:bottom w:val="none" w:sz="0" w:space="0" w:color="auto"/>
        <w:right w:val="none" w:sz="0" w:space="0" w:color="auto"/>
      </w:divBdr>
    </w:div>
    <w:div w:id="227040116">
      <w:bodyDiv w:val="1"/>
      <w:marLeft w:val="0"/>
      <w:marRight w:val="0"/>
      <w:marTop w:val="0"/>
      <w:marBottom w:val="0"/>
      <w:divBdr>
        <w:top w:val="none" w:sz="0" w:space="0" w:color="auto"/>
        <w:left w:val="none" w:sz="0" w:space="0" w:color="auto"/>
        <w:bottom w:val="none" w:sz="0" w:space="0" w:color="auto"/>
        <w:right w:val="none" w:sz="0" w:space="0" w:color="auto"/>
      </w:divBdr>
    </w:div>
    <w:div w:id="227769723">
      <w:bodyDiv w:val="1"/>
      <w:marLeft w:val="0"/>
      <w:marRight w:val="0"/>
      <w:marTop w:val="0"/>
      <w:marBottom w:val="0"/>
      <w:divBdr>
        <w:top w:val="none" w:sz="0" w:space="0" w:color="auto"/>
        <w:left w:val="none" w:sz="0" w:space="0" w:color="auto"/>
        <w:bottom w:val="none" w:sz="0" w:space="0" w:color="auto"/>
        <w:right w:val="none" w:sz="0" w:space="0" w:color="auto"/>
      </w:divBdr>
    </w:div>
    <w:div w:id="503519726">
      <w:bodyDiv w:val="1"/>
      <w:marLeft w:val="0"/>
      <w:marRight w:val="0"/>
      <w:marTop w:val="0"/>
      <w:marBottom w:val="0"/>
      <w:divBdr>
        <w:top w:val="none" w:sz="0" w:space="0" w:color="auto"/>
        <w:left w:val="none" w:sz="0" w:space="0" w:color="auto"/>
        <w:bottom w:val="none" w:sz="0" w:space="0" w:color="auto"/>
        <w:right w:val="none" w:sz="0" w:space="0" w:color="auto"/>
      </w:divBdr>
    </w:div>
    <w:div w:id="708646909">
      <w:bodyDiv w:val="1"/>
      <w:marLeft w:val="0"/>
      <w:marRight w:val="0"/>
      <w:marTop w:val="0"/>
      <w:marBottom w:val="0"/>
      <w:divBdr>
        <w:top w:val="none" w:sz="0" w:space="0" w:color="auto"/>
        <w:left w:val="none" w:sz="0" w:space="0" w:color="auto"/>
        <w:bottom w:val="none" w:sz="0" w:space="0" w:color="auto"/>
        <w:right w:val="none" w:sz="0" w:space="0" w:color="auto"/>
      </w:divBdr>
    </w:div>
    <w:div w:id="715202258">
      <w:bodyDiv w:val="1"/>
      <w:marLeft w:val="0"/>
      <w:marRight w:val="0"/>
      <w:marTop w:val="0"/>
      <w:marBottom w:val="0"/>
      <w:divBdr>
        <w:top w:val="none" w:sz="0" w:space="0" w:color="auto"/>
        <w:left w:val="none" w:sz="0" w:space="0" w:color="auto"/>
        <w:bottom w:val="none" w:sz="0" w:space="0" w:color="auto"/>
        <w:right w:val="none" w:sz="0" w:space="0" w:color="auto"/>
      </w:divBdr>
    </w:div>
    <w:div w:id="919027668">
      <w:bodyDiv w:val="1"/>
      <w:marLeft w:val="0"/>
      <w:marRight w:val="0"/>
      <w:marTop w:val="0"/>
      <w:marBottom w:val="0"/>
      <w:divBdr>
        <w:top w:val="none" w:sz="0" w:space="0" w:color="auto"/>
        <w:left w:val="none" w:sz="0" w:space="0" w:color="auto"/>
        <w:bottom w:val="none" w:sz="0" w:space="0" w:color="auto"/>
        <w:right w:val="none" w:sz="0" w:space="0" w:color="auto"/>
      </w:divBdr>
    </w:div>
    <w:div w:id="930549318">
      <w:bodyDiv w:val="1"/>
      <w:marLeft w:val="0"/>
      <w:marRight w:val="0"/>
      <w:marTop w:val="0"/>
      <w:marBottom w:val="0"/>
      <w:divBdr>
        <w:top w:val="none" w:sz="0" w:space="0" w:color="auto"/>
        <w:left w:val="none" w:sz="0" w:space="0" w:color="auto"/>
        <w:bottom w:val="none" w:sz="0" w:space="0" w:color="auto"/>
        <w:right w:val="none" w:sz="0" w:space="0" w:color="auto"/>
      </w:divBdr>
    </w:div>
    <w:div w:id="945037546">
      <w:bodyDiv w:val="1"/>
      <w:marLeft w:val="0"/>
      <w:marRight w:val="0"/>
      <w:marTop w:val="0"/>
      <w:marBottom w:val="0"/>
      <w:divBdr>
        <w:top w:val="none" w:sz="0" w:space="0" w:color="auto"/>
        <w:left w:val="none" w:sz="0" w:space="0" w:color="auto"/>
        <w:bottom w:val="none" w:sz="0" w:space="0" w:color="auto"/>
        <w:right w:val="none" w:sz="0" w:space="0" w:color="auto"/>
      </w:divBdr>
    </w:div>
    <w:div w:id="1062021253">
      <w:bodyDiv w:val="1"/>
      <w:marLeft w:val="0"/>
      <w:marRight w:val="0"/>
      <w:marTop w:val="0"/>
      <w:marBottom w:val="0"/>
      <w:divBdr>
        <w:top w:val="none" w:sz="0" w:space="0" w:color="auto"/>
        <w:left w:val="none" w:sz="0" w:space="0" w:color="auto"/>
        <w:bottom w:val="none" w:sz="0" w:space="0" w:color="auto"/>
        <w:right w:val="none" w:sz="0" w:space="0" w:color="auto"/>
      </w:divBdr>
    </w:div>
    <w:div w:id="1096437045">
      <w:bodyDiv w:val="1"/>
      <w:marLeft w:val="0"/>
      <w:marRight w:val="0"/>
      <w:marTop w:val="0"/>
      <w:marBottom w:val="0"/>
      <w:divBdr>
        <w:top w:val="none" w:sz="0" w:space="0" w:color="auto"/>
        <w:left w:val="none" w:sz="0" w:space="0" w:color="auto"/>
        <w:bottom w:val="none" w:sz="0" w:space="0" w:color="auto"/>
        <w:right w:val="none" w:sz="0" w:space="0" w:color="auto"/>
      </w:divBdr>
    </w:div>
    <w:div w:id="1100638052">
      <w:bodyDiv w:val="1"/>
      <w:marLeft w:val="0"/>
      <w:marRight w:val="0"/>
      <w:marTop w:val="0"/>
      <w:marBottom w:val="0"/>
      <w:divBdr>
        <w:top w:val="none" w:sz="0" w:space="0" w:color="auto"/>
        <w:left w:val="none" w:sz="0" w:space="0" w:color="auto"/>
        <w:bottom w:val="none" w:sz="0" w:space="0" w:color="auto"/>
        <w:right w:val="none" w:sz="0" w:space="0" w:color="auto"/>
      </w:divBdr>
    </w:div>
    <w:div w:id="1241522507">
      <w:bodyDiv w:val="1"/>
      <w:marLeft w:val="0"/>
      <w:marRight w:val="0"/>
      <w:marTop w:val="0"/>
      <w:marBottom w:val="0"/>
      <w:divBdr>
        <w:top w:val="none" w:sz="0" w:space="0" w:color="auto"/>
        <w:left w:val="none" w:sz="0" w:space="0" w:color="auto"/>
        <w:bottom w:val="none" w:sz="0" w:space="0" w:color="auto"/>
        <w:right w:val="none" w:sz="0" w:space="0" w:color="auto"/>
      </w:divBdr>
    </w:div>
    <w:div w:id="1293243737">
      <w:bodyDiv w:val="1"/>
      <w:marLeft w:val="0"/>
      <w:marRight w:val="0"/>
      <w:marTop w:val="0"/>
      <w:marBottom w:val="0"/>
      <w:divBdr>
        <w:top w:val="none" w:sz="0" w:space="0" w:color="auto"/>
        <w:left w:val="none" w:sz="0" w:space="0" w:color="auto"/>
        <w:bottom w:val="none" w:sz="0" w:space="0" w:color="auto"/>
        <w:right w:val="none" w:sz="0" w:space="0" w:color="auto"/>
      </w:divBdr>
    </w:div>
    <w:div w:id="1313172265">
      <w:bodyDiv w:val="1"/>
      <w:marLeft w:val="0"/>
      <w:marRight w:val="0"/>
      <w:marTop w:val="0"/>
      <w:marBottom w:val="0"/>
      <w:divBdr>
        <w:top w:val="none" w:sz="0" w:space="0" w:color="auto"/>
        <w:left w:val="none" w:sz="0" w:space="0" w:color="auto"/>
        <w:bottom w:val="none" w:sz="0" w:space="0" w:color="auto"/>
        <w:right w:val="none" w:sz="0" w:space="0" w:color="auto"/>
      </w:divBdr>
    </w:div>
    <w:div w:id="1314018334">
      <w:bodyDiv w:val="1"/>
      <w:marLeft w:val="0"/>
      <w:marRight w:val="0"/>
      <w:marTop w:val="0"/>
      <w:marBottom w:val="0"/>
      <w:divBdr>
        <w:top w:val="none" w:sz="0" w:space="0" w:color="auto"/>
        <w:left w:val="none" w:sz="0" w:space="0" w:color="auto"/>
        <w:bottom w:val="none" w:sz="0" w:space="0" w:color="auto"/>
        <w:right w:val="none" w:sz="0" w:space="0" w:color="auto"/>
      </w:divBdr>
    </w:div>
    <w:div w:id="1427383759">
      <w:bodyDiv w:val="1"/>
      <w:marLeft w:val="0"/>
      <w:marRight w:val="0"/>
      <w:marTop w:val="0"/>
      <w:marBottom w:val="0"/>
      <w:divBdr>
        <w:top w:val="none" w:sz="0" w:space="0" w:color="auto"/>
        <w:left w:val="none" w:sz="0" w:space="0" w:color="auto"/>
        <w:bottom w:val="none" w:sz="0" w:space="0" w:color="auto"/>
        <w:right w:val="none" w:sz="0" w:space="0" w:color="auto"/>
      </w:divBdr>
    </w:div>
    <w:div w:id="1441680968">
      <w:bodyDiv w:val="1"/>
      <w:marLeft w:val="0"/>
      <w:marRight w:val="0"/>
      <w:marTop w:val="0"/>
      <w:marBottom w:val="0"/>
      <w:divBdr>
        <w:top w:val="none" w:sz="0" w:space="0" w:color="auto"/>
        <w:left w:val="none" w:sz="0" w:space="0" w:color="auto"/>
        <w:bottom w:val="none" w:sz="0" w:space="0" w:color="auto"/>
        <w:right w:val="none" w:sz="0" w:space="0" w:color="auto"/>
      </w:divBdr>
      <w:divsChild>
        <w:div w:id="2112580170">
          <w:marLeft w:val="547"/>
          <w:marRight w:val="0"/>
          <w:marTop w:val="0"/>
          <w:marBottom w:val="0"/>
          <w:divBdr>
            <w:top w:val="none" w:sz="0" w:space="0" w:color="auto"/>
            <w:left w:val="none" w:sz="0" w:space="0" w:color="auto"/>
            <w:bottom w:val="none" w:sz="0" w:space="0" w:color="auto"/>
            <w:right w:val="none" w:sz="0" w:space="0" w:color="auto"/>
          </w:divBdr>
        </w:div>
        <w:div w:id="558247558">
          <w:marLeft w:val="547"/>
          <w:marRight w:val="0"/>
          <w:marTop w:val="0"/>
          <w:marBottom w:val="0"/>
          <w:divBdr>
            <w:top w:val="none" w:sz="0" w:space="0" w:color="auto"/>
            <w:left w:val="none" w:sz="0" w:space="0" w:color="auto"/>
            <w:bottom w:val="none" w:sz="0" w:space="0" w:color="auto"/>
            <w:right w:val="none" w:sz="0" w:space="0" w:color="auto"/>
          </w:divBdr>
        </w:div>
        <w:div w:id="914819201">
          <w:marLeft w:val="547"/>
          <w:marRight w:val="0"/>
          <w:marTop w:val="0"/>
          <w:marBottom w:val="0"/>
          <w:divBdr>
            <w:top w:val="none" w:sz="0" w:space="0" w:color="auto"/>
            <w:left w:val="none" w:sz="0" w:space="0" w:color="auto"/>
            <w:bottom w:val="none" w:sz="0" w:space="0" w:color="auto"/>
            <w:right w:val="none" w:sz="0" w:space="0" w:color="auto"/>
          </w:divBdr>
        </w:div>
        <w:div w:id="2110926099">
          <w:marLeft w:val="547"/>
          <w:marRight w:val="0"/>
          <w:marTop w:val="0"/>
          <w:marBottom w:val="0"/>
          <w:divBdr>
            <w:top w:val="none" w:sz="0" w:space="0" w:color="auto"/>
            <w:left w:val="none" w:sz="0" w:space="0" w:color="auto"/>
            <w:bottom w:val="none" w:sz="0" w:space="0" w:color="auto"/>
            <w:right w:val="none" w:sz="0" w:space="0" w:color="auto"/>
          </w:divBdr>
        </w:div>
        <w:div w:id="1719931608">
          <w:marLeft w:val="547"/>
          <w:marRight w:val="0"/>
          <w:marTop w:val="0"/>
          <w:marBottom w:val="0"/>
          <w:divBdr>
            <w:top w:val="none" w:sz="0" w:space="0" w:color="auto"/>
            <w:left w:val="none" w:sz="0" w:space="0" w:color="auto"/>
            <w:bottom w:val="none" w:sz="0" w:space="0" w:color="auto"/>
            <w:right w:val="none" w:sz="0" w:space="0" w:color="auto"/>
          </w:divBdr>
        </w:div>
        <w:div w:id="800342994">
          <w:marLeft w:val="547"/>
          <w:marRight w:val="0"/>
          <w:marTop w:val="0"/>
          <w:marBottom w:val="0"/>
          <w:divBdr>
            <w:top w:val="none" w:sz="0" w:space="0" w:color="auto"/>
            <w:left w:val="none" w:sz="0" w:space="0" w:color="auto"/>
            <w:bottom w:val="none" w:sz="0" w:space="0" w:color="auto"/>
            <w:right w:val="none" w:sz="0" w:space="0" w:color="auto"/>
          </w:divBdr>
        </w:div>
        <w:div w:id="1774397848">
          <w:marLeft w:val="547"/>
          <w:marRight w:val="0"/>
          <w:marTop w:val="0"/>
          <w:marBottom w:val="0"/>
          <w:divBdr>
            <w:top w:val="none" w:sz="0" w:space="0" w:color="auto"/>
            <w:left w:val="none" w:sz="0" w:space="0" w:color="auto"/>
            <w:bottom w:val="none" w:sz="0" w:space="0" w:color="auto"/>
            <w:right w:val="none" w:sz="0" w:space="0" w:color="auto"/>
          </w:divBdr>
        </w:div>
        <w:div w:id="1131946214">
          <w:marLeft w:val="547"/>
          <w:marRight w:val="0"/>
          <w:marTop w:val="0"/>
          <w:marBottom w:val="0"/>
          <w:divBdr>
            <w:top w:val="none" w:sz="0" w:space="0" w:color="auto"/>
            <w:left w:val="none" w:sz="0" w:space="0" w:color="auto"/>
            <w:bottom w:val="none" w:sz="0" w:space="0" w:color="auto"/>
            <w:right w:val="none" w:sz="0" w:space="0" w:color="auto"/>
          </w:divBdr>
        </w:div>
        <w:div w:id="1190754494">
          <w:marLeft w:val="547"/>
          <w:marRight w:val="0"/>
          <w:marTop w:val="0"/>
          <w:marBottom w:val="0"/>
          <w:divBdr>
            <w:top w:val="none" w:sz="0" w:space="0" w:color="auto"/>
            <w:left w:val="none" w:sz="0" w:space="0" w:color="auto"/>
            <w:bottom w:val="none" w:sz="0" w:space="0" w:color="auto"/>
            <w:right w:val="none" w:sz="0" w:space="0" w:color="auto"/>
          </w:divBdr>
        </w:div>
        <w:div w:id="1387098702">
          <w:marLeft w:val="547"/>
          <w:marRight w:val="0"/>
          <w:marTop w:val="0"/>
          <w:marBottom w:val="0"/>
          <w:divBdr>
            <w:top w:val="none" w:sz="0" w:space="0" w:color="auto"/>
            <w:left w:val="none" w:sz="0" w:space="0" w:color="auto"/>
            <w:bottom w:val="none" w:sz="0" w:space="0" w:color="auto"/>
            <w:right w:val="none" w:sz="0" w:space="0" w:color="auto"/>
          </w:divBdr>
        </w:div>
      </w:divsChild>
    </w:div>
    <w:div w:id="1459181995">
      <w:bodyDiv w:val="1"/>
      <w:marLeft w:val="0"/>
      <w:marRight w:val="0"/>
      <w:marTop w:val="0"/>
      <w:marBottom w:val="0"/>
      <w:divBdr>
        <w:top w:val="none" w:sz="0" w:space="0" w:color="auto"/>
        <w:left w:val="none" w:sz="0" w:space="0" w:color="auto"/>
        <w:bottom w:val="none" w:sz="0" w:space="0" w:color="auto"/>
        <w:right w:val="none" w:sz="0" w:space="0" w:color="auto"/>
      </w:divBdr>
    </w:div>
    <w:div w:id="1466923127">
      <w:bodyDiv w:val="1"/>
      <w:marLeft w:val="0"/>
      <w:marRight w:val="0"/>
      <w:marTop w:val="0"/>
      <w:marBottom w:val="0"/>
      <w:divBdr>
        <w:top w:val="none" w:sz="0" w:space="0" w:color="auto"/>
        <w:left w:val="none" w:sz="0" w:space="0" w:color="auto"/>
        <w:bottom w:val="none" w:sz="0" w:space="0" w:color="auto"/>
        <w:right w:val="none" w:sz="0" w:space="0" w:color="auto"/>
      </w:divBdr>
    </w:div>
    <w:div w:id="1477531941">
      <w:bodyDiv w:val="1"/>
      <w:marLeft w:val="0"/>
      <w:marRight w:val="0"/>
      <w:marTop w:val="0"/>
      <w:marBottom w:val="0"/>
      <w:divBdr>
        <w:top w:val="none" w:sz="0" w:space="0" w:color="auto"/>
        <w:left w:val="none" w:sz="0" w:space="0" w:color="auto"/>
        <w:bottom w:val="none" w:sz="0" w:space="0" w:color="auto"/>
        <w:right w:val="none" w:sz="0" w:space="0" w:color="auto"/>
      </w:divBdr>
    </w:div>
    <w:div w:id="1489324898">
      <w:bodyDiv w:val="1"/>
      <w:marLeft w:val="0"/>
      <w:marRight w:val="0"/>
      <w:marTop w:val="0"/>
      <w:marBottom w:val="0"/>
      <w:divBdr>
        <w:top w:val="none" w:sz="0" w:space="0" w:color="auto"/>
        <w:left w:val="none" w:sz="0" w:space="0" w:color="auto"/>
        <w:bottom w:val="none" w:sz="0" w:space="0" w:color="auto"/>
        <w:right w:val="none" w:sz="0" w:space="0" w:color="auto"/>
      </w:divBdr>
    </w:div>
    <w:div w:id="1494293942">
      <w:bodyDiv w:val="1"/>
      <w:marLeft w:val="0"/>
      <w:marRight w:val="0"/>
      <w:marTop w:val="0"/>
      <w:marBottom w:val="0"/>
      <w:divBdr>
        <w:top w:val="none" w:sz="0" w:space="0" w:color="auto"/>
        <w:left w:val="none" w:sz="0" w:space="0" w:color="auto"/>
        <w:bottom w:val="none" w:sz="0" w:space="0" w:color="auto"/>
        <w:right w:val="none" w:sz="0" w:space="0" w:color="auto"/>
      </w:divBdr>
    </w:div>
    <w:div w:id="1530801687">
      <w:bodyDiv w:val="1"/>
      <w:marLeft w:val="0"/>
      <w:marRight w:val="0"/>
      <w:marTop w:val="0"/>
      <w:marBottom w:val="0"/>
      <w:divBdr>
        <w:top w:val="none" w:sz="0" w:space="0" w:color="auto"/>
        <w:left w:val="none" w:sz="0" w:space="0" w:color="auto"/>
        <w:bottom w:val="none" w:sz="0" w:space="0" w:color="auto"/>
        <w:right w:val="none" w:sz="0" w:space="0" w:color="auto"/>
      </w:divBdr>
    </w:div>
    <w:div w:id="1645962695">
      <w:bodyDiv w:val="1"/>
      <w:marLeft w:val="0"/>
      <w:marRight w:val="0"/>
      <w:marTop w:val="0"/>
      <w:marBottom w:val="0"/>
      <w:divBdr>
        <w:top w:val="none" w:sz="0" w:space="0" w:color="auto"/>
        <w:left w:val="none" w:sz="0" w:space="0" w:color="auto"/>
        <w:bottom w:val="none" w:sz="0" w:space="0" w:color="auto"/>
        <w:right w:val="none" w:sz="0" w:space="0" w:color="auto"/>
      </w:divBdr>
    </w:div>
    <w:div w:id="1659267469">
      <w:bodyDiv w:val="1"/>
      <w:marLeft w:val="0"/>
      <w:marRight w:val="0"/>
      <w:marTop w:val="0"/>
      <w:marBottom w:val="0"/>
      <w:divBdr>
        <w:top w:val="none" w:sz="0" w:space="0" w:color="auto"/>
        <w:left w:val="none" w:sz="0" w:space="0" w:color="auto"/>
        <w:bottom w:val="none" w:sz="0" w:space="0" w:color="auto"/>
        <w:right w:val="none" w:sz="0" w:space="0" w:color="auto"/>
      </w:divBdr>
    </w:div>
    <w:div w:id="1702710241">
      <w:bodyDiv w:val="1"/>
      <w:marLeft w:val="0"/>
      <w:marRight w:val="0"/>
      <w:marTop w:val="0"/>
      <w:marBottom w:val="0"/>
      <w:divBdr>
        <w:top w:val="none" w:sz="0" w:space="0" w:color="auto"/>
        <w:left w:val="none" w:sz="0" w:space="0" w:color="auto"/>
        <w:bottom w:val="none" w:sz="0" w:space="0" w:color="auto"/>
        <w:right w:val="none" w:sz="0" w:space="0" w:color="auto"/>
      </w:divBdr>
    </w:div>
    <w:div w:id="1731027979">
      <w:bodyDiv w:val="1"/>
      <w:marLeft w:val="0"/>
      <w:marRight w:val="0"/>
      <w:marTop w:val="0"/>
      <w:marBottom w:val="0"/>
      <w:divBdr>
        <w:top w:val="none" w:sz="0" w:space="0" w:color="auto"/>
        <w:left w:val="none" w:sz="0" w:space="0" w:color="auto"/>
        <w:bottom w:val="none" w:sz="0" w:space="0" w:color="auto"/>
        <w:right w:val="none" w:sz="0" w:space="0" w:color="auto"/>
      </w:divBdr>
    </w:div>
    <w:div w:id="1806042840">
      <w:bodyDiv w:val="1"/>
      <w:marLeft w:val="0"/>
      <w:marRight w:val="0"/>
      <w:marTop w:val="0"/>
      <w:marBottom w:val="0"/>
      <w:divBdr>
        <w:top w:val="none" w:sz="0" w:space="0" w:color="auto"/>
        <w:left w:val="none" w:sz="0" w:space="0" w:color="auto"/>
        <w:bottom w:val="none" w:sz="0" w:space="0" w:color="auto"/>
        <w:right w:val="none" w:sz="0" w:space="0" w:color="auto"/>
      </w:divBdr>
    </w:div>
    <w:div w:id="1868254506">
      <w:bodyDiv w:val="1"/>
      <w:marLeft w:val="0"/>
      <w:marRight w:val="0"/>
      <w:marTop w:val="0"/>
      <w:marBottom w:val="0"/>
      <w:divBdr>
        <w:top w:val="none" w:sz="0" w:space="0" w:color="auto"/>
        <w:left w:val="none" w:sz="0" w:space="0" w:color="auto"/>
        <w:bottom w:val="none" w:sz="0" w:space="0" w:color="auto"/>
        <w:right w:val="none" w:sz="0" w:space="0" w:color="auto"/>
      </w:divBdr>
    </w:div>
    <w:div w:id="1890259960">
      <w:bodyDiv w:val="1"/>
      <w:marLeft w:val="0"/>
      <w:marRight w:val="0"/>
      <w:marTop w:val="0"/>
      <w:marBottom w:val="0"/>
      <w:divBdr>
        <w:top w:val="none" w:sz="0" w:space="0" w:color="auto"/>
        <w:left w:val="none" w:sz="0" w:space="0" w:color="auto"/>
        <w:bottom w:val="none" w:sz="0" w:space="0" w:color="auto"/>
        <w:right w:val="none" w:sz="0" w:space="0" w:color="auto"/>
      </w:divBdr>
    </w:div>
    <w:div w:id="1902666493">
      <w:bodyDiv w:val="1"/>
      <w:marLeft w:val="0"/>
      <w:marRight w:val="0"/>
      <w:marTop w:val="0"/>
      <w:marBottom w:val="0"/>
      <w:divBdr>
        <w:top w:val="none" w:sz="0" w:space="0" w:color="auto"/>
        <w:left w:val="none" w:sz="0" w:space="0" w:color="auto"/>
        <w:bottom w:val="none" w:sz="0" w:space="0" w:color="auto"/>
        <w:right w:val="none" w:sz="0" w:space="0" w:color="auto"/>
      </w:divBdr>
    </w:div>
    <w:div w:id="1919827180">
      <w:bodyDiv w:val="1"/>
      <w:marLeft w:val="0"/>
      <w:marRight w:val="0"/>
      <w:marTop w:val="0"/>
      <w:marBottom w:val="0"/>
      <w:divBdr>
        <w:top w:val="none" w:sz="0" w:space="0" w:color="auto"/>
        <w:left w:val="none" w:sz="0" w:space="0" w:color="auto"/>
        <w:bottom w:val="none" w:sz="0" w:space="0" w:color="auto"/>
        <w:right w:val="none" w:sz="0" w:space="0" w:color="auto"/>
      </w:divBdr>
    </w:div>
    <w:div w:id="1934899967">
      <w:bodyDiv w:val="1"/>
      <w:marLeft w:val="0"/>
      <w:marRight w:val="0"/>
      <w:marTop w:val="0"/>
      <w:marBottom w:val="0"/>
      <w:divBdr>
        <w:top w:val="none" w:sz="0" w:space="0" w:color="auto"/>
        <w:left w:val="none" w:sz="0" w:space="0" w:color="auto"/>
        <w:bottom w:val="none" w:sz="0" w:space="0" w:color="auto"/>
        <w:right w:val="none" w:sz="0" w:space="0" w:color="auto"/>
      </w:divBdr>
    </w:div>
    <w:div w:id="1955599071">
      <w:bodyDiv w:val="1"/>
      <w:marLeft w:val="0"/>
      <w:marRight w:val="0"/>
      <w:marTop w:val="0"/>
      <w:marBottom w:val="0"/>
      <w:divBdr>
        <w:top w:val="none" w:sz="0" w:space="0" w:color="auto"/>
        <w:left w:val="none" w:sz="0" w:space="0" w:color="auto"/>
        <w:bottom w:val="none" w:sz="0" w:space="0" w:color="auto"/>
        <w:right w:val="none" w:sz="0" w:space="0" w:color="auto"/>
      </w:divBdr>
    </w:div>
    <w:div w:id="2013139588">
      <w:bodyDiv w:val="1"/>
      <w:marLeft w:val="0"/>
      <w:marRight w:val="0"/>
      <w:marTop w:val="0"/>
      <w:marBottom w:val="0"/>
      <w:divBdr>
        <w:top w:val="none" w:sz="0" w:space="0" w:color="auto"/>
        <w:left w:val="none" w:sz="0" w:space="0" w:color="auto"/>
        <w:bottom w:val="none" w:sz="0" w:space="0" w:color="auto"/>
        <w:right w:val="none" w:sz="0" w:space="0" w:color="auto"/>
      </w:divBdr>
    </w:div>
    <w:div w:id="2042198822">
      <w:bodyDiv w:val="1"/>
      <w:marLeft w:val="0"/>
      <w:marRight w:val="0"/>
      <w:marTop w:val="0"/>
      <w:marBottom w:val="0"/>
      <w:divBdr>
        <w:top w:val="none" w:sz="0" w:space="0" w:color="auto"/>
        <w:left w:val="none" w:sz="0" w:space="0" w:color="auto"/>
        <w:bottom w:val="none" w:sz="0" w:space="0" w:color="auto"/>
        <w:right w:val="none" w:sz="0" w:space="0" w:color="auto"/>
      </w:divBdr>
    </w:div>
    <w:div w:id="2117869466">
      <w:bodyDiv w:val="1"/>
      <w:marLeft w:val="0"/>
      <w:marRight w:val="0"/>
      <w:marTop w:val="0"/>
      <w:marBottom w:val="0"/>
      <w:divBdr>
        <w:top w:val="none" w:sz="0" w:space="0" w:color="auto"/>
        <w:left w:val="none" w:sz="0" w:space="0" w:color="auto"/>
        <w:bottom w:val="none" w:sz="0" w:space="0" w:color="auto"/>
        <w:right w:val="none" w:sz="0" w:space="0" w:color="auto"/>
      </w:divBdr>
    </w:div>
    <w:div w:id="213270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10" Type="http://schemas.openxmlformats.org/officeDocument/2006/relationships/diagramQuickStyle" Target="diagrams/quickStyle1.xml"/><Relationship Id="rId19" Type="http://schemas.openxmlformats.org/officeDocument/2006/relationships/chart" Target="charts/chart7.xml"/><Relationship Id="rId31" Type="http://schemas.openxmlformats.org/officeDocument/2006/relationships/chart" Target="charts/chart19.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theme" Target="theme/theme1.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Hoja_de_c_lculo_de_Microsoft_Excel7.xlsx"/></Relationships>
</file>

<file path=word/charts/_rels/chart1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Hoja_de_c_lculo_de_Microsoft_Excel9.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Hoja_de_c_lculo_de_Microsoft_Excel12.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Hoja_de_c_lculo_de_Microsoft_Excel13.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Hoja_de_c_lculo_de_Microsoft_Excel14.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20.xml.rels><?xml version="1.0" encoding="UTF-8" standalone="yes"?>
<Relationships xmlns="http://schemas.openxmlformats.org/package/2006/relationships"><Relationship Id="rId3" Type="http://schemas.openxmlformats.org/officeDocument/2006/relationships/package" Target="../embeddings/Hoja_de_c_lculo_de_Microsoft_Excel15.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Hoja_de_c_lculo_de_Microsoft_Excel16.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Hoja_de_c_lculo_de_Microsoft_Excel17.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Hoja_de_c_lculo_de_Microsoft_Excel18.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Hoja_de_c_lculo_de_Microsoft_Excel19.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Hoja_de_c_lculo_de_Microsoft_Excel20.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Hoja_de_c_lculo_de_Microsoft_Excel2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xlsx"/></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Hoja_de_c_lculo_de_Microsoft_Excel4.xlsx"/></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0"/>
          <c:order val="0"/>
          <c:tx>
            <c:strRef>
              <c:f>'[Reporte-encuesta-pmb.xlsx]Hoja1'!$D$4</c:f>
              <c:strCache>
                <c:ptCount val="1"/>
                <c:pt idx="0">
                  <c:v>Porcentaje</c:v>
                </c:pt>
              </c:strCache>
            </c:strRef>
          </c:tx>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1B62-4F32-9FCE-1014690F1146}"/>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1B62-4F32-9FCE-1014690F1146}"/>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1B62-4F32-9FCE-1014690F1146}"/>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1B62-4F32-9FCE-1014690F1146}"/>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1B62-4F32-9FCE-1014690F1146}"/>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1B62-4F32-9FCE-1014690F1146}"/>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1B62-4F32-9FCE-1014690F1146}"/>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'[Reporte-encuesta-pmb.xlsx]Hoja1'!$B$5:$B$11</c:f>
              <c:strCache>
                <c:ptCount val="7"/>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strCache>
            </c:strRef>
          </c:cat>
          <c:val>
            <c:numRef>
              <c:f>'[Reporte-encuesta-pmb.xlsx]Hoja1'!$D$5:$D$11</c:f>
              <c:numCache>
                <c:formatCode>0.00%</c:formatCode>
                <c:ptCount val="7"/>
                <c:pt idx="0">
                  <c:v>9.7087378640776691E-3</c:v>
                </c:pt>
                <c:pt idx="1">
                  <c:v>0.13834951456310679</c:v>
                </c:pt>
                <c:pt idx="2">
                  <c:v>0.12135922330097088</c:v>
                </c:pt>
                <c:pt idx="3">
                  <c:v>0.18203883495145631</c:v>
                </c:pt>
                <c:pt idx="4">
                  <c:v>0.2803398058252427</c:v>
                </c:pt>
                <c:pt idx="5">
                  <c:v>0.25364077669902912</c:v>
                </c:pt>
                <c:pt idx="6">
                  <c:v>1.4563106796116505E-2</c:v>
                </c:pt>
              </c:numCache>
            </c:numRef>
          </c:val>
          <c:extLst>
            <c:ext xmlns:c16="http://schemas.microsoft.com/office/drawing/2014/chart" uri="{C3380CC4-5D6E-409C-BE32-E72D297353CC}">
              <c16:uniqueId val="{0000000E-1B62-4F32-9FCE-1014690F1146}"/>
            </c:ext>
          </c:extLst>
        </c:ser>
        <c:dLbls>
          <c:showLegendKey val="0"/>
          <c:showVal val="0"/>
          <c:showCatName val="0"/>
          <c:showSerName val="0"/>
          <c:showPercent val="0"/>
          <c:showBubbleSize val="0"/>
        </c:dLbls>
        <c:gapWidth val="182"/>
        <c:axId val="469828656"/>
        <c:axId val="469827536"/>
      </c:barChart>
      <c:catAx>
        <c:axId val="46982865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69827536"/>
        <c:crosses val="autoZero"/>
        <c:auto val="1"/>
        <c:lblAlgn val="ctr"/>
        <c:lblOffset val="100"/>
        <c:noMultiLvlLbl val="0"/>
      </c:catAx>
      <c:valAx>
        <c:axId val="469827536"/>
        <c:scaling>
          <c:orientation val="minMax"/>
          <c:max val="0.35000000000000003"/>
        </c:scaling>
        <c:delete val="0"/>
        <c:axPos val="b"/>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69828656"/>
        <c:crosses val="autoZero"/>
        <c:crossBetween val="between"/>
      </c:valAx>
      <c:spPr>
        <a:noFill/>
        <a:ln>
          <a:noFill/>
        </a:ln>
        <a:effectLst/>
      </c:spPr>
    </c:plotArea>
    <c:plotVisOnly val="1"/>
    <c:dispBlanksAs val="gap"/>
    <c:showDLblsOverMax val="0"/>
  </c:chart>
  <c:spPr>
    <a:solidFill>
      <a:schemeClr val="accent1">
        <a:alpha val="30000"/>
      </a:schemeClr>
    </a:solidFill>
    <a:ln w="9525" cap="flat" cmpd="sng" algn="ctr">
      <a:solidFill>
        <a:schemeClr val="tx1">
          <a:lumMod val="15000"/>
          <a:lumOff val="85000"/>
        </a:schemeClr>
      </a:solidFill>
      <a:round/>
    </a:ln>
    <a:effectLst/>
  </c:spPr>
  <c:txPr>
    <a:bodyPr/>
    <a:lstStyle/>
    <a:p>
      <a:pPr>
        <a:defRPr sz="800"/>
      </a:pPr>
      <a:endParaRPr lang="es-C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459639728132584E-2"/>
          <c:y val="4.415543716703229E-2"/>
          <c:w val="0.93740591279208807"/>
          <c:h val="0.52179459929472005"/>
        </c:manualLayout>
      </c:layout>
      <c:barChart>
        <c:barDir val="col"/>
        <c:grouping val="clustered"/>
        <c:varyColors val="0"/>
        <c:ser>
          <c:idx val="0"/>
          <c:order val="0"/>
          <c:tx>
            <c:strRef>
              <c:f>Hoja1!$A$15</c:f>
              <c:strCache>
                <c:ptCount val="1"/>
                <c:pt idx="0">
                  <c:v>P6_Las diferentes etapas del proceso de postulación son claras y comprensibles</c:v>
                </c:pt>
              </c:strCache>
            </c:strRef>
          </c:tx>
          <c:spPr>
            <a:solidFill>
              <a:schemeClr val="accent1"/>
            </a:solidFill>
            <a:ln>
              <a:noFill/>
            </a:ln>
            <a:effectLst/>
          </c:spPr>
          <c:invertIfNegative val="0"/>
          <c:cat>
            <c:strRef>
              <c:f>Hoja1!$B$14:$I$14</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Promedio general (345 casos)</c:v>
                </c:pt>
              </c:strCache>
            </c:strRef>
          </c:cat>
          <c:val>
            <c:numRef>
              <c:f>Hoja1!$B$15:$I$15</c:f>
              <c:numCache>
                <c:formatCode>0.00</c:formatCode>
                <c:ptCount val="8"/>
                <c:pt idx="0">
                  <c:v>2.79</c:v>
                </c:pt>
                <c:pt idx="1">
                  <c:v>3.85</c:v>
                </c:pt>
                <c:pt idx="2">
                  <c:v>4.33</c:v>
                </c:pt>
                <c:pt idx="3">
                  <c:v>4.07</c:v>
                </c:pt>
                <c:pt idx="4">
                  <c:v>4.07</c:v>
                </c:pt>
                <c:pt idx="5">
                  <c:v>4.2300000000000004</c:v>
                </c:pt>
                <c:pt idx="6">
                  <c:v>4</c:v>
                </c:pt>
                <c:pt idx="7">
                  <c:v>4.1100000000000003</c:v>
                </c:pt>
              </c:numCache>
            </c:numRef>
          </c:val>
          <c:extLst>
            <c:ext xmlns:c16="http://schemas.microsoft.com/office/drawing/2014/chart" uri="{C3380CC4-5D6E-409C-BE32-E72D297353CC}">
              <c16:uniqueId val="{00000000-9516-4EC6-B7B8-C65501824DDC}"/>
            </c:ext>
          </c:extLst>
        </c:ser>
        <c:ser>
          <c:idx val="1"/>
          <c:order val="1"/>
          <c:tx>
            <c:strRef>
              <c:f>Hoja1!$A$16</c:f>
              <c:strCache>
                <c:ptCount val="1"/>
                <c:pt idx="0">
                  <c:v>P7_Cuando un proyecto es dejado en estado de “Observado de programa”, las indicaciones y observaciones proporcionadas son claras y pertinentes</c:v>
                </c:pt>
              </c:strCache>
            </c:strRef>
          </c:tx>
          <c:spPr>
            <a:solidFill>
              <a:schemeClr val="accent2"/>
            </a:solidFill>
            <a:ln>
              <a:noFill/>
            </a:ln>
            <a:effectLst/>
          </c:spPr>
          <c:invertIfNegative val="0"/>
          <c:cat>
            <c:strRef>
              <c:f>Hoja1!$B$14:$I$14</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Promedio general (345 casos)</c:v>
                </c:pt>
              </c:strCache>
            </c:strRef>
          </c:cat>
          <c:val>
            <c:numRef>
              <c:f>Hoja1!$B$16:$I$16</c:f>
              <c:numCache>
                <c:formatCode>0.00</c:formatCode>
                <c:ptCount val="8"/>
                <c:pt idx="0">
                  <c:v>2.17</c:v>
                </c:pt>
                <c:pt idx="1">
                  <c:v>3.68</c:v>
                </c:pt>
                <c:pt idx="2">
                  <c:v>4.07</c:v>
                </c:pt>
                <c:pt idx="3">
                  <c:v>3.81</c:v>
                </c:pt>
                <c:pt idx="4">
                  <c:v>3.7</c:v>
                </c:pt>
                <c:pt idx="5">
                  <c:v>3.86</c:v>
                </c:pt>
                <c:pt idx="6">
                  <c:v>3.92</c:v>
                </c:pt>
                <c:pt idx="7">
                  <c:v>3.79</c:v>
                </c:pt>
              </c:numCache>
            </c:numRef>
          </c:val>
          <c:extLst>
            <c:ext xmlns:c16="http://schemas.microsoft.com/office/drawing/2014/chart" uri="{C3380CC4-5D6E-409C-BE32-E72D297353CC}">
              <c16:uniqueId val="{00000001-9516-4EC6-B7B8-C65501824DDC}"/>
            </c:ext>
          </c:extLst>
        </c:ser>
        <c:ser>
          <c:idx val="2"/>
          <c:order val="2"/>
          <c:tx>
            <c:strRef>
              <c:f>Hoja1!$A$17</c:f>
              <c:strCache>
                <c:ptCount val="1"/>
                <c:pt idx="0">
                  <c:v>P8_Considera adecuado los tiempos entre la presentación de un proyecto y su elegibilidad</c:v>
                </c:pt>
              </c:strCache>
            </c:strRef>
          </c:tx>
          <c:spPr>
            <a:solidFill>
              <a:schemeClr val="accent3"/>
            </a:solidFill>
            <a:ln>
              <a:noFill/>
            </a:ln>
            <a:effectLst/>
          </c:spPr>
          <c:invertIfNegative val="0"/>
          <c:cat>
            <c:strRef>
              <c:f>Hoja1!$B$14:$I$14</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Promedio general (345 casos)</c:v>
                </c:pt>
              </c:strCache>
            </c:strRef>
          </c:cat>
          <c:val>
            <c:numRef>
              <c:f>Hoja1!$B$17:$I$17</c:f>
              <c:numCache>
                <c:formatCode>0.00</c:formatCode>
                <c:ptCount val="8"/>
                <c:pt idx="0">
                  <c:v>1.63</c:v>
                </c:pt>
                <c:pt idx="1">
                  <c:v>3.33</c:v>
                </c:pt>
                <c:pt idx="2">
                  <c:v>3.62</c:v>
                </c:pt>
                <c:pt idx="3">
                  <c:v>3.23</c:v>
                </c:pt>
                <c:pt idx="4">
                  <c:v>3.35</c:v>
                </c:pt>
                <c:pt idx="5">
                  <c:v>3.35</c:v>
                </c:pt>
                <c:pt idx="6">
                  <c:v>3.25</c:v>
                </c:pt>
                <c:pt idx="7">
                  <c:v>3.34</c:v>
                </c:pt>
              </c:numCache>
            </c:numRef>
          </c:val>
          <c:extLst>
            <c:ext xmlns:c16="http://schemas.microsoft.com/office/drawing/2014/chart" uri="{C3380CC4-5D6E-409C-BE32-E72D297353CC}">
              <c16:uniqueId val="{00000002-9516-4EC6-B7B8-C65501824DDC}"/>
            </c:ext>
          </c:extLst>
        </c:ser>
        <c:ser>
          <c:idx val="3"/>
          <c:order val="3"/>
          <c:tx>
            <c:strRef>
              <c:f>Hoja1!$A$18</c:f>
              <c:strCache>
                <c:ptCount val="1"/>
                <c:pt idx="0">
                  <c:v>p9_Existe comunicación óptima para corregir las observaciones realizadas a los proyectos</c:v>
                </c:pt>
              </c:strCache>
            </c:strRef>
          </c:tx>
          <c:spPr>
            <a:solidFill>
              <a:schemeClr val="accent4"/>
            </a:solidFill>
            <a:ln>
              <a:noFill/>
            </a:ln>
            <a:effectLst/>
          </c:spPr>
          <c:invertIfNegative val="0"/>
          <c:cat>
            <c:strRef>
              <c:f>Hoja1!$B$14:$I$14</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Promedio general (345 casos)</c:v>
                </c:pt>
              </c:strCache>
            </c:strRef>
          </c:cat>
          <c:val>
            <c:numRef>
              <c:f>Hoja1!$B$18:$I$18</c:f>
              <c:numCache>
                <c:formatCode>0.00</c:formatCode>
                <c:ptCount val="8"/>
                <c:pt idx="0">
                  <c:v>2.08</c:v>
                </c:pt>
                <c:pt idx="1">
                  <c:v>3.76</c:v>
                </c:pt>
                <c:pt idx="2">
                  <c:v>4.0999999999999996</c:v>
                </c:pt>
                <c:pt idx="3">
                  <c:v>3.86</c:v>
                </c:pt>
                <c:pt idx="4">
                  <c:v>3.91</c:v>
                </c:pt>
                <c:pt idx="5">
                  <c:v>4.07</c:v>
                </c:pt>
                <c:pt idx="6">
                  <c:v>4.08</c:v>
                </c:pt>
                <c:pt idx="7">
                  <c:v>3.94</c:v>
                </c:pt>
              </c:numCache>
            </c:numRef>
          </c:val>
          <c:extLst>
            <c:ext xmlns:c16="http://schemas.microsoft.com/office/drawing/2014/chart" uri="{C3380CC4-5D6E-409C-BE32-E72D297353CC}">
              <c16:uniqueId val="{00000003-9516-4EC6-B7B8-C65501824DDC}"/>
            </c:ext>
          </c:extLst>
        </c:ser>
        <c:ser>
          <c:idx val="4"/>
          <c:order val="4"/>
          <c:tx>
            <c:strRef>
              <c:f>Hoja1!$A$19</c:f>
              <c:strCache>
                <c:ptCount val="1"/>
                <c:pt idx="0">
                  <c:v>p10_El tiempo que demoran las transferencias de los proyectos aprobados es adecuado</c:v>
                </c:pt>
              </c:strCache>
            </c:strRef>
          </c:tx>
          <c:spPr>
            <a:solidFill>
              <a:schemeClr val="accent5"/>
            </a:solidFill>
            <a:ln>
              <a:noFill/>
            </a:ln>
            <a:effectLst/>
          </c:spPr>
          <c:invertIfNegative val="0"/>
          <c:cat>
            <c:strRef>
              <c:f>Hoja1!$B$14:$I$14</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Promedio general (345 casos)</c:v>
                </c:pt>
              </c:strCache>
            </c:strRef>
          </c:cat>
          <c:val>
            <c:numRef>
              <c:f>Hoja1!$B$19:$I$19</c:f>
              <c:numCache>
                <c:formatCode>0.00</c:formatCode>
                <c:ptCount val="8"/>
                <c:pt idx="0">
                  <c:v>2.33</c:v>
                </c:pt>
                <c:pt idx="1">
                  <c:v>3.29</c:v>
                </c:pt>
                <c:pt idx="2">
                  <c:v>3.79</c:v>
                </c:pt>
                <c:pt idx="3">
                  <c:v>3.5</c:v>
                </c:pt>
                <c:pt idx="4">
                  <c:v>3.67</c:v>
                </c:pt>
                <c:pt idx="5">
                  <c:v>3.73</c:v>
                </c:pt>
                <c:pt idx="6">
                  <c:v>3.5</c:v>
                </c:pt>
                <c:pt idx="7">
                  <c:v>3.61</c:v>
                </c:pt>
              </c:numCache>
            </c:numRef>
          </c:val>
          <c:extLst>
            <c:ext xmlns:c16="http://schemas.microsoft.com/office/drawing/2014/chart" uri="{C3380CC4-5D6E-409C-BE32-E72D297353CC}">
              <c16:uniqueId val="{00000004-9516-4EC6-B7B8-C65501824DDC}"/>
            </c:ext>
          </c:extLst>
        </c:ser>
        <c:ser>
          <c:idx val="5"/>
          <c:order val="5"/>
          <c:tx>
            <c:strRef>
              <c:f>Hoja1!$A$20</c:f>
              <c:strCache>
                <c:ptCount val="1"/>
                <c:pt idx="0">
                  <c:v>p11_En caso de dudas, tengo claro a quién recurrir (Refiriéndose al Equipo Central o Equipo Regional URS)</c:v>
                </c:pt>
              </c:strCache>
            </c:strRef>
          </c:tx>
          <c:spPr>
            <a:solidFill>
              <a:schemeClr val="accent6"/>
            </a:solidFill>
            <a:ln>
              <a:noFill/>
            </a:ln>
            <a:effectLst/>
          </c:spPr>
          <c:invertIfNegative val="0"/>
          <c:cat>
            <c:strRef>
              <c:f>Hoja1!$B$14:$I$14</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Promedio general (345 casos)</c:v>
                </c:pt>
              </c:strCache>
            </c:strRef>
          </c:cat>
          <c:val>
            <c:numRef>
              <c:f>Hoja1!$B$20:$I$20</c:f>
              <c:numCache>
                <c:formatCode>0.00</c:formatCode>
                <c:ptCount val="8"/>
                <c:pt idx="0">
                  <c:v>2</c:v>
                </c:pt>
                <c:pt idx="1">
                  <c:v>3.94</c:v>
                </c:pt>
                <c:pt idx="2">
                  <c:v>4.34</c:v>
                </c:pt>
                <c:pt idx="3">
                  <c:v>4.07</c:v>
                </c:pt>
                <c:pt idx="4">
                  <c:v>4.13</c:v>
                </c:pt>
                <c:pt idx="5">
                  <c:v>4.2699999999999996</c:v>
                </c:pt>
                <c:pt idx="6">
                  <c:v>4.33</c:v>
                </c:pt>
                <c:pt idx="7">
                  <c:v>4.1399999999999997</c:v>
                </c:pt>
              </c:numCache>
            </c:numRef>
          </c:val>
          <c:extLst>
            <c:ext xmlns:c16="http://schemas.microsoft.com/office/drawing/2014/chart" uri="{C3380CC4-5D6E-409C-BE32-E72D297353CC}">
              <c16:uniqueId val="{00000005-9516-4EC6-B7B8-C65501824DDC}"/>
            </c:ext>
          </c:extLst>
        </c:ser>
        <c:ser>
          <c:idx val="6"/>
          <c:order val="6"/>
          <c:tx>
            <c:strRef>
              <c:f>Hoja1!$A$21</c:f>
              <c:strCache>
                <c:ptCount val="1"/>
                <c:pt idx="0">
                  <c:v>Promedio de satisfacción</c:v>
                </c:pt>
              </c:strCache>
            </c:strRef>
          </c:tx>
          <c:spPr>
            <a:solidFill>
              <a:schemeClr val="accent1">
                <a:lumMod val="60000"/>
              </a:schemeClr>
            </a:solidFill>
            <a:ln>
              <a:noFill/>
            </a:ln>
            <a:effectLst/>
          </c:spPr>
          <c:invertIfNegative val="0"/>
          <c:cat>
            <c:strRef>
              <c:f>Hoja1!$B$14:$I$14</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Promedio general (345 casos)</c:v>
                </c:pt>
              </c:strCache>
            </c:strRef>
          </c:cat>
          <c:val>
            <c:numRef>
              <c:f>Hoja1!$B$21:$I$21</c:f>
              <c:numCache>
                <c:formatCode>0.00</c:formatCode>
                <c:ptCount val="8"/>
                <c:pt idx="0">
                  <c:v>2.1666666666666665</c:v>
                </c:pt>
                <c:pt idx="1">
                  <c:v>3.6416666666666671</c:v>
                </c:pt>
                <c:pt idx="2">
                  <c:v>4.0416666666666661</c:v>
                </c:pt>
                <c:pt idx="3">
                  <c:v>3.7566666666666664</c:v>
                </c:pt>
                <c:pt idx="4">
                  <c:v>3.8050000000000002</c:v>
                </c:pt>
                <c:pt idx="5">
                  <c:v>3.918333333333333</c:v>
                </c:pt>
                <c:pt idx="6">
                  <c:v>3.8466666666666662</c:v>
                </c:pt>
                <c:pt idx="7">
                  <c:v>3.8216666666666668</c:v>
                </c:pt>
              </c:numCache>
            </c:numRef>
          </c:val>
          <c:extLst>
            <c:ext xmlns:c16="http://schemas.microsoft.com/office/drawing/2014/chart" uri="{C3380CC4-5D6E-409C-BE32-E72D297353CC}">
              <c16:uniqueId val="{00000006-9516-4EC6-B7B8-C65501824DDC}"/>
            </c:ext>
          </c:extLst>
        </c:ser>
        <c:dLbls>
          <c:showLegendKey val="0"/>
          <c:showVal val="0"/>
          <c:showCatName val="0"/>
          <c:showSerName val="0"/>
          <c:showPercent val="0"/>
          <c:showBubbleSize val="0"/>
        </c:dLbls>
        <c:gapWidth val="150"/>
        <c:axId val="471447904"/>
        <c:axId val="471448464"/>
      </c:barChart>
      <c:catAx>
        <c:axId val="4714479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L"/>
          </a:p>
        </c:txPr>
        <c:crossAx val="471448464"/>
        <c:crosses val="autoZero"/>
        <c:auto val="1"/>
        <c:lblAlgn val="ctr"/>
        <c:lblOffset val="100"/>
        <c:noMultiLvlLbl val="0"/>
      </c:catAx>
      <c:valAx>
        <c:axId val="471448464"/>
        <c:scaling>
          <c:orientation val="minMax"/>
          <c:min val="1.5"/>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71447904"/>
        <c:crosses val="autoZero"/>
        <c:crossBetween val="between"/>
      </c:valAx>
      <c:spPr>
        <a:noFill/>
        <a:ln>
          <a:noFill/>
        </a:ln>
        <a:effectLst/>
      </c:spPr>
    </c:plotArea>
    <c:legend>
      <c:legendPos val="b"/>
      <c:layout>
        <c:manualLayout>
          <c:xMode val="edge"/>
          <c:yMode val="edge"/>
          <c:x val="1.6067760141652315E-2"/>
          <c:y val="0.70528670112554959"/>
          <c:w val="0.92762288013797056"/>
          <c:h val="0.2853118206849910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Hoja1!$AF$25</c:f>
              <c:strCache>
                <c:ptCount val="1"/>
                <c:pt idx="0">
                  <c:v>muy en desacuerdo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Hoja1!$AE$26:$AE$31</c:f>
              <c:strCache>
                <c:ptCount val="6"/>
                <c:pt idx="0">
                  <c:v>P11_En caso de dudas, tengo claro a quién recurrir (Refiriéndose al Equipo Central o Equipo Regional URS)</c:v>
                </c:pt>
                <c:pt idx="1">
                  <c:v>P10_El tiempo que demoran las transferencias de los proyectos aprobados es adecuado</c:v>
                </c:pt>
                <c:pt idx="2">
                  <c:v>P9_Existe comunicación óptima para corregir las observaciones realizadas a los proyectos</c:v>
                </c:pt>
                <c:pt idx="3">
                  <c:v>P8_Considera adecuado los tiempos entre la presentación de un proyecto y su elegibilidad</c:v>
                </c:pt>
                <c:pt idx="4">
                  <c:v>P7_Cuando un proyecto es dejado en estado de “Observado de programa”, las indicaciones y observaciones proporcionadas son claras y pertinentes</c:v>
                </c:pt>
                <c:pt idx="5">
                  <c:v>P6_Las diferentes etapas del proceso de postulación son claras y comprensibles</c:v>
                </c:pt>
              </c:strCache>
            </c:strRef>
          </c:cat>
          <c:val>
            <c:numRef>
              <c:f>Hoja1!$AF$26:$AF$31</c:f>
              <c:numCache>
                <c:formatCode>0.0%</c:formatCode>
                <c:ptCount val="6"/>
                <c:pt idx="0">
                  <c:v>3.1823699421965328E-2</c:v>
                </c:pt>
                <c:pt idx="1">
                  <c:v>5.9645375722543359E-2</c:v>
                </c:pt>
                <c:pt idx="2">
                  <c:v>3.3606647398843947E-2</c:v>
                </c:pt>
                <c:pt idx="3">
                  <c:v>0.10187023121387294</c:v>
                </c:pt>
                <c:pt idx="4">
                  <c:v>3.2883236994219654E-2</c:v>
                </c:pt>
                <c:pt idx="5">
                  <c:v>2.3393641618497121E-2</c:v>
                </c:pt>
              </c:numCache>
            </c:numRef>
          </c:val>
          <c:extLst>
            <c:ext xmlns:c16="http://schemas.microsoft.com/office/drawing/2014/chart" uri="{C3380CC4-5D6E-409C-BE32-E72D297353CC}">
              <c16:uniqueId val="{00000000-3CB5-4003-8254-B5144B1BB0B9}"/>
            </c:ext>
          </c:extLst>
        </c:ser>
        <c:ser>
          <c:idx val="1"/>
          <c:order val="1"/>
          <c:tx>
            <c:strRef>
              <c:f>Hoja1!$AG$25</c:f>
              <c:strCache>
                <c:ptCount val="1"/>
                <c:pt idx="0">
                  <c:v>En desacuerdo</c:v>
                </c:pt>
              </c:strCache>
            </c:strRef>
          </c:tx>
          <c:spPr>
            <a:solidFill>
              <a:schemeClr val="accent2"/>
            </a:solidFill>
            <a:ln>
              <a:noFill/>
            </a:ln>
            <a:effectLst/>
          </c:spPr>
          <c:invertIfNegative val="0"/>
          <c:dLbls>
            <c:dLbl>
              <c:idx val="0"/>
              <c:layout>
                <c:manualLayout>
                  <c:x val="1.6957364341085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B5-4003-8254-B5144B1BB0B9}"/>
                </c:ext>
              </c:extLst>
            </c:dLbl>
            <c:dLbl>
              <c:idx val="2"/>
              <c:layout>
                <c:manualLayout>
                  <c:x val="1.332364341085271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B5-4003-8254-B5144B1BB0B9}"/>
                </c:ext>
              </c:extLst>
            </c:dLbl>
            <c:dLbl>
              <c:idx val="4"/>
              <c:layout>
                <c:manualLayout>
                  <c:x val="1.4534883720930232E-2"/>
                  <c:y val="-4.774251381979647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B5-4003-8254-B5144B1BB0B9}"/>
                </c:ext>
              </c:extLst>
            </c:dLbl>
            <c:dLbl>
              <c:idx val="5"/>
              <c:layout>
                <c:manualLayout>
                  <c:x val="1.3323643410852713E-2"/>
                  <c:y val="-1.193562845494911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B5-4003-8254-B5144B1BB0B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Hoja1!$AE$26:$AE$31</c:f>
              <c:strCache>
                <c:ptCount val="6"/>
                <c:pt idx="0">
                  <c:v>P11_En caso de dudas, tengo claro a quién recurrir (Refiriéndose al Equipo Central o Equipo Regional URS)</c:v>
                </c:pt>
                <c:pt idx="1">
                  <c:v>P10_El tiempo que demoran las transferencias de los proyectos aprobados es adecuado</c:v>
                </c:pt>
                <c:pt idx="2">
                  <c:v>P9_Existe comunicación óptima para corregir las observaciones realizadas a los proyectos</c:v>
                </c:pt>
                <c:pt idx="3">
                  <c:v>P8_Considera adecuado los tiempos entre la presentación de un proyecto y su elegibilidad</c:v>
                </c:pt>
                <c:pt idx="4">
                  <c:v>P7_Cuando un proyecto es dejado en estado de “Observado de programa”, las indicaciones y observaciones proporcionadas son claras y pertinentes</c:v>
                </c:pt>
                <c:pt idx="5">
                  <c:v>P6_Las diferentes etapas del proceso de postulación son claras y comprensibles</c:v>
                </c:pt>
              </c:strCache>
            </c:strRef>
          </c:cat>
          <c:val>
            <c:numRef>
              <c:f>Hoja1!$AG$26:$AG$31</c:f>
              <c:numCache>
                <c:formatCode>0.0%</c:formatCode>
                <c:ptCount val="6"/>
                <c:pt idx="0">
                  <c:v>5.2794219653179195E-2</c:v>
                </c:pt>
                <c:pt idx="1">
                  <c:v>9.5452890173410451E-2</c:v>
                </c:pt>
                <c:pt idx="2">
                  <c:v>6.2772254335260139E-2</c:v>
                </c:pt>
                <c:pt idx="3">
                  <c:v>0.13962369942196534</c:v>
                </c:pt>
                <c:pt idx="4">
                  <c:v>6.2668786127167669E-2</c:v>
                </c:pt>
                <c:pt idx="5">
                  <c:v>2.6927456647398849E-2</c:v>
                </c:pt>
              </c:numCache>
            </c:numRef>
          </c:val>
          <c:extLst>
            <c:ext xmlns:c16="http://schemas.microsoft.com/office/drawing/2014/chart" uri="{C3380CC4-5D6E-409C-BE32-E72D297353CC}">
              <c16:uniqueId val="{00000005-3CB5-4003-8254-B5144B1BB0B9}"/>
            </c:ext>
          </c:extLst>
        </c:ser>
        <c:ser>
          <c:idx val="2"/>
          <c:order val="2"/>
          <c:tx>
            <c:strRef>
              <c:f>Hoja1!$AH$25</c:f>
              <c:strCache>
                <c:ptCount val="1"/>
                <c:pt idx="0">
                  <c:v>Indiferente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Hoja1!$AE$26:$AE$31</c:f>
              <c:strCache>
                <c:ptCount val="6"/>
                <c:pt idx="0">
                  <c:v>P11_En caso de dudas, tengo claro a quién recurrir (Refiriéndose al Equipo Central o Equipo Regional URS)</c:v>
                </c:pt>
                <c:pt idx="1">
                  <c:v>P10_El tiempo que demoran las transferencias de los proyectos aprobados es adecuado</c:v>
                </c:pt>
                <c:pt idx="2">
                  <c:v>P9_Existe comunicación óptima para corregir las observaciones realizadas a los proyectos</c:v>
                </c:pt>
                <c:pt idx="3">
                  <c:v>P8_Considera adecuado los tiempos entre la presentación de un proyecto y su elegibilidad</c:v>
                </c:pt>
                <c:pt idx="4">
                  <c:v>P7_Cuando un proyecto es dejado en estado de “Observado de programa”, las indicaciones y observaciones proporcionadas son claras y pertinentes</c:v>
                </c:pt>
                <c:pt idx="5">
                  <c:v>P6_Las diferentes etapas del proceso de postulación son claras y comprensibles</c:v>
                </c:pt>
              </c:strCache>
            </c:strRef>
          </c:cat>
          <c:val>
            <c:numRef>
              <c:f>Hoja1!$AH$26:$AH$31</c:f>
              <c:numCache>
                <c:formatCode>0.0%</c:formatCode>
                <c:ptCount val="6"/>
                <c:pt idx="0">
                  <c:v>0.1376202312138729</c:v>
                </c:pt>
                <c:pt idx="1">
                  <c:v>0.26399682080924858</c:v>
                </c:pt>
                <c:pt idx="2">
                  <c:v>0.190013294797688</c:v>
                </c:pt>
                <c:pt idx="3">
                  <c:v>0.27763005780346828</c:v>
                </c:pt>
                <c:pt idx="4">
                  <c:v>0.24364046242774565</c:v>
                </c:pt>
                <c:pt idx="5">
                  <c:v>0.16387947976878625</c:v>
                </c:pt>
              </c:numCache>
            </c:numRef>
          </c:val>
          <c:extLst>
            <c:ext xmlns:c16="http://schemas.microsoft.com/office/drawing/2014/chart" uri="{C3380CC4-5D6E-409C-BE32-E72D297353CC}">
              <c16:uniqueId val="{00000006-3CB5-4003-8254-B5144B1BB0B9}"/>
            </c:ext>
          </c:extLst>
        </c:ser>
        <c:ser>
          <c:idx val="3"/>
          <c:order val="3"/>
          <c:tx>
            <c:strRef>
              <c:f>Hoja1!$AI$25</c:f>
              <c:strCache>
                <c:ptCount val="1"/>
                <c:pt idx="0">
                  <c:v>De acuerdo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Hoja1!$AE$26:$AE$31</c:f>
              <c:strCache>
                <c:ptCount val="6"/>
                <c:pt idx="0">
                  <c:v>P11_En caso de dudas, tengo claro a quién recurrir (Refiriéndose al Equipo Central o Equipo Regional URS)</c:v>
                </c:pt>
                <c:pt idx="1">
                  <c:v>P10_El tiempo que demoran las transferencias de los proyectos aprobados es adecuado</c:v>
                </c:pt>
                <c:pt idx="2">
                  <c:v>P9_Existe comunicación óptima para corregir las observaciones realizadas a los proyectos</c:v>
                </c:pt>
                <c:pt idx="3">
                  <c:v>P8_Considera adecuado los tiempos entre la presentación de un proyecto y su elegibilidad</c:v>
                </c:pt>
                <c:pt idx="4">
                  <c:v>P7_Cuando un proyecto es dejado en estado de “Observado de programa”, las indicaciones y observaciones proporcionadas son claras y pertinentes</c:v>
                </c:pt>
                <c:pt idx="5">
                  <c:v>P6_Las diferentes etapas del proceso de postulación son claras y comprensibles</c:v>
                </c:pt>
              </c:strCache>
            </c:strRef>
          </c:cat>
          <c:val>
            <c:numRef>
              <c:f>Hoja1!$AI$26:$AI$31</c:f>
              <c:numCache>
                <c:formatCode>0.0%</c:formatCode>
                <c:ptCount val="6"/>
                <c:pt idx="0">
                  <c:v>0.29511763005780339</c:v>
                </c:pt>
                <c:pt idx="1">
                  <c:v>0.33821300578034669</c:v>
                </c:pt>
                <c:pt idx="2">
                  <c:v>0.35974595375722535</c:v>
                </c:pt>
                <c:pt idx="3">
                  <c:v>0.28293757225433513</c:v>
                </c:pt>
                <c:pt idx="4">
                  <c:v>0.40027514450867019</c:v>
                </c:pt>
                <c:pt idx="5">
                  <c:v>0.39238843930635819</c:v>
                </c:pt>
              </c:numCache>
            </c:numRef>
          </c:val>
          <c:extLst>
            <c:ext xmlns:c16="http://schemas.microsoft.com/office/drawing/2014/chart" uri="{C3380CC4-5D6E-409C-BE32-E72D297353CC}">
              <c16:uniqueId val="{00000007-3CB5-4003-8254-B5144B1BB0B9}"/>
            </c:ext>
          </c:extLst>
        </c:ser>
        <c:ser>
          <c:idx val="4"/>
          <c:order val="4"/>
          <c:tx>
            <c:strRef>
              <c:f>Hoja1!$AJ$25</c:f>
              <c:strCache>
                <c:ptCount val="1"/>
                <c:pt idx="0">
                  <c:v>Muy de Acuerdo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Hoja1!$AE$26:$AE$31</c:f>
              <c:strCache>
                <c:ptCount val="6"/>
                <c:pt idx="0">
                  <c:v>P11_En caso de dudas, tengo claro a quién recurrir (Refiriéndose al Equipo Central o Equipo Regional URS)</c:v>
                </c:pt>
                <c:pt idx="1">
                  <c:v>P10_El tiempo que demoran las transferencias de los proyectos aprobados es adecuado</c:v>
                </c:pt>
                <c:pt idx="2">
                  <c:v>P9_Existe comunicación óptima para corregir las observaciones realizadas a los proyectos</c:v>
                </c:pt>
                <c:pt idx="3">
                  <c:v>P8_Considera adecuado los tiempos entre la presentación de un proyecto y su elegibilidad</c:v>
                </c:pt>
                <c:pt idx="4">
                  <c:v>P7_Cuando un proyecto es dejado en estado de “Observado de programa”, las indicaciones y observaciones proporcionadas son claras y pertinentes</c:v>
                </c:pt>
                <c:pt idx="5">
                  <c:v>P6_Las diferentes etapas del proceso de postulación son claras y comprensibles</c:v>
                </c:pt>
              </c:strCache>
            </c:strRef>
          </c:cat>
          <c:val>
            <c:numRef>
              <c:f>Hoja1!$AJ$26:$AJ$31</c:f>
              <c:numCache>
                <c:formatCode>0.0%</c:formatCode>
                <c:ptCount val="6"/>
                <c:pt idx="0">
                  <c:v>0.48264421965317916</c:v>
                </c:pt>
                <c:pt idx="1">
                  <c:v>0.24269190751445088</c:v>
                </c:pt>
                <c:pt idx="2">
                  <c:v>0.3538618497109825</c:v>
                </c:pt>
                <c:pt idx="3">
                  <c:v>0.19793843930635857</c:v>
                </c:pt>
                <c:pt idx="4">
                  <c:v>0.26053236994219658</c:v>
                </c:pt>
                <c:pt idx="5">
                  <c:v>0.39341098265895935</c:v>
                </c:pt>
              </c:numCache>
            </c:numRef>
          </c:val>
          <c:extLst>
            <c:ext xmlns:c16="http://schemas.microsoft.com/office/drawing/2014/chart" uri="{C3380CC4-5D6E-409C-BE32-E72D297353CC}">
              <c16:uniqueId val="{00000008-3CB5-4003-8254-B5144B1BB0B9}"/>
            </c:ext>
          </c:extLst>
        </c:ser>
        <c:dLbls>
          <c:showLegendKey val="0"/>
          <c:showVal val="0"/>
          <c:showCatName val="0"/>
          <c:showSerName val="0"/>
          <c:showPercent val="0"/>
          <c:showBubbleSize val="0"/>
        </c:dLbls>
        <c:gapWidth val="150"/>
        <c:overlap val="100"/>
        <c:axId val="400925680"/>
        <c:axId val="400926240"/>
      </c:barChart>
      <c:catAx>
        <c:axId val="400925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00926240"/>
        <c:crosses val="autoZero"/>
        <c:auto val="1"/>
        <c:lblAlgn val="ctr"/>
        <c:lblOffset val="100"/>
        <c:noMultiLvlLbl val="0"/>
      </c:catAx>
      <c:valAx>
        <c:axId val="4009262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00925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accent1">
        <a:alpha val="30000"/>
      </a:schemeClr>
    </a:solidFill>
    <a:ln w="9525" cap="flat" cmpd="sng" algn="ctr">
      <a:solidFill>
        <a:schemeClr val="tx1">
          <a:lumMod val="15000"/>
          <a:lumOff val="85000"/>
        </a:schemeClr>
      </a:solidFill>
      <a:round/>
    </a:ln>
    <a:effectLst/>
  </c:spPr>
  <c:txPr>
    <a:bodyPr/>
    <a:lstStyle/>
    <a:p>
      <a:pPr>
        <a:defRPr sz="800"/>
      </a:pPr>
      <a:endParaRPr lang="es-C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042805256173627E-2"/>
          <c:y val="2.8985507246376812E-2"/>
          <c:w val="0.92036439132849801"/>
          <c:h val="0.56356563951476768"/>
        </c:manualLayout>
      </c:layout>
      <c:lineChart>
        <c:grouping val="standard"/>
        <c:varyColors val="0"/>
        <c:ser>
          <c:idx val="0"/>
          <c:order val="0"/>
          <c:tx>
            <c:strRef>
              <c:f>Hoja1!$A$2</c:f>
              <c:strCache>
                <c:ptCount val="1"/>
                <c:pt idx="0">
                  <c:v>P12_Conoce claramente cuáles son las funciones que desarrolla los profesionales de la URS</c:v>
                </c:pt>
              </c:strCache>
            </c:strRef>
          </c:tx>
          <c:spPr>
            <a:ln w="12700" cap="rnd">
              <a:solidFill>
                <a:schemeClr val="accent1"/>
              </a:solidFill>
              <a:prstDash val="sysDot"/>
              <a:round/>
            </a:ln>
            <a:effectLst/>
          </c:spPr>
          <c:marker>
            <c:symbol val="none"/>
          </c:marker>
          <c:trendline>
            <c:spPr>
              <a:ln w="12700" cap="rnd">
                <a:solidFill>
                  <a:schemeClr val="accent1"/>
                </a:solidFill>
                <a:prstDash val="solid"/>
              </a:ln>
              <a:effectLst/>
            </c:spPr>
            <c:trendlineType val="linear"/>
            <c:dispRSqr val="0"/>
            <c:dispEq val="0"/>
          </c:trendline>
          <c:cat>
            <c:strRef>
              <c:f>Hoja1!$B$1:$I$1</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Total</c:v>
                </c:pt>
              </c:strCache>
            </c:strRef>
          </c:cat>
          <c:val>
            <c:numRef>
              <c:f>Hoja1!$B$2:$I$2</c:f>
              <c:numCache>
                <c:formatCode>General</c:formatCode>
                <c:ptCount val="8"/>
                <c:pt idx="0">
                  <c:v>0.28999999999999998</c:v>
                </c:pt>
                <c:pt idx="1">
                  <c:v>0.63</c:v>
                </c:pt>
                <c:pt idx="2">
                  <c:v>0.82</c:v>
                </c:pt>
                <c:pt idx="3">
                  <c:v>0.85</c:v>
                </c:pt>
                <c:pt idx="4">
                  <c:v>0.79</c:v>
                </c:pt>
                <c:pt idx="5">
                  <c:v>0.84</c:v>
                </c:pt>
                <c:pt idx="6">
                  <c:v>0.75</c:v>
                </c:pt>
                <c:pt idx="7">
                  <c:v>0.79</c:v>
                </c:pt>
              </c:numCache>
            </c:numRef>
          </c:val>
          <c:smooth val="0"/>
          <c:extLst>
            <c:ext xmlns:c16="http://schemas.microsoft.com/office/drawing/2014/chart" uri="{C3380CC4-5D6E-409C-BE32-E72D297353CC}">
              <c16:uniqueId val="{00000001-5A49-401A-BCB6-D4C79B43828A}"/>
            </c:ext>
          </c:extLst>
        </c:ser>
        <c:ser>
          <c:idx val="1"/>
          <c:order val="1"/>
          <c:tx>
            <c:strRef>
              <c:f>Hoja1!$A$3</c:f>
              <c:strCache>
                <c:ptCount val="1"/>
                <c:pt idx="0">
                  <c:v>P13_Resulta fácil contactarse con el equipo</c:v>
                </c:pt>
              </c:strCache>
            </c:strRef>
          </c:tx>
          <c:spPr>
            <a:ln w="12700" cap="rnd">
              <a:solidFill>
                <a:schemeClr val="accent2"/>
              </a:solidFill>
              <a:prstDash val="sysDot"/>
              <a:round/>
            </a:ln>
            <a:effectLst/>
          </c:spPr>
          <c:marker>
            <c:symbol val="none"/>
          </c:marker>
          <c:trendline>
            <c:spPr>
              <a:ln w="12700" cap="rnd">
                <a:solidFill>
                  <a:schemeClr val="accent2"/>
                </a:solidFill>
                <a:prstDash val="solid"/>
              </a:ln>
              <a:effectLst/>
            </c:spPr>
            <c:trendlineType val="linear"/>
            <c:dispRSqr val="0"/>
            <c:dispEq val="0"/>
          </c:trendline>
          <c:cat>
            <c:strRef>
              <c:f>Hoja1!$B$1:$I$1</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Total</c:v>
                </c:pt>
              </c:strCache>
            </c:strRef>
          </c:cat>
          <c:val>
            <c:numRef>
              <c:f>Hoja1!$B$3:$I$3</c:f>
              <c:numCache>
                <c:formatCode>General</c:formatCode>
                <c:ptCount val="8"/>
                <c:pt idx="0">
                  <c:v>0.57999999999999996</c:v>
                </c:pt>
                <c:pt idx="1">
                  <c:v>0.83</c:v>
                </c:pt>
                <c:pt idx="2">
                  <c:v>0.88</c:v>
                </c:pt>
                <c:pt idx="3">
                  <c:v>0.89</c:v>
                </c:pt>
                <c:pt idx="4">
                  <c:v>0.9</c:v>
                </c:pt>
                <c:pt idx="5">
                  <c:v>0.89</c:v>
                </c:pt>
                <c:pt idx="6">
                  <c:v>0.92</c:v>
                </c:pt>
                <c:pt idx="7">
                  <c:v>0.88</c:v>
                </c:pt>
              </c:numCache>
            </c:numRef>
          </c:val>
          <c:smooth val="0"/>
          <c:extLst>
            <c:ext xmlns:c16="http://schemas.microsoft.com/office/drawing/2014/chart" uri="{C3380CC4-5D6E-409C-BE32-E72D297353CC}">
              <c16:uniqueId val="{00000003-5A49-401A-BCB6-D4C79B43828A}"/>
            </c:ext>
          </c:extLst>
        </c:ser>
        <c:ser>
          <c:idx val="2"/>
          <c:order val="2"/>
          <c:tx>
            <c:strRef>
              <c:f>Hoja1!$A$4</c:f>
              <c:strCache>
                <c:ptCount val="1"/>
                <c:pt idx="0">
                  <c:v>P14_Ante mis dudas o requerimientos, las respuestas y orientaciones de los profesionales son rápidas y claras</c:v>
                </c:pt>
              </c:strCache>
            </c:strRef>
          </c:tx>
          <c:spPr>
            <a:ln w="12700" cap="rnd">
              <a:solidFill>
                <a:schemeClr val="accent3"/>
              </a:solidFill>
              <a:prstDash val="sysDot"/>
              <a:round/>
            </a:ln>
            <a:effectLst/>
          </c:spPr>
          <c:marker>
            <c:symbol val="none"/>
          </c:marker>
          <c:trendline>
            <c:spPr>
              <a:ln w="12700" cap="rnd">
                <a:solidFill>
                  <a:schemeClr val="accent3"/>
                </a:solidFill>
                <a:prstDash val="solid"/>
              </a:ln>
              <a:effectLst/>
            </c:spPr>
            <c:trendlineType val="linear"/>
            <c:dispRSqr val="0"/>
            <c:dispEq val="0"/>
          </c:trendline>
          <c:cat>
            <c:strRef>
              <c:f>Hoja1!$B$1:$I$1</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Total</c:v>
                </c:pt>
              </c:strCache>
            </c:strRef>
          </c:cat>
          <c:val>
            <c:numRef>
              <c:f>Hoja1!$B$4:$I$4</c:f>
              <c:numCache>
                <c:formatCode>General</c:formatCode>
                <c:ptCount val="8"/>
                <c:pt idx="0">
                  <c:v>0.57999999999999996</c:v>
                </c:pt>
                <c:pt idx="1">
                  <c:v>0.9</c:v>
                </c:pt>
                <c:pt idx="2">
                  <c:v>0.88</c:v>
                </c:pt>
                <c:pt idx="3">
                  <c:v>0.9</c:v>
                </c:pt>
                <c:pt idx="4">
                  <c:v>0.85</c:v>
                </c:pt>
                <c:pt idx="5">
                  <c:v>0.9</c:v>
                </c:pt>
                <c:pt idx="6">
                  <c:v>1</c:v>
                </c:pt>
                <c:pt idx="7">
                  <c:v>0.88</c:v>
                </c:pt>
              </c:numCache>
            </c:numRef>
          </c:val>
          <c:smooth val="0"/>
          <c:extLst>
            <c:ext xmlns:c16="http://schemas.microsoft.com/office/drawing/2014/chart" uri="{C3380CC4-5D6E-409C-BE32-E72D297353CC}">
              <c16:uniqueId val="{00000005-5A49-401A-BCB6-D4C79B43828A}"/>
            </c:ext>
          </c:extLst>
        </c:ser>
        <c:ser>
          <c:idx val="3"/>
          <c:order val="3"/>
          <c:tx>
            <c:strRef>
              <c:f>Hoja1!$A$5</c:f>
              <c:strCache>
                <c:ptCount val="1"/>
                <c:pt idx="0">
                  <c:v>P15_Recibe buena atención por parte del equipo de profesionales (“calidad de servicio”)</c:v>
                </c:pt>
              </c:strCache>
            </c:strRef>
          </c:tx>
          <c:spPr>
            <a:ln w="12700" cap="rnd">
              <a:solidFill>
                <a:schemeClr val="accent4"/>
              </a:solidFill>
              <a:prstDash val="sysDot"/>
              <a:round/>
            </a:ln>
            <a:effectLst/>
          </c:spPr>
          <c:marker>
            <c:symbol val="none"/>
          </c:marker>
          <c:trendline>
            <c:spPr>
              <a:ln w="12700" cap="rnd">
                <a:solidFill>
                  <a:schemeClr val="accent4"/>
                </a:solidFill>
                <a:prstDash val="solid"/>
              </a:ln>
              <a:effectLst/>
            </c:spPr>
            <c:trendlineType val="linear"/>
            <c:dispRSqr val="0"/>
            <c:dispEq val="0"/>
          </c:trendline>
          <c:cat>
            <c:strRef>
              <c:f>Hoja1!$B$1:$I$1</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Total</c:v>
                </c:pt>
              </c:strCache>
            </c:strRef>
          </c:cat>
          <c:val>
            <c:numRef>
              <c:f>Hoja1!$B$5:$I$5</c:f>
              <c:numCache>
                <c:formatCode>General</c:formatCode>
                <c:ptCount val="8"/>
                <c:pt idx="0">
                  <c:v>0.79</c:v>
                </c:pt>
                <c:pt idx="1">
                  <c:v>0.95</c:v>
                </c:pt>
                <c:pt idx="2">
                  <c:v>0.95</c:v>
                </c:pt>
                <c:pt idx="3">
                  <c:v>0.97</c:v>
                </c:pt>
                <c:pt idx="4">
                  <c:v>0.93</c:v>
                </c:pt>
                <c:pt idx="5">
                  <c:v>0.96</c:v>
                </c:pt>
                <c:pt idx="6">
                  <c:v>1</c:v>
                </c:pt>
                <c:pt idx="7">
                  <c:v>0.95</c:v>
                </c:pt>
              </c:numCache>
            </c:numRef>
          </c:val>
          <c:smooth val="0"/>
          <c:extLst>
            <c:ext xmlns:c16="http://schemas.microsoft.com/office/drawing/2014/chart" uri="{C3380CC4-5D6E-409C-BE32-E72D297353CC}">
              <c16:uniqueId val="{00000007-5A49-401A-BCB6-D4C79B43828A}"/>
            </c:ext>
          </c:extLst>
        </c:ser>
        <c:ser>
          <c:idx val="4"/>
          <c:order val="4"/>
          <c:tx>
            <c:strRef>
              <c:f>Hoja1!$A$6</c:f>
              <c:strCache>
                <c:ptCount val="1"/>
                <c:pt idx="0">
                  <c:v>P16_Conoce claramente cuáles son las funciones que desarrolla el Equipo Central</c:v>
                </c:pt>
              </c:strCache>
            </c:strRef>
          </c:tx>
          <c:spPr>
            <a:ln w="12700" cap="rnd">
              <a:solidFill>
                <a:schemeClr val="accent5"/>
              </a:solidFill>
              <a:prstDash val="sysDot"/>
              <a:round/>
            </a:ln>
            <a:effectLst/>
          </c:spPr>
          <c:marker>
            <c:symbol val="none"/>
          </c:marker>
          <c:trendline>
            <c:spPr>
              <a:ln w="9525" cap="rnd">
                <a:solidFill>
                  <a:schemeClr val="accent5"/>
                </a:solidFill>
                <a:prstDash val="solid"/>
              </a:ln>
              <a:effectLst/>
            </c:spPr>
            <c:trendlineType val="linear"/>
            <c:dispRSqr val="0"/>
            <c:dispEq val="0"/>
          </c:trendline>
          <c:cat>
            <c:strRef>
              <c:f>Hoja1!$B$1:$I$1</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Total</c:v>
                </c:pt>
              </c:strCache>
            </c:strRef>
          </c:cat>
          <c:val>
            <c:numRef>
              <c:f>Hoja1!$B$6:$I$6</c:f>
              <c:numCache>
                <c:formatCode>General</c:formatCode>
                <c:ptCount val="8"/>
                <c:pt idx="0">
                  <c:v>0.38</c:v>
                </c:pt>
                <c:pt idx="1">
                  <c:v>0.47</c:v>
                </c:pt>
                <c:pt idx="2">
                  <c:v>0.56999999999999995</c:v>
                </c:pt>
                <c:pt idx="3">
                  <c:v>0.6</c:v>
                </c:pt>
                <c:pt idx="4">
                  <c:v>0.52</c:v>
                </c:pt>
                <c:pt idx="5">
                  <c:v>0.59</c:v>
                </c:pt>
                <c:pt idx="6">
                  <c:v>0.67</c:v>
                </c:pt>
                <c:pt idx="7">
                  <c:v>0.56000000000000005</c:v>
                </c:pt>
              </c:numCache>
            </c:numRef>
          </c:val>
          <c:smooth val="0"/>
          <c:extLst>
            <c:ext xmlns:c16="http://schemas.microsoft.com/office/drawing/2014/chart" uri="{C3380CC4-5D6E-409C-BE32-E72D297353CC}">
              <c16:uniqueId val="{00000009-5A49-401A-BCB6-D4C79B43828A}"/>
            </c:ext>
          </c:extLst>
        </c:ser>
        <c:ser>
          <c:idx val="5"/>
          <c:order val="5"/>
          <c:tx>
            <c:strRef>
              <c:f>Hoja1!$A$7</c:f>
              <c:strCache>
                <c:ptCount val="1"/>
                <c:pt idx="0">
                  <c:v>P17_Resulta fácil contactar a los profesionales PMB</c:v>
                </c:pt>
              </c:strCache>
            </c:strRef>
          </c:tx>
          <c:spPr>
            <a:ln w="12700" cap="rnd">
              <a:solidFill>
                <a:schemeClr val="accent6"/>
              </a:solidFill>
              <a:prstDash val="sysDot"/>
              <a:round/>
            </a:ln>
            <a:effectLst/>
          </c:spPr>
          <c:marker>
            <c:symbol val="none"/>
          </c:marker>
          <c:trendline>
            <c:spPr>
              <a:ln w="12700" cap="rnd">
                <a:solidFill>
                  <a:schemeClr val="accent6"/>
                </a:solidFill>
                <a:prstDash val="solid"/>
              </a:ln>
              <a:effectLst/>
            </c:spPr>
            <c:trendlineType val="linear"/>
            <c:dispRSqr val="0"/>
            <c:dispEq val="0"/>
          </c:trendline>
          <c:cat>
            <c:strRef>
              <c:f>Hoja1!$B$1:$I$1</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Total</c:v>
                </c:pt>
              </c:strCache>
            </c:strRef>
          </c:cat>
          <c:val>
            <c:numRef>
              <c:f>Hoja1!$B$7:$I$7</c:f>
              <c:numCache>
                <c:formatCode>General</c:formatCode>
                <c:ptCount val="8"/>
                <c:pt idx="0">
                  <c:v>0.57999999999999996</c:v>
                </c:pt>
                <c:pt idx="1">
                  <c:v>0.61</c:v>
                </c:pt>
                <c:pt idx="2">
                  <c:v>0.63</c:v>
                </c:pt>
                <c:pt idx="3">
                  <c:v>0.67</c:v>
                </c:pt>
                <c:pt idx="4">
                  <c:v>0.64</c:v>
                </c:pt>
                <c:pt idx="5">
                  <c:v>0.61</c:v>
                </c:pt>
                <c:pt idx="6">
                  <c:v>0.57999999999999996</c:v>
                </c:pt>
                <c:pt idx="7">
                  <c:v>0.63</c:v>
                </c:pt>
              </c:numCache>
            </c:numRef>
          </c:val>
          <c:smooth val="0"/>
          <c:extLst>
            <c:ext xmlns:c16="http://schemas.microsoft.com/office/drawing/2014/chart" uri="{C3380CC4-5D6E-409C-BE32-E72D297353CC}">
              <c16:uniqueId val="{0000000B-5A49-401A-BCB6-D4C79B43828A}"/>
            </c:ext>
          </c:extLst>
        </c:ser>
        <c:ser>
          <c:idx val="6"/>
          <c:order val="6"/>
          <c:tx>
            <c:strRef>
              <c:f>Hoja1!$A$8</c:f>
              <c:strCache>
                <c:ptCount val="1"/>
                <c:pt idx="0">
                  <c:v>P18_Ante mis dudas o requerimientos, las respuestas y orientaciones de los profesionales PMB son rápidas y claras</c:v>
                </c:pt>
              </c:strCache>
            </c:strRef>
          </c:tx>
          <c:spPr>
            <a:ln w="12700" cap="rnd">
              <a:solidFill>
                <a:schemeClr val="accent1">
                  <a:lumMod val="60000"/>
                </a:schemeClr>
              </a:solidFill>
              <a:prstDash val="sysDot"/>
              <a:round/>
            </a:ln>
            <a:effectLst/>
          </c:spPr>
          <c:marker>
            <c:symbol val="none"/>
          </c:marker>
          <c:trendline>
            <c:spPr>
              <a:ln w="12700" cap="rnd">
                <a:solidFill>
                  <a:schemeClr val="accent1">
                    <a:lumMod val="60000"/>
                  </a:schemeClr>
                </a:solidFill>
                <a:prstDash val="solid"/>
              </a:ln>
              <a:effectLst/>
            </c:spPr>
            <c:trendlineType val="linear"/>
            <c:dispRSqr val="0"/>
            <c:dispEq val="0"/>
          </c:trendline>
          <c:cat>
            <c:strRef>
              <c:f>Hoja1!$B$1:$I$1</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Total</c:v>
                </c:pt>
              </c:strCache>
            </c:strRef>
          </c:cat>
          <c:val>
            <c:numRef>
              <c:f>Hoja1!$B$8:$I$8</c:f>
              <c:numCache>
                <c:formatCode>General</c:formatCode>
                <c:ptCount val="8"/>
                <c:pt idx="0">
                  <c:v>0.71</c:v>
                </c:pt>
                <c:pt idx="1">
                  <c:v>0.71</c:v>
                </c:pt>
                <c:pt idx="2">
                  <c:v>0.77</c:v>
                </c:pt>
                <c:pt idx="3">
                  <c:v>0.76</c:v>
                </c:pt>
                <c:pt idx="4">
                  <c:v>0.68</c:v>
                </c:pt>
                <c:pt idx="5">
                  <c:v>0.77</c:v>
                </c:pt>
                <c:pt idx="6">
                  <c:v>0.83</c:v>
                </c:pt>
                <c:pt idx="7">
                  <c:v>0.74</c:v>
                </c:pt>
              </c:numCache>
            </c:numRef>
          </c:val>
          <c:smooth val="0"/>
          <c:extLst>
            <c:ext xmlns:c16="http://schemas.microsoft.com/office/drawing/2014/chart" uri="{C3380CC4-5D6E-409C-BE32-E72D297353CC}">
              <c16:uniqueId val="{0000000D-5A49-401A-BCB6-D4C79B43828A}"/>
            </c:ext>
          </c:extLst>
        </c:ser>
        <c:ser>
          <c:idx val="7"/>
          <c:order val="7"/>
          <c:tx>
            <c:strRef>
              <c:f>Hoja1!$A$9</c:f>
              <c:strCache>
                <c:ptCount val="1"/>
                <c:pt idx="0">
                  <c:v>P19_Recibe buena atención por parte del equipo de profesionales (“calidad de servicio”)</c:v>
                </c:pt>
              </c:strCache>
            </c:strRef>
          </c:tx>
          <c:spPr>
            <a:ln w="12700" cap="rnd">
              <a:solidFill>
                <a:schemeClr val="accent2">
                  <a:lumMod val="60000"/>
                </a:schemeClr>
              </a:solidFill>
              <a:prstDash val="sysDot"/>
              <a:round/>
            </a:ln>
            <a:effectLst/>
          </c:spPr>
          <c:marker>
            <c:symbol val="none"/>
          </c:marker>
          <c:trendline>
            <c:spPr>
              <a:ln w="12700" cap="rnd">
                <a:solidFill>
                  <a:schemeClr val="accent2">
                    <a:lumMod val="60000"/>
                  </a:schemeClr>
                </a:solidFill>
                <a:prstDash val="solid"/>
              </a:ln>
              <a:effectLst/>
            </c:spPr>
            <c:trendlineType val="linear"/>
            <c:dispRSqr val="0"/>
            <c:dispEq val="0"/>
          </c:trendline>
          <c:cat>
            <c:strRef>
              <c:f>Hoja1!$B$1:$I$1</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Total</c:v>
                </c:pt>
              </c:strCache>
            </c:strRef>
          </c:cat>
          <c:val>
            <c:numRef>
              <c:f>Hoja1!$B$9:$I$9</c:f>
              <c:numCache>
                <c:formatCode>General</c:formatCode>
                <c:ptCount val="8"/>
                <c:pt idx="0">
                  <c:v>0.79</c:v>
                </c:pt>
                <c:pt idx="1">
                  <c:v>0.78</c:v>
                </c:pt>
                <c:pt idx="2">
                  <c:v>0.86</c:v>
                </c:pt>
                <c:pt idx="3">
                  <c:v>0.85</c:v>
                </c:pt>
                <c:pt idx="4">
                  <c:v>0.76</c:v>
                </c:pt>
                <c:pt idx="5">
                  <c:v>0.82</c:v>
                </c:pt>
                <c:pt idx="6">
                  <c:v>0.83</c:v>
                </c:pt>
                <c:pt idx="7">
                  <c:v>0.81</c:v>
                </c:pt>
              </c:numCache>
            </c:numRef>
          </c:val>
          <c:smooth val="0"/>
          <c:extLst>
            <c:ext xmlns:c16="http://schemas.microsoft.com/office/drawing/2014/chart" uri="{C3380CC4-5D6E-409C-BE32-E72D297353CC}">
              <c16:uniqueId val="{0000000F-5A49-401A-BCB6-D4C79B43828A}"/>
            </c:ext>
          </c:extLst>
        </c:ser>
        <c:ser>
          <c:idx val="8"/>
          <c:order val="8"/>
          <c:tx>
            <c:strRef>
              <c:f>Hoja1!$A$10</c:f>
              <c:strCache>
                <c:ptCount val="1"/>
                <c:pt idx="0">
                  <c:v>Promedio por tipología</c:v>
                </c:pt>
              </c:strCache>
            </c:strRef>
          </c:tx>
          <c:spPr>
            <a:ln w="41275" cap="rnd" cmpd="dbl">
              <a:solidFill>
                <a:schemeClr val="accent3">
                  <a:lumMod val="60000"/>
                </a:schemeClr>
              </a:solidFill>
              <a:round/>
            </a:ln>
            <a:effectLst/>
          </c:spPr>
          <c:marker>
            <c:symbol val="none"/>
          </c:marker>
          <c:trendline>
            <c:spPr>
              <a:ln w="38100" cap="rnd" cmpd="sng">
                <a:solidFill>
                  <a:schemeClr val="accent3">
                    <a:lumMod val="60000"/>
                  </a:schemeClr>
                </a:solidFill>
                <a:prstDash val="lgDash"/>
              </a:ln>
              <a:effectLst/>
            </c:spPr>
            <c:trendlineType val="linear"/>
            <c:dispRSqr val="0"/>
            <c:dispEq val="0"/>
          </c:trendline>
          <c:cat>
            <c:strRef>
              <c:f>Hoja1!$B$1:$I$1</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Total</c:v>
                </c:pt>
              </c:strCache>
            </c:strRef>
          </c:cat>
          <c:val>
            <c:numRef>
              <c:f>Hoja1!$B$10:$I$10</c:f>
              <c:numCache>
                <c:formatCode>General</c:formatCode>
                <c:ptCount val="8"/>
                <c:pt idx="0">
                  <c:v>0.58749999999999991</c:v>
                </c:pt>
                <c:pt idx="1">
                  <c:v>0.73499999999999999</c:v>
                </c:pt>
                <c:pt idx="2">
                  <c:v>0.79500000000000004</c:v>
                </c:pt>
                <c:pt idx="3">
                  <c:v>0.81124999999999992</c:v>
                </c:pt>
                <c:pt idx="4">
                  <c:v>0.75874999999999992</c:v>
                </c:pt>
                <c:pt idx="5">
                  <c:v>0.7975000000000001</c:v>
                </c:pt>
                <c:pt idx="6">
                  <c:v>0.82250000000000001</c:v>
                </c:pt>
                <c:pt idx="7">
                  <c:v>0.78</c:v>
                </c:pt>
              </c:numCache>
            </c:numRef>
          </c:val>
          <c:smooth val="0"/>
          <c:extLst>
            <c:ext xmlns:c16="http://schemas.microsoft.com/office/drawing/2014/chart" uri="{C3380CC4-5D6E-409C-BE32-E72D297353CC}">
              <c16:uniqueId val="{00000011-5A49-401A-BCB6-D4C79B43828A}"/>
            </c:ext>
          </c:extLst>
        </c:ser>
        <c:dLbls>
          <c:showLegendKey val="0"/>
          <c:showVal val="0"/>
          <c:showCatName val="0"/>
          <c:showSerName val="0"/>
          <c:showPercent val="0"/>
          <c:showBubbleSize val="0"/>
        </c:dLbls>
        <c:smooth val="0"/>
        <c:axId val="400932960"/>
        <c:axId val="400933520"/>
      </c:lineChart>
      <c:catAx>
        <c:axId val="40093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L"/>
          </a:p>
        </c:txPr>
        <c:crossAx val="400933520"/>
        <c:crosses val="autoZero"/>
        <c:auto val="1"/>
        <c:lblAlgn val="ctr"/>
        <c:lblOffset val="100"/>
        <c:noMultiLvlLbl val="0"/>
      </c:catAx>
      <c:valAx>
        <c:axId val="400933520"/>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00932960"/>
        <c:crosses val="autoZero"/>
        <c:crossBetween val="between"/>
      </c:valAx>
      <c:spPr>
        <a:noFill/>
        <a:ln>
          <a:noFill/>
        </a:ln>
        <a:effectLst/>
      </c:spPr>
    </c:plotArea>
    <c:legend>
      <c:legendPos val="b"/>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ayout>
        <c:manualLayout>
          <c:xMode val="edge"/>
          <c:yMode val="edge"/>
          <c:x val="4.9872821599678589E-2"/>
          <c:y val="0.70660620485022607"/>
          <c:w val="0.92389625315945079"/>
          <c:h val="0.276002600207597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Hoja1!$BO$41</c:f>
              <c:strCache>
                <c:ptCount val="1"/>
                <c:pt idx="0">
                  <c:v>No</c:v>
                </c:pt>
              </c:strCache>
            </c:strRef>
          </c:tx>
          <c:spPr>
            <a:solidFill>
              <a:schemeClr val="accent1"/>
            </a:solidFill>
            <a:ln>
              <a:noFill/>
            </a:ln>
            <a:effectLst/>
          </c:spPr>
          <c:invertIfNegative val="0"/>
          <c:dLbls>
            <c:dLbl>
              <c:idx val="4"/>
              <c:layout>
                <c:manualLayout>
                  <c:x val="1.737242246940914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0A-4F84-9CA8-67255C8A70A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Hoja1!$BN$42:$BN$49</c:f>
              <c:strCache>
                <c:ptCount val="8"/>
                <c:pt idx="0">
                  <c:v>P19_Recibe buena atención por parte del equipo de profesionales (“calidad de servicio”)</c:v>
                </c:pt>
                <c:pt idx="1">
                  <c:v>P18_Ante mis dudas o requerimientos, las respuestas y orientaciones de los profesionales PMB son rápidas y claras</c:v>
                </c:pt>
                <c:pt idx="2">
                  <c:v>P17_Resulta fácil contactar a los profesionales PMB</c:v>
                </c:pt>
                <c:pt idx="3">
                  <c:v>P16_Conoce claramente cuáles son las funciones que desarrolla el Equipo Central</c:v>
                </c:pt>
                <c:pt idx="4">
                  <c:v>P15_Recibe buena atención por parte del equipo de profesionales (“calidad de servicio”)</c:v>
                </c:pt>
                <c:pt idx="5">
                  <c:v>P14_Ante mis dudas o requerimientos, las respuestas y orientaciones de los profesionales son rápidas y claras</c:v>
                </c:pt>
                <c:pt idx="6">
                  <c:v>P13_Resulta fácil contactarse con el equipo</c:v>
                </c:pt>
                <c:pt idx="7">
                  <c:v>P12_Conoce claramente cuáles son las funciones que desarrolla los profesionales de la URS</c:v>
                </c:pt>
              </c:strCache>
            </c:strRef>
          </c:cat>
          <c:val>
            <c:numRef>
              <c:f>Hoja1!$BO$42:$BO$49</c:f>
              <c:numCache>
                <c:formatCode>0.0%</c:formatCode>
                <c:ptCount val="8"/>
                <c:pt idx="0">
                  <c:v>0.1927257225433526</c:v>
                </c:pt>
                <c:pt idx="1">
                  <c:v>0.26271676300578006</c:v>
                </c:pt>
                <c:pt idx="2">
                  <c:v>0.37092687861271628</c:v>
                </c:pt>
                <c:pt idx="3">
                  <c:v>0.44430953757225372</c:v>
                </c:pt>
                <c:pt idx="4">
                  <c:v>4.7960982658959518E-2</c:v>
                </c:pt>
                <c:pt idx="5">
                  <c:v>0.11568815028901733</c:v>
                </c:pt>
                <c:pt idx="6">
                  <c:v>0.11968583815028901</c:v>
                </c:pt>
                <c:pt idx="7">
                  <c:v>0.20684971098265886</c:v>
                </c:pt>
              </c:numCache>
            </c:numRef>
          </c:val>
          <c:extLst>
            <c:ext xmlns:c16="http://schemas.microsoft.com/office/drawing/2014/chart" uri="{C3380CC4-5D6E-409C-BE32-E72D297353CC}">
              <c16:uniqueId val="{00000001-140A-4F84-9CA8-67255C8A70A8}"/>
            </c:ext>
          </c:extLst>
        </c:ser>
        <c:ser>
          <c:idx val="1"/>
          <c:order val="1"/>
          <c:tx>
            <c:strRef>
              <c:f>Hoja1!$BP$41</c:f>
              <c:strCache>
                <c:ptCount val="1"/>
                <c:pt idx="0">
                  <c:v>Si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Hoja1!$BN$42:$BN$49</c:f>
              <c:strCache>
                <c:ptCount val="8"/>
                <c:pt idx="0">
                  <c:v>P19_Recibe buena atención por parte del equipo de profesionales (“calidad de servicio”)</c:v>
                </c:pt>
                <c:pt idx="1">
                  <c:v>P18_Ante mis dudas o requerimientos, las respuestas y orientaciones de los profesionales PMB son rápidas y claras</c:v>
                </c:pt>
                <c:pt idx="2">
                  <c:v>P17_Resulta fácil contactar a los profesionales PMB</c:v>
                </c:pt>
                <c:pt idx="3">
                  <c:v>P16_Conoce claramente cuáles son las funciones que desarrolla el Equipo Central</c:v>
                </c:pt>
                <c:pt idx="4">
                  <c:v>P15_Recibe buena atención por parte del equipo de profesionales (“calidad de servicio”)</c:v>
                </c:pt>
                <c:pt idx="5">
                  <c:v>P14_Ante mis dudas o requerimientos, las respuestas y orientaciones de los profesionales son rápidas y claras</c:v>
                </c:pt>
                <c:pt idx="6">
                  <c:v>P13_Resulta fácil contactarse con el equipo</c:v>
                </c:pt>
                <c:pt idx="7">
                  <c:v>P12_Conoce claramente cuáles son las funciones que desarrolla los profesionales de la URS</c:v>
                </c:pt>
              </c:strCache>
            </c:strRef>
          </c:cat>
          <c:val>
            <c:numRef>
              <c:f>Hoja1!$BP$42:$BP$49</c:f>
              <c:numCache>
                <c:formatCode>0.0%</c:formatCode>
                <c:ptCount val="8"/>
                <c:pt idx="0">
                  <c:v>0.8072742774566477</c:v>
                </c:pt>
                <c:pt idx="1">
                  <c:v>0.73728323699422016</c:v>
                </c:pt>
                <c:pt idx="2">
                  <c:v>0.62907312138728333</c:v>
                </c:pt>
                <c:pt idx="3">
                  <c:v>0.55569046242774578</c:v>
                </c:pt>
                <c:pt idx="4">
                  <c:v>0.95203901734104035</c:v>
                </c:pt>
                <c:pt idx="5">
                  <c:v>0.88431184971098287</c:v>
                </c:pt>
                <c:pt idx="6">
                  <c:v>0.88031416184971145</c:v>
                </c:pt>
                <c:pt idx="7">
                  <c:v>0.79315028901734141</c:v>
                </c:pt>
              </c:numCache>
            </c:numRef>
          </c:val>
          <c:extLst>
            <c:ext xmlns:c16="http://schemas.microsoft.com/office/drawing/2014/chart" uri="{C3380CC4-5D6E-409C-BE32-E72D297353CC}">
              <c16:uniqueId val="{00000002-140A-4F84-9CA8-67255C8A70A8}"/>
            </c:ext>
          </c:extLst>
        </c:ser>
        <c:dLbls>
          <c:showLegendKey val="0"/>
          <c:showVal val="0"/>
          <c:showCatName val="0"/>
          <c:showSerName val="0"/>
          <c:showPercent val="0"/>
          <c:showBubbleSize val="0"/>
        </c:dLbls>
        <c:gapWidth val="150"/>
        <c:overlap val="100"/>
        <c:axId val="400936320"/>
        <c:axId val="400936880"/>
      </c:barChart>
      <c:catAx>
        <c:axId val="400936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00936880"/>
        <c:crosses val="autoZero"/>
        <c:auto val="1"/>
        <c:lblAlgn val="ctr"/>
        <c:lblOffset val="100"/>
        <c:noMultiLvlLbl val="0"/>
      </c:catAx>
      <c:valAx>
        <c:axId val="40093688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00936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accent1">
        <a:alpha val="30000"/>
      </a:schemeClr>
    </a:solidFill>
    <a:ln w="9525" cap="flat" cmpd="sng" algn="ctr">
      <a:solidFill>
        <a:schemeClr val="tx1">
          <a:lumMod val="15000"/>
          <a:lumOff val="85000"/>
        </a:schemeClr>
      </a:solidFill>
      <a:round/>
    </a:ln>
    <a:effectLst/>
  </c:spPr>
  <c:txPr>
    <a:bodyPr/>
    <a:lstStyle/>
    <a:p>
      <a:pPr>
        <a:defRPr sz="800"/>
      </a:pPr>
      <a:endParaRPr lang="es-C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87F7-4B46-84F4-0EA49FC5D855}"/>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87F7-4B46-84F4-0EA49FC5D855}"/>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87F7-4B46-84F4-0EA49FC5D855}"/>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87F7-4B46-84F4-0EA49FC5D855}"/>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87F7-4B46-84F4-0EA49FC5D8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Hoja1!$CY$14:$CY$18</c:f>
              <c:strCache>
                <c:ptCount val="5"/>
                <c:pt idx="0">
                  <c:v>Cierre de proyecto</c:v>
                </c:pt>
                <c:pt idx="1">
                  <c:v>Rendiciones</c:v>
                </c:pt>
                <c:pt idx="2">
                  <c:v>Transferencias</c:v>
                </c:pt>
                <c:pt idx="3">
                  <c:v>Aprobación</c:v>
                </c:pt>
                <c:pt idx="4">
                  <c:v>Postulación</c:v>
                </c:pt>
              </c:strCache>
            </c:strRef>
          </c:cat>
          <c:val>
            <c:numRef>
              <c:f>Hoja1!$DA$14:$DA$18</c:f>
              <c:numCache>
                <c:formatCode>0.0%</c:formatCode>
                <c:ptCount val="5"/>
                <c:pt idx="0">
                  <c:v>8.3847109826589564E-2</c:v>
                </c:pt>
                <c:pt idx="1">
                  <c:v>0.12141127167630061</c:v>
                </c:pt>
                <c:pt idx="2">
                  <c:v>0.1398156069364162</c:v>
                </c:pt>
                <c:pt idx="3">
                  <c:v>0.47710606936416172</c:v>
                </c:pt>
                <c:pt idx="4">
                  <c:v>0.17781994219653183</c:v>
                </c:pt>
              </c:numCache>
            </c:numRef>
          </c:val>
          <c:extLst>
            <c:ext xmlns:c16="http://schemas.microsoft.com/office/drawing/2014/chart" uri="{C3380CC4-5D6E-409C-BE32-E72D297353CC}">
              <c16:uniqueId val="{0000000A-87F7-4B46-84F4-0EA49FC5D855}"/>
            </c:ext>
          </c:extLst>
        </c:ser>
        <c:dLbls>
          <c:showLegendKey val="0"/>
          <c:showVal val="0"/>
          <c:showCatName val="0"/>
          <c:showSerName val="0"/>
          <c:showPercent val="0"/>
          <c:showBubbleSize val="0"/>
        </c:dLbls>
        <c:gapWidth val="182"/>
        <c:axId val="400939120"/>
        <c:axId val="400939680"/>
      </c:barChart>
      <c:catAx>
        <c:axId val="400939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00939680"/>
        <c:crosses val="autoZero"/>
        <c:auto val="1"/>
        <c:lblAlgn val="ctr"/>
        <c:lblOffset val="100"/>
        <c:noMultiLvlLbl val="0"/>
      </c:catAx>
      <c:valAx>
        <c:axId val="40093968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00939120"/>
        <c:crosses val="autoZero"/>
        <c:crossBetween val="between"/>
      </c:valAx>
      <c:spPr>
        <a:noFill/>
        <a:ln>
          <a:noFill/>
        </a:ln>
        <a:effectLst/>
      </c:spPr>
    </c:plotArea>
    <c:plotVisOnly val="1"/>
    <c:dispBlanksAs val="gap"/>
    <c:showDLblsOverMax val="0"/>
  </c:chart>
  <c:spPr>
    <a:solidFill>
      <a:schemeClr val="accent1">
        <a:alpha val="30000"/>
      </a:schemeClr>
    </a:solidFill>
    <a:ln w="9525" cap="flat" cmpd="sng" algn="ctr">
      <a:solidFill>
        <a:schemeClr val="tx1">
          <a:lumMod val="15000"/>
          <a:lumOff val="85000"/>
        </a:schemeClr>
      </a:solidFill>
      <a:round/>
    </a:ln>
    <a:effectLst/>
  </c:spPr>
  <c:txPr>
    <a:bodyPr/>
    <a:lstStyle/>
    <a:p>
      <a:pPr>
        <a:defRPr sz="900"/>
      </a:pPr>
      <a:endParaRPr lang="es-C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Hoja1!$DH$15</c:f>
              <c:strCache>
                <c:ptCount val="1"/>
                <c:pt idx="0">
                  <c:v>Postulación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Hoja1!$DG$16:$DG$22</c:f>
              <c:strCache>
                <c:ptCount val="7"/>
                <c:pt idx="0">
                  <c:v>Asociaciones Municipales</c:v>
                </c:pt>
                <c:pt idx="1">
                  <c:v>Comunas semi urbanas y rurales, bajo desarrollo</c:v>
                </c:pt>
                <c:pt idx="2">
                  <c:v>Comunas semi urbanas y rurales, desarrollo medio..</c:v>
                </c:pt>
                <c:pt idx="3">
                  <c:v>Comunas urbanas medianas con desarrollo medio</c:v>
                </c:pt>
                <c:pt idx="4">
                  <c:v>Comunas urbanas mayores, con desarrollo medio.</c:v>
                </c:pt>
                <c:pt idx="5">
                  <c:v>Grandes comunas metropolitanas y/o urbanas, con desarrollo medio.</c:v>
                </c:pt>
                <c:pt idx="6">
                  <c:v>Grandes comunas metropolitanas, alto desarrollo</c:v>
                </c:pt>
              </c:strCache>
            </c:strRef>
          </c:cat>
          <c:val>
            <c:numRef>
              <c:f>Hoja1!$DH$16:$DH$22</c:f>
              <c:numCache>
                <c:formatCode>###0.0%</c:formatCode>
                <c:ptCount val="7"/>
                <c:pt idx="0">
                  <c:v>0.33333333333333326</c:v>
                </c:pt>
                <c:pt idx="1">
                  <c:v>0.16253904761904767</c:v>
                </c:pt>
                <c:pt idx="2">
                  <c:v>0.11693894736842109</c:v>
                </c:pt>
                <c:pt idx="3">
                  <c:v>0.19259259259259262</c:v>
                </c:pt>
                <c:pt idx="4">
                  <c:v>0.24907499999999999</c:v>
                </c:pt>
                <c:pt idx="5">
                  <c:v>0.21624750000000009</c:v>
                </c:pt>
                <c:pt idx="6">
                  <c:v>0.33332499999999998</c:v>
                </c:pt>
              </c:numCache>
            </c:numRef>
          </c:val>
          <c:extLst>
            <c:ext xmlns:c16="http://schemas.microsoft.com/office/drawing/2014/chart" uri="{C3380CC4-5D6E-409C-BE32-E72D297353CC}">
              <c16:uniqueId val="{00000000-F0A7-4FAE-B386-BCE7411D2779}"/>
            </c:ext>
          </c:extLst>
        </c:ser>
        <c:ser>
          <c:idx val="1"/>
          <c:order val="1"/>
          <c:tx>
            <c:strRef>
              <c:f>Hoja1!$DI$15</c:f>
              <c:strCache>
                <c:ptCount val="1"/>
                <c:pt idx="0">
                  <c:v>Aprobación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Hoja1!$DG$16:$DG$22</c:f>
              <c:strCache>
                <c:ptCount val="7"/>
                <c:pt idx="0">
                  <c:v>Asociaciones Municipales</c:v>
                </c:pt>
                <c:pt idx="1">
                  <c:v>Comunas semi urbanas y rurales, bajo desarrollo</c:v>
                </c:pt>
                <c:pt idx="2">
                  <c:v>Comunas semi urbanas y rurales, desarrollo medio..</c:v>
                </c:pt>
                <c:pt idx="3">
                  <c:v>Comunas urbanas medianas con desarrollo medio</c:v>
                </c:pt>
                <c:pt idx="4">
                  <c:v>Comunas urbanas mayores, con desarrollo medio.</c:v>
                </c:pt>
                <c:pt idx="5">
                  <c:v>Grandes comunas metropolitanas y/o urbanas, con desarrollo medio.</c:v>
                </c:pt>
                <c:pt idx="6">
                  <c:v>Grandes comunas metropolitanas, alto desarrollo</c:v>
                </c:pt>
              </c:strCache>
            </c:strRef>
          </c:cat>
          <c:val>
            <c:numRef>
              <c:f>Hoja1!$DI$16:$DI$22</c:f>
              <c:numCache>
                <c:formatCode>###0.0%</c:formatCode>
                <c:ptCount val="7"/>
                <c:pt idx="0">
                  <c:v>0.58333333333333337</c:v>
                </c:pt>
                <c:pt idx="1">
                  <c:v>0.51175142857142886</c:v>
                </c:pt>
                <c:pt idx="2">
                  <c:v>0.53068842105263192</c:v>
                </c:pt>
                <c:pt idx="3">
                  <c:v>0.52212962962962972</c:v>
                </c:pt>
                <c:pt idx="4">
                  <c:v>0.29306111111111105</c:v>
                </c:pt>
                <c:pt idx="5">
                  <c:v>0.35877000000000014</c:v>
                </c:pt>
                <c:pt idx="6">
                  <c:v>0.20834999999999998</c:v>
                </c:pt>
              </c:numCache>
            </c:numRef>
          </c:val>
          <c:extLst>
            <c:ext xmlns:c16="http://schemas.microsoft.com/office/drawing/2014/chart" uri="{C3380CC4-5D6E-409C-BE32-E72D297353CC}">
              <c16:uniqueId val="{00000001-F0A7-4FAE-B386-BCE7411D2779}"/>
            </c:ext>
          </c:extLst>
        </c:ser>
        <c:ser>
          <c:idx val="2"/>
          <c:order val="2"/>
          <c:tx>
            <c:strRef>
              <c:f>Hoja1!$DJ$15</c:f>
              <c:strCache>
                <c:ptCount val="1"/>
                <c:pt idx="0">
                  <c:v>Transferencias</c:v>
                </c:pt>
              </c:strCache>
            </c:strRef>
          </c:tx>
          <c:spPr>
            <a:solidFill>
              <a:schemeClr val="accent3"/>
            </a:solidFill>
            <a:ln>
              <a:noFill/>
            </a:ln>
            <a:effectLst/>
          </c:spPr>
          <c:invertIfNegative val="0"/>
          <c:dLbls>
            <c:dLbl>
              <c:idx val="6"/>
              <c:layout>
                <c:manualLayout>
                  <c:x val="-1.5561450910918546E-2"/>
                  <c:y val="4.1122978628754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A7-4FAE-B386-BCE7411D277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Hoja1!$DG$16:$DG$22</c:f>
              <c:strCache>
                <c:ptCount val="7"/>
                <c:pt idx="0">
                  <c:v>Asociaciones Municipales</c:v>
                </c:pt>
                <c:pt idx="1">
                  <c:v>Comunas semi urbanas y rurales, bajo desarrollo</c:v>
                </c:pt>
                <c:pt idx="2">
                  <c:v>Comunas semi urbanas y rurales, desarrollo medio..</c:v>
                </c:pt>
                <c:pt idx="3">
                  <c:v>Comunas urbanas medianas con desarrollo medio</c:v>
                </c:pt>
                <c:pt idx="4">
                  <c:v>Comunas urbanas mayores, con desarrollo medio.</c:v>
                </c:pt>
                <c:pt idx="5">
                  <c:v>Grandes comunas metropolitanas y/o urbanas, con desarrollo medio.</c:v>
                </c:pt>
                <c:pt idx="6">
                  <c:v>Grandes comunas metropolitanas, alto desarrollo</c:v>
                </c:pt>
              </c:strCache>
            </c:strRef>
          </c:cat>
          <c:val>
            <c:numRef>
              <c:f>Hoja1!$DJ$16:$DJ$22</c:f>
              <c:numCache>
                <c:formatCode>###0.0%</c:formatCode>
                <c:ptCount val="7"/>
                <c:pt idx="0">
                  <c:v>8.3333333333333315E-2</c:v>
                </c:pt>
                <c:pt idx="1">
                  <c:v>0.14872857142857149</c:v>
                </c:pt>
                <c:pt idx="2">
                  <c:v>0.1208736842105264</c:v>
                </c:pt>
                <c:pt idx="3">
                  <c:v>0.13662037037037036</c:v>
                </c:pt>
                <c:pt idx="4">
                  <c:v>0.19166111111111117</c:v>
                </c:pt>
                <c:pt idx="5">
                  <c:v>0.14998500000000006</c:v>
                </c:pt>
                <c:pt idx="6">
                  <c:v>0</c:v>
                </c:pt>
              </c:numCache>
            </c:numRef>
          </c:val>
          <c:extLst>
            <c:ext xmlns:c16="http://schemas.microsoft.com/office/drawing/2014/chart" uri="{C3380CC4-5D6E-409C-BE32-E72D297353CC}">
              <c16:uniqueId val="{00000003-F0A7-4FAE-B386-BCE7411D2779}"/>
            </c:ext>
          </c:extLst>
        </c:ser>
        <c:ser>
          <c:idx val="3"/>
          <c:order val="3"/>
          <c:tx>
            <c:strRef>
              <c:f>Hoja1!$DK$15</c:f>
              <c:strCache>
                <c:ptCount val="1"/>
                <c:pt idx="0">
                  <c:v>Rendiciones</c:v>
                </c:pt>
              </c:strCache>
            </c:strRef>
          </c:tx>
          <c:spPr>
            <a:solidFill>
              <a:schemeClr val="accent4"/>
            </a:solidFill>
            <a:ln>
              <a:noFill/>
            </a:ln>
            <a:effectLst/>
          </c:spPr>
          <c:invertIfNegative val="0"/>
          <c:dLbls>
            <c:dLbl>
              <c:idx val="0"/>
              <c:layout>
                <c:manualLayout>
                  <c:x val="-8.4880641332282982E-3"/>
                  <c:y val="4.74495907254853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A7-4FAE-B386-BCE7411D277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Hoja1!$DG$16:$DG$22</c:f>
              <c:strCache>
                <c:ptCount val="7"/>
                <c:pt idx="0">
                  <c:v>Asociaciones Municipales</c:v>
                </c:pt>
                <c:pt idx="1">
                  <c:v>Comunas semi urbanas y rurales, bajo desarrollo</c:v>
                </c:pt>
                <c:pt idx="2">
                  <c:v>Comunas semi urbanas y rurales, desarrollo medio..</c:v>
                </c:pt>
                <c:pt idx="3">
                  <c:v>Comunas urbanas medianas con desarrollo medio</c:v>
                </c:pt>
                <c:pt idx="4">
                  <c:v>Comunas urbanas mayores, con desarrollo medio.</c:v>
                </c:pt>
                <c:pt idx="5">
                  <c:v>Grandes comunas metropolitanas y/o urbanas, con desarrollo medio.</c:v>
                </c:pt>
                <c:pt idx="6">
                  <c:v>Grandes comunas metropolitanas, alto desarrollo</c:v>
                </c:pt>
              </c:strCache>
            </c:strRef>
          </c:cat>
          <c:val>
            <c:numRef>
              <c:f>Hoja1!$DK$16:$DK$22</c:f>
              <c:numCache>
                <c:formatCode>###0.0%</c:formatCode>
                <c:ptCount val="7"/>
                <c:pt idx="0">
                  <c:v>0</c:v>
                </c:pt>
                <c:pt idx="1">
                  <c:v>7.6347619047619081E-2</c:v>
                </c:pt>
                <c:pt idx="2">
                  <c:v>0.15272736842105269</c:v>
                </c:pt>
                <c:pt idx="3">
                  <c:v>0.11265</c:v>
                </c:pt>
                <c:pt idx="4">
                  <c:v>0.16388888888888889</c:v>
                </c:pt>
                <c:pt idx="5">
                  <c:v>0.17915750000000005</c:v>
                </c:pt>
                <c:pt idx="6">
                  <c:v>8.3324999999999996E-2</c:v>
                </c:pt>
              </c:numCache>
            </c:numRef>
          </c:val>
          <c:extLst>
            <c:ext xmlns:c16="http://schemas.microsoft.com/office/drawing/2014/chart" uri="{C3380CC4-5D6E-409C-BE32-E72D297353CC}">
              <c16:uniqueId val="{00000005-F0A7-4FAE-B386-BCE7411D2779}"/>
            </c:ext>
          </c:extLst>
        </c:ser>
        <c:ser>
          <c:idx val="4"/>
          <c:order val="4"/>
          <c:tx>
            <c:strRef>
              <c:f>Hoja1!$DL$15</c:f>
              <c:strCache>
                <c:ptCount val="1"/>
                <c:pt idx="0">
                  <c:v>Cierre de proyecto</c:v>
                </c:pt>
              </c:strCache>
            </c:strRef>
          </c:tx>
          <c:spPr>
            <a:solidFill>
              <a:schemeClr val="accent5"/>
            </a:solidFill>
            <a:ln>
              <a:noFill/>
            </a:ln>
            <a:effectLst/>
          </c:spPr>
          <c:invertIfNegative val="0"/>
          <c:dLbls>
            <c:dLbl>
              <c:idx val="0"/>
              <c:layout>
                <c:manualLayout>
                  <c:x val="-1.2732096199842446E-2"/>
                  <c:y val="-3.47963665320228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A7-4FAE-B386-BCE7411D2779}"/>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Hoja1!$DG$16:$DG$22</c:f>
              <c:strCache>
                <c:ptCount val="7"/>
                <c:pt idx="0">
                  <c:v>Asociaciones Municipales</c:v>
                </c:pt>
                <c:pt idx="1">
                  <c:v>Comunas semi urbanas y rurales, bajo desarrollo</c:v>
                </c:pt>
                <c:pt idx="2">
                  <c:v>Comunas semi urbanas y rurales, desarrollo medio..</c:v>
                </c:pt>
                <c:pt idx="3">
                  <c:v>Comunas urbanas medianas con desarrollo medio</c:v>
                </c:pt>
                <c:pt idx="4">
                  <c:v>Comunas urbanas mayores, con desarrollo medio.</c:v>
                </c:pt>
                <c:pt idx="5">
                  <c:v>Grandes comunas metropolitanas y/o urbanas, con desarrollo medio.</c:v>
                </c:pt>
                <c:pt idx="6">
                  <c:v>Grandes comunas metropolitanas, alto desarrollo</c:v>
                </c:pt>
              </c:strCache>
            </c:strRef>
          </c:cat>
          <c:val>
            <c:numRef>
              <c:f>Hoja1!$DL$16:$DL$22</c:f>
              <c:numCache>
                <c:formatCode>###0.0%</c:formatCode>
                <c:ptCount val="7"/>
                <c:pt idx="0">
                  <c:v>0</c:v>
                </c:pt>
                <c:pt idx="1">
                  <c:v>0.10063333333333337</c:v>
                </c:pt>
                <c:pt idx="2">
                  <c:v>7.8771578947368484E-2</c:v>
                </c:pt>
                <c:pt idx="3">
                  <c:v>3.6007407407407405E-2</c:v>
                </c:pt>
                <c:pt idx="4">
                  <c:v>0.10231388888888888</c:v>
                </c:pt>
                <c:pt idx="5">
                  <c:v>9.5840000000000036E-2</c:v>
                </c:pt>
                <c:pt idx="6">
                  <c:v>0.375</c:v>
                </c:pt>
              </c:numCache>
            </c:numRef>
          </c:val>
          <c:extLst>
            <c:ext xmlns:c16="http://schemas.microsoft.com/office/drawing/2014/chart" uri="{C3380CC4-5D6E-409C-BE32-E72D297353CC}">
              <c16:uniqueId val="{00000007-F0A7-4FAE-B386-BCE7411D2779}"/>
            </c:ext>
          </c:extLst>
        </c:ser>
        <c:dLbls>
          <c:showLegendKey val="0"/>
          <c:showVal val="0"/>
          <c:showCatName val="0"/>
          <c:showSerName val="0"/>
          <c:showPercent val="0"/>
          <c:showBubbleSize val="0"/>
        </c:dLbls>
        <c:gapWidth val="150"/>
        <c:overlap val="100"/>
        <c:axId val="400346256"/>
        <c:axId val="400346816"/>
      </c:barChart>
      <c:catAx>
        <c:axId val="400346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00346816"/>
        <c:crosses val="autoZero"/>
        <c:auto val="1"/>
        <c:lblAlgn val="ctr"/>
        <c:lblOffset val="100"/>
        <c:noMultiLvlLbl val="0"/>
      </c:catAx>
      <c:valAx>
        <c:axId val="40034681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L"/>
          </a:p>
        </c:txPr>
        <c:crossAx val="40034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accent1">
        <a:alpha val="30000"/>
      </a:schemeClr>
    </a:solidFill>
    <a:ln w="9525" cap="flat" cmpd="sng" algn="ctr">
      <a:solidFill>
        <a:schemeClr val="tx1">
          <a:lumMod val="15000"/>
          <a:lumOff val="85000"/>
        </a:schemeClr>
      </a:solidFill>
      <a:round/>
    </a:ln>
    <a:effectLst/>
  </c:spPr>
  <c:txPr>
    <a:bodyPr/>
    <a:lstStyle/>
    <a:p>
      <a:pPr>
        <a:defRPr sz="900"/>
      </a:pPr>
      <a:endParaRPr lang="es-C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strRef>
              <c:f>Caracterización!$L$42</c:f>
              <c:strCache>
                <c:ptCount val="1"/>
                <c:pt idx="0">
                  <c:v>Personas</c:v>
                </c:pt>
              </c:strCache>
            </c:strRef>
          </c:tx>
          <c:invertIfNegative val="0"/>
          <c:dPt>
            <c:idx val="0"/>
            <c:invertIfNegative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621D-4149-90DB-623668026E8E}"/>
              </c:ext>
            </c:extLst>
          </c:dPt>
          <c:dPt>
            <c:idx val="1"/>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621D-4149-90DB-623668026E8E}"/>
              </c:ext>
            </c:extLst>
          </c:dPt>
          <c:dPt>
            <c:idx val="2"/>
            <c:invertIfNegative val="0"/>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621D-4149-90DB-623668026E8E}"/>
              </c:ext>
            </c:extLst>
          </c:dPt>
          <c:dPt>
            <c:idx val="3"/>
            <c:invertIfNegative val="0"/>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621D-4149-90DB-623668026E8E}"/>
              </c:ext>
            </c:extLst>
          </c:dPt>
          <c:dPt>
            <c:idx val="4"/>
            <c:invertIfNegative val="0"/>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621D-4149-90DB-623668026E8E}"/>
              </c:ext>
            </c:extLst>
          </c:dPt>
          <c:dPt>
            <c:idx val="5"/>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621D-4149-90DB-623668026E8E}"/>
              </c:ext>
            </c:extLst>
          </c:dPt>
          <c:dPt>
            <c:idx val="6"/>
            <c:invertIfNegative val="0"/>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0D-621D-4149-90DB-623668026E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Caracterización!$K$43:$K$49</c:f>
              <c:strCache>
                <c:ptCount val="7"/>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strCache>
            </c:strRef>
          </c:cat>
          <c:val>
            <c:numRef>
              <c:f>Caracterización!$L$43:$L$49</c:f>
              <c:numCache>
                <c:formatCode>0.0%</c:formatCode>
                <c:ptCount val="7"/>
                <c:pt idx="0">
                  <c:v>1.3559322033898305E-2</c:v>
                </c:pt>
                <c:pt idx="1">
                  <c:v>0.14463276836158193</c:v>
                </c:pt>
                <c:pt idx="2">
                  <c:v>0.12768361581920903</c:v>
                </c:pt>
                <c:pt idx="3">
                  <c:v>0.19096045197740114</c:v>
                </c:pt>
                <c:pt idx="4">
                  <c:v>0.26779661016949152</c:v>
                </c:pt>
                <c:pt idx="5">
                  <c:v>0.24293785310734464</c:v>
                </c:pt>
                <c:pt idx="6">
                  <c:v>1.2429378531073447E-2</c:v>
                </c:pt>
              </c:numCache>
            </c:numRef>
          </c:val>
          <c:extLst>
            <c:ext xmlns:c16="http://schemas.microsoft.com/office/drawing/2014/chart" uri="{C3380CC4-5D6E-409C-BE32-E72D297353CC}">
              <c16:uniqueId val="{0000000E-621D-4149-90DB-623668026E8E}"/>
            </c:ext>
          </c:extLst>
        </c:ser>
        <c:dLbls>
          <c:showLegendKey val="0"/>
          <c:showVal val="0"/>
          <c:showCatName val="0"/>
          <c:showSerName val="0"/>
          <c:showPercent val="0"/>
          <c:showBubbleSize val="0"/>
        </c:dLbls>
        <c:gapWidth val="100"/>
        <c:axId val="400349056"/>
        <c:axId val="400349616"/>
      </c:barChart>
      <c:catAx>
        <c:axId val="400349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mn-lt"/>
                <a:ea typeface="+mn-ea"/>
                <a:cs typeface="+mn-cs"/>
              </a:defRPr>
            </a:pPr>
            <a:endParaRPr lang="es-CL"/>
          </a:p>
        </c:txPr>
        <c:crossAx val="400349616"/>
        <c:crosses val="autoZero"/>
        <c:auto val="1"/>
        <c:lblAlgn val="ctr"/>
        <c:lblOffset val="100"/>
        <c:noMultiLvlLbl val="0"/>
      </c:catAx>
      <c:valAx>
        <c:axId val="4003496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L"/>
          </a:p>
        </c:txPr>
        <c:crossAx val="400349056"/>
        <c:crosses val="autoZero"/>
        <c:crossBetween val="between"/>
      </c:valAx>
      <c:spPr>
        <a:noFill/>
        <a:ln>
          <a:noFill/>
        </a:ln>
        <a:effectLst/>
      </c:spPr>
    </c:plotArea>
    <c:plotVisOnly val="1"/>
    <c:dispBlanksAs val="gap"/>
    <c:showDLblsOverMax val="0"/>
  </c:chart>
  <c:spPr>
    <a:solidFill>
      <a:schemeClr val="accent1">
        <a:alpha val="16000"/>
      </a:schemeClr>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strRef>
              <c:f>Caracterización!$M$42</c:f>
              <c:strCache>
                <c:ptCount val="1"/>
                <c:pt idx="0">
                  <c:v>Municipios y Asociaciones</c:v>
                </c:pt>
              </c:strCache>
            </c:strRef>
          </c:tx>
          <c:invertIfNegative val="0"/>
          <c:dPt>
            <c:idx val="0"/>
            <c:invertIfNegative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C157-4F34-8745-D487A9E70CE5}"/>
              </c:ext>
            </c:extLst>
          </c:dPt>
          <c:dPt>
            <c:idx val="1"/>
            <c:invertIfNegative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C157-4F34-8745-D487A9E70CE5}"/>
              </c:ext>
            </c:extLst>
          </c:dPt>
          <c:dPt>
            <c:idx val="2"/>
            <c:invertIfNegative val="0"/>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C157-4F34-8745-D487A9E70CE5}"/>
              </c:ext>
            </c:extLst>
          </c:dPt>
          <c:dPt>
            <c:idx val="3"/>
            <c:invertIfNegative val="0"/>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C157-4F34-8745-D487A9E70CE5}"/>
              </c:ext>
            </c:extLst>
          </c:dPt>
          <c:dPt>
            <c:idx val="4"/>
            <c:invertIfNegative val="0"/>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9-C157-4F34-8745-D487A9E70CE5}"/>
              </c:ext>
            </c:extLst>
          </c:dPt>
          <c:dPt>
            <c:idx val="5"/>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B-C157-4F34-8745-D487A9E70CE5}"/>
              </c:ext>
            </c:extLst>
          </c:dPt>
          <c:dPt>
            <c:idx val="6"/>
            <c:invertIfNegative val="0"/>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extLst>
              <c:ext xmlns:c16="http://schemas.microsoft.com/office/drawing/2014/chart" uri="{C3380CC4-5D6E-409C-BE32-E72D297353CC}">
                <c16:uniqueId val="{0000000D-C157-4F34-8745-D487A9E70C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Caracterización!$K$43:$K$49</c:f>
              <c:strCache>
                <c:ptCount val="7"/>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strCache>
            </c:strRef>
          </c:cat>
          <c:val>
            <c:numRef>
              <c:f>Caracterización!$M$43:$M$49</c:f>
              <c:numCache>
                <c:formatCode>0.0%</c:formatCode>
                <c:ptCount val="7"/>
                <c:pt idx="0">
                  <c:v>1.734104046242774E-2</c:v>
                </c:pt>
                <c:pt idx="1">
                  <c:v>0.11271676300578029</c:v>
                </c:pt>
                <c:pt idx="2">
                  <c:v>0.10115606936416183</c:v>
                </c:pt>
                <c:pt idx="3">
                  <c:v>0.15895953757225439</c:v>
                </c:pt>
                <c:pt idx="4">
                  <c:v>0.27456647398843903</c:v>
                </c:pt>
                <c:pt idx="5">
                  <c:v>0.30346820809248537</c:v>
                </c:pt>
                <c:pt idx="6">
                  <c:v>3.1791907514450851E-2</c:v>
                </c:pt>
              </c:numCache>
            </c:numRef>
          </c:val>
          <c:extLst>
            <c:ext xmlns:c16="http://schemas.microsoft.com/office/drawing/2014/chart" uri="{C3380CC4-5D6E-409C-BE32-E72D297353CC}">
              <c16:uniqueId val="{0000000E-C157-4F34-8745-D487A9E70CE5}"/>
            </c:ext>
          </c:extLst>
        </c:ser>
        <c:dLbls>
          <c:showLegendKey val="0"/>
          <c:showVal val="0"/>
          <c:showCatName val="0"/>
          <c:showSerName val="0"/>
          <c:showPercent val="0"/>
          <c:showBubbleSize val="0"/>
        </c:dLbls>
        <c:gapWidth val="100"/>
        <c:axId val="400351856"/>
        <c:axId val="400352416"/>
      </c:barChart>
      <c:catAx>
        <c:axId val="400351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mn-lt"/>
                <a:ea typeface="+mn-ea"/>
                <a:cs typeface="+mn-cs"/>
              </a:defRPr>
            </a:pPr>
            <a:endParaRPr lang="es-CL"/>
          </a:p>
        </c:txPr>
        <c:crossAx val="400352416"/>
        <c:crosses val="autoZero"/>
        <c:auto val="1"/>
        <c:lblAlgn val="ctr"/>
        <c:lblOffset val="100"/>
        <c:noMultiLvlLbl val="0"/>
      </c:catAx>
      <c:valAx>
        <c:axId val="40035241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L"/>
          </a:p>
        </c:txPr>
        <c:crossAx val="400351856"/>
        <c:crosses val="autoZero"/>
        <c:crossBetween val="between"/>
      </c:valAx>
      <c:spPr>
        <a:noFill/>
        <a:ln>
          <a:noFill/>
        </a:ln>
        <a:effectLst/>
      </c:spPr>
    </c:plotArea>
    <c:plotVisOnly val="1"/>
    <c:dispBlanksAs val="gap"/>
    <c:showDLblsOverMax val="0"/>
  </c:chart>
  <c:spPr>
    <a:solidFill>
      <a:schemeClr val="accent1">
        <a:alpha val="16000"/>
      </a:schemeClr>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Dependencia de</a:t>
            </a:r>
            <a:r>
              <a:rPr lang="es-CL" baseline="0"/>
              <a:t> desempeño</a:t>
            </a:r>
            <a:endParaRPr lang="es-C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bar"/>
        <c:grouping val="clustered"/>
        <c:varyColors val="0"/>
        <c:ser>
          <c:idx val="0"/>
          <c:order val="0"/>
          <c:tx>
            <c:strRef>
              <c:f>Caracterización!$AN$86</c:f>
              <c:strCache>
                <c:ptCount val="1"/>
                <c:pt idx="0">
                  <c:v>Dirección de Desarrollo Comunitario</c:v>
                </c:pt>
              </c:strCache>
            </c:strRef>
          </c:tx>
          <c:spPr>
            <a:solidFill>
              <a:schemeClr val="accent1"/>
            </a:solidFill>
            <a:ln>
              <a:noFill/>
            </a:ln>
            <a:effectLst/>
          </c:spPr>
          <c:invertIfNegative val="0"/>
          <c:cat>
            <c:strRef>
              <c:f>Caracterización!$AM$87:$AM$93</c:f>
              <c:strCache>
                <c:ptCount val="7"/>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strCache>
            </c:strRef>
          </c:cat>
          <c:val>
            <c:numRef>
              <c:f>Caracterización!$AN$87:$AN$93</c:f>
              <c:numCache>
                <c:formatCode>####.0%</c:formatCode>
                <c:ptCount val="7"/>
                <c:pt idx="0" formatCode="0%">
                  <c:v>0</c:v>
                </c:pt>
                <c:pt idx="1">
                  <c:v>7.8125E-3</c:v>
                </c:pt>
                <c:pt idx="2" formatCode="###0.0%">
                  <c:v>1.7699115044247787E-2</c:v>
                </c:pt>
                <c:pt idx="3">
                  <c:v>5.9171597633136093E-3</c:v>
                </c:pt>
                <c:pt idx="4">
                  <c:v>8.4388185654008449E-3</c:v>
                </c:pt>
                <c:pt idx="5" formatCode="###0.0%">
                  <c:v>0</c:v>
                </c:pt>
                <c:pt idx="6" formatCode="###0.0%">
                  <c:v>0</c:v>
                </c:pt>
              </c:numCache>
            </c:numRef>
          </c:val>
          <c:extLst>
            <c:ext xmlns:c16="http://schemas.microsoft.com/office/drawing/2014/chart" uri="{C3380CC4-5D6E-409C-BE32-E72D297353CC}">
              <c16:uniqueId val="{00000000-B39F-4FA2-8533-303F332C9254}"/>
            </c:ext>
          </c:extLst>
        </c:ser>
        <c:ser>
          <c:idx val="1"/>
          <c:order val="1"/>
          <c:tx>
            <c:strRef>
              <c:f>Caracterización!$AO$86</c:f>
              <c:strCache>
                <c:ptCount val="1"/>
                <c:pt idx="0">
                  <c:v>Dirección de Obras Municipales</c:v>
                </c:pt>
              </c:strCache>
            </c:strRef>
          </c:tx>
          <c:spPr>
            <a:solidFill>
              <a:schemeClr val="accent2"/>
            </a:solidFill>
            <a:ln>
              <a:noFill/>
            </a:ln>
            <a:effectLst/>
          </c:spPr>
          <c:invertIfNegative val="0"/>
          <c:cat>
            <c:strRef>
              <c:f>Caracterización!$AM$87:$AM$93</c:f>
              <c:strCache>
                <c:ptCount val="7"/>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strCache>
            </c:strRef>
          </c:cat>
          <c:val>
            <c:numRef>
              <c:f>Caracterización!$AO$87:$AO$93</c:f>
              <c:numCache>
                <c:formatCode>####.0%</c:formatCode>
                <c:ptCount val="7"/>
                <c:pt idx="0" formatCode="0%">
                  <c:v>0</c:v>
                </c:pt>
                <c:pt idx="1">
                  <c:v>1.5625E-2</c:v>
                </c:pt>
                <c:pt idx="2" formatCode="###0.0%">
                  <c:v>7.0796460176991149E-2</c:v>
                </c:pt>
                <c:pt idx="3">
                  <c:v>0.12426035502958581</c:v>
                </c:pt>
                <c:pt idx="4">
                  <c:v>0.19831223628691982</c:v>
                </c:pt>
                <c:pt idx="5" formatCode="###0.0%">
                  <c:v>0.1674418604651163</c:v>
                </c:pt>
                <c:pt idx="6" formatCode="###0.0%">
                  <c:v>0</c:v>
                </c:pt>
              </c:numCache>
            </c:numRef>
          </c:val>
          <c:extLst>
            <c:ext xmlns:c16="http://schemas.microsoft.com/office/drawing/2014/chart" uri="{C3380CC4-5D6E-409C-BE32-E72D297353CC}">
              <c16:uniqueId val="{00000001-B39F-4FA2-8533-303F332C9254}"/>
            </c:ext>
          </c:extLst>
        </c:ser>
        <c:ser>
          <c:idx val="2"/>
          <c:order val="2"/>
          <c:tx>
            <c:strRef>
              <c:f>Caracterización!$AP$86</c:f>
              <c:strCache>
                <c:ptCount val="1"/>
                <c:pt idx="0">
                  <c:v>Dirección/Departamento de Operaciones</c:v>
                </c:pt>
              </c:strCache>
            </c:strRef>
          </c:tx>
          <c:spPr>
            <a:solidFill>
              <a:schemeClr val="accent3"/>
            </a:solidFill>
            <a:ln>
              <a:noFill/>
            </a:ln>
            <a:effectLst/>
          </c:spPr>
          <c:invertIfNegative val="0"/>
          <c:cat>
            <c:strRef>
              <c:f>Caracterización!$AM$87:$AM$93</c:f>
              <c:strCache>
                <c:ptCount val="7"/>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strCache>
            </c:strRef>
          </c:cat>
          <c:val>
            <c:numRef>
              <c:f>Caracterización!$AP$87:$AP$93</c:f>
              <c:numCache>
                <c:formatCode>####.0%</c:formatCode>
                <c:ptCount val="7"/>
                <c:pt idx="0" formatCode="0%">
                  <c:v>8.3333333333333343E-2</c:v>
                </c:pt>
                <c:pt idx="1">
                  <c:v>6.25E-2</c:v>
                </c:pt>
                <c:pt idx="2" formatCode="###0.0%">
                  <c:v>8.8495575221238937E-2</c:v>
                </c:pt>
                <c:pt idx="3">
                  <c:v>9.4674556213017749E-2</c:v>
                </c:pt>
                <c:pt idx="4">
                  <c:v>6.3291139240506333E-2</c:v>
                </c:pt>
                <c:pt idx="5" formatCode="###0.0%">
                  <c:v>7.441860465116279E-2</c:v>
                </c:pt>
                <c:pt idx="6" formatCode="###0.0%">
                  <c:v>0.18181818181818182</c:v>
                </c:pt>
              </c:numCache>
            </c:numRef>
          </c:val>
          <c:extLst>
            <c:ext xmlns:c16="http://schemas.microsoft.com/office/drawing/2014/chart" uri="{C3380CC4-5D6E-409C-BE32-E72D297353CC}">
              <c16:uniqueId val="{00000002-B39F-4FA2-8533-303F332C9254}"/>
            </c:ext>
          </c:extLst>
        </c:ser>
        <c:ser>
          <c:idx val="3"/>
          <c:order val="3"/>
          <c:tx>
            <c:strRef>
              <c:f>Caracterización!$AQ$86</c:f>
              <c:strCache>
                <c:ptCount val="1"/>
                <c:pt idx="0">
                  <c:v>Otro</c:v>
                </c:pt>
              </c:strCache>
            </c:strRef>
          </c:tx>
          <c:spPr>
            <a:solidFill>
              <a:schemeClr val="accent4"/>
            </a:solidFill>
            <a:ln>
              <a:noFill/>
            </a:ln>
            <a:effectLst/>
          </c:spPr>
          <c:invertIfNegative val="0"/>
          <c:cat>
            <c:strRef>
              <c:f>Caracterización!$AM$87:$AM$93</c:f>
              <c:strCache>
                <c:ptCount val="7"/>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strCache>
            </c:strRef>
          </c:cat>
          <c:val>
            <c:numRef>
              <c:f>Caracterización!$AQ$87:$AQ$93</c:f>
              <c:numCache>
                <c:formatCode>####.0%</c:formatCode>
                <c:ptCount val="7"/>
                <c:pt idx="0" formatCode="0%">
                  <c:v>8.3333333333333343E-2</c:v>
                </c:pt>
                <c:pt idx="1">
                  <c:v>0.125</c:v>
                </c:pt>
                <c:pt idx="2" formatCode="###0.0%">
                  <c:v>0.18584070796460178</c:v>
                </c:pt>
                <c:pt idx="3">
                  <c:v>0.11834319526627218</c:v>
                </c:pt>
                <c:pt idx="4">
                  <c:v>8.8607594936708847E-2</c:v>
                </c:pt>
                <c:pt idx="5" formatCode="###0.0%">
                  <c:v>0.11627906976744186</c:v>
                </c:pt>
                <c:pt idx="6" formatCode="###0.0%">
                  <c:v>0.81818181818181812</c:v>
                </c:pt>
              </c:numCache>
            </c:numRef>
          </c:val>
          <c:extLst>
            <c:ext xmlns:c16="http://schemas.microsoft.com/office/drawing/2014/chart" uri="{C3380CC4-5D6E-409C-BE32-E72D297353CC}">
              <c16:uniqueId val="{00000003-B39F-4FA2-8533-303F332C9254}"/>
            </c:ext>
          </c:extLst>
        </c:ser>
        <c:ser>
          <c:idx val="4"/>
          <c:order val="4"/>
          <c:tx>
            <c:strRef>
              <c:f>Caracterización!$AR$86</c:f>
              <c:strCache>
                <c:ptCount val="1"/>
                <c:pt idx="0">
                  <c:v>Secretaría Comunal de Planificación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Caracterización!$AM$87:$AM$93</c:f>
              <c:strCache>
                <c:ptCount val="7"/>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strCache>
            </c:strRef>
          </c:cat>
          <c:val>
            <c:numRef>
              <c:f>Caracterización!$AR$87:$AR$93</c:f>
              <c:numCache>
                <c:formatCode>####.0%</c:formatCode>
                <c:ptCount val="7"/>
                <c:pt idx="0" formatCode="0%">
                  <c:v>0.83333333333333326</c:v>
                </c:pt>
                <c:pt idx="1">
                  <c:v>0.7890625</c:v>
                </c:pt>
                <c:pt idx="2" formatCode="###0.0%">
                  <c:v>0.62831858407079644</c:v>
                </c:pt>
                <c:pt idx="3">
                  <c:v>0.65088757396449703</c:v>
                </c:pt>
                <c:pt idx="4">
                  <c:v>0.620253164556962</c:v>
                </c:pt>
                <c:pt idx="5" formatCode="###0.0%">
                  <c:v>0.63255813953488371</c:v>
                </c:pt>
                <c:pt idx="6" formatCode="###0.0%">
                  <c:v>0</c:v>
                </c:pt>
              </c:numCache>
            </c:numRef>
          </c:val>
          <c:extLst>
            <c:ext xmlns:c16="http://schemas.microsoft.com/office/drawing/2014/chart" uri="{C3380CC4-5D6E-409C-BE32-E72D297353CC}">
              <c16:uniqueId val="{00000004-B39F-4FA2-8533-303F332C9254}"/>
            </c:ext>
          </c:extLst>
        </c:ser>
        <c:ser>
          <c:idx val="5"/>
          <c:order val="5"/>
          <c:tx>
            <c:strRef>
              <c:f>Caracterización!$AS$86</c:f>
              <c:strCache>
                <c:ptCount val="1"/>
                <c:pt idx="0">
                  <c:v>Secretaría Municipal</c:v>
                </c:pt>
              </c:strCache>
            </c:strRef>
          </c:tx>
          <c:spPr>
            <a:solidFill>
              <a:schemeClr val="accent6"/>
            </a:solidFill>
            <a:ln>
              <a:noFill/>
            </a:ln>
            <a:effectLst/>
          </c:spPr>
          <c:invertIfNegative val="0"/>
          <c:cat>
            <c:strRef>
              <c:f>Caracterización!$AM$87:$AM$93</c:f>
              <c:strCache>
                <c:ptCount val="7"/>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strCache>
            </c:strRef>
          </c:cat>
          <c:val>
            <c:numRef>
              <c:f>Caracterización!$AS$87:$AS$93</c:f>
              <c:numCache>
                <c:formatCode>####.0%</c:formatCode>
                <c:ptCount val="7"/>
                <c:pt idx="0" formatCode="0%">
                  <c:v>0</c:v>
                </c:pt>
                <c:pt idx="1">
                  <c:v>0</c:v>
                </c:pt>
                <c:pt idx="2" formatCode="###0.0%">
                  <c:v>8.8495575221238937E-3</c:v>
                </c:pt>
                <c:pt idx="3">
                  <c:v>5.9171597633136093E-3</c:v>
                </c:pt>
                <c:pt idx="4">
                  <c:v>2.1097046413502109E-2</c:v>
                </c:pt>
                <c:pt idx="5" formatCode="###0.0%">
                  <c:v>9.3023255813953487E-3</c:v>
                </c:pt>
                <c:pt idx="6" formatCode="###0.0%">
                  <c:v>0</c:v>
                </c:pt>
              </c:numCache>
            </c:numRef>
          </c:val>
          <c:extLst>
            <c:ext xmlns:c16="http://schemas.microsoft.com/office/drawing/2014/chart" uri="{C3380CC4-5D6E-409C-BE32-E72D297353CC}">
              <c16:uniqueId val="{00000005-B39F-4FA2-8533-303F332C9254}"/>
            </c:ext>
          </c:extLst>
        </c:ser>
        <c:dLbls>
          <c:showLegendKey val="0"/>
          <c:showVal val="0"/>
          <c:showCatName val="0"/>
          <c:showSerName val="0"/>
          <c:showPercent val="0"/>
          <c:showBubbleSize val="0"/>
        </c:dLbls>
        <c:gapWidth val="182"/>
        <c:axId val="400357456"/>
        <c:axId val="400358016"/>
      </c:barChart>
      <c:catAx>
        <c:axId val="400357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00358016"/>
        <c:crosses val="autoZero"/>
        <c:auto val="1"/>
        <c:lblAlgn val="ctr"/>
        <c:lblOffset val="100"/>
        <c:noMultiLvlLbl val="0"/>
      </c:catAx>
      <c:valAx>
        <c:axId val="4003580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0035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accent1">
        <a:alpha val="32000"/>
      </a:schemeClr>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064370078740157"/>
          <c:y val="6.256488772236804E-2"/>
          <c:w val="0.39149059492563432"/>
          <c:h val="0.6524843248760571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2D0-4EA5-B541-26089145EBB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2D0-4EA5-B541-26089145EBB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2D0-4EA5-B541-26089145EBB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2D0-4EA5-B541-26089145EBB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2D0-4EA5-B541-26089145EBB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2D0-4EA5-B541-26089145EBB2}"/>
              </c:ext>
            </c:extLst>
          </c:dPt>
          <c:dLbls>
            <c:dLbl>
              <c:idx val="0"/>
              <c:layout>
                <c:manualLayout>
                  <c:x val="0.16619827209098861"/>
                  <c:y val="7.9376640419947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D0-4EA5-B541-26089145EBB2}"/>
                </c:ext>
              </c:extLst>
            </c:dLbl>
            <c:dLbl>
              <c:idx val="5"/>
              <c:layout>
                <c:manualLayout>
                  <c:x val="-0.10936898512685909"/>
                  <c:y val="7.4663896179644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2D0-4EA5-B541-26089145EB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Caracterización!$AN$96:$AS$96</c:f>
              <c:strCache>
                <c:ptCount val="6"/>
                <c:pt idx="0">
                  <c:v>Dirección de Desarrollo Comunitario</c:v>
                </c:pt>
                <c:pt idx="1">
                  <c:v>Dirección de Obras Municipales</c:v>
                </c:pt>
                <c:pt idx="2">
                  <c:v>Dirección/Departamento de Operaciones</c:v>
                </c:pt>
                <c:pt idx="3">
                  <c:v>Otro</c:v>
                </c:pt>
                <c:pt idx="4">
                  <c:v>Secretaría Comunal de Planificación</c:v>
                </c:pt>
                <c:pt idx="5">
                  <c:v>Secretaría Municipal</c:v>
                </c:pt>
              </c:strCache>
            </c:strRef>
          </c:cat>
          <c:val>
            <c:numRef>
              <c:f>Caracterización!$AN$97:$AS$97</c:f>
              <c:numCache>
                <c:formatCode>0%</c:formatCode>
                <c:ptCount val="6"/>
                <c:pt idx="0">
                  <c:v>6.7796610169491523E-3</c:v>
                </c:pt>
                <c:pt idx="1">
                  <c:v>0.12881355932203389</c:v>
                </c:pt>
                <c:pt idx="2">
                  <c:v>7.6836158192090401E-2</c:v>
                </c:pt>
                <c:pt idx="3">
                  <c:v>0.12768361581920903</c:v>
                </c:pt>
                <c:pt idx="4">
                  <c:v>0.64971751412429379</c:v>
                </c:pt>
                <c:pt idx="5">
                  <c:v>1.0169491525423728E-2</c:v>
                </c:pt>
              </c:numCache>
            </c:numRef>
          </c:val>
          <c:extLst>
            <c:ext xmlns:c16="http://schemas.microsoft.com/office/drawing/2014/chart" uri="{C3380CC4-5D6E-409C-BE32-E72D297353CC}">
              <c16:uniqueId val="{0000000C-B2D0-4EA5-B541-26089145EBB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accent1">
        <a:alpha val="30000"/>
      </a:schemeClr>
    </a:solidFill>
    <a:ln w="9525" cap="flat" cmpd="sng" algn="ctr">
      <a:solidFill>
        <a:schemeClr val="tx1">
          <a:lumMod val="15000"/>
          <a:lumOff val="85000"/>
        </a:schemeClr>
      </a:solidFill>
      <a:round/>
    </a:ln>
    <a:effectLst/>
  </c:spPr>
  <c:txPr>
    <a:bodyPr/>
    <a:lstStyle/>
    <a:p>
      <a:pPr>
        <a:defRPr/>
      </a:pPr>
      <a:endParaRPr lang="es-C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7F5E-48C3-AC15-8A23D18E02E7}"/>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7F5E-48C3-AC15-8A23D18E02E7}"/>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7F5E-48C3-AC15-8A23D18E02E7}"/>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7F5E-48C3-AC15-8A23D18E02E7}"/>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7F5E-48C3-AC15-8A23D18E02E7}"/>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7F5E-48C3-AC15-8A23D18E02E7}"/>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7F5E-48C3-AC15-8A23D18E02E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'[Reporte-encuesta-pmb.xlsx]Hoja1'!$B$5:$B$11</c:f>
              <c:strCache>
                <c:ptCount val="7"/>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strCache>
            </c:strRef>
          </c:cat>
          <c:val>
            <c:numRef>
              <c:f>'[Reporte-encuesta-pmb.xlsx]Hoja1'!$F$5:$F$11</c:f>
              <c:numCache>
                <c:formatCode>0.00%</c:formatCode>
                <c:ptCount val="7"/>
                <c:pt idx="0">
                  <c:v>1.1594202898550725E-2</c:v>
                </c:pt>
                <c:pt idx="1">
                  <c:v>0.11304347826086956</c:v>
                </c:pt>
                <c:pt idx="2">
                  <c:v>0.10434782608695652</c:v>
                </c:pt>
                <c:pt idx="3">
                  <c:v>0.15652173913043479</c:v>
                </c:pt>
                <c:pt idx="4">
                  <c:v>0.27536231884057971</c:v>
                </c:pt>
                <c:pt idx="5">
                  <c:v>0.30434782608695654</c:v>
                </c:pt>
                <c:pt idx="6">
                  <c:v>3.4782608695652174E-2</c:v>
                </c:pt>
              </c:numCache>
            </c:numRef>
          </c:val>
          <c:extLst>
            <c:ext xmlns:c16="http://schemas.microsoft.com/office/drawing/2014/chart" uri="{C3380CC4-5D6E-409C-BE32-E72D297353CC}">
              <c16:uniqueId val="{0000000E-7F5E-48C3-AC15-8A23D18E02E7}"/>
            </c:ext>
          </c:extLst>
        </c:ser>
        <c:dLbls>
          <c:showLegendKey val="0"/>
          <c:showVal val="0"/>
          <c:showCatName val="0"/>
          <c:showSerName val="0"/>
          <c:showPercent val="0"/>
          <c:showBubbleSize val="0"/>
        </c:dLbls>
        <c:gapWidth val="182"/>
        <c:axId val="469821936"/>
        <c:axId val="469826976"/>
      </c:barChart>
      <c:catAx>
        <c:axId val="469821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69826976"/>
        <c:crosses val="autoZero"/>
        <c:auto val="1"/>
        <c:lblAlgn val="ctr"/>
        <c:lblOffset val="100"/>
        <c:noMultiLvlLbl val="0"/>
      </c:catAx>
      <c:valAx>
        <c:axId val="469826976"/>
        <c:scaling>
          <c:orientation val="minMax"/>
          <c:max val="0.35000000000000003"/>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69821936"/>
        <c:crosses val="autoZero"/>
        <c:crossBetween val="between"/>
      </c:valAx>
      <c:spPr>
        <a:noFill/>
        <a:ln>
          <a:noFill/>
        </a:ln>
        <a:effectLst/>
      </c:spPr>
    </c:plotArea>
    <c:plotVisOnly val="1"/>
    <c:dispBlanksAs val="gap"/>
    <c:showDLblsOverMax val="0"/>
  </c:chart>
  <c:spPr>
    <a:solidFill>
      <a:schemeClr val="accent1">
        <a:alpha val="30000"/>
      </a:schemeClr>
    </a:solidFill>
    <a:ln w="9525" cap="flat" cmpd="sng" algn="ctr">
      <a:solidFill>
        <a:schemeClr val="tx1">
          <a:lumMod val="15000"/>
          <a:lumOff val="85000"/>
        </a:schemeClr>
      </a:solidFill>
      <a:round/>
    </a:ln>
    <a:effectLst/>
  </c:spPr>
  <c:txPr>
    <a:bodyPr/>
    <a:lstStyle/>
    <a:p>
      <a:pPr>
        <a:defRPr sz="800"/>
      </a:pPr>
      <a:endParaRPr lang="es-CL"/>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Caracterización!$BG$86</c:f>
              <c:strCache>
                <c:ptCount val="1"/>
                <c:pt idx="0">
                  <c:v>Masculino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Caracterización!$AM$87:$AM$93</c:f>
              <c:strCache>
                <c:ptCount val="7"/>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strCache>
            </c:strRef>
          </c:cat>
          <c:val>
            <c:numRef>
              <c:f>Caracterización!$BG$87:$BG$93</c:f>
              <c:numCache>
                <c:formatCode>###0.0%</c:formatCode>
                <c:ptCount val="7"/>
                <c:pt idx="0">
                  <c:v>0.25</c:v>
                </c:pt>
                <c:pt idx="1">
                  <c:v>0.4375</c:v>
                </c:pt>
                <c:pt idx="2">
                  <c:v>0.38938053097345132</c:v>
                </c:pt>
                <c:pt idx="3">
                  <c:v>0.5325443786982248</c:v>
                </c:pt>
                <c:pt idx="4">
                  <c:v>0.53164556962025311</c:v>
                </c:pt>
                <c:pt idx="5">
                  <c:v>0.58139534883720922</c:v>
                </c:pt>
                <c:pt idx="6">
                  <c:v>0.36363636363636365</c:v>
                </c:pt>
              </c:numCache>
            </c:numRef>
          </c:val>
          <c:extLst>
            <c:ext xmlns:c16="http://schemas.microsoft.com/office/drawing/2014/chart" uri="{C3380CC4-5D6E-409C-BE32-E72D297353CC}">
              <c16:uniqueId val="{00000000-C76C-4F86-9E6D-E5C43D8DE1E0}"/>
            </c:ext>
          </c:extLst>
        </c:ser>
        <c:ser>
          <c:idx val="1"/>
          <c:order val="1"/>
          <c:tx>
            <c:strRef>
              <c:f>Caracterización!$BH$86</c:f>
              <c:strCache>
                <c:ptCount val="1"/>
                <c:pt idx="0">
                  <c:v>Femenino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Caracterización!$AM$87:$AM$93</c:f>
              <c:strCache>
                <c:ptCount val="7"/>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strCache>
            </c:strRef>
          </c:cat>
          <c:val>
            <c:numRef>
              <c:f>Caracterización!$BH$87:$BH$93</c:f>
              <c:numCache>
                <c:formatCode>###0.0%</c:formatCode>
                <c:ptCount val="7"/>
                <c:pt idx="0">
                  <c:v>0.75</c:v>
                </c:pt>
                <c:pt idx="1">
                  <c:v>0.5625</c:v>
                </c:pt>
                <c:pt idx="2">
                  <c:v>0.61061946902654862</c:v>
                </c:pt>
                <c:pt idx="3">
                  <c:v>0.4674556213017752</c:v>
                </c:pt>
                <c:pt idx="4">
                  <c:v>0.46835443037974683</c:v>
                </c:pt>
                <c:pt idx="5">
                  <c:v>0.41860465116279072</c:v>
                </c:pt>
                <c:pt idx="6">
                  <c:v>0.63636363636363635</c:v>
                </c:pt>
              </c:numCache>
            </c:numRef>
          </c:val>
          <c:extLst>
            <c:ext xmlns:c16="http://schemas.microsoft.com/office/drawing/2014/chart" uri="{C3380CC4-5D6E-409C-BE32-E72D297353CC}">
              <c16:uniqueId val="{00000001-C76C-4F86-9E6D-E5C43D8DE1E0}"/>
            </c:ext>
          </c:extLst>
        </c:ser>
        <c:dLbls>
          <c:showLegendKey val="0"/>
          <c:showVal val="0"/>
          <c:showCatName val="0"/>
          <c:showSerName val="0"/>
          <c:showPercent val="0"/>
          <c:showBubbleSize val="0"/>
        </c:dLbls>
        <c:gapWidth val="182"/>
        <c:overlap val="100"/>
        <c:axId val="470390256"/>
        <c:axId val="470390816"/>
      </c:barChart>
      <c:catAx>
        <c:axId val="470390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70390816"/>
        <c:crosses val="autoZero"/>
        <c:auto val="1"/>
        <c:lblAlgn val="ctr"/>
        <c:lblOffset val="100"/>
        <c:noMultiLvlLbl val="0"/>
      </c:catAx>
      <c:valAx>
        <c:axId val="4703908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7039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accent1">
        <a:alpha val="32000"/>
      </a:schemeClr>
    </a:solidFill>
    <a:ln w="9525" cap="flat" cmpd="sng" algn="ctr">
      <a:solidFill>
        <a:schemeClr val="tx1">
          <a:lumMod val="15000"/>
          <a:lumOff val="85000"/>
        </a:schemeClr>
      </a:solidFill>
      <a:round/>
    </a:ln>
    <a:effectLst/>
  </c:spPr>
  <c:txPr>
    <a:bodyPr/>
    <a:lstStyle/>
    <a:p>
      <a:pPr>
        <a:defRPr sz="800"/>
      </a:pPr>
      <a:endParaRPr lang="es-C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89770341207349"/>
          <c:y val="0.12737970253718287"/>
          <c:w val="0.48593503937007876"/>
          <c:h val="0.80989173228346456"/>
        </c:manualLayout>
      </c:layout>
      <c:pieChart>
        <c:varyColors val="1"/>
        <c:ser>
          <c:idx val="0"/>
          <c:order val="0"/>
          <c:dPt>
            <c:idx val="0"/>
            <c:bubble3D val="0"/>
            <c:explosion val="7"/>
            <c:spPr>
              <a:solidFill>
                <a:schemeClr val="accent1"/>
              </a:solidFill>
              <a:ln w="19050">
                <a:solidFill>
                  <a:schemeClr val="lt1"/>
                </a:solidFill>
              </a:ln>
              <a:effectLst/>
            </c:spPr>
            <c:extLst>
              <c:ext xmlns:c16="http://schemas.microsoft.com/office/drawing/2014/chart" uri="{C3380CC4-5D6E-409C-BE32-E72D297353CC}">
                <c16:uniqueId val="{00000001-CEC7-4ADE-80FA-F2DC7D6CA92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C7-4ADE-80FA-F2DC7D6CA9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Caracterización!$BG$95:$BH$95</c:f>
              <c:strCache>
                <c:ptCount val="2"/>
                <c:pt idx="0">
                  <c:v>Masculino</c:v>
                </c:pt>
                <c:pt idx="1">
                  <c:v>Femenino</c:v>
                </c:pt>
              </c:strCache>
            </c:strRef>
          </c:cat>
          <c:val>
            <c:numRef>
              <c:f>Caracterización!$BG$96:$BH$96</c:f>
              <c:numCache>
                <c:formatCode>###0.0%</c:formatCode>
                <c:ptCount val="2"/>
                <c:pt idx="0">
                  <c:v>0.5062146892655367</c:v>
                </c:pt>
                <c:pt idx="1">
                  <c:v>0.49378531073446325</c:v>
                </c:pt>
              </c:numCache>
            </c:numRef>
          </c:val>
          <c:extLst>
            <c:ext xmlns:c16="http://schemas.microsoft.com/office/drawing/2014/chart" uri="{C3380CC4-5D6E-409C-BE32-E72D297353CC}">
              <c16:uniqueId val="{00000004-CEC7-4ADE-80FA-F2DC7D6CA92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746607611548556"/>
          <c:y val="0.40161708953047537"/>
          <c:w val="0.17811701662292212"/>
          <c:h val="0.1786636045494313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accent1">
        <a:alpha val="30000"/>
      </a:schemeClr>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A541-485A-876D-FE531015B5F7}"/>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A541-485A-876D-FE531015B5F7}"/>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A541-485A-876D-FE531015B5F7}"/>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A541-485A-876D-FE531015B5F7}"/>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A541-485A-876D-FE531015B5F7}"/>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A541-485A-876D-FE531015B5F7}"/>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A541-485A-876D-FE531015B5F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Caracterización!$BV$70:$CB$70</c:f>
              <c:strCache>
                <c:ptCount val="7"/>
                <c:pt idx="0">
                  <c:v>Administrativo</c:v>
                </c:pt>
                <c:pt idx="1">
                  <c:v>Financiero</c:v>
                </c:pt>
                <c:pt idx="2">
                  <c:v>Técnico</c:v>
                </c:pt>
                <c:pt idx="3">
                  <c:v>Administrativo;Financiero</c:v>
                </c:pt>
                <c:pt idx="4">
                  <c:v>Técnico;Administrativo</c:v>
                </c:pt>
                <c:pt idx="5">
                  <c:v>Técnico;Financiero</c:v>
                </c:pt>
                <c:pt idx="6">
                  <c:v>Técnico;Administrativo;Financiero</c:v>
                </c:pt>
              </c:strCache>
            </c:strRef>
          </c:cat>
          <c:val>
            <c:numRef>
              <c:f>Caracterización!$BV$71:$CB$71</c:f>
              <c:numCache>
                <c:formatCode>###0.0%</c:formatCode>
                <c:ptCount val="7"/>
                <c:pt idx="0">
                  <c:v>0.21016949152542375</c:v>
                </c:pt>
                <c:pt idx="1">
                  <c:v>7.4576271186440668E-2</c:v>
                </c:pt>
                <c:pt idx="2">
                  <c:v>0.35932203389830503</c:v>
                </c:pt>
                <c:pt idx="3">
                  <c:v>7.6836158192090401E-2</c:v>
                </c:pt>
                <c:pt idx="4">
                  <c:v>0.10847457627118644</c:v>
                </c:pt>
                <c:pt idx="5">
                  <c:v>1.1299435028248588E-2</c:v>
                </c:pt>
                <c:pt idx="6">
                  <c:v>0.1593220338983051</c:v>
                </c:pt>
              </c:numCache>
            </c:numRef>
          </c:val>
          <c:extLst>
            <c:ext xmlns:c16="http://schemas.microsoft.com/office/drawing/2014/chart" uri="{C3380CC4-5D6E-409C-BE32-E72D297353CC}">
              <c16:uniqueId val="{0000000E-A541-485A-876D-FE531015B5F7}"/>
            </c:ext>
          </c:extLst>
        </c:ser>
        <c:dLbls>
          <c:showLegendKey val="0"/>
          <c:showVal val="0"/>
          <c:showCatName val="0"/>
          <c:showSerName val="0"/>
          <c:showPercent val="0"/>
          <c:showBubbleSize val="0"/>
        </c:dLbls>
        <c:gapWidth val="182"/>
        <c:axId val="470394736"/>
        <c:axId val="470395296"/>
      </c:barChart>
      <c:catAx>
        <c:axId val="470394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70395296"/>
        <c:crosses val="autoZero"/>
        <c:auto val="1"/>
        <c:lblAlgn val="ctr"/>
        <c:lblOffset val="100"/>
        <c:noMultiLvlLbl val="0"/>
      </c:catAx>
      <c:valAx>
        <c:axId val="47039529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70394736"/>
        <c:crosses val="autoZero"/>
        <c:crossBetween val="between"/>
      </c:valAx>
      <c:spPr>
        <a:noFill/>
        <a:ln>
          <a:noFill/>
        </a:ln>
        <a:effectLst/>
      </c:spPr>
    </c:plotArea>
    <c:plotVisOnly val="1"/>
    <c:dispBlanksAs val="gap"/>
    <c:showDLblsOverMax val="0"/>
  </c:chart>
  <c:spPr>
    <a:solidFill>
      <a:schemeClr val="accent1">
        <a:alpha val="30000"/>
      </a:schemeClr>
    </a:solidFill>
    <a:ln w="9525" cap="flat" cmpd="sng" algn="ctr">
      <a:solidFill>
        <a:schemeClr val="tx1">
          <a:lumMod val="15000"/>
          <a:lumOff val="85000"/>
        </a:schemeClr>
      </a:solidFill>
      <a:round/>
    </a:ln>
    <a:effectLst/>
  </c:spPr>
  <c:txPr>
    <a:bodyPr/>
    <a:lstStyle/>
    <a:p>
      <a:pPr>
        <a:defRPr sz="800"/>
      </a:pPr>
      <a:endParaRPr lang="es-C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1413710548260534E-2"/>
          <c:y val="4.3634834107275054E-2"/>
          <c:w val="0.90052808552664443"/>
          <c:h val="0.2368586821384169"/>
        </c:manualLayout>
      </c:layout>
      <c:barChart>
        <c:barDir val="col"/>
        <c:grouping val="clustered"/>
        <c:varyColors val="0"/>
        <c:ser>
          <c:idx val="0"/>
          <c:order val="0"/>
          <c:tx>
            <c:strRef>
              <c:f>Hoja1!$A$2</c:f>
              <c:strCache>
                <c:ptCount val="1"/>
                <c:pt idx="0">
                  <c:v>P6_Las diferentes etapas del proceso de postulación son claras y comprensibles</c:v>
                </c:pt>
              </c:strCache>
            </c:strRef>
          </c:tx>
          <c:spPr>
            <a:solidFill>
              <a:schemeClr val="accent1"/>
            </a:solidFill>
            <a:ln>
              <a:noFill/>
            </a:ln>
            <a:effectLst/>
          </c:spPr>
          <c:invertIfNegative val="0"/>
          <c:cat>
            <c:strRef>
              <c:f>Hoja1!$B$1:$I$1</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Promedio general (346 casos)</c:v>
                </c:pt>
              </c:strCache>
            </c:strRef>
          </c:cat>
          <c:val>
            <c:numRef>
              <c:f>Hoja1!$B$2:$I$2</c:f>
              <c:numCache>
                <c:formatCode>General</c:formatCode>
                <c:ptCount val="8"/>
                <c:pt idx="0">
                  <c:v>2.92</c:v>
                </c:pt>
                <c:pt idx="1">
                  <c:v>3.99</c:v>
                </c:pt>
                <c:pt idx="2">
                  <c:v>4.25</c:v>
                </c:pt>
                <c:pt idx="3">
                  <c:v>4.05</c:v>
                </c:pt>
                <c:pt idx="4">
                  <c:v>4.1500000000000004</c:v>
                </c:pt>
                <c:pt idx="5">
                  <c:v>4.26</c:v>
                </c:pt>
                <c:pt idx="6">
                  <c:v>3.73</c:v>
                </c:pt>
                <c:pt idx="7">
                  <c:v>4.13</c:v>
                </c:pt>
              </c:numCache>
            </c:numRef>
          </c:val>
          <c:extLst>
            <c:ext xmlns:c16="http://schemas.microsoft.com/office/drawing/2014/chart" uri="{C3380CC4-5D6E-409C-BE32-E72D297353CC}">
              <c16:uniqueId val="{00000000-E658-43F1-AE87-F5B3200BC4C7}"/>
            </c:ext>
          </c:extLst>
        </c:ser>
        <c:ser>
          <c:idx val="1"/>
          <c:order val="1"/>
          <c:tx>
            <c:strRef>
              <c:f>Hoja1!$A$3</c:f>
              <c:strCache>
                <c:ptCount val="1"/>
                <c:pt idx="0">
                  <c:v>P7_Cuando un proyecto es dejado en estado de “Observado de programa”, las indicaciones y observaciones proporcionadas son claras y pertinentes</c:v>
                </c:pt>
              </c:strCache>
            </c:strRef>
          </c:tx>
          <c:spPr>
            <a:solidFill>
              <a:schemeClr val="accent2"/>
            </a:solidFill>
            <a:ln>
              <a:noFill/>
            </a:ln>
            <a:effectLst/>
          </c:spPr>
          <c:invertIfNegative val="0"/>
          <c:cat>
            <c:strRef>
              <c:f>Hoja1!$B$1:$I$1</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Promedio general (346 casos)</c:v>
                </c:pt>
              </c:strCache>
            </c:strRef>
          </c:cat>
          <c:val>
            <c:numRef>
              <c:f>Hoja1!$B$3:$I$3</c:f>
              <c:numCache>
                <c:formatCode>General</c:formatCode>
                <c:ptCount val="8"/>
                <c:pt idx="0">
                  <c:v>2.44</c:v>
                </c:pt>
                <c:pt idx="1">
                  <c:v>3.65</c:v>
                </c:pt>
                <c:pt idx="2">
                  <c:v>4.09</c:v>
                </c:pt>
                <c:pt idx="3">
                  <c:v>3.91</c:v>
                </c:pt>
                <c:pt idx="4">
                  <c:v>3.88</c:v>
                </c:pt>
                <c:pt idx="5">
                  <c:v>4.0199999999999996</c:v>
                </c:pt>
                <c:pt idx="6">
                  <c:v>3.73</c:v>
                </c:pt>
                <c:pt idx="7">
                  <c:v>3.89</c:v>
                </c:pt>
              </c:numCache>
            </c:numRef>
          </c:val>
          <c:extLst>
            <c:ext xmlns:c16="http://schemas.microsoft.com/office/drawing/2014/chart" uri="{C3380CC4-5D6E-409C-BE32-E72D297353CC}">
              <c16:uniqueId val="{00000001-E658-43F1-AE87-F5B3200BC4C7}"/>
            </c:ext>
          </c:extLst>
        </c:ser>
        <c:ser>
          <c:idx val="2"/>
          <c:order val="2"/>
          <c:tx>
            <c:strRef>
              <c:f>Hoja1!$A$4</c:f>
              <c:strCache>
                <c:ptCount val="1"/>
                <c:pt idx="0">
                  <c:v>P8_Considera adecuado los tiempos entre la presentación de un proyecto y su elegibilidad</c:v>
                </c:pt>
              </c:strCache>
            </c:strRef>
          </c:tx>
          <c:spPr>
            <a:solidFill>
              <a:schemeClr val="accent3"/>
            </a:solidFill>
            <a:ln>
              <a:noFill/>
            </a:ln>
            <a:effectLst/>
          </c:spPr>
          <c:invertIfNegative val="0"/>
          <c:cat>
            <c:strRef>
              <c:f>Hoja1!$B$1:$I$1</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Promedio general (346 casos)</c:v>
                </c:pt>
              </c:strCache>
            </c:strRef>
          </c:cat>
          <c:val>
            <c:numRef>
              <c:f>Hoja1!$B$4:$I$4</c:f>
              <c:numCache>
                <c:formatCode>General</c:formatCode>
                <c:ptCount val="8"/>
                <c:pt idx="0">
                  <c:v>2.4700000000000002</c:v>
                </c:pt>
                <c:pt idx="1">
                  <c:v>3.35</c:v>
                </c:pt>
                <c:pt idx="2">
                  <c:v>3.73</c:v>
                </c:pt>
                <c:pt idx="3">
                  <c:v>3.6</c:v>
                </c:pt>
                <c:pt idx="4">
                  <c:v>3.62</c:v>
                </c:pt>
                <c:pt idx="5">
                  <c:v>3.65</c:v>
                </c:pt>
                <c:pt idx="6">
                  <c:v>3.55</c:v>
                </c:pt>
                <c:pt idx="7">
                  <c:v>3.59</c:v>
                </c:pt>
              </c:numCache>
            </c:numRef>
          </c:val>
          <c:extLst>
            <c:ext xmlns:c16="http://schemas.microsoft.com/office/drawing/2014/chart" uri="{C3380CC4-5D6E-409C-BE32-E72D297353CC}">
              <c16:uniqueId val="{00000002-E658-43F1-AE87-F5B3200BC4C7}"/>
            </c:ext>
          </c:extLst>
        </c:ser>
        <c:ser>
          <c:idx val="3"/>
          <c:order val="3"/>
          <c:tx>
            <c:strRef>
              <c:f>Hoja1!$A$5</c:f>
              <c:strCache>
                <c:ptCount val="1"/>
                <c:pt idx="0">
                  <c:v>p9_Existe comunicación óptima para corregir las observaciones realizadas a los proyectos</c:v>
                </c:pt>
              </c:strCache>
            </c:strRef>
          </c:tx>
          <c:spPr>
            <a:solidFill>
              <a:schemeClr val="accent4"/>
            </a:solidFill>
            <a:ln>
              <a:noFill/>
            </a:ln>
            <a:effectLst/>
          </c:spPr>
          <c:invertIfNegative val="0"/>
          <c:cat>
            <c:strRef>
              <c:f>Hoja1!$B$1:$I$1</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Promedio general (346 casos)</c:v>
                </c:pt>
              </c:strCache>
            </c:strRef>
          </c:cat>
          <c:val>
            <c:numRef>
              <c:f>Hoja1!$B$5:$I$5</c:f>
              <c:numCache>
                <c:formatCode>General</c:formatCode>
                <c:ptCount val="8"/>
                <c:pt idx="0">
                  <c:v>2.5299999999999998</c:v>
                </c:pt>
                <c:pt idx="1">
                  <c:v>3.87</c:v>
                </c:pt>
                <c:pt idx="2">
                  <c:v>4.1500000000000004</c:v>
                </c:pt>
                <c:pt idx="3">
                  <c:v>3.92</c:v>
                </c:pt>
                <c:pt idx="4">
                  <c:v>3.89</c:v>
                </c:pt>
                <c:pt idx="5">
                  <c:v>4.1500000000000004</c:v>
                </c:pt>
                <c:pt idx="6">
                  <c:v>3.73</c:v>
                </c:pt>
                <c:pt idx="7">
                  <c:v>3.97</c:v>
                </c:pt>
              </c:numCache>
            </c:numRef>
          </c:val>
          <c:extLst>
            <c:ext xmlns:c16="http://schemas.microsoft.com/office/drawing/2014/chart" uri="{C3380CC4-5D6E-409C-BE32-E72D297353CC}">
              <c16:uniqueId val="{00000003-E658-43F1-AE87-F5B3200BC4C7}"/>
            </c:ext>
          </c:extLst>
        </c:ser>
        <c:ser>
          <c:idx val="4"/>
          <c:order val="4"/>
          <c:tx>
            <c:strRef>
              <c:f>Hoja1!$A$6</c:f>
              <c:strCache>
                <c:ptCount val="1"/>
                <c:pt idx="0">
                  <c:v>p10_El tiempo que demoran las transferencias de los proyectos aprobados es adecuado</c:v>
                </c:pt>
              </c:strCache>
            </c:strRef>
          </c:tx>
          <c:spPr>
            <a:solidFill>
              <a:schemeClr val="accent5"/>
            </a:solidFill>
            <a:ln>
              <a:noFill/>
            </a:ln>
            <a:effectLst/>
          </c:spPr>
          <c:invertIfNegative val="0"/>
          <c:cat>
            <c:strRef>
              <c:f>Hoja1!$B$1:$I$1</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Promedio general (346 casos)</c:v>
                </c:pt>
              </c:strCache>
            </c:strRef>
          </c:cat>
          <c:val>
            <c:numRef>
              <c:f>Hoja1!$B$6:$I$6</c:f>
              <c:numCache>
                <c:formatCode>General</c:formatCode>
                <c:ptCount val="8"/>
                <c:pt idx="0">
                  <c:v>2.67</c:v>
                </c:pt>
                <c:pt idx="1">
                  <c:v>3.49</c:v>
                </c:pt>
                <c:pt idx="2">
                  <c:v>3.9</c:v>
                </c:pt>
                <c:pt idx="3">
                  <c:v>3.85</c:v>
                </c:pt>
                <c:pt idx="4">
                  <c:v>3.81</c:v>
                </c:pt>
                <c:pt idx="5">
                  <c:v>3.88</c:v>
                </c:pt>
                <c:pt idx="6">
                  <c:v>3.45</c:v>
                </c:pt>
                <c:pt idx="7">
                  <c:v>3.78</c:v>
                </c:pt>
              </c:numCache>
            </c:numRef>
          </c:val>
          <c:extLst>
            <c:ext xmlns:c16="http://schemas.microsoft.com/office/drawing/2014/chart" uri="{C3380CC4-5D6E-409C-BE32-E72D297353CC}">
              <c16:uniqueId val="{00000004-E658-43F1-AE87-F5B3200BC4C7}"/>
            </c:ext>
          </c:extLst>
        </c:ser>
        <c:ser>
          <c:idx val="5"/>
          <c:order val="5"/>
          <c:tx>
            <c:strRef>
              <c:f>Hoja1!$A$7</c:f>
              <c:strCache>
                <c:ptCount val="1"/>
                <c:pt idx="0">
                  <c:v>p11_En caso de dudas, tengo claro a quién recurrir (Refiriéndose al Equipo Central o Equipo Regional URS)</c:v>
                </c:pt>
              </c:strCache>
            </c:strRef>
          </c:tx>
          <c:spPr>
            <a:solidFill>
              <a:schemeClr val="accent6"/>
            </a:solidFill>
            <a:ln>
              <a:noFill/>
            </a:ln>
            <a:effectLst/>
          </c:spPr>
          <c:invertIfNegative val="0"/>
          <c:cat>
            <c:strRef>
              <c:f>Hoja1!$B$1:$I$1</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Promedio general (346 casos)</c:v>
                </c:pt>
              </c:strCache>
            </c:strRef>
          </c:cat>
          <c:val>
            <c:numRef>
              <c:f>Hoja1!$B$7:$I$7</c:f>
              <c:numCache>
                <c:formatCode>General</c:formatCode>
                <c:ptCount val="8"/>
                <c:pt idx="0">
                  <c:v>2.44</c:v>
                </c:pt>
                <c:pt idx="1">
                  <c:v>4.0599999999999996</c:v>
                </c:pt>
                <c:pt idx="2">
                  <c:v>4.25</c:v>
                </c:pt>
                <c:pt idx="3">
                  <c:v>4.12</c:v>
                </c:pt>
                <c:pt idx="4">
                  <c:v>4.1500000000000004</c:v>
                </c:pt>
                <c:pt idx="5">
                  <c:v>4.29</c:v>
                </c:pt>
                <c:pt idx="6">
                  <c:v>4</c:v>
                </c:pt>
                <c:pt idx="7">
                  <c:v>4.1500000000000004</c:v>
                </c:pt>
              </c:numCache>
            </c:numRef>
          </c:val>
          <c:extLst>
            <c:ext xmlns:c16="http://schemas.microsoft.com/office/drawing/2014/chart" uri="{C3380CC4-5D6E-409C-BE32-E72D297353CC}">
              <c16:uniqueId val="{00000005-E658-43F1-AE87-F5B3200BC4C7}"/>
            </c:ext>
          </c:extLst>
        </c:ser>
        <c:ser>
          <c:idx val="6"/>
          <c:order val="6"/>
          <c:tx>
            <c:strRef>
              <c:f>Hoja1!$A$8</c:f>
              <c:strCache>
                <c:ptCount val="1"/>
                <c:pt idx="0">
                  <c:v>Promedio de satisfacción con los procesos del programa</c:v>
                </c:pt>
              </c:strCache>
            </c:strRef>
          </c:tx>
          <c:spPr>
            <a:solidFill>
              <a:schemeClr val="accent1">
                <a:lumMod val="60000"/>
              </a:schemeClr>
            </a:solidFill>
            <a:ln>
              <a:noFill/>
            </a:ln>
            <a:effectLst/>
          </c:spPr>
          <c:invertIfNegative val="0"/>
          <c:cat>
            <c:strRef>
              <c:f>Hoja1!$B$1:$I$1</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Promedio general (346 casos)</c:v>
                </c:pt>
              </c:strCache>
            </c:strRef>
          </c:cat>
          <c:val>
            <c:numRef>
              <c:f>Hoja1!$B$8:$I$8</c:f>
              <c:numCache>
                <c:formatCode>General</c:formatCode>
                <c:ptCount val="8"/>
                <c:pt idx="0">
                  <c:v>2.58</c:v>
                </c:pt>
                <c:pt idx="1">
                  <c:v>3.73</c:v>
                </c:pt>
                <c:pt idx="2">
                  <c:v>4.0599999999999996</c:v>
                </c:pt>
                <c:pt idx="3">
                  <c:v>3.91</c:v>
                </c:pt>
                <c:pt idx="4">
                  <c:v>3.92</c:v>
                </c:pt>
                <c:pt idx="5">
                  <c:v>4.04</c:v>
                </c:pt>
                <c:pt idx="6">
                  <c:v>3.7</c:v>
                </c:pt>
                <c:pt idx="7">
                  <c:v>3.92</c:v>
                </c:pt>
              </c:numCache>
            </c:numRef>
          </c:val>
          <c:extLst>
            <c:ext xmlns:c16="http://schemas.microsoft.com/office/drawing/2014/chart" uri="{C3380CC4-5D6E-409C-BE32-E72D297353CC}">
              <c16:uniqueId val="{00000006-E658-43F1-AE87-F5B3200BC4C7}"/>
            </c:ext>
          </c:extLst>
        </c:ser>
        <c:dLbls>
          <c:showLegendKey val="0"/>
          <c:showVal val="0"/>
          <c:showCatName val="0"/>
          <c:showSerName val="0"/>
          <c:showPercent val="0"/>
          <c:showBubbleSize val="0"/>
        </c:dLbls>
        <c:gapWidth val="219"/>
        <c:overlap val="-27"/>
        <c:axId val="470400896"/>
        <c:axId val="470401456"/>
      </c:barChart>
      <c:catAx>
        <c:axId val="47040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70401456"/>
        <c:crosses val="autoZero"/>
        <c:auto val="1"/>
        <c:lblAlgn val="ctr"/>
        <c:lblOffset val="100"/>
        <c:noMultiLvlLbl val="0"/>
      </c:catAx>
      <c:valAx>
        <c:axId val="470401456"/>
        <c:scaling>
          <c:orientation val="minMax"/>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470400896"/>
        <c:crosses val="autoZero"/>
        <c:crossBetween val="between"/>
      </c:valAx>
      <c:spPr>
        <a:noFill/>
        <a:ln>
          <a:noFill/>
        </a:ln>
        <a:effectLst/>
      </c:spPr>
    </c:plotArea>
    <c:legend>
      <c:legendPos val="b"/>
      <c:layout>
        <c:manualLayout>
          <c:xMode val="edge"/>
          <c:yMode val="edge"/>
          <c:x val="2.3406591581115646E-2"/>
          <c:y val="0.72334948516050879"/>
          <c:w val="0.96795474932722014"/>
          <c:h val="0.2575117212912488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Caracterización!$CZ$10</c:f>
              <c:strCache>
                <c:ptCount val="1"/>
                <c:pt idx="0">
                  <c:v>Muy en desacuerdo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Caracterización!$CY$11:$CY$16</c:f>
              <c:strCache>
                <c:ptCount val="6"/>
                <c:pt idx="0">
                  <c:v>P6_Las diferentes etapas del proceso de postulación son claras y comprensibles</c:v>
                </c:pt>
                <c:pt idx="1">
                  <c:v>P7_Cuando un proyecto es dejado en estado de “Observado de programa”, las indicaciones y observaciones proporcionadas son claras y pertinentes</c:v>
                </c:pt>
                <c:pt idx="2">
                  <c:v>P8_Considera adecuado los tiempos entre la presentación de un proyecto y su elegibilidad</c:v>
                </c:pt>
                <c:pt idx="3">
                  <c:v>p9_Existe comunicación óptima para corregir las observaciones realizadas a los proyectos</c:v>
                </c:pt>
                <c:pt idx="4">
                  <c:v>p10_El tiempo que demoran las transferencias de los proyectos aprobados es adecuado</c:v>
                </c:pt>
                <c:pt idx="5">
                  <c:v>p11_En caso de dudas, tengo claro a quién recurrir (Refiriéndose al Equipo Central o Equipo Regional URS)</c:v>
                </c:pt>
              </c:strCache>
            </c:strRef>
          </c:cat>
          <c:val>
            <c:numRef>
              <c:f>Caracterización!$CZ$11:$CZ$16</c:f>
              <c:numCache>
                <c:formatCode>0.0%</c:formatCode>
                <c:ptCount val="6"/>
                <c:pt idx="0">
                  <c:v>3.228439306358382E-2</c:v>
                </c:pt>
                <c:pt idx="1">
                  <c:v>2.8747687861271676E-2</c:v>
                </c:pt>
                <c:pt idx="2">
                  <c:v>6.7200867052023106E-2</c:v>
                </c:pt>
                <c:pt idx="3">
                  <c:v>4.1138439306358389E-2</c:v>
                </c:pt>
                <c:pt idx="4">
                  <c:v>4.3374566473988442E-2</c:v>
                </c:pt>
                <c:pt idx="5">
                  <c:v>3.2428901734104051E-2</c:v>
                </c:pt>
              </c:numCache>
            </c:numRef>
          </c:val>
          <c:extLst>
            <c:ext xmlns:c16="http://schemas.microsoft.com/office/drawing/2014/chart" uri="{C3380CC4-5D6E-409C-BE32-E72D297353CC}">
              <c16:uniqueId val="{00000000-E3F5-45C8-9A12-D550782D69BA}"/>
            </c:ext>
          </c:extLst>
        </c:ser>
        <c:ser>
          <c:idx val="1"/>
          <c:order val="1"/>
          <c:tx>
            <c:strRef>
              <c:f>Caracterización!$DA$10</c:f>
              <c:strCache>
                <c:ptCount val="1"/>
                <c:pt idx="0">
                  <c:v>En desacuerdo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Caracterización!$CY$11:$CY$16</c:f>
              <c:strCache>
                <c:ptCount val="6"/>
                <c:pt idx="0">
                  <c:v>P6_Las diferentes etapas del proceso de postulación son claras y comprensibles</c:v>
                </c:pt>
                <c:pt idx="1">
                  <c:v>P7_Cuando un proyecto es dejado en estado de “Observado de programa”, las indicaciones y observaciones proporcionadas son claras y pertinentes</c:v>
                </c:pt>
                <c:pt idx="2">
                  <c:v>P8_Considera adecuado los tiempos entre la presentación de un proyecto y su elegibilidad</c:v>
                </c:pt>
                <c:pt idx="3">
                  <c:v>p9_Existe comunicación óptima para corregir las observaciones realizadas a los proyectos</c:v>
                </c:pt>
                <c:pt idx="4">
                  <c:v>p10_El tiempo que demoran las transferencias de los proyectos aprobados es adecuado</c:v>
                </c:pt>
                <c:pt idx="5">
                  <c:v>p11_En caso de dudas, tengo claro a quién recurrir (Refiriéndose al Equipo Central o Equipo Regional URS)</c:v>
                </c:pt>
              </c:strCache>
            </c:strRef>
          </c:cat>
          <c:val>
            <c:numRef>
              <c:f>Caracterización!$DA$11:$DA$16</c:f>
              <c:numCache>
                <c:formatCode>0.0%</c:formatCode>
                <c:ptCount val="6"/>
                <c:pt idx="0">
                  <c:v>2.4183526011560694E-2</c:v>
                </c:pt>
                <c:pt idx="1">
                  <c:v>6.5386127167630051E-2</c:v>
                </c:pt>
                <c:pt idx="2">
                  <c:v>0.1050465317919075</c:v>
                </c:pt>
                <c:pt idx="3">
                  <c:v>4.7254335260115611E-2</c:v>
                </c:pt>
                <c:pt idx="4">
                  <c:v>7.9825144508670509E-2</c:v>
                </c:pt>
                <c:pt idx="5">
                  <c:v>4.1503468208092489E-2</c:v>
                </c:pt>
              </c:numCache>
            </c:numRef>
          </c:val>
          <c:extLst>
            <c:ext xmlns:c16="http://schemas.microsoft.com/office/drawing/2014/chart" uri="{C3380CC4-5D6E-409C-BE32-E72D297353CC}">
              <c16:uniqueId val="{00000001-E3F5-45C8-9A12-D550782D69BA}"/>
            </c:ext>
          </c:extLst>
        </c:ser>
        <c:ser>
          <c:idx val="2"/>
          <c:order val="2"/>
          <c:tx>
            <c:strRef>
              <c:f>Caracterización!$DB$10</c:f>
              <c:strCache>
                <c:ptCount val="1"/>
                <c:pt idx="0">
                  <c:v>Indiferente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Caracterización!$CY$11:$CY$16</c:f>
              <c:strCache>
                <c:ptCount val="6"/>
                <c:pt idx="0">
                  <c:v>P6_Las diferentes etapas del proceso de postulación son claras y comprensibles</c:v>
                </c:pt>
                <c:pt idx="1">
                  <c:v>P7_Cuando un proyecto es dejado en estado de “Observado de programa”, las indicaciones y observaciones proporcionadas son claras y pertinentes</c:v>
                </c:pt>
                <c:pt idx="2">
                  <c:v>P8_Considera adecuado los tiempos entre la presentación de un proyecto y su elegibilidad</c:v>
                </c:pt>
                <c:pt idx="3">
                  <c:v>p9_Existe comunicación óptima para corregir las observaciones realizadas a los proyectos</c:v>
                </c:pt>
                <c:pt idx="4">
                  <c:v>p10_El tiempo que demoran las transferencias de los proyectos aprobados es adecuado</c:v>
                </c:pt>
                <c:pt idx="5">
                  <c:v>p11_En caso de dudas, tengo claro a quién recurrir (Refiriéndose al Equipo Central o Equipo Regional URS)</c:v>
                </c:pt>
              </c:strCache>
            </c:strRef>
          </c:cat>
          <c:val>
            <c:numRef>
              <c:f>Caracterización!$DB$11:$DB$16</c:f>
              <c:numCache>
                <c:formatCode>0.0%</c:formatCode>
                <c:ptCount val="6"/>
                <c:pt idx="0">
                  <c:v>0.15634046242774566</c:v>
                </c:pt>
                <c:pt idx="1">
                  <c:v>0.19635404624277458</c:v>
                </c:pt>
                <c:pt idx="2">
                  <c:v>0.25404248554913295</c:v>
                </c:pt>
                <c:pt idx="3">
                  <c:v>0.18533757225433528</c:v>
                </c:pt>
                <c:pt idx="4">
                  <c:v>0.23487485549132955</c:v>
                </c:pt>
                <c:pt idx="5">
                  <c:v>0.13285780346820805</c:v>
                </c:pt>
              </c:numCache>
            </c:numRef>
          </c:val>
          <c:extLst>
            <c:ext xmlns:c16="http://schemas.microsoft.com/office/drawing/2014/chart" uri="{C3380CC4-5D6E-409C-BE32-E72D297353CC}">
              <c16:uniqueId val="{00000002-E3F5-45C8-9A12-D550782D69BA}"/>
            </c:ext>
          </c:extLst>
        </c:ser>
        <c:ser>
          <c:idx val="3"/>
          <c:order val="3"/>
          <c:tx>
            <c:strRef>
              <c:f>Caracterización!$DC$10</c:f>
              <c:strCache>
                <c:ptCount val="1"/>
                <c:pt idx="0">
                  <c:v>De acuerdo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Caracterización!$CY$11:$CY$16</c:f>
              <c:strCache>
                <c:ptCount val="6"/>
                <c:pt idx="0">
                  <c:v>P6_Las diferentes etapas del proceso de postulación son claras y comprensibles</c:v>
                </c:pt>
                <c:pt idx="1">
                  <c:v>P7_Cuando un proyecto es dejado en estado de “Observado de programa”, las indicaciones y observaciones proporcionadas son claras y pertinentes</c:v>
                </c:pt>
                <c:pt idx="2">
                  <c:v>P8_Considera adecuado los tiempos entre la presentación de un proyecto y su elegibilidad</c:v>
                </c:pt>
                <c:pt idx="3">
                  <c:v>p9_Existe comunicación óptima para corregir las observaciones realizadas a los proyectos</c:v>
                </c:pt>
                <c:pt idx="4">
                  <c:v>p10_El tiempo que demoran las transferencias de los proyectos aprobados es adecuado</c:v>
                </c:pt>
                <c:pt idx="5">
                  <c:v>p11_En caso de dudas, tengo claro a quién recurrir (Refiriéndose al Equipo Central o Equipo Regional URS)</c:v>
                </c:pt>
              </c:strCache>
            </c:strRef>
          </c:cat>
          <c:val>
            <c:numRef>
              <c:f>Caracterización!$DC$11:$DC$16</c:f>
              <c:numCache>
                <c:formatCode>0.0%</c:formatCode>
                <c:ptCount val="6"/>
                <c:pt idx="0">
                  <c:v>0.35997080924855512</c:v>
                </c:pt>
                <c:pt idx="1">
                  <c:v>0.40595838150289026</c:v>
                </c:pt>
                <c:pt idx="2">
                  <c:v>0.32291589595375736</c:v>
                </c:pt>
                <c:pt idx="3">
                  <c:v>0.35108901734104064</c:v>
                </c:pt>
                <c:pt idx="4">
                  <c:v>0.33780578034682096</c:v>
                </c:pt>
                <c:pt idx="5">
                  <c:v>0.32635924855491344</c:v>
                </c:pt>
              </c:numCache>
            </c:numRef>
          </c:val>
          <c:extLst>
            <c:ext xmlns:c16="http://schemas.microsoft.com/office/drawing/2014/chart" uri="{C3380CC4-5D6E-409C-BE32-E72D297353CC}">
              <c16:uniqueId val="{00000003-E3F5-45C8-9A12-D550782D69BA}"/>
            </c:ext>
          </c:extLst>
        </c:ser>
        <c:ser>
          <c:idx val="4"/>
          <c:order val="4"/>
          <c:tx>
            <c:strRef>
              <c:f>Caracterización!$DD$10</c:f>
              <c:strCache>
                <c:ptCount val="1"/>
                <c:pt idx="0">
                  <c:v>Muy de Acuerdo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Caracterización!$CY$11:$CY$16</c:f>
              <c:strCache>
                <c:ptCount val="6"/>
                <c:pt idx="0">
                  <c:v>P6_Las diferentes etapas del proceso de postulación son claras y comprensibles</c:v>
                </c:pt>
                <c:pt idx="1">
                  <c:v>P7_Cuando un proyecto es dejado en estado de “Observado de programa”, las indicaciones y observaciones proporcionadas son claras y pertinentes</c:v>
                </c:pt>
                <c:pt idx="2">
                  <c:v>P8_Considera adecuado los tiempos entre la presentación de un proyecto y su elegibilidad</c:v>
                </c:pt>
                <c:pt idx="3">
                  <c:v>p9_Existe comunicación óptima para corregir las observaciones realizadas a los proyectos</c:v>
                </c:pt>
                <c:pt idx="4">
                  <c:v>p10_El tiempo que demoran las transferencias de los proyectos aprobados es adecuado</c:v>
                </c:pt>
                <c:pt idx="5">
                  <c:v>p11_En caso de dudas, tengo claro a quién recurrir (Refiriéndose al Equipo Central o Equipo Regional URS)</c:v>
                </c:pt>
              </c:strCache>
            </c:strRef>
          </c:cat>
          <c:val>
            <c:numRef>
              <c:f>Caracterización!$DD$11:$DD$16</c:f>
              <c:numCache>
                <c:formatCode>0.0%</c:formatCode>
                <c:ptCount val="6"/>
                <c:pt idx="0">
                  <c:v>0.42722080924855482</c:v>
                </c:pt>
                <c:pt idx="1">
                  <c:v>0.30355375722543348</c:v>
                </c:pt>
                <c:pt idx="2">
                  <c:v>0.25079421965317927</c:v>
                </c:pt>
                <c:pt idx="3">
                  <c:v>0.3751806358381502</c:v>
                </c:pt>
                <c:pt idx="4">
                  <c:v>0.30411965317919071</c:v>
                </c:pt>
                <c:pt idx="5">
                  <c:v>0.46685057803468194</c:v>
                </c:pt>
              </c:numCache>
            </c:numRef>
          </c:val>
          <c:extLst>
            <c:ext xmlns:c16="http://schemas.microsoft.com/office/drawing/2014/chart" uri="{C3380CC4-5D6E-409C-BE32-E72D297353CC}">
              <c16:uniqueId val="{00000004-E3F5-45C8-9A12-D550782D69BA}"/>
            </c:ext>
          </c:extLst>
        </c:ser>
        <c:dLbls>
          <c:showLegendKey val="0"/>
          <c:showVal val="0"/>
          <c:showCatName val="0"/>
          <c:showSerName val="0"/>
          <c:showPercent val="0"/>
          <c:showBubbleSize val="0"/>
        </c:dLbls>
        <c:gapWidth val="150"/>
        <c:overlap val="100"/>
        <c:axId val="401953312"/>
        <c:axId val="401953872"/>
      </c:barChart>
      <c:catAx>
        <c:axId val="401953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01953872"/>
        <c:crosses val="autoZero"/>
        <c:auto val="1"/>
        <c:lblAlgn val="ctr"/>
        <c:lblOffset val="100"/>
        <c:noMultiLvlLbl val="0"/>
      </c:catAx>
      <c:valAx>
        <c:axId val="40195387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01953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accent1">
        <a:alpha val="30000"/>
      </a:schemeClr>
    </a:solidFill>
    <a:ln w="9525" cap="flat" cmpd="sng" algn="ctr">
      <a:solidFill>
        <a:schemeClr val="tx1">
          <a:lumMod val="15000"/>
          <a:lumOff val="85000"/>
        </a:schemeClr>
      </a:solidFill>
      <a:round/>
    </a:ln>
    <a:effectLst/>
  </c:spPr>
  <c:txPr>
    <a:bodyPr/>
    <a:lstStyle/>
    <a:p>
      <a:pPr>
        <a:defRPr sz="800"/>
      </a:pPr>
      <a:endParaRPr lang="es-C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601578795046056E-2"/>
          <c:y val="3.5859820700896494E-2"/>
          <c:w val="0.94080949006849424"/>
          <c:h val="0.45185735646124914"/>
        </c:manualLayout>
      </c:layout>
      <c:lineChart>
        <c:grouping val="standard"/>
        <c:varyColors val="0"/>
        <c:ser>
          <c:idx val="0"/>
          <c:order val="0"/>
          <c:tx>
            <c:strRef>
              <c:f>Hoja2!$A$3</c:f>
              <c:strCache>
                <c:ptCount val="1"/>
                <c:pt idx="0">
                  <c:v>p12_Conoce claramente cuáles son las funciones que desarrolla los profesionales de la URS</c:v>
                </c:pt>
              </c:strCache>
            </c:strRef>
          </c:tx>
          <c:spPr>
            <a:ln w="28575" cap="rnd">
              <a:solidFill>
                <a:schemeClr val="accent1"/>
              </a:solidFill>
              <a:round/>
            </a:ln>
            <a:effectLst/>
          </c:spPr>
          <c:marker>
            <c:symbol val="none"/>
          </c:marker>
          <c:cat>
            <c:strRef>
              <c:f>Hoja2!$B$2:$I$2</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Promedio general (346 casos)</c:v>
                </c:pt>
              </c:strCache>
            </c:strRef>
          </c:cat>
          <c:val>
            <c:numRef>
              <c:f>Hoja2!$B$3:$I$3</c:f>
              <c:numCache>
                <c:formatCode>General</c:formatCode>
                <c:ptCount val="8"/>
                <c:pt idx="0">
                  <c:v>0.33</c:v>
                </c:pt>
                <c:pt idx="1">
                  <c:v>0.67</c:v>
                </c:pt>
                <c:pt idx="2">
                  <c:v>0.84</c:v>
                </c:pt>
                <c:pt idx="3">
                  <c:v>0.82</c:v>
                </c:pt>
                <c:pt idx="4">
                  <c:v>0.8</c:v>
                </c:pt>
                <c:pt idx="5">
                  <c:v>0.83</c:v>
                </c:pt>
                <c:pt idx="6">
                  <c:v>0.73</c:v>
                </c:pt>
                <c:pt idx="7">
                  <c:v>0.79</c:v>
                </c:pt>
              </c:numCache>
            </c:numRef>
          </c:val>
          <c:smooth val="0"/>
          <c:extLst>
            <c:ext xmlns:c16="http://schemas.microsoft.com/office/drawing/2014/chart" uri="{C3380CC4-5D6E-409C-BE32-E72D297353CC}">
              <c16:uniqueId val="{00000000-25EA-4FDE-80CE-BE4BAC61DE62}"/>
            </c:ext>
          </c:extLst>
        </c:ser>
        <c:ser>
          <c:idx val="1"/>
          <c:order val="1"/>
          <c:tx>
            <c:strRef>
              <c:f>Hoja2!$A$4</c:f>
              <c:strCache>
                <c:ptCount val="1"/>
                <c:pt idx="0">
                  <c:v>p13_Resulta fácil contactarse con el equipo</c:v>
                </c:pt>
              </c:strCache>
            </c:strRef>
          </c:tx>
          <c:spPr>
            <a:ln w="28575" cap="rnd">
              <a:solidFill>
                <a:schemeClr val="accent2"/>
              </a:solidFill>
              <a:round/>
            </a:ln>
            <a:effectLst/>
          </c:spPr>
          <c:marker>
            <c:symbol val="none"/>
          </c:marker>
          <c:cat>
            <c:strRef>
              <c:f>Hoja2!$B$2:$I$2</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Promedio general (346 casos)</c:v>
                </c:pt>
              </c:strCache>
            </c:strRef>
          </c:cat>
          <c:val>
            <c:numRef>
              <c:f>Hoja2!$B$4:$I$4</c:f>
              <c:numCache>
                <c:formatCode>General</c:formatCode>
                <c:ptCount val="8"/>
                <c:pt idx="0">
                  <c:v>0.33</c:v>
                </c:pt>
                <c:pt idx="1">
                  <c:v>0.81</c:v>
                </c:pt>
                <c:pt idx="2">
                  <c:v>0.89</c:v>
                </c:pt>
                <c:pt idx="3">
                  <c:v>0.9</c:v>
                </c:pt>
                <c:pt idx="4">
                  <c:v>0.88</c:v>
                </c:pt>
                <c:pt idx="5">
                  <c:v>0.9</c:v>
                </c:pt>
                <c:pt idx="6">
                  <c:v>0.82</c:v>
                </c:pt>
                <c:pt idx="7">
                  <c:v>0.87</c:v>
                </c:pt>
              </c:numCache>
            </c:numRef>
          </c:val>
          <c:smooth val="0"/>
          <c:extLst>
            <c:ext xmlns:c16="http://schemas.microsoft.com/office/drawing/2014/chart" uri="{C3380CC4-5D6E-409C-BE32-E72D297353CC}">
              <c16:uniqueId val="{00000001-25EA-4FDE-80CE-BE4BAC61DE62}"/>
            </c:ext>
          </c:extLst>
        </c:ser>
        <c:ser>
          <c:idx val="2"/>
          <c:order val="2"/>
          <c:tx>
            <c:strRef>
              <c:f>Hoja2!$A$5</c:f>
              <c:strCache>
                <c:ptCount val="1"/>
                <c:pt idx="0">
                  <c:v>p14_Ante mis dudas o requerimientos, las respuestas y orientaciones de los profesionales son rápidas y claras</c:v>
                </c:pt>
              </c:strCache>
            </c:strRef>
          </c:tx>
          <c:spPr>
            <a:ln w="28575" cap="rnd">
              <a:solidFill>
                <a:schemeClr val="accent3"/>
              </a:solidFill>
              <a:round/>
            </a:ln>
            <a:effectLst/>
          </c:spPr>
          <c:marker>
            <c:symbol val="none"/>
          </c:marker>
          <c:cat>
            <c:strRef>
              <c:f>Hoja2!$B$2:$I$2</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Promedio general (346 casos)</c:v>
                </c:pt>
              </c:strCache>
            </c:strRef>
          </c:cat>
          <c:val>
            <c:numRef>
              <c:f>Hoja2!$B$5:$I$5</c:f>
              <c:numCache>
                <c:formatCode>General</c:formatCode>
                <c:ptCount val="8"/>
                <c:pt idx="0">
                  <c:v>0.57999999999999996</c:v>
                </c:pt>
                <c:pt idx="1">
                  <c:v>0.89</c:v>
                </c:pt>
                <c:pt idx="2">
                  <c:v>0.88</c:v>
                </c:pt>
                <c:pt idx="3">
                  <c:v>0.93</c:v>
                </c:pt>
                <c:pt idx="4">
                  <c:v>0.85</c:v>
                </c:pt>
                <c:pt idx="5">
                  <c:v>0.9</c:v>
                </c:pt>
                <c:pt idx="6">
                  <c:v>0.91</c:v>
                </c:pt>
                <c:pt idx="7">
                  <c:v>0.89</c:v>
                </c:pt>
              </c:numCache>
            </c:numRef>
          </c:val>
          <c:smooth val="0"/>
          <c:extLst>
            <c:ext xmlns:c16="http://schemas.microsoft.com/office/drawing/2014/chart" uri="{C3380CC4-5D6E-409C-BE32-E72D297353CC}">
              <c16:uniqueId val="{00000002-25EA-4FDE-80CE-BE4BAC61DE62}"/>
            </c:ext>
          </c:extLst>
        </c:ser>
        <c:ser>
          <c:idx val="3"/>
          <c:order val="3"/>
          <c:tx>
            <c:strRef>
              <c:f>Hoja2!$A$6</c:f>
              <c:strCache>
                <c:ptCount val="1"/>
                <c:pt idx="0">
                  <c:v>p15_Recibe buena atención por parte del equipo de profesionales (“calidad de servicio”)</c:v>
                </c:pt>
              </c:strCache>
            </c:strRef>
          </c:tx>
          <c:spPr>
            <a:ln w="28575" cap="rnd">
              <a:solidFill>
                <a:schemeClr val="accent4"/>
              </a:solidFill>
              <a:round/>
            </a:ln>
            <a:effectLst/>
          </c:spPr>
          <c:marker>
            <c:symbol val="none"/>
          </c:marker>
          <c:cat>
            <c:strRef>
              <c:f>Hoja2!$B$2:$I$2</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Promedio general (346 casos)</c:v>
                </c:pt>
              </c:strCache>
            </c:strRef>
          </c:cat>
          <c:val>
            <c:numRef>
              <c:f>Hoja2!$B$6:$I$6</c:f>
              <c:numCache>
                <c:formatCode>General</c:formatCode>
                <c:ptCount val="8"/>
                <c:pt idx="0">
                  <c:v>0.64</c:v>
                </c:pt>
                <c:pt idx="1">
                  <c:v>0.93</c:v>
                </c:pt>
                <c:pt idx="2">
                  <c:v>0.9</c:v>
                </c:pt>
                <c:pt idx="3">
                  <c:v>0.95</c:v>
                </c:pt>
                <c:pt idx="4">
                  <c:v>0.91</c:v>
                </c:pt>
                <c:pt idx="5">
                  <c:v>0.96</c:v>
                </c:pt>
                <c:pt idx="6">
                  <c:v>0.91</c:v>
                </c:pt>
                <c:pt idx="7">
                  <c:v>0.93</c:v>
                </c:pt>
              </c:numCache>
            </c:numRef>
          </c:val>
          <c:smooth val="0"/>
          <c:extLst>
            <c:ext xmlns:c16="http://schemas.microsoft.com/office/drawing/2014/chart" uri="{C3380CC4-5D6E-409C-BE32-E72D297353CC}">
              <c16:uniqueId val="{00000003-25EA-4FDE-80CE-BE4BAC61DE62}"/>
            </c:ext>
          </c:extLst>
        </c:ser>
        <c:ser>
          <c:idx val="4"/>
          <c:order val="4"/>
          <c:tx>
            <c:strRef>
              <c:f>Hoja2!$A$7</c:f>
              <c:strCache>
                <c:ptCount val="1"/>
                <c:pt idx="0">
                  <c:v>p16_Conoce claramente cuáles son las funciones que desarrolla el Equipo Central</c:v>
                </c:pt>
              </c:strCache>
            </c:strRef>
          </c:tx>
          <c:spPr>
            <a:ln w="28575" cap="rnd">
              <a:solidFill>
                <a:schemeClr val="accent5"/>
              </a:solidFill>
              <a:round/>
            </a:ln>
            <a:effectLst/>
          </c:spPr>
          <c:marker>
            <c:symbol val="none"/>
          </c:marker>
          <c:cat>
            <c:strRef>
              <c:f>Hoja2!$B$2:$I$2</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Promedio general (346 casos)</c:v>
                </c:pt>
              </c:strCache>
            </c:strRef>
          </c:cat>
          <c:val>
            <c:numRef>
              <c:f>Hoja2!$B$7:$I$7</c:f>
              <c:numCache>
                <c:formatCode>General</c:formatCode>
                <c:ptCount val="8"/>
                <c:pt idx="0">
                  <c:v>0.33</c:v>
                </c:pt>
                <c:pt idx="1">
                  <c:v>0.56999999999999995</c:v>
                </c:pt>
                <c:pt idx="2">
                  <c:v>0.64</c:v>
                </c:pt>
                <c:pt idx="3">
                  <c:v>0.64</c:v>
                </c:pt>
                <c:pt idx="4">
                  <c:v>0.51</c:v>
                </c:pt>
                <c:pt idx="5">
                  <c:v>0.61</c:v>
                </c:pt>
                <c:pt idx="6">
                  <c:v>0.64</c:v>
                </c:pt>
                <c:pt idx="7">
                  <c:v>0.57999999999999996</c:v>
                </c:pt>
              </c:numCache>
            </c:numRef>
          </c:val>
          <c:smooth val="0"/>
          <c:extLst>
            <c:ext xmlns:c16="http://schemas.microsoft.com/office/drawing/2014/chart" uri="{C3380CC4-5D6E-409C-BE32-E72D297353CC}">
              <c16:uniqueId val="{00000004-25EA-4FDE-80CE-BE4BAC61DE62}"/>
            </c:ext>
          </c:extLst>
        </c:ser>
        <c:ser>
          <c:idx val="5"/>
          <c:order val="5"/>
          <c:tx>
            <c:strRef>
              <c:f>Hoja2!$A$8</c:f>
              <c:strCache>
                <c:ptCount val="1"/>
                <c:pt idx="0">
                  <c:v>p17_Resulta fácil contactar a los profesionales PMU</c:v>
                </c:pt>
              </c:strCache>
            </c:strRef>
          </c:tx>
          <c:spPr>
            <a:ln w="28575" cap="rnd">
              <a:solidFill>
                <a:schemeClr val="accent6"/>
              </a:solidFill>
              <a:round/>
            </a:ln>
            <a:effectLst/>
          </c:spPr>
          <c:marker>
            <c:symbol val="none"/>
          </c:marker>
          <c:cat>
            <c:strRef>
              <c:f>Hoja2!$B$2:$I$2</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Promedio general (346 casos)</c:v>
                </c:pt>
              </c:strCache>
            </c:strRef>
          </c:cat>
          <c:val>
            <c:numRef>
              <c:f>Hoja2!$B$8:$I$8</c:f>
              <c:numCache>
                <c:formatCode>General</c:formatCode>
                <c:ptCount val="8"/>
                <c:pt idx="0">
                  <c:v>0.31</c:v>
                </c:pt>
                <c:pt idx="1">
                  <c:v>0.7</c:v>
                </c:pt>
                <c:pt idx="2">
                  <c:v>0.69</c:v>
                </c:pt>
                <c:pt idx="3">
                  <c:v>0.74</c:v>
                </c:pt>
                <c:pt idx="4">
                  <c:v>0.64</c:v>
                </c:pt>
                <c:pt idx="5">
                  <c:v>0.67</c:v>
                </c:pt>
                <c:pt idx="6">
                  <c:v>0.55000000000000004</c:v>
                </c:pt>
                <c:pt idx="7">
                  <c:v>0.67</c:v>
                </c:pt>
              </c:numCache>
            </c:numRef>
          </c:val>
          <c:smooth val="0"/>
          <c:extLst>
            <c:ext xmlns:c16="http://schemas.microsoft.com/office/drawing/2014/chart" uri="{C3380CC4-5D6E-409C-BE32-E72D297353CC}">
              <c16:uniqueId val="{00000005-25EA-4FDE-80CE-BE4BAC61DE62}"/>
            </c:ext>
          </c:extLst>
        </c:ser>
        <c:ser>
          <c:idx val="6"/>
          <c:order val="6"/>
          <c:tx>
            <c:strRef>
              <c:f>Hoja2!$A$9</c:f>
              <c:strCache>
                <c:ptCount val="1"/>
                <c:pt idx="0">
                  <c:v>p18_Ante mis dudas o requerimientos, las respuestas y orientaciones de los profesionales PMU son rápidas y claras</c:v>
                </c:pt>
              </c:strCache>
            </c:strRef>
          </c:tx>
          <c:spPr>
            <a:ln w="28575" cap="rnd">
              <a:solidFill>
                <a:schemeClr val="accent1">
                  <a:lumMod val="60000"/>
                </a:schemeClr>
              </a:solidFill>
              <a:round/>
            </a:ln>
            <a:effectLst/>
          </c:spPr>
          <c:marker>
            <c:symbol val="none"/>
          </c:marker>
          <c:cat>
            <c:strRef>
              <c:f>Hoja2!$B$2:$I$2</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Promedio general (346 casos)</c:v>
                </c:pt>
              </c:strCache>
            </c:strRef>
          </c:cat>
          <c:val>
            <c:numRef>
              <c:f>Hoja2!$B$9:$I$9</c:f>
              <c:numCache>
                <c:formatCode>General</c:formatCode>
                <c:ptCount val="8"/>
                <c:pt idx="0">
                  <c:v>0.56000000000000005</c:v>
                </c:pt>
                <c:pt idx="1">
                  <c:v>0.82</c:v>
                </c:pt>
                <c:pt idx="2">
                  <c:v>0.81</c:v>
                </c:pt>
                <c:pt idx="3">
                  <c:v>0.79</c:v>
                </c:pt>
                <c:pt idx="4">
                  <c:v>0.74</c:v>
                </c:pt>
                <c:pt idx="5">
                  <c:v>0.82</c:v>
                </c:pt>
                <c:pt idx="6">
                  <c:v>0.73</c:v>
                </c:pt>
                <c:pt idx="7">
                  <c:v>0.78</c:v>
                </c:pt>
              </c:numCache>
            </c:numRef>
          </c:val>
          <c:smooth val="0"/>
          <c:extLst>
            <c:ext xmlns:c16="http://schemas.microsoft.com/office/drawing/2014/chart" uri="{C3380CC4-5D6E-409C-BE32-E72D297353CC}">
              <c16:uniqueId val="{00000006-25EA-4FDE-80CE-BE4BAC61DE62}"/>
            </c:ext>
          </c:extLst>
        </c:ser>
        <c:ser>
          <c:idx val="7"/>
          <c:order val="7"/>
          <c:tx>
            <c:strRef>
              <c:f>Hoja2!$A$10</c:f>
              <c:strCache>
                <c:ptCount val="1"/>
                <c:pt idx="0">
                  <c:v>p19_Recibe buena atención por parte del equipo de profesionales (“calidad de servicio”)</c:v>
                </c:pt>
              </c:strCache>
            </c:strRef>
          </c:tx>
          <c:spPr>
            <a:ln w="28575" cap="rnd">
              <a:solidFill>
                <a:schemeClr val="accent2">
                  <a:lumMod val="60000"/>
                </a:schemeClr>
              </a:solidFill>
              <a:round/>
            </a:ln>
            <a:effectLst/>
          </c:spPr>
          <c:marker>
            <c:symbol val="none"/>
          </c:marker>
          <c:cat>
            <c:strRef>
              <c:f>Hoja2!$B$2:$I$2</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Promedio general (346 casos)</c:v>
                </c:pt>
              </c:strCache>
            </c:strRef>
          </c:cat>
          <c:val>
            <c:numRef>
              <c:f>Hoja2!$B$10:$I$10</c:f>
              <c:numCache>
                <c:formatCode>General</c:formatCode>
                <c:ptCount val="8"/>
                <c:pt idx="0">
                  <c:v>0.83</c:v>
                </c:pt>
                <c:pt idx="1">
                  <c:v>0.85</c:v>
                </c:pt>
                <c:pt idx="2">
                  <c:v>0.84</c:v>
                </c:pt>
                <c:pt idx="3">
                  <c:v>0.85</c:v>
                </c:pt>
                <c:pt idx="4">
                  <c:v>0.79</c:v>
                </c:pt>
                <c:pt idx="5">
                  <c:v>0.84</c:v>
                </c:pt>
                <c:pt idx="6">
                  <c:v>0.82</c:v>
                </c:pt>
                <c:pt idx="7">
                  <c:v>0.83</c:v>
                </c:pt>
              </c:numCache>
            </c:numRef>
          </c:val>
          <c:smooth val="0"/>
          <c:extLst>
            <c:ext xmlns:c16="http://schemas.microsoft.com/office/drawing/2014/chart" uri="{C3380CC4-5D6E-409C-BE32-E72D297353CC}">
              <c16:uniqueId val="{00000007-25EA-4FDE-80CE-BE4BAC61DE62}"/>
            </c:ext>
          </c:extLst>
        </c:ser>
        <c:ser>
          <c:idx val="8"/>
          <c:order val="8"/>
          <c:tx>
            <c:strRef>
              <c:f>Hoja2!$A$11</c:f>
              <c:strCache>
                <c:ptCount val="1"/>
                <c:pt idx="0">
                  <c:v>Promedio por tipología</c:v>
                </c:pt>
              </c:strCache>
            </c:strRef>
          </c:tx>
          <c:spPr>
            <a:ln w="28575" cap="rnd">
              <a:solidFill>
                <a:schemeClr val="accent3">
                  <a:lumMod val="60000"/>
                </a:schemeClr>
              </a:solidFill>
              <a:round/>
            </a:ln>
            <a:effectLst/>
          </c:spPr>
          <c:marker>
            <c:symbol val="none"/>
          </c:marker>
          <c:cat>
            <c:strRef>
              <c:f>Hoja2!$B$2:$I$2</c:f>
              <c:strCache>
                <c:ptCount val="8"/>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pt idx="7">
                  <c:v>Promedio general (346 casos)</c:v>
                </c:pt>
              </c:strCache>
            </c:strRef>
          </c:cat>
          <c:val>
            <c:numRef>
              <c:f>Hoja2!$B$11:$I$11</c:f>
              <c:numCache>
                <c:formatCode>0.00</c:formatCode>
                <c:ptCount val="8"/>
                <c:pt idx="0">
                  <c:v>0.48875000000000002</c:v>
                </c:pt>
                <c:pt idx="1">
                  <c:v>0.78</c:v>
                </c:pt>
                <c:pt idx="2">
                  <c:v>0.81125000000000003</c:v>
                </c:pt>
                <c:pt idx="3">
                  <c:v>0.8274999999999999</c:v>
                </c:pt>
                <c:pt idx="4">
                  <c:v>0.76500000000000001</c:v>
                </c:pt>
                <c:pt idx="5">
                  <c:v>0.81625000000000003</c:v>
                </c:pt>
                <c:pt idx="6">
                  <c:v>0.76374999999999993</c:v>
                </c:pt>
                <c:pt idx="7">
                  <c:v>0.79250000000000009</c:v>
                </c:pt>
              </c:numCache>
            </c:numRef>
          </c:val>
          <c:smooth val="0"/>
          <c:extLst>
            <c:ext xmlns:c16="http://schemas.microsoft.com/office/drawing/2014/chart" uri="{C3380CC4-5D6E-409C-BE32-E72D297353CC}">
              <c16:uniqueId val="{00000008-25EA-4FDE-80CE-BE4BAC61DE62}"/>
            </c:ext>
          </c:extLst>
        </c:ser>
        <c:dLbls>
          <c:showLegendKey val="0"/>
          <c:showVal val="0"/>
          <c:showCatName val="0"/>
          <c:showSerName val="0"/>
          <c:showPercent val="0"/>
          <c:showBubbleSize val="0"/>
        </c:dLbls>
        <c:smooth val="0"/>
        <c:axId val="401960592"/>
        <c:axId val="401961152"/>
      </c:lineChart>
      <c:catAx>
        <c:axId val="40196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01961152"/>
        <c:crosses val="autoZero"/>
        <c:auto val="1"/>
        <c:lblAlgn val="ctr"/>
        <c:lblOffset val="100"/>
        <c:noMultiLvlLbl val="0"/>
      </c:catAx>
      <c:valAx>
        <c:axId val="401961152"/>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01960592"/>
        <c:crosses val="autoZero"/>
        <c:crossBetween val="between"/>
      </c:valAx>
      <c:spPr>
        <a:noFill/>
        <a:ln>
          <a:noFill/>
        </a:ln>
        <a:effectLst/>
      </c:spPr>
    </c:plotArea>
    <c:legend>
      <c:legendPos val="b"/>
      <c:layout>
        <c:manualLayout>
          <c:xMode val="edge"/>
          <c:yMode val="edge"/>
          <c:x val="2.6002148970922363E-2"/>
          <c:y val="0.64301253296883121"/>
          <c:w val="0.9581351190416787"/>
          <c:h val="0.3374275648306797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s-C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Caracterización!$DQ$14</c:f>
              <c:strCache>
                <c:ptCount val="1"/>
                <c:pt idx="0">
                  <c:v>No</c:v>
                </c:pt>
              </c:strCache>
            </c:strRef>
          </c:tx>
          <c:spPr>
            <a:solidFill>
              <a:schemeClr val="accent1"/>
            </a:solidFill>
            <a:ln>
              <a:noFill/>
            </a:ln>
            <a:effectLst/>
          </c:spPr>
          <c:invertIfNegative val="0"/>
          <c:cat>
            <c:strRef>
              <c:f>Caracterización!$DP$15:$DP$22</c:f>
              <c:strCache>
                <c:ptCount val="8"/>
                <c:pt idx="0">
                  <c:v>p12_Conoce claramente cuáles son las funciones que desarrolla los profesionales de la URS</c:v>
                </c:pt>
                <c:pt idx="1">
                  <c:v>p13_Resulta fácil contactarse con el equipo</c:v>
                </c:pt>
                <c:pt idx="2">
                  <c:v>p14_Ante mis dudas o requerimientos, las respuestas y orientaciones de los profesionales son rápidas y claras</c:v>
                </c:pt>
                <c:pt idx="3">
                  <c:v>p15_Recibe buena atención por parte del equipo de profesionales (“calidad de servicio”)</c:v>
                </c:pt>
                <c:pt idx="4">
                  <c:v>p16_Conoce claramente cuáles son las funciones que desarrolla el Equipo Central</c:v>
                </c:pt>
                <c:pt idx="5">
                  <c:v>p17_Resulta fácil contactar a los profesionales PMU</c:v>
                </c:pt>
                <c:pt idx="6">
                  <c:v>p18_Ante mis dudas o requerimientos, las respuestas y orientaciones de los profesionales PMU son rápidas y claras</c:v>
                </c:pt>
                <c:pt idx="7">
                  <c:v>p19_Recibe buena atención por parte del equipo de profesionales (“calidad de servicio”)</c:v>
                </c:pt>
              </c:strCache>
            </c:strRef>
          </c:cat>
          <c:val>
            <c:numRef>
              <c:f>Caracterización!$DQ$15:$DQ$22</c:f>
              <c:numCache>
                <c:formatCode>0%</c:formatCode>
                <c:ptCount val="8"/>
                <c:pt idx="0">
                  <c:v>0.20702716763005785</c:v>
                </c:pt>
                <c:pt idx="1">
                  <c:v>0.13196271676300578</c:v>
                </c:pt>
                <c:pt idx="2">
                  <c:v>0.11463728323699419</c:v>
                </c:pt>
                <c:pt idx="3">
                  <c:v>7.2005202312138736E-2</c:v>
                </c:pt>
                <c:pt idx="4">
                  <c:v>0.33103583815028914</c:v>
                </c:pt>
                <c:pt idx="5">
                  <c:v>0.33103583815028914</c:v>
                </c:pt>
                <c:pt idx="6">
                  <c:v>0.21683930635838153</c:v>
                </c:pt>
                <c:pt idx="7">
                  <c:v>0.17240000000000003</c:v>
                </c:pt>
              </c:numCache>
            </c:numRef>
          </c:val>
          <c:extLst>
            <c:ext xmlns:c16="http://schemas.microsoft.com/office/drawing/2014/chart" uri="{C3380CC4-5D6E-409C-BE32-E72D297353CC}">
              <c16:uniqueId val="{00000000-B327-44F7-9C9E-150B0F72EF5E}"/>
            </c:ext>
          </c:extLst>
        </c:ser>
        <c:ser>
          <c:idx val="1"/>
          <c:order val="1"/>
          <c:tx>
            <c:strRef>
              <c:f>Caracterización!$DR$14</c:f>
              <c:strCache>
                <c:ptCount val="1"/>
                <c:pt idx="0">
                  <c:v>Sí</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Caracterización!$DP$15:$DP$22</c:f>
              <c:strCache>
                <c:ptCount val="8"/>
                <c:pt idx="0">
                  <c:v>p12_Conoce claramente cuáles son las funciones que desarrolla los profesionales de la URS</c:v>
                </c:pt>
                <c:pt idx="1">
                  <c:v>p13_Resulta fácil contactarse con el equipo</c:v>
                </c:pt>
                <c:pt idx="2">
                  <c:v>p14_Ante mis dudas o requerimientos, las respuestas y orientaciones de los profesionales son rápidas y claras</c:v>
                </c:pt>
                <c:pt idx="3">
                  <c:v>p15_Recibe buena atención por parte del equipo de profesionales (“calidad de servicio”)</c:v>
                </c:pt>
                <c:pt idx="4">
                  <c:v>p16_Conoce claramente cuáles son las funciones que desarrolla el Equipo Central</c:v>
                </c:pt>
                <c:pt idx="5">
                  <c:v>p17_Resulta fácil contactar a los profesionales PMU</c:v>
                </c:pt>
                <c:pt idx="6">
                  <c:v>p18_Ante mis dudas o requerimientos, las respuestas y orientaciones de los profesionales PMU son rápidas y claras</c:v>
                </c:pt>
                <c:pt idx="7">
                  <c:v>p19_Recibe buena atención por parte del equipo de profesionales (“calidad de servicio”)</c:v>
                </c:pt>
              </c:strCache>
            </c:strRef>
          </c:cat>
          <c:val>
            <c:numRef>
              <c:f>Caracterización!$DR$15:$DR$22</c:f>
              <c:numCache>
                <c:formatCode>0%</c:formatCode>
                <c:ptCount val="8"/>
                <c:pt idx="0">
                  <c:v>0.79297283236994087</c:v>
                </c:pt>
                <c:pt idx="1">
                  <c:v>0.86803728323699336</c:v>
                </c:pt>
                <c:pt idx="2">
                  <c:v>0.88536271676300504</c:v>
                </c:pt>
                <c:pt idx="3">
                  <c:v>0.92799479768786086</c:v>
                </c:pt>
                <c:pt idx="4">
                  <c:v>0.66896416184970997</c:v>
                </c:pt>
                <c:pt idx="5">
                  <c:v>0.66896416184970997</c:v>
                </c:pt>
                <c:pt idx="6">
                  <c:v>0.78316069364161733</c:v>
                </c:pt>
                <c:pt idx="7">
                  <c:v>0.82759999999999889</c:v>
                </c:pt>
              </c:numCache>
            </c:numRef>
          </c:val>
          <c:extLst>
            <c:ext xmlns:c16="http://schemas.microsoft.com/office/drawing/2014/chart" uri="{C3380CC4-5D6E-409C-BE32-E72D297353CC}">
              <c16:uniqueId val="{00000001-B327-44F7-9C9E-150B0F72EF5E}"/>
            </c:ext>
          </c:extLst>
        </c:ser>
        <c:dLbls>
          <c:showLegendKey val="0"/>
          <c:showVal val="0"/>
          <c:showCatName val="0"/>
          <c:showSerName val="0"/>
          <c:showPercent val="0"/>
          <c:showBubbleSize val="0"/>
        </c:dLbls>
        <c:gapWidth val="150"/>
        <c:overlap val="100"/>
        <c:axId val="401963952"/>
        <c:axId val="401964512"/>
      </c:barChart>
      <c:catAx>
        <c:axId val="401963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01964512"/>
        <c:crosses val="autoZero"/>
        <c:auto val="1"/>
        <c:lblAlgn val="ctr"/>
        <c:lblOffset val="100"/>
        <c:noMultiLvlLbl val="0"/>
      </c:catAx>
      <c:valAx>
        <c:axId val="4019645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0196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accent1">
        <a:alpha val="30000"/>
      </a:schemeClr>
    </a:solidFill>
    <a:ln w="9525" cap="flat" cmpd="sng" algn="ctr">
      <a:solidFill>
        <a:schemeClr val="tx1">
          <a:lumMod val="15000"/>
          <a:lumOff val="85000"/>
        </a:schemeClr>
      </a:solidFill>
      <a:round/>
    </a:ln>
    <a:effectLst/>
  </c:spPr>
  <c:txPr>
    <a:bodyPr/>
    <a:lstStyle/>
    <a:p>
      <a:pPr>
        <a:defRPr sz="800"/>
      </a:pPr>
      <a:endParaRPr lang="es-CL"/>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13D3-4742-B9F1-1A6A94602296}"/>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13D3-4742-B9F1-1A6A94602296}"/>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13D3-4742-B9F1-1A6A94602296}"/>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13D3-4742-B9F1-1A6A94602296}"/>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13D3-4742-B9F1-1A6A94602296}"/>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Caracterización!$ES$12:$ES$16</c:f>
              <c:strCache>
                <c:ptCount val="5"/>
                <c:pt idx="0">
                  <c:v>Postulación</c:v>
                </c:pt>
                <c:pt idx="1">
                  <c:v>Aprobación</c:v>
                </c:pt>
                <c:pt idx="2">
                  <c:v>Transferencias</c:v>
                </c:pt>
                <c:pt idx="3">
                  <c:v>Rendiciones</c:v>
                </c:pt>
                <c:pt idx="4">
                  <c:v>Cierre de proyecto</c:v>
                </c:pt>
              </c:strCache>
            </c:strRef>
          </c:cat>
          <c:val>
            <c:numRef>
              <c:f>Caracterización!$EU$12:$EU$16</c:f>
              <c:numCache>
                <c:formatCode>0.0%</c:formatCode>
                <c:ptCount val="5"/>
                <c:pt idx="0">
                  <c:v>0.24894393063583778</c:v>
                </c:pt>
                <c:pt idx="1">
                  <c:v>0.42437138728323665</c:v>
                </c:pt>
                <c:pt idx="2">
                  <c:v>0.12803612716763005</c:v>
                </c:pt>
                <c:pt idx="3">
                  <c:v>0.11612601156069367</c:v>
                </c:pt>
                <c:pt idx="4">
                  <c:v>8.2522543352601133E-2</c:v>
                </c:pt>
              </c:numCache>
            </c:numRef>
          </c:val>
          <c:extLst>
            <c:ext xmlns:c16="http://schemas.microsoft.com/office/drawing/2014/chart" uri="{C3380CC4-5D6E-409C-BE32-E72D297353CC}">
              <c16:uniqueId val="{0000000A-13D3-4742-B9F1-1A6A94602296}"/>
            </c:ext>
          </c:extLst>
        </c:ser>
        <c:dLbls>
          <c:showLegendKey val="0"/>
          <c:showVal val="0"/>
          <c:showCatName val="0"/>
          <c:showSerName val="0"/>
          <c:showPercent val="0"/>
          <c:showBubbleSize val="0"/>
        </c:dLbls>
        <c:gapWidth val="182"/>
        <c:axId val="401966752"/>
        <c:axId val="445635712"/>
      </c:barChart>
      <c:catAx>
        <c:axId val="401966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45635712"/>
        <c:crosses val="autoZero"/>
        <c:auto val="1"/>
        <c:lblAlgn val="ctr"/>
        <c:lblOffset val="100"/>
        <c:noMultiLvlLbl val="0"/>
      </c:catAx>
      <c:valAx>
        <c:axId val="44563571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01966752"/>
        <c:crosses val="autoZero"/>
        <c:crossBetween val="between"/>
      </c:valAx>
      <c:spPr>
        <a:noFill/>
        <a:ln>
          <a:noFill/>
        </a:ln>
        <a:effectLst/>
      </c:spPr>
    </c:plotArea>
    <c:plotVisOnly val="1"/>
    <c:dispBlanksAs val="gap"/>
    <c:showDLblsOverMax val="0"/>
  </c:chart>
  <c:spPr>
    <a:solidFill>
      <a:schemeClr val="accent1">
        <a:alpha val="30000"/>
      </a:schemeClr>
    </a:solidFill>
    <a:ln w="9525" cap="flat" cmpd="sng" algn="ctr">
      <a:solidFill>
        <a:schemeClr val="tx1">
          <a:lumMod val="15000"/>
          <a:lumOff val="85000"/>
        </a:schemeClr>
      </a:solidFill>
      <a:round/>
    </a:ln>
    <a:effectLst/>
  </c:spPr>
  <c:txPr>
    <a:bodyPr/>
    <a:lstStyle/>
    <a:p>
      <a:pPr>
        <a:defRPr sz="800"/>
      </a:pPr>
      <a:endParaRPr lang="es-CL"/>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Caracterización!$ET$46</c:f>
              <c:strCache>
                <c:ptCount val="1"/>
                <c:pt idx="0">
                  <c:v>Postulación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Caracterización!$ES$47:$ES$53</c:f>
              <c:strCache>
                <c:ptCount val="7"/>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strCache>
            </c:strRef>
          </c:cat>
          <c:val>
            <c:numRef>
              <c:f>Caracterización!$ET$47:$ET$53</c:f>
              <c:numCache>
                <c:formatCode>###0.0%</c:formatCode>
                <c:ptCount val="7"/>
                <c:pt idx="0">
                  <c:v>0.16666666666666669</c:v>
                </c:pt>
                <c:pt idx="1">
                  <c:v>0.19816666666666671</c:v>
                </c:pt>
                <c:pt idx="2">
                  <c:v>0.27197142857142842</c:v>
                </c:pt>
                <c:pt idx="3">
                  <c:v>0.29822181818181803</c:v>
                </c:pt>
                <c:pt idx="4">
                  <c:v>0.21756526315789501</c:v>
                </c:pt>
                <c:pt idx="5">
                  <c:v>0.22682095238095257</c:v>
                </c:pt>
                <c:pt idx="6">
                  <c:v>0.63636363636363635</c:v>
                </c:pt>
              </c:numCache>
            </c:numRef>
          </c:val>
          <c:extLst>
            <c:ext xmlns:c16="http://schemas.microsoft.com/office/drawing/2014/chart" uri="{C3380CC4-5D6E-409C-BE32-E72D297353CC}">
              <c16:uniqueId val="{00000000-4620-4244-8611-4653BCF6E6F9}"/>
            </c:ext>
          </c:extLst>
        </c:ser>
        <c:ser>
          <c:idx val="1"/>
          <c:order val="1"/>
          <c:tx>
            <c:strRef>
              <c:f>Caracterización!$EU$46</c:f>
              <c:strCache>
                <c:ptCount val="1"/>
                <c:pt idx="0">
                  <c:v>Aprobación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Caracterización!$ES$47:$ES$53</c:f>
              <c:strCache>
                <c:ptCount val="7"/>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strCache>
            </c:strRef>
          </c:cat>
          <c:val>
            <c:numRef>
              <c:f>Caracterización!$EU$47:$EU$53</c:f>
              <c:numCache>
                <c:formatCode>###0.0%</c:formatCode>
                <c:ptCount val="7"/>
                <c:pt idx="0">
                  <c:v>0.55556666666666676</c:v>
                </c:pt>
                <c:pt idx="1">
                  <c:v>0.36587692307692293</c:v>
                </c:pt>
                <c:pt idx="2">
                  <c:v>0.27590285714285689</c:v>
                </c:pt>
                <c:pt idx="3">
                  <c:v>0.43588363636363631</c:v>
                </c:pt>
                <c:pt idx="4">
                  <c:v>0.45823052631578998</c:v>
                </c:pt>
                <c:pt idx="5">
                  <c:v>0.46731238095238126</c:v>
                </c:pt>
                <c:pt idx="6">
                  <c:v>0.27272727272727271</c:v>
                </c:pt>
              </c:numCache>
            </c:numRef>
          </c:val>
          <c:extLst>
            <c:ext xmlns:c16="http://schemas.microsoft.com/office/drawing/2014/chart" uri="{C3380CC4-5D6E-409C-BE32-E72D297353CC}">
              <c16:uniqueId val="{00000001-4620-4244-8611-4653BCF6E6F9}"/>
            </c:ext>
          </c:extLst>
        </c:ser>
        <c:ser>
          <c:idx val="2"/>
          <c:order val="2"/>
          <c:tx>
            <c:strRef>
              <c:f>Caracterización!$EV$46</c:f>
              <c:strCache>
                <c:ptCount val="1"/>
                <c:pt idx="0">
                  <c:v>Transferencias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Caracterización!$ES$47:$ES$53</c:f>
              <c:strCache>
                <c:ptCount val="7"/>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strCache>
            </c:strRef>
          </c:cat>
          <c:val>
            <c:numRef>
              <c:f>Caracterización!$EV$47:$EV$53</c:f>
              <c:numCache>
                <c:formatCode>###0.0%</c:formatCode>
                <c:ptCount val="7"/>
                <c:pt idx="0">
                  <c:v>0</c:v>
                </c:pt>
                <c:pt idx="1">
                  <c:v>0.18565897435897438</c:v>
                </c:pt>
                <c:pt idx="2">
                  <c:v>0.12563428571428564</c:v>
                </c:pt>
                <c:pt idx="3">
                  <c:v>0.12963272727272723</c:v>
                </c:pt>
                <c:pt idx="4">
                  <c:v>0.12613684210526327</c:v>
                </c:pt>
                <c:pt idx="5">
                  <c:v>0.12904571428571437</c:v>
                </c:pt>
                <c:pt idx="6">
                  <c:v>0</c:v>
                </c:pt>
              </c:numCache>
            </c:numRef>
          </c:val>
          <c:extLst>
            <c:ext xmlns:c16="http://schemas.microsoft.com/office/drawing/2014/chart" uri="{C3380CC4-5D6E-409C-BE32-E72D297353CC}">
              <c16:uniqueId val="{00000002-4620-4244-8611-4653BCF6E6F9}"/>
            </c:ext>
          </c:extLst>
        </c:ser>
        <c:ser>
          <c:idx val="3"/>
          <c:order val="3"/>
          <c:tx>
            <c:strRef>
              <c:f>Caracterización!$EW$46</c:f>
              <c:strCache>
                <c:ptCount val="1"/>
                <c:pt idx="0">
                  <c:v>Rendiciones</c:v>
                </c:pt>
              </c:strCache>
            </c:strRef>
          </c:tx>
          <c:spPr>
            <a:solidFill>
              <a:schemeClr val="accent4"/>
            </a:solidFill>
            <a:ln>
              <a:noFill/>
            </a:ln>
            <a:effectLst/>
          </c:spPr>
          <c:invertIfNegative val="0"/>
          <c:cat>
            <c:strRef>
              <c:f>Caracterización!$ES$47:$ES$53</c:f>
              <c:strCache>
                <c:ptCount val="7"/>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strCache>
            </c:strRef>
          </c:cat>
          <c:val>
            <c:numRef>
              <c:f>Caracterización!$EW$47:$EW$53</c:f>
              <c:numCache>
                <c:formatCode>###0.0%</c:formatCode>
                <c:ptCount val="7"/>
                <c:pt idx="0">
                  <c:v>0.22221666666666665</c:v>
                </c:pt>
                <c:pt idx="1">
                  <c:v>0.18399487179487178</c:v>
                </c:pt>
                <c:pt idx="2">
                  <c:v>0.17933428571428561</c:v>
                </c:pt>
                <c:pt idx="3">
                  <c:v>0.10444363636363636</c:v>
                </c:pt>
                <c:pt idx="4">
                  <c:v>0.13455789473684224</c:v>
                </c:pt>
                <c:pt idx="5">
                  <c:v>6.539428571428578E-2</c:v>
                </c:pt>
                <c:pt idx="6">
                  <c:v>0</c:v>
                </c:pt>
              </c:numCache>
            </c:numRef>
          </c:val>
          <c:extLst>
            <c:ext xmlns:c16="http://schemas.microsoft.com/office/drawing/2014/chart" uri="{C3380CC4-5D6E-409C-BE32-E72D297353CC}">
              <c16:uniqueId val="{00000003-4620-4244-8611-4653BCF6E6F9}"/>
            </c:ext>
          </c:extLst>
        </c:ser>
        <c:ser>
          <c:idx val="4"/>
          <c:order val="4"/>
          <c:tx>
            <c:strRef>
              <c:f>Caracterización!$EX$46</c:f>
              <c:strCache>
                <c:ptCount val="1"/>
                <c:pt idx="0">
                  <c:v>Cierre de proyecto</c:v>
                </c:pt>
              </c:strCache>
            </c:strRef>
          </c:tx>
          <c:spPr>
            <a:solidFill>
              <a:schemeClr val="accent5"/>
            </a:solidFill>
            <a:ln>
              <a:noFill/>
            </a:ln>
            <a:effectLst/>
          </c:spPr>
          <c:invertIfNegative val="0"/>
          <c:cat>
            <c:strRef>
              <c:f>Caracterización!$ES$47:$ES$53</c:f>
              <c:strCache>
                <c:ptCount val="7"/>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strCache>
            </c:strRef>
          </c:cat>
          <c:val>
            <c:numRef>
              <c:f>Caracterización!$EX$47:$EX$53</c:f>
              <c:numCache>
                <c:formatCode>###0.0%</c:formatCode>
                <c:ptCount val="7"/>
                <c:pt idx="0">
                  <c:v>5.5549999999999995E-2</c:v>
                </c:pt>
                <c:pt idx="1">
                  <c:v>6.630256410256409E-2</c:v>
                </c:pt>
                <c:pt idx="2">
                  <c:v>0.14715714285714274</c:v>
                </c:pt>
                <c:pt idx="3">
                  <c:v>3.1818181818181815E-2</c:v>
                </c:pt>
                <c:pt idx="4">
                  <c:v>6.3509473684210588E-2</c:v>
                </c:pt>
                <c:pt idx="5">
                  <c:v>0.11142666666666674</c:v>
                </c:pt>
                <c:pt idx="6">
                  <c:v>9.0909090909090912E-2</c:v>
                </c:pt>
              </c:numCache>
            </c:numRef>
          </c:val>
          <c:extLst>
            <c:ext xmlns:c16="http://schemas.microsoft.com/office/drawing/2014/chart" uri="{C3380CC4-5D6E-409C-BE32-E72D297353CC}">
              <c16:uniqueId val="{00000004-4620-4244-8611-4653BCF6E6F9}"/>
            </c:ext>
          </c:extLst>
        </c:ser>
        <c:dLbls>
          <c:showLegendKey val="0"/>
          <c:showVal val="0"/>
          <c:showCatName val="0"/>
          <c:showSerName val="0"/>
          <c:showPercent val="0"/>
          <c:showBubbleSize val="0"/>
        </c:dLbls>
        <c:gapWidth val="150"/>
        <c:overlap val="100"/>
        <c:axId val="445640192"/>
        <c:axId val="445640752"/>
      </c:barChart>
      <c:catAx>
        <c:axId val="445640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45640752"/>
        <c:crosses val="autoZero"/>
        <c:auto val="1"/>
        <c:lblAlgn val="ctr"/>
        <c:lblOffset val="100"/>
        <c:noMultiLvlLbl val="0"/>
      </c:catAx>
      <c:valAx>
        <c:axId val="4456407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4564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accent1">
        <a:alpha val="31000"/>
      </a:schemeClr>
    </a:solidFill>
    <a:ln w="9525" cap="flat" cmpd="sng" algn="ctr">
      <a:solidFill>
        <a:schemeClr val="tx1">
          <a:lumMod val="15000"/>
          <a:lumOff val="85000"/>
        </a:schemeClr>
      </a:solidFill>
      <a:round/>
    </a:ln>
    <a:effectLst/>
  </c:spPr>
  <c:txPr>
    <a:bodyPr/>
    <a:lstStyle/>
    <a:p>
      <a:pPr>
        <a:defRPr sz="800"/>
      </a:pPr>
      <a:endParaRPr lang="es-C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Hoja1!$EA$44</c:f>
              <c:strCache>
                <c:ptCount val="1"/>
                <c:pt idx="0">
                  <c:v>Contrata</c:v>
                </c:pt>
              </c:strCache>
            </c:strRef>
          </c:tx>
          <c:spPr>
            <a:solidFill>
              <a:schemeClr val="accent1"/>
            </a:solidFill>
            <a:ln>
              <a:noFill/>
            </a:ln>
            <a:effectLst/>
          </c:spPr>
          <c:invertIfNegative val="0"/>
          <c:cat>
            <c:strRef>
              <c:f>Hoja1!$DZ$45:$DZ$51</c:f>
              <c:strCache>
                <c:ptCount val="7"/>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strCache>
            </c:strRef>
          </c:cat>
          <c:val>
            <c:numRef>
              <c:f>Hoja1!$EA$45:$EA$51</c:f>
              <c:numCache>
                <c:formatCode>###0.0%</c:formatCode>
                <c:ptCount val="7"/>
                <c:pt idx="0">
                  <c:v>0.125</c:v>
                </c:pt>
                <c:pt idx="1">
                  <c:v>0.26315789473684209</c:v>
                </c:pt>
                <c:pt idx="2">
                  <c:v>0.13</c:v>
                </c:pt>
                <c:pt idx="3">
                  <c:v>0.21333333333333332</c:v>
                </c:pt>
                <c:pt idx="4">
                  <c:v>0.19480519480519479</c:v>
                </c:pt>
                <c:pt idx="5">
                  <c:v>0.18269230769230771</c:v>
                </c:pt>
                <c:pt idx="6">
                  <c:v>0</c:v>
                </c:pt>
              </c:numCache>
            </c:numRef>
          </c:val>
          <c:extLst>
            <c:ext xmlns:c16="http://schemas.microsoft.com/office/drawing/2014/chart" uri="{C3380CC4-5D6E-409C-BE32-E72D297353CC}">
              <c16:uniqueId val="{00000000-D17B-418C-A4B1-43156610D628}"/>
            </c:ext>
          </c:extLst>
        </c:ser>
        <c:ser>
          <c:idx val="1"/>
          <c:order val="1"/>
          <c:tx>
            <c:strRef>
              <c:f>Hoja1!$EB$44</c:f>
              <c:strCache>
                <c:ptCount val="1"/>
                <c:pt idx="0">
                  <c:v>Honorarios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Hoja1!$DZ$45:$DZ$51</c:f>
              <c:strCache>
                <c:ptCount val="7"/>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strCache>
            </c:strRef>
          </c:cat>
          <c:val>
            <c:numRef>
              <c:f>Hoja1!$EB$45:$EB$51</c:f>
              <c:numCache>
                <c:formatCode>###0.0%</c:formatCode>
                <c:ptCount val="7"/>
                <c:pt idx="0">
                  <c:v>0.5</c:v>
                </c:pt>
                <c:pt idx="1">
                  <c:v>0.33333333333333337</c:v>
                </c:pt>
                <c:pt idx="2">
                  <c:v>0.39</c:v>
                </c:pt>
                <c:pt idx="3">
                  <c:v>0.36</c:v>
                </c:pt>
                <c:pt idx="4">
                  <c:v>0.38961038961038957</c:v>
                </c:pt>
                <c:pt idx="5">
                  <c:v>0.29807692307692307</c:v>
                </c:pt>
                <c:pt idx="6">
                  <c:v>0.41666666666666663</c:v>
                </c:pt>
              </c:numCache>
            </c:numRef>
          </c:val>
          <c:extLst>
            <c:ext xmlns:c16="http://schemas.microsoft.com/office/drawing/2014/chart" uri="{C3380CC4-5D6E-409C-BE32-E72D297353CC}">
              <c16:uniqueId val="{00000001-D17B-418C-A4B1-43156610D628}"/>
            </c:ext>
          </c:extLst>
        </c:ser>
        <c:ser>
          <c:idx val="2"/>
          <c:order val="2"/>
          <c:tx>
            <c:strRef>
              <c:f>Hoja1!$EC$44</c:f>
              <c:strCache>
                <c:ptCount val="1"/>
                <c:pt idx="0">
                  <c:v>Planta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Hoja1!$DZ$45:$DZ$51</c:f>
              <c:strCache>
                <c:ptCount val="7"/>
                <c:pt idx="0">
                  <c:v>Grandes comunas metropolitanas, alto desarrollo</c:v>
                </c:pt>
                <c:pt idx="1">
                  <c:v>Grandes comunas metropolitanas y/o urbanas, con desarrollo medio.</c:v>
                </c:pt>
                <c:pt idx="2">
                  <c:v>Comunas urbanas mayores, con desarrollo medio.</c:v>
                </c:pt>
                <c:pt idx="3">
                  <c:v>Comunas urbanas medianas con desarrollo medio</c:v>
                </c:pt>
                <c:pt idx="4">
                  <c:v>Comunas semi urbanas y rurales, desarrollo medio..</c:v>
                </c:pt>
                <c:pt idx="5">
                  <c:v>Comunas semi urbanas y rurales, bajo desarrollo</c:v>
                </c:pt>
                <c:pt idx="6">
                  <c:v>Asociaciones Municipales</c:v>
                </c:pt>
              </c:strCache>
            </c:strRef>
          </c:cat>
          <c:val>
            <c:numRef>
              <c:f>Hoja1!$EC$45:$EC$51</c:f>
              <c:numCache>
                <c:formatCode>###0.0%</c:formatCode>
                <c:ptCount val="7"/>
                <c:pt idx="0">
                  <c:v>0.375</c:v>
                </c:pt>
                <c:pt idx="1">
                  <c:v>0.40350877192982459</c:v>
                </c:pt>
                <c:pt idx="2">
                  <c:v>0.48</c:v>
                </c:pt>
                <c:pt idx="3">
                  <c:v>0.42666666666666664</c:v>
                </c:pt>
                <c:pt idx="4">
                  <c:v>0.41558441558441556</c:v>
                </c:pt>
                <c:pt idx="5">
                  <c:v>0.51923076923076916</c:v>
                </c:pt>
                <c:pt idx="6">
                  <c:v>0.58333333333333337</c:v>
                </c:pt>
              </c:numCache>
            </c:numRef>
          </c:val>
          <c:extLst>
            <c:ext xmlns:c16="http://schemas.microsoft.com/office/drawing/2014/chart" uri="{C3380CC4-5D6E-409C-BE32-E72D297353CC}">
              <c16:uniqueId val="{00000002-D17B-418C-A4B1-43156610D628}"/>
            </c:ext>
          </c:extLst>
        </c:ser>
        <c:dLbls>
          <c:showLegendKey val="0"/>
          <c:showVal val="0"/>
          <c:showCatName val="0"/>
          <c:showSerName val="0"/>
          <c:showPercent val="0"/>
          <c:showBubbleSize val="0"/>
        </c:dLbls>
        <c:gapWidth val="150"/>
        <c:overlap val="100"/>
        <c:axId val="444713680"/>
        <c:axId val="444714240"/>
      </c:barChart>
      <c:catAx>
        <c:axId val="444713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44714240"/>
        <c:crosses val="autoZero"/>
        <c:auto val="1"/>
        <c:lblAlgn val="ctr"/>
        <c:lblOffset val="100"/>
        <c:noMultiLvlLbl val="0"/>
      </c:catAx>
      <c:valAx>
        <c:axId val="4447142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44713680"/>
        <c:crosses val="autoZero"/>
        <c:crossBetween val="between"/>
        <c:min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accent1">
        <a:alpha val="30000"/>
      </a:schemeClr>
    </a:solidFill>
    <a:ln w="9525" cap="flat" cmpd="sng" algn="ctr">
      <a:solidFill>
        <a:schemeClr val="tx1">
          <a:lumMod val="15000"/>
          <a:lumOff val="85000"/>
        </a:schemeClr>
      </a:solidFill>
      <a:round/>
    </a:ln>
    <a:effectLst/>
  </c:spPr>
  <c:txPr>
    <a:bodyPr/>
    <a:lstStyle/>
    <a:p>
      <a:pPr>
        <a:defRPr sz="800"/>
      </a:pPr>
      <a:endParaRPr lang="es-C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56692913385827"/>
          <c:y val="2.3148148148148147E-2"/>
          <c:w val="0.58611111111111114"/>
          <c:h val="0.9768518518518518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A04-46D2-A04E-DC9407E7F48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A04-46D2-A04E-DC9407E7F48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A04-46D2-A04E-DC9407E7F48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Hoja1!$EA$26:$EA$28</c:f>
              <c:strCache>
                <c:ptCount val="3"/>
                <c:pt idx="0">
                  <c:v>Contrata</c:v>
                </c:pt>
                <c:pt idx="1">
                  <c:v>Honorarios</c:v>
                </c:pt>
                <c:pt idx="2">
                  <c:v>Planta</c:v>
                </c:pt>
              </c:strCache>
            </c:strRef>
          </c:cat>
          <c:val>
            <c:numRef>
              <c:f>Hoja1!$EB$26:$EB$28</c:f>
              <c:numCache>
                <c:formatCode>0.0%</c:formatCode>
                <c:ptCount val="3"/>
                <c:pt idx="0">
                  <c:v>0.19319562575941676</c:v>
                </c:pt>
                <c:pt idx="1">
                  <c:v>0.35479951397326853</c:v>
                </c:pt>
                <c:pt idx="2">
                  <c:v>0.45200486026731468</c:v>
                </c:pt>
              </c:numCache>
            </c:numRef>
          </c:val>
          <c:extLst>
            <c:ext xmlns:c16="http://schemas.microsoft.com/office/drawing/2014/chart" uri="{C3380CC4-5D6E-409C-BE32-E72D297353CC}">
              <c16:uniqueId val="{00000006-0A04-46D2-A04E-DC9407E7F48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5380074365704286"/>
          <c:y val="0.39207093904928553"/>
          <c:w val="0.20233377077865269"/>
          <c:h val="0.2847714348206474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accent1">
        <a:alpha val="30000"/>
      </a:schemeClr>
    </a:solidFill>
    <a:ln w="9525" cap="flat" cmpd="sng" algn="ctr">
      <a:solidFill>
        <a:schemeClr val="tx1">
          <a:lumMod val="15000"/>
          <a:lumOff val="85000"/>
        </a:schemeClr>
      </a:solidFill>
      <a:round/>
    </a:ln>
    <a:effectLst/>
  </c:spPr>
  <c:txPr>
    <a:bodyPr/>
    <a:lstStyle/>
    <a:p>
      <a:pPr>
        <a:defRPr sz="800"/>
      </a:pPr>
      <a:endParaRPr lang="es-C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Hoja1!$EQ$46</c:f>
              <c:strCache>
                <c:ptCount val="1"/>
                <c:pt idx="0">
                  <c:v>Dirección de Desarrollo Comunitario</c:v>
                </c:pt>
              </c:strCache>
            </c:strRef>
          </c:tx>
          <c:spPr>
            <a:solidFill>
              <a:schemeClr val="accent1"/>
            </a:solidFill>
            <a:ln>
              <a:noFill/>
            </a:ln>
            <a:effectLst/>
          </c:spPr>
          <c:invertIfNegative val="0"/>
          <c:cat>
            <c:strRef>
              <c:f>Hoja1!$EP$47:$EP$53</c:f>
              <c:strCache>
                <c:ptCount val="7"/>
                <c:pt idx="0">
                  <c:v>Asociaciones Municipales</c:v>
                </c:pt>
                <c:pt idx="1">
                  <c:v>Comunas semi urbanas y rurales, bajo desarrollo</c:v>
                </c:pt>
                <c:pt idx="2">
                  <c:v>Comunas semi urbanas y rurales, desarrollo medio..</c:v>
                </c:pt>
                <c:pt idx="3">
                  <c:v>Comunas urbanas medianas con desarrollo medio</c:v>
                </c:pt>
                <c:pt idx="4">
                  <c:v>Comunas urbanas mayores, con desarrollo medio.</c:v>
                </c:pt>
                <c:pt idx="5">
                  <c:v>Grandes comunas metropolitanas y/o urbanas, con desarrollo medio.</c:v>
                </c:pt>
                <c:pt idx="6">
                  <c:v>Grandes comunas metropolitanas, alto desarrollo</c:v>
                </c:pt>
              </c:strCache>
            </c:strRef>
          </c:cat>
          <c:val>
            <c:numRef>
              <c:f>Hoja1!$EQ$47:$EQ$53</c:f>
              <c:numCache>
                <c:formatCode>0.00%</c:formatCode>
                <c:ptCount val="7"/>
                <c:pt idx="0">
                  <c:v>0</c:v>
                </c:pt>
                <c:pt idx="1">
                  <c:v>0</c:v>
                </c:pt>
                <c:pt idx="2">
                  <c:v>4.329004329004329E-3</c:v>
                </c:pt>
                <c:pt idx="3">
                  <c:v>1.3333333333333332E-2</c:v>
                </c:pt>
                <c:pt idx="4">
                  <c:v>0</c:v>
                </c:pt>
                <c:pt idx="5">
                  <c:v>8.771929824561403E-3</c:v>
                </c:pt>
                <c:pt idx="6">
                  <c:v>0</c:v>
                </c:pt>
              </c:numCache>
            </c:numRef>
          </c:val>
          <c:extLst>
            <c:ext xmlns:c16="http://schemas.microsoft.com/office/drawing/2014/chart" uri="{C3380CC4-5D6E-409C-BE32-E72D297353CC}">
              <c16:uniqueId val="{00000000-50F4-4C5C-8C0E-AC57B80B3D84}"/>
            </c:ext>
          </c:extLst>
        </c:ser>
        <c:ser>
          <c:idx val="1"/>
          <c:order val="1"/>
          <c:tx>
            <c:strRef>
              <c:f>Hoja1!$ER$46</c:f>
              <c:strCache>
                <c:ptCount val="1"/>
                <c:pt idx="0">
                  <c:v>Dirección de Obras Municipales</c:v>
                </c:pt>
              </c:strCache>
            </c:strRef>
          </c:tx>
          <c:spPr>
            <a:solidFill>
              <a:schemeClr val="accent2"/>
            </a:solidFill>
            <a:ln>
              <a:noFill/>
            </a:ln>
            <a:effectLst/>
          </c:spPr>
          <c:invertIfNegative val="0"/>
          <c:cat>
            <c:strRef>
              <c:f>Hoja1!$EP$47:$EP$53</c:f>
              <c:strCache>
                <c:ptCount val="7"/>
                <c:pt idx="0">
                  <c:v>Asociaciones Municipales</c:v>
                </c:pt>
                <c:pt idx="1">
                  <c:v>Comunas semi urbanas y rurales, bajo desarrollo</c:v>
                </c:pt>
                <c:pt idx="2">
                  <c:v>Comunas semi urbanas y rurales, desarrollo medio..</c:v>
                </c:pt>
                <c:pt idx="3">
                  <c:v>Comunas urbanas medianas con desarrollo medio</c:v>
                </c:pt>
                <c:pt idx="4">
                  <c:v>Comunas urbanas mayores, con desarrollo medio.</c:v>
                </c:pt>
                <c:pt idx="5">
                  <c:v>Grandes comunas metropolitanas y/o urbanas, con desarrollo medio.</c:v>
                </c:pt>
                <c:pt idx="6">
                  <c:v>Grandes comunas metropolitanas, alto desarrollo</c:v>
                </c:pt>
              </c:strCache>
            </c:strRef>
          </c:cat>
          <c:val>
            <c:numRef>
              <c:f>Hoja1!$ER$47:$ER$53</c:f>
              <c:numCache>
                <c:formatCode>0.00%</c:formatCode>
                <c:ptCount val="7"/>
                <c:pt idx="0">
                  <c:v>0</c:v>
                </c:pt>
                <c:pt idx="1">
                  <c:v>0.16746411483253587</c:v>
                </c:pt>
                <c:pt idx="2">
                  <c:v>0.19047619047619047</c:v>
                </c:pt>
                <c:pt idx="3">
                  <c:v>0.12666666666666665</c:v>
                </c:pt>
                <c:pt idx="4">
                  <c:v>0.1</c:v>
                </c:pt>
                <c:pt idx="5">
                  <c:v>1.7543859649122806E-2</c:v>
                </c:pt>
                <c:pt idx="6">
                  <c:v>0</c:v>
                </c:pt>
              </c:numCache>
            </c:numRef>
          </c:val>
          <c:extLst>
            <c:ext xmlns:c16="http://schemas.microsoft.com/office/drawing/2014/chart" uri="{C3380CC4-5D6E-409C-BE32-E72D297353CC}">
              <c16:uniqueId val="{00000001-50F4-4C5C-8C0E-AC57B80B3D84}"/>
            </c:ext>
          </c:extLst>
        </c:ser>
        <c:ser>
          <c:idx val="2"/>
          <c:order val="2"/>
          <c:tx>
            <c:strRef>
              <c:f>Hoja1!$ES$46</c:f>
              <c:strCache>
                <c:ptCount val="1"/>
                <c:pt idx="0">
                  <c:v>Dirección/Departamento de Operaciones</c:v>
                </c:pt>
              </c:strCache>
            </c:strRef>
          </c:tx>
          <c:spPr>
            <a:solidFill>
              <a:schemeClr val="accent3"/>
            </a:solidFill>
            <a:ln>
              <a:noFill/>
            </a:ln>
            <a:effectLst/>
          </c:spPr>
          <c:invertIfNegative val="0"/>
          <c:cat>
            <c:strRef>
              <c:f>Hoja1!$EP$47:$EP$53</c:f>
              <c:strCache>
                <c:ptCount val="7"/>
                <c:pt idx="0">
                  <c:v>Asociaciones Municipales</c:v>
                </c:pt>
                <c:pt idx="1">
                  <c:v>Comunas semi urbanas y rurales, bajo desarrollo</c:v>
                </c:pt>
                <c:pt idx="2">
                  <c:v>Comunas semi urbanas y rurales, desarrollo medio..</c:v>
                </c:pt>
                <c:pt idx="3">
                  <c:v>Comunas urbanas medianas con desarrollo medio</c:v>
                </c:pt>
                <c:pt idx="4">
                  <c:v>Comunas urbanas mayores, con desarrollo medio.</c:v>
                </c:pt>
                <c:pt idx="5">
                  <c:v>Grandes comunas metropolitanas y/o urbanas, con desarrollo medio.</c:v>
                </c:pt>
                <c:pt idx="6">
                  <c:v>Grandes comunas metropolitanas, alto desarrollo</c:v>
                </c:pt>
              </c:strCache>
            </c:strRef>
          </c:cat>
          <c:val>
            <c:numRef>
              <c:f>Hoja1!$ES$47:$ES$53</c:f>
              <c:numCache>
                <c:formatCode>0.00%</c:formatCode>
                <c:ptCount val="7"/>
                <c:pt idx="0">
                  <c:v>0</c:v>
                </c:pt>
                <c:pt idx="1">
                  <c:v>3.3492822966507178E-2</c:v>
                </c:pt>
                <c:pt idx="2">
                  <c:v>2.1645021645021644E-2</c:v>
                </c:pt>
                <c:pt idx="3">
                  <c:v>0.04</c:v>
                </c:pt>
                <c:pt idx="4">
                  <c:v>0.03</c:v>
                </c:pt>
                <c:pt idx="5">
                  <c:v>6.1403508771929828E-2</c:v>
                </c:pt>
                <c:pt idx="6">
                  <c:v>0.125</c:v>
                </c:pt>
              </c:numCache>
            </c:numRef>
          </c:val>
          <c:extLst>
            <c:ext xmlns:c16="http://schemas.microsoft.com/office/drawing/2014/chart" uri="{C3380CC4-5D6E-409C-BE32-E72D297353CC}">
              <c16:uniqueId val="{00000002-50F4-4C5C-8C0E-AC57B80B3D84}"/>
            </c:ext>
          </c:extLst>
        </c:ser>
        <c:ser>
          <c:idx val="3"/>
          <c:order val="3"/>
          <c:tx>
            <c:strRef>
              <c:f>Hoja1!$ET$46</c:f>
              <c:strCache>
                <c:ptCount val="1"/>
                <c:pt idx="0">
                  <c:v>Secretaría Comunal de Planificación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Hoja1!$EP$47:$EP$53</c:f>
              <c:strCache>
                <c:ptCount val="7"/>
                <c:pt idx="0">
                  <c:v>Asociaciones Municipales</c:v>
                </c:pt>
                <c:pt idx="1">
                  <c:v>Comunas semi urbanas y rurales, bajo desarrollo</c:v>
                </c:pt>
                <c:pt idx="2">
                  <c:v>Comunas semi urbanas y rurales, desarrollo medio..</c:v>
                </c:pt>
                <c:pt idx="3">
                  <c:v>Comunas urbanas medianas con desarrollo medio</c:v>
                </c:pt>
                <c:pt idx="4">
                  <c:v>Comunas urbanas mayores, con desarrollo medio.</c:v>
                </c:pt>
                <c:pt idx="5">
                  <c:v>Grandes comunas metropolitanas y/o urbanas, con desarrollo medio.</c:v>
                </c:pt>
                <c:pt idx="6">
                  <c:v>Grandes comunas metropolitanas, alto desarrollo</c:v>
                </c:pt>
              </c:strCache>
            </c:strRef>
          </c:cat>
          <c:val>
            <c:numRef>
              <c:f>Hoja1!$ET$47:$ET$53</c:f>
              <c:numCache>
                <c:formatCode>0.00%</c:formatCode>
                <c:ptCount val="7"/>
                <c:pt idx="0">
                  <c:v>0</c:v>
                </c:pt>
                <c:pt idx="1">
                  <c:v>0.65550239234449759</c:v>
                </c:pt>
                <c:pt idx="2">
                  <c:v>0.64935064935064934</c:v>
                </c:pt>
                <c:pt idx="3">
                  <c:v>0.72666666666666668</c:v>
                </c:pt>
                <c:pt idx="4">
                  <c:v>0.71</c:v>
                </c:pt>
                <c:pt idx="5">
                  <c:v>0.78947368421052633</c:v>
                </c:pt>
                <c:pt idx="6">
                  <c:v>0.75</c:v>
                </c:pt>
              </c:numCache>
            </c:numRef>
          </c:val>
          <c:extLst>
            <c:ext xmlns:c16="http://schemas.microsoft.com/office/drawing/2014/chart" uri="{C3380CC4-5D6E-409C-BE32-E72D297353CC}">
              <c16:uniqueId val="{00000003-50F4-4C5C-8C0E-AC57B80B3D84}"/>
            </c:ext>
          </c:extLst>
        </c:ser>
        <c:ser>
          <c:idx val="4"/>
          <c:order val="4"/>
          <c:tx>
            <c:strRef>
              <c:f>Hoja1!$EU$46</c:f>
              <c:strCache>
                <c:ptCount val="1"/>
                <c:pt idx="0">
                  <c:v>Secretaría Municipal</c:v>
                </c:pt>
              </c:strCache>
            </c:strRef>
          </c:tx>
          <c:spPr>
            <a:solidFill>
              <a:schemeClr val="accent5"/>
            </a:solidFill>
            <a:ln>
              <a:noFill/>
            </a:ln>
            <a:effectLst/>
          </c:spPr>
          <c:invertIfNegative val="0"/>
          <c:cat>
            <c:strRef>
              <c:f>Hoja1!$EP$47:$EP$53</c:f>
              <c:strCache>
                <c:ptCount val="7"/>
                <c:pt idx="0">
                  <c:v>Asociaciones Municipales</c:v>
                </c:pt>
                <c:pt idx="1">
                  <c:v>Comunas semi urbanas y rurales, bajo desarrollo</c:v>
                </c:pt>
                <c:pt idx="2">
                  <c:v>Comunas semi urbanas y rurales, desarrollo medio..</c:v>
                </c:pt>
                <c:pt idx="3">
                  <c:v>Comunas urbanas medianas con desarrollo medio</c:v>
                </c:pt>
                <c:pt idx="4">
                  <c:v>Comunas urbanas mayores, con desarrollo medio.</c:v>
                </c:pt>
                <c:pt idx="5">
                  <c:v>Grandes comunas metropolitanas y/o urbanas, con desarrollo medio.</c:v>
                </c:pt>
                <c:pt idx="6">
                  <c:v>Grandes comunas metropolitanas, alto desarrollo</c:v>
                </c:pt>
              </c:strCache>
            </c:strRef>
          </c:cat>
          <c:val>
            <c:numRef>
              <c:f>Hoja1!$EU$47:$EU$53</c:f>
              <c:numCache>
                <c:formatCode>0.00%</c:formatCode>
                <c:ptCount val="7"/>
                <c:pt idx="0">
                  <c:v>0</c:v>
                </c:pt>
                <c:pt idx="1">
                  <c:v>9.5693779904306216E-3</c:v>
                </c:pt>
                <c:pt idx="2">
                  <c:v>1.7316017316017316E-2</c:v>
                </c:pt>
                <c:pt idx="3">
                  <c:v>1.3333333333333332E-2</c:v>
                </c:pt>
                <c:pt idx="4">
                  <c:v>0</c:v>
                </c:pt>
                <c:pt idx="5">
                  <c:v>1.7543859649122806E-2</c:v>
                </c:pt>
                <c:pt idx="6">
                  <c:v>0</c:v>
                </c:pt>
              </c:numCache>
            </c:numRef>
          </c:val>
          <c:extLst>
            <c:ext xmlns:c16="http://schemas.microsoft.com/office/drawing/2014/chart" uri="{C3380CC4-5D6E-409C-BE32-E72D297353CC}">
              <c16:uniqueId val="{00000004-50F4-4C5C-8C0E-AC57B80B3D84}"/>
            </c:ext>
          </c:extLst>
        </c:ser>
        <c:ser>
          <c:idx val="5"/>
          <c:order val="5"/>
          <c:tx>
            <c:strRef>
              <c:f>Hoja1!$EV$46</c:f>
              <c:strCache>
                <c:ptCount val="1"/>
                <c:pt idx="0">
                  <c:v>Otro</c:v>
                </c:pt>
              </c:strCache>
            </c:strRef>
          </c:tx>
          <c:spPr>
            <a:solidFill>
              <a:schemeClr val="accent6"/>
            </a:solidFill>
            <a:ln>
              <a:noFill/>
            </a:ln>
            <a:effectLst/>
          </c:spPr>
          <c:invertIfNegative val="0"/>
          <c:cat>
            <c:strRef>
              <c:f>Hoja1!$EP$47:$EP$53</c:f>
              <c:strCache>
                <c:ptCount val="7"/>
                <c:pt idx="0">
                  <c:v>Asociaciones Municipales</c:v>
                </c:pt>
                <c:pt idx="1">
                  <c:v>Comunas semi urbanas y rurales, bajo desarrollo</c:v>
                </c:pt>
                <c:pt idx="2">
                  <c:v>Comunas semi urbanas y rurales, desarrollo medio..</c:v>
                </c:pt>
                <c:pt idx="3">
                  <c:v>Comunas urbanas medianas con desarrollo medio</c:v>
                </c:pt>
                <c:pt idx="4">
                  <c:v>Comunas urbanas mayores, con desarrollo medio.</c:v>
                </c:pt>
                <c:pt idx="5">
                  <c:v>Grandes comunas metropolitanas y/o urbanas, con desarrollo medio.</c:v>
                </c:pt>
                <c:pt idx="6">
                  <c:v>Grandes comunas metropolitanas, alto desarrollo</c:v>
                </c:pt>
              </c:strCache>
            </c:strRef>
          </c:cat>
          <c:val>
            <c:numRef>
              <c:f>Hoja1!$EV$47:$EV$53</c:f>
              <c:numCache>
                <c:formatCode>0.00%</c:formatCode>
                <c:ptCount val="7"/>
                <c:pt idx="0">
                  <c:v>1</c:v>
                </c:pt>
                <c:pt idx="1">
                  <c:v>0.13397129186602871</c:v>
                </c:pt>
                <c:pt idx="2">
                  <c:v>0.11688311688311689</c:v>
                </c:pt>
                <c:pt idx="3">
                  <c:v>0.08</c:v>
                </c:pt>
                <c:pt idx="4">
                  <c:v>0.16</c:v>
                </c:pt>
                <c:pt idx="5">
                  <c:v>0.10526315789473685</c:v>
                </c:pt>
                <c:pt idx="6">
                  <c:v>0.125</c:v>
                </c:pt>
              </c:numCache>
            </c:numRef>
          </c:val>
          <c:extLst>
            <c:ext xmlns:c16="http://schemas.microsoft.com/office/drawing/2014/chart" uri="{C3380CC4-5D6E-409C-BE32-E72D297353CC}">
              <c16:uniqueId val="{00000005-50F4-4C5C-8C0E-AC57B80B3D84}"/>
            </c:ext>
          </c:extLst>
        </c:ser>
        <c:dLbls>
          <c:showLegendKey val="0"/>
          <c:showVal val="0"/>
          <c:showCatName val="0"/>
          <c:showSerName val="0"/>
          <c:showPercent val="0"/>
          <c:showBubbleSize val="0"/>
        </c:dLbls>
        <c:gapWidth val="182"/>
        <c:axId val="280175648"/>
        <c:axId val="280175088"/>
      </c:barChart>
      <c:catAx>
        <c:axId val="280175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280175088"/>
        <c:crosses val="autoZero"/>
        <c:auto val="1"/>
        <c:lblAlgn val="ctr"/>
        <c:lblOffset val="100"/>
        <c:noMultiLvlLbl val="0"/>
      </c:catAx>
      <c:valAx>
        <c:axId val="28017508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280175648"/>
        <c:crosses val="autoZero"/>
        <c:crossBetween val="between"/>
        <c:min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accent1">
        <a:lumMod val="75000"/>
        <a:alpha val="30000"/>
      </a:schemeClr>
    </a:solidFill>
    <a:ln w="9525" cap="flat" cmpd="sng" algn="ctr">
      <a:solidFill>
        <a:schemeClr val="tx1">
          <a:lumMod val="15000"/>
          <a:lumOff val="85000"/>
        </a:schemeClr>
      </a:solidFill>
      <a:round/>
    </a:ln>
    <a:effectLst/>
  </c:spPr>
  <c:txPr>
    <a:bodyPr/>
    <a:lstStyle/>
    <a:p>
      <a:pPr>
        <a:defRPr sz="800"/>
      </a:pPr>
      <a:endParaRPr lang="es-C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3652668416448E-2"/>
          <c:y val="6.25E-2"/>
          <c:w val="0.54166666666666663"/>
          <c:h val="0.9027777777777777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D75-47AE-A9CD-A548D915040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D75-47AE-A9CD-A548D915040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D75-47AE-A9CD-A548D915040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D75-47AE-A9CD-A548D915040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D75-47AE-A9CD-A548D915040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D75-47AE-A9CD-A548D915040F}"/>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Hoja1!$EP$34:$EP$39</c:f>
              <c:strCache>
                <c:ptCount val="6"/>
                <c:pt idx="0">
                  <c:v>Dirección de Desarrollo Comunitario</c:v>
                </c:pt>
                <c:pt idx="1">
                  <c:v>Dirección de Obras Municipales</c:v>
                </c:pt>
                <c:pt idx="2">
                  <c:v>Dirección/Departamento de Operaciones</c:v>
                </c:pt>
                <c:pt idx="3">
                  <c:v>Secretaría Comunal de Planificación</c:v>
                </c:pt>
                <c:pt idx="4">
                  <c:v>Secretaría Municipal</c:v>
                </c:pt>
                <c:pt idx="5">
                  <c:v>Otro</c:v>
                </c:pt>
              </c:strCache>
            </c:strRef>
          </c:cat>
          <c:val>
            <c:numRef>
              <c:f>Hoja1!$ER$34:$ER$39</c:f>
              <c:numCache>
                <c:formatCode>###0.0%</c:formatCode>
                <c:ptCount val="6"/>
                <c:pt idx="0">
                  <c:v>4.8543689320388345E-3</c:v>
                </c:pt>
                <c:pt idx="1">
                  <c:v>0.13349514563106796</c:v>
                </c:pt>
                <c:pt idx="2">
                  <c:v>3.5194174757281552E-2</c:v>
                </c:pt>
                <c:pt idx="3">
                  <c:v>0.68325242718446599</c:v>
                </c:pt>
                <c:pt idx="4">
                  <c:v>1.2135922330097087E-2</c:v>
                </c:pt>
                <c:pt idx="5">
                  <c:v>0.13106796116504854</c:v>
                </c:pt>
              </c:numCache>
            </c:numRef>
          </c:val>
          <c:extLst>
            <c:ext xmlns:c16="http://schemas.microsoft.com/office/drawing/2014/chart" uri="{C3380CC4-5D6E-409C-BE32-E72D297353CC}">
              <c16:uniqueId val="{0000000C-AD75-47AE-A9CD-A548D915040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accent1">
        <a:alpha val="30000"/>
      </a:schemeClr>
    </a:solidFill>
    <a:ln w="9525" cap="flat" cmpd="sng" algn="ctr">
      <a:solidFill>
        <a:schemeClr val="tx1">
          <a:lumMod val="15000"/>
          <a:lumOff val="85000"/>
        </a:schemeClr>
      </a:solidFill>
      <a:round/>
    </a:ln>
    <a:effectLst/>
  </c:spPr>
  <c:txPr>
    <a:bodyPr/>
    <a:lstStyle/>
    <a:p>
      <a:pPr>
        <a:defRPr sz="800"/>
      </a:pPr>
      <a:endParaRPr lang="es-C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Hoja1!$FJ$15</c:f>
              <c:strCache>
                <c:ptCount val="1"/>
                <c:pt idx="0">
                  <c:v>Masculino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Hoja1!$FI$16:$FI$22</c:f>
              <c:strCache>
                <c:ptCount val="7"/>
                <c:pt idx="0">
                  <c:v>Asociaciones Municipales</c:v>
                </c:pt>
                <c:pt idx="1">
                  <c:v>Comunas semi urbanas y rurales, bajo desarrollo</c:v>
                </c:pt>
                <c:pt idx="2">
                  <c:v>Comunas semi urbanas y rurales, desarrollo medio..</c:v>
                </c:pt>
                <c:pt idx="3">
                  <c:v>Comunas urbanas medianas con desarrollo medio</c:v>
                </c:pt>
                <c:pt idx="4">
                  <c:v>Comunas urbanas mayores, con desarrollo medio.</c:v>
                </c:pt>
                <c:pt idx="5">
                  <c:v>Grandes comunas metropolitanas y/o urbanas, con desarrollo medio.</c:v>
                </c:pt>
                <c:pt idx="6">
                  <c:v>Grandes comunas metropolitanas, alto desarrollo</c:v>
                </c:pt>
              </c:strCache>
            </c:strRef>
          </c:cat>
          <c:val>
            <c:numRef>
              <c:f>Hoja1!$FJ$16:$FJ$22</c:f>
              <c:numCache>
                <c:formatCode>###0.0%</c:formatCode>
                <c:ptCount val="7"/>
                <c:pt idx="0">
                  <c:v>0.58333333333333337</c:v>
                </c:pt>
                <c:pt idx="1">
                  <c:v>0.58851674641148333</c:v>
                </c:pt>
                <c:pt idx="2">
                  <c:v>0.54112554112554112</c:v>
                </c:pt>
                <c:pt idx="3">
                  <c:v>0.55333333333333334</c:v>
                </c:pt>
                <c:pt idx="4">
                  <c:v>0.39</c:v>
                </c:pt>
                <c:pt idx="5">
                  <c:v>0.46491228070175439</c:v>
                </c:pt>
                <c:pt idx="6">
                  <c:v>0.25</c:v>
                </c:pt>
              </c:numCache>
            </c:numRef>
          </c:val>
          <c:extLst>
            <c:ext xmlns:c16="http://schemas.microsoft.com/office/drawing/2014/chart" uri="{C3380CC4-5D6E-409C-BE32-E72D297353CC}">
              <c16:uniqueId val="{00000000-DF96-4FF7-9FBD-06EC9B63E9D1}"/>
            </c:ext>
          </c:extLst>
        </c:ser>
        <c:ser>
          <c:idx val="1"/>
          <c:order val="1"/>
          <c:tx>
            <c:strRef>
              <c:f>Hoja1!$FK$15</c:f>
              <c:strCache>
                <c:ptCount val="1"/>
                <c:pt idx="0">
                  <c:v>Femenino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Hoja1!$FI$16:$FI$22</c:f>
              <c:strCache>
                <c:ptCount val="7"/>
                <c:pt idx="0">
                  <c:v>Asociaciones Municipales</c:v>
                </c:pt>
                <c:pt idx="1">
                  <c:v>Comunas semi urbanas y rurales, bajo desarrollo</c:v>
                </c:pt>
                <c:pt idx="2">
                  <c:v>Comunas semi urbanas y rurales, desarrollo medio..</c:v>
                </c:pt>
                <c:pt idx="3">
                  <c:v>Comunas urbanas medianas con desarrollo medio</c:v>
                </c:pt>
                <c:pt idx="4">
                  <c:v>Comunas urbanas mayores, con desarrollo medio.</c:v>
                </c:pt>
                <c:pt idx="5">
                  <c:v>Grandes comunas metropolitanas y/o urbanas, con desarrollo medio.</c:v>
                </c:pt>
                <c:pt idx="6">
                  <c:v>Grandes comunas metropolitanas, alto desarrollo</c:v>
                </c:pt>
              </c:strCache>
            </c:strRef>
          </c:cat>
          <c:val>
            <c:numRef>
              <c:f>Hoja1!$FK$16:$FK$22</c:f>
              <c:numCache>
                <c:formatCode>###0.0%</c:formatCode>
                <c:ptCount val="7"/>
                <c:pt idx="0">
                  <c:v>0.41666666666666663</c:v>
                </c:pt>
                <c:pt idx="1">
                  <c:v>0.41148325358851673</c:v>
                </c:pt>
                <c:pt idx="2">
                  <c:v>0.45887445887445888</c:v>
                </c:pt>
                <c:pt idx="3">
                  <c:v>0.44666666666666666</c:v>
                </c:pt>
                <c:pt idx="4">
                  <c:v>0.61</c:v>
                </c:pt>
                <c:pt idx="5">
                  <c:v>0.53508771929824561</c:v>
                </c:pt>
                <c:pt idx="6">
                  <c:v>0.75</c:v>
                </c:pt>
              </c:numCache>
            </c:numRef>
          </c:val>
          <c:extLst>
            <c:ext xmlns:c16="http://schemas.microsoft.com/office/drawing/2014/chart" uri="{C3380CC4-5D6E-409C-BE32-E72D297353CC}">
              <c16:uniqueId val="{00000001-DF96-4FF7-9FBD-06EC9B63E9D1}"/>
            </c:ext>
          </c:extLst>
        </c:ser>
        <c:dLbls>
          <c:showLegendKey val="0"/>
          <c:showVal val="0"/>
          <c:showCatName val="0"/>
          <c:showSerName val="0"/>
          <c:showPercent val="0"/>
          <c:showBubbleSize val="0"/>
        </c:dLbls>
        <c:gapWidth val="150"/>
        <c:overlap val="100"/>
        <c:axId val="471437264"/>
        <c:axId val="471437824"/>
      </c:barChart>
      <c:catAx>
        <c:axId val="471437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71437824"/>
        <c:crosses val="autoZero"/>
        <c:auto val="1"/>
        <c:lblAlgn val="ctr"/>
        <c:lblOffset val="100"/>
        <c:noMultiLvlLbl val="0"/>
      </c:catAx>
      <c:valAx>
        <c:axId val="47143782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71437264"/>
        <c:crosses val="autoZero"/>
        <c:crossBetween val="between"/>
        <c:min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accent1">
        <a:lumMod val="75000"/>
        <a:alpha val="30000"/>
      </a:schemeClr>
    </a:solidFill>
    <a:ln w="9525" cap="flat" cmpd="sng" algn="ctr">
      <a:solidFill>
        <a:schemeClr val="tx1">
          <a:lumMod val="15000"/>
          <a:lumOff val="85000"/>
        </a:schemeClr>
      </a:solidFill>
      <a:round/>
    </a:ln>
    <a:effectLst/>
  </c:spPr>
  <c:txPr>
    <a:bodyPr/>
    <a:lstStyle/>
    <a:p>
      <a:pPr>
        <a:defRPr sz="800"/>
      </a:pPr>
      <a:endParaRPr lang="es-C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90026246719159"/>
          <c:y val="3.9351851851851853E-2"/>
          <c:w val="0.54722222222222228"/>
          <c:h val="0.91203703703703709"/>
        </c:manualLayout>
      </c:layout>
      <c:pieChart>
        <c:varyColors val="1"/>
        <c:ser>
          <c:idx val="0"/>
          <c:order val="0"/>
          <c:dPt>
            <c:idx val="0"/>
            <c:bubble3D val="0"/>
            <c:explosion val="5"/>
            <c:spPr>
              <a:solidFill>
                <a:schemeClr val="accent1"/>
              </a:solidFill>
              <a:ln w="19050">
                <a:solidFill>
                  <a:schemeClr val="lt1"/>
                </a:solidFill>
              </a:ln>
              <a:effectLst/>
            </c:spPr>
            <c:extLst>
              <c:ext xmlns:c16="http://schemas.microsoft.com/office/drawing/2014/chart" uri="{C3380CC4-5D6E-409C-BE32-E72D297353CC}">
                <c16:uniqueId val="{00000001-D9AA-4A81-8E0E-B3A0568CE1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AA-4A81-8E0E-B3A0568CE1C6}"/>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Hoja1!$FI$24:$FI$25</c:f>
              <c:strCache>
                <c:ptCount val="2"/>
                <c:pt idx="0">
                  <c:v>Masculino</c:v>
                </c:pt>
                <c:pt idx="1">
                  <c:v>Femenino</c:v>
                </c:pt>
              </c:strCache>
            </c:strRef>
          </c:cat>
          <c:val>
            <c:numRef>
              <c:f>Hoja1!$FK$24:$FK$25</c:f>
              <c:numCache>
                <c:formatCode>0.0%</c:formatCode>
                <c:ptCount val="2"/>
                <c:pt idx="0">
                  <c:v>0.52427184466019416</c:v>
                </c:pt>
                <c:pt idx="1">
                  <c:v>0.47572815533980584</c:v>
                </c:pt>
              </c:numCache>
            </c:numRef>
          </c:val>
          <c:extLst>
            <c:ext xmlns:c16="http://schemas.microsoft.com/office/drawing/2014/chart" uri="{C3380CC4-5D6E-409C-BE32-E72D297353CC}">
              <c16:uniqueId val="{00000004-D9AA-4A81-8E0E-B3A0568CE1C6}"/>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accent1">
        <a:lumMod val="75000"/>
        <a:alpha val="30000"/>
      </a:schemeClr>
    </a:solidFill>
    <a:ln w="9525" cap="flat" cmpd="sng" algn="ctr">
      <a:solidFill>
        <a:schemeClr val="tx1">
          <a:lumMod val="15000"/>
          <a:lumOff val="85000"/>
        </a:schemeClr>
      </a:solidFill>
      <a:round/>
    </a:ln>
    <a:effectLst/>
  </c:spPr>
  <c:txPr>
    <a:bodyPr/>
    <a:lstStyle/>
    <a:p>
      <a:pPr>
        <a:defRPr sz="800"/>
      </a:pPr>
      <a:endParaRPr lang="es-C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B9BD-47D5-9895-E0613AD8EC10}"/>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B9BD-47D5-9895-E0613AD8EC10}"/>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B9BD-47D5-9895-E0613AD8EC10}"/>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B9BD-47D5-9895-E0613AD8EC10}"/>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B9BD-47D5-9895-E0613AD8EC10}"/>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B9BD-47D5-9895-E0613AD8EC10}"/>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B9BD-47D5-9895-E0613AD8EC10}"/>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C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Hoja1!$FV$17:$FV$23</c:f>
              <c:strCache>
                <c:ptCount val="7"/>
                <c:pt idx="0">
                  <c:v>Administrativo;Financiero</c:v>
                </c:pt>
                <c:pt idx="1">
                  <c:v>Financiero</c:v>
                </c:pt>
                <c:pt idx="2">
                  <c:v>Técnico</c:v>
                </c:pt>
                <c:pt idx="3">
                  <c:v>Administrativo;Financiero</c:v>
                </c:pt>
                <c:pt idx="4">
                  <c:v>Técnico;Administrativo</c:v>
                </c:pt>
                <c:pt idx="5">
                  <c:v>Técnico;Financiero</c:v>
                </c:pt>
                <c:pt idx="6">
                  <c:v>Los 3 Ambitos</c:v>
                </c:pt>
              </c:strCache>
            </c:strRef>
          </c:cat>
          <c:val>
            <c:numRef>
              <c:f>Hoja1!$FX$17:$FX$23</c:f>
              <c:numCache>
                <c:formatCode>0.0%</c:formatCode>
                <c:ptCount val="7"/>
                <c:pt idx="0">
                  <c:v>0.22694174757281554</c:v>
                </c:pt>
                <c:pt idx="1">
                  <c:v>7.1601941747572811E-2</c:v>
                </c:pt>
                <c:pt idx="2">
                  <c:v>0.38713592233009708</c:v>
                </c:pt>
                <c:pt idx="3">
                  <c:v>6.553398058252427E-2</c:v>
                </c:pt>
                <c:pt idx="4">
                  <c:v>8.4951456310679616E-2</c:v>
                </c:pt>
                <c:pt idx="5">
                  <c:v>8.4951456310679609E-3</c:v>
                </c:pt>
                <c:pt idx="6">
                  <c:v>0.1553398058252427</c:v>
                </c:pt>
              </c:numCache>
            </c:numRef>
          </c:val>
          <c:extLst>
            <c:ext xmlns:c16="http://schemas.microsoft.com/office/drawing/2014/chart" uri="{C3380CC4-5D6E-409C-BE32-E72D297353CC}">
              <c16:uniqueId val="{0000000E-B9BD-47D5-9895-E0613AD8EC10}"/>
            </c:ext>
          </c:extLst>
        </c:ser>
        <c:dLbls>
          <c:showLegendKey val="0"/>
          <c:showVal val="0"/>
          <c:showCatName val="0"/>
          <c:showSerName val="0"/>
          <c:showPercent val="0"/>
          <c:showBubbleSize val="0"/>
        </c:dLbls>
        <c:gapWidth val="182"/>
        <c:axId val="471441744"/>
        <c:axId val="471442304"/>
      </c:barChart>
      <c:catAx>
        <c:axId val="471441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71442304"/>
        <c:crosses val="autoZero"/>
        <c:auto val="1"/>
        <c:lblAlgn val="ctr"/>
        <c:lblOffset val="100"/>
        <c:noMultiLvlLbl val="0"/>
      </c:catAx>
      <c:valAx>
        <c:axId val="47144230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L"/>
          </a:p>
        </c:txPr>
        <c:crossAx val="471441744"/>
        <c:crosses val="autoZero"/>
        <c:crossBetween val="between"/>
      </c:valAx>
      <c:spPr>
        <a:noFill/>
        <a:ln>
          <a:noFill/>
        </a:ln>
        <a:effectLst/>
      </c:spPr>
    </c:plotArea>
    <c:plotVisOnly val="1"/>
    <c:dispBlanksAs val="gap"/>
    <c:showDLblsOverMax val="0"/>
  </c:chart>
  <c:spPr>
    <a:solidFill>
      <a:schemeClr val="accent1">
        <a:lumMod val="75000"/>
        <a:alpha val="30000"/>
      </a:schemeClr>
    </a:solidFill>
    <a:ln w="9525" cap="flat" cmpd="sng" algn="ctr">
      <a:solidFill>
        <a:schemeClr val="tx1">
          <a:lumMod val="15000"/>
          <a:lumOff val="85000"/>
        </a:schemeClr>
      </a:solidFill>
      <a:round/>
    </a:ln>
    <a:effectLst/>
  </c:spPr>
  <c:txPr>
    <a:bodyPr/>
    <a:lstStyle/>
    <a:p>
      <a:pPr>
        <a:defRPr sz="800"/>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AB79F1-B9AD-4845-A04F-7C52D017CB6E}"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s-CL"/>
        </a:p>
      </dgm:t>
    </dgm:pt>
    <dgm:pt modelId="{B6F33299-5BDC-4066-9AA5-909BAFAA8B3D}">
      <dgm:prSet phldrT="[Texto]"/>
      <dgm:spPr/>
      <dgm:t>
        <a:bodyPr/>
        <a:lstStyle/>
        <a:p>
          <a:r>
            <a:rPr lang="es-CL"/>
            <a:t>Diseño / Rediseño</a:t>
          </a:r>
          <a:endParaRPr lang="es-CL">
            <a:solidFill>
              <a:srgbClr val="FF0000"/>
            </a:solidFill>
          </a:endParaRPr>
        </a:p>
      </dgm:t>
    </dgm:pt>
    <dgm:pt modelId="{AEECDE71-D6D0-49A5-A0A4-D01C7383BA08}" type="parTrans" cxnId="{FFA40744-0A87-4697-89C5-C095B6365B94}">
      <dgm:prSet/>
      <dgm:spPr/>
      <dgm:t>
        <a:bodyPr/>
        <a:lstStyle/>
        <a:p>
          <a:endParaRPr lang="es-CL"/>
        </a:p>
      </dgm:t>
    </dgm:pt>
    <dgm:pt modelId="{6B65D14E-D560-4FA3-9114-931D6D2C4A09}" type="sibTrans" cxnId="{FFA40744-0A87-4697-89C5-C095B6365B94}">
      <dgm:prSet/>
      <dgm:spPr/>
      <dgm:t>
        <a:bodyPr/>
        <a:lstStyle/>
        <a:p>
          <a:endParaRPr lang="es-CL"/>
        </a:p>
      </dgm:t>
    </dgm:pt>
    <dgm:pt modelId="{60552158-8CDB-454D-8CA9-D51DAB216BFA}">
      <dgm:prSet phldrT="[Texto]"/>
      <dgm:spPr/>
      <dgm:t>
        <a:bodyPr/>
        <a:lstStyle/>
        <a:p>
          <a:r>
            <a:rPr lang="es-CL"/>
            <a:t>Implementación</a:t>
          </a:r>
          <a:endParaRPr lang="es-CL">
            <a:solidFill>
              <a:srgbClr val="FF0000"/>
            </a:solidFill>
          </a:endParaRPr>
        </a:p>
      </dgm:t>
    </dgm:pt>
    <dgm:pt modelId="{29BE7D12-25AB-4DCC-B9B8-48D1A055952B}" type="parTrans" cxnId="{30E4D6D0-41FC-4E0E-BB8F-E0150C18157A}">
      <dgm:prSet/>
      <dgm:spPr/>
      <dgm:t>
        <a:bodyPr/>
        <a:lstStyle/>
        <a:p>
          <a:endParaRPr lang="es-CL"/>
        </a:p>
      </dgm:t>
    </dgm:pt>
    <dgm:pt modelId="{92257252-895A-4765-B4AE-53A23755274E}" type="sibTrans" cxnId="{30E4D6D0-41FC-4E0E-BB8F-E0150C18157A}">
      <dgm:prSet/>
      <dgm:spPr/>
      <dgm:t>
        <a:bodyPr/>
        <a:lstStyle/>
        <a:p>
          <a:endParaRPr lang="es-CL"/>
        </a:p>
      </dgm:t>
    </dgm:pt>
    <dgm:pt modelId="{88C27B02-3CFC-4612-91E5-5C8D46280FB3}">
      <dgm:prSet phldrT="[Texto]"/>
      <dgm:spPr/>
      <dgm:t>
        <a:bodyPr/>
        <a:lstStyle/>
        <a:p>
          <a:r>
            <a:rPr lang="es-CL"/>
            <a:t>Seguimiento</a:t>
          </a:r>
        </a:p>
      </dgm:t>
    </dgm:pt>
    <dgm:pt modelId="{B2294BCB-DFB7-49CC-9301-3F34535FFA32}" type="parTrans" cxnId="{DADB8D11-D1D9-4E5E-B9F8-C5AF4CB980BF}">
      <dgm:prSet/>
      <dgm:spPr/>
      <dgm:t>
        <a:bodyPr/>
        <a:lstStyle/>
        <a:p>
          <a:endParaRPr lang="es-CL"/>
        </a:p>
      </dgm:t>
    </dgm:pt>
    <dgm:pt modelId="{6B56EBC3-5E4D-4E20-BAEC-AA8D04730DFF}" type="sibTrans" cxnId="{DADB8D11-D1D9-4E5E-B9F8-C5AF4CB980BF}">
      <dgm:prSet/>
      <dgm:spPr/>
      <dgm:t>
        <a:bodyPr/>
        <a:lstStyle/>
        <a:p>
          <a:endParaRPr lang="es-CL"/>
        </a:p>
      </dgm:t>
    </dgm:pt>
    <dgm:pt modelId="{0DC50AD1-AAC2-462D-95E1-C2C295CBF50D}">
      <dgm:prSet/>
      <dgm:spPr/>
      <dgm:t>
        <a:bodyPr/>
        <a:lstStyle/>
        <a:p>
          <a:r>
            <a:rPr lang="es-CL"/>
            <a:t>Evaluación</a:t>
          </a:r>
          <a:endParaRPr lang="es-CL">
            <a:solidFill>
              <a:srgbClr val="FF0000"/>
            </a:solidFill>
          </a:endParaRPr>
        </a:p>
      </dgm:t>
    </dgm:pt>
    <dgm:pt modelId="{3B06BAA8-211E-4F1A-934B-27183CBF196D}" type="parTrans" cxnId="{593E3EA7-12F2-424A-AFCB-B923AEC58D2D}">
      <dgm:prSet/>
      <dgm:spPr/>
      <dgm:t>
        <a:bodyPr/>
        <a:lstStyle/>
        <a:p>
          <a:endParaRPr lang="es-CL"/>
        </a:p>
      </dgm:t>
    </dgm:pt>
    <dgm:pt modelId="{B358CD0B-6C7B-4291-B169-7327E315CECD}" type="sibTrans" cxnId="{593E3EA7-12F2-424A-AFCB-B923AEC58D2D}">
      <dgm:prSet/>
      <dgm:spPr/>
      <dgm:t>
        <a:bodyPr/>
        <a:lstStyle/>
        <a:p>
          <a:endParaRPr lang="es-CL"/>
        </a:p>
      </dgm:t>
    </dgm:pt>
    <dgm:pt modelId="{B662116B-4833-4307-9D3C-58A78BC8A960}" type="pres">
      <dgm:prSet presAssocID="{4BAB79F1-B9AD-4845-A04F-7C52D017CB6E}" presName="CompostProcess" presStyleCnt="0">
        <dgm:presLayoutVars>
          <dgm:dir/>
          <dgm:resizeHandles val="exact"/>
        </dgm:presLayoutVars>
      </dgm:prSet>
      <dgm:spPr/>
      <dgm:t>
        <a:bodyPr/>
        <a:lstStyle/>
        <a:p>
          <a:endParaRPr lang="es-CL"/>
        </a:p>
      </dgm:t>
    </dgm:pt>
    <dgm:pt modelId="{567FCBCD-6A22-4CF5-A97A-136546DB5AFB}" type="pres">
      <dgm:prSet presAssocID="{4BAB79F1-B9AD-4845-A04F-7C52D017CB6E}" presName="arrow" presStyleLbl="bgShp" presStyleIdx="0" presStyleCnt="1" custLinFactNeighborX="1783"/>
      <dgm:spPr>
        <a:gradFill rotWithShape="0">
          <a:gsLst>
            <a:gs pos="48000">
              <a:srgbClr val="B9D5ED"/>
            </a:gs>
            <a:gs pos="0">
              <a:schemeClr val="bg1">
                <a:lumMod val="75000"/>
              </a:schemeClr>
            </a:gs>
            <a:gs pos="49000">
              <a:schemeClr val="accent1">
                <a:lumMod val="45000"/>
                <a:lumOff val="55000"/>
              </a:schemeClr>
            </a:gs>
            <a:gs pos="58000">
              <a:schemeClr val="accent1">
                <a:lumMod val="45000"/>
                <a:lumOff val="55000"/>
              </a:schemeClr>
            </a:gs>
            <a:gs pos="100000">
              <a:schemeClr val="tx1"/>
            </a:gs>
          </a:gsLst>
          <a:lin ang="5400000" scaled="1"/>
        </a:gradFill>
      </dgm:spPr>
    </dgm:pt>
    <dgm:pt modelId="{1F10AB1F-94CF-4322-8E2D-56C3BD30AED6}" type="pres">
      <dgm:prSet presAssocID="{4BAB79F1-B9AD-4845-A04F-7C52D017CB6E}" presName="linearProcess" presStyleCnt="0"/>
      <dgm:spPr/>
    </dgm:pt>
    <dgm:pt modelId="{2FE49CAC-148C-4AB8-B104-54BD61BD8881}" type="pres">
      <dgm:prSet presAssocID="{B6F33299-5BDC-4066-9AA5-909BAFAA8B3D}" presName="textNode" presStyleLbl="node1" presStyleIdx="0" presStyleCnt="4" custLinFactNeighborX="36390" custLinFactNeighborY="-3173">
        <dgm:presLayoutVars>
          <dgm:bulletEnabled val="1"/>
        </dgm:presLayoutVars>
      </dgm:prSet>
      <dgm:spPr/>
      <dgm:t>
        <a:bodyPr/>
        <a:lstStyle/>
        <a:p>
          <a:endParaRPr lang="es-CL"/>
        </a:p>
      </dgm:t>
    </dgm:pt>
    <dgm:pt modelId="{07C57C89-A33D-4E7D-B4BB-1C80030DAA0E}" type="pres">
      <dgm:prSet presAssocID="{6B65D14E-D560-4FA3-9114-931D6D2C4A09}" presName="sibTrans" presStyleCnt="0"/>
      <dgm:spPr/>
    </dgm:pt>
    <dgm:pt modelId="{70AC24B4-ED27-42AD-BBEA-4468663B9DA1}" type="pres">
      <dgm:prSet presAssocID="{60552158-8CDB-454D-8CA9-D51DAB216BFA}" presName="textNode" presStyleLbl="node1" presStyleIdx="1" presStyleCnt="4">
        <dgm:presLayoutVars>
          <dgm:bulletEnabled val="1"/>
        </dgm:presLayoutVars>
      </dgm:prSet>
      <dgm:spPr/>
      <dgm:t>
        <a:bodyPr/>
        <a:lstStyle/>
        <a:p>
          <a:endParaRPr lang="es-CL"/>
        </a:p>
      </dgm:t>
    </dgm:pt>
    <dgm:pt modelId="{F84722AA-FC16-43F5-8D58-39BDE2140493}" type="pres">
      <dgm:prSet presAssocID="{92257252-895A-4765-B4AE-53A23755274E}" presName="sibTrans" presStyleCnt="0"/>
      <dgm:spPr/>
    </dgm:pt>
    <dgm:pt modelId="{C41546FA-5EB9-4B51-9A7E-32C364ED9584}" type="pres">
      <dgm:prSet presAssocID="{88C27B02-3CFC-4612-91E5-5C8D46280FB3}" presName="textNode" presStyleLbl="node1" presStyleIdx="2" presStyleCnt="4">
        <dgm:presLayoutVars>
          <dgm:bulletEnabled val="1"/>
        </dgm:presLayoutVars>
      </dgm:prSet>
      <dgm:spPr/>
      <dgm:t>
        <a:bodyPr/>
        <a:lstStyle/>
        <a:p>
          <a:endParaRPr lang="es-CL"/>
        </a:p>
      </dgm:t>
    </dgm:pt>
    <dgm:pt modelId="{F7440ECF-78F1-414B-87E7-C28F004B9D6E}" type="pres">
      <dgm:prSet presAssocID="{6B56EBC3-5E4D-4E20-BAEC-AA8D04730DFF}" presName="sibTrans" presStyleCnt="0"/>
      <dgm:spPr/>
    </dgm:pt>
    <dgm:pt modelId="{2143EFF3-C43B-42DD-96D0-8643AB651809}" type="pres">
      <dgm:prSet presAssocID="{0DC50AD1-AAC2-462D-95E1-C2C295CBF50D}" presName="textNode" presStyleLbl="node1" presStyleIdx="3" presStyleCnt="4">
        <dgm:presLayoutVars>
          <dgm:bulletEnabled val="1"/>
        </dgm:presLayoutVars>
      </dgm:prSet>
      <dgm:spPr/>
      <dgm:t>
        <a:bodyPr/>
        <a:lstStyle/>
        <a:p>
          <a:endParaRPr lang="es-CL"/>
        </a:p>
      </dgm:t>
    </dgm:pt>
  </dgm:ptLst>
  <dgm:cxnLst>
    <dgm:cxn modelId="{FFA40744-0A87-4697-89C5-C095B6365B94}" srcId="{4BAB79F1-B9AD-4845-A04F-7C52D017CB6E}" destId="{B6F33299-5BDC-4066-9AA5-909BAFAA8B3D}" srcOrd="0" destOrd="0" parTransId="{AEECDE71-D6D0-49A5-A0A4-D01C7383BA08}" sibTransId="{6B65D14E-D560-4FA3-9114-931D6D2C4A09}"/>
    <dgm:cxn modelId="{FFE437FC-DEC4-4D09-90E7-2A83FCE32402}" type="presOf" srcId="{60552158-8CDB-454D-8CA9-D51DAB216BFA}" destId="{70AC24B4-ED27-42AD-BBEA-4468663B9DA1}" srcOrd="0" destOrd="0" presId="urn:microsoft.com/office/officeart/2005/8/layout/hProcess9"/>
    <dgm:cxn modelId="{3965CAA1-29FB-4DDA-9444-679C350BC1E6}" type="presOf" srcId="{B6F33299-5BDC-4066-9AA5-909BAFAA8B3D}" destId="{2FE49CAC-148C-4AB8-B104-54BD61BD8881}" srcOrd="0" destOrd="0" presId="urn:microsoft.com/office/officeart/2005/8/layout/hProcess9"/>
    <dgm:cxn modelId="{30E4D6D0-41FC-4E0E-BB8F-E0150C18157A}" srcId="{4BAB79F1-B9AD-4845-A04F-7C52D017CB6E}" destId="{60552158-8CDB-454D-8CA9-D51DAB216BFA}" srcOrd="1" destOrd="0" parTransId="{29BE7D12-25AB-4DCC-B9B8-48D1A055952B}" sibTransId="{92257252-895A-4765-B4AE-53A23755274E}"/>
    <dgm:cxn modelId="{593E3EA7-12F2-424A-AFCB-B923AEC58D2D}" srcId="{4BAB79F1-B9AD-4845-A04F-7C52D017CB6E}" destId="{0DC50AD1-AAC2-462D-95E1-C2C295CBF50D}" srcOrd="3" destOrd="0" parTransId="{3B06BAA8-211E-4F1A-934B-27183CBF196D}" sibTransId="{B358CD0B-6C7B-4291-B169-7327E315CECD}"/>
    <dgm:cxn modelId="{404ECE43-CA64-48E7-A12D-492ED61A6564}" type="presOf" srcId="{4BAB79F1-B9AD-4845-A04F-7C52D017CB6E}" destId="{B662116B-4833-4307-9D3C-58A78BC8A960}" srcOrd="0" destOrd="0" presId="urn:microsoft.com/office/officeart/2005/8/layout/hProcess9"/>
    <dgm:cxn modelId="{DADB8D11-D1D9-4E5E-B9F8-C5AF4CB980BF}" srcId="{4BAB79F1-B9AD-4845-A04F-7C52D017CB6E}" destId="{88C27B02-3CFC-4612-91E5-5C8D46280FB3}" srcOrd="2" destOrd="0" parTransId="{B2294BCB-DFB7-49CC-9301-3F34535FFA32}" sibTransId="{6B56EBC3-5E4D-4E20-BAEC-AA8D04730DFF}"/>
    <dgm:cxn modelId="{BCE7644E-E6FF-423C-B429-F8FE12D8B922}" type="presOf" srcId="{88C27B02-3CFC-4612-91E5-5C8D46280FB3}" destId="{C41546FA-5EB9-4B51-9A7E-32C364ED9584}" srcOrd="0" destOrd="0" presId="urn:microsoft.com/office/officeart/2005/8/layout/hProcess9"/>
    <dgm:cxn modelId="{01653AE8-94D2-4B09-9BAF-EDB7D3FEAAA6}" type="presOf" srcId="{0DC50AD1-AAC2-462D-95E1-C2C295CBF50D}" destId="{2143EFF3-C43B-42DD-96D0-8643AB651809}" srcOrd="0" destOrd="0" presId="urn:microsoft.com/office/officeart/2005/8/layout/hProcess9"/>
    <dgm:cxn modelId="{F33176FF-A1A7-4AF4-A26C-51ADEB31A2EC}" type="presParOf" srcId="{B662116B-4833-4307-9D3C-58A78BC8A960}" destId="{567FCBCD-6A22-4CF5-A97A-136546DB5AFB}" srcOrd="0" destOrd="0" presId="urn:microsoft.com/office/officeart/2005/8/layout/hProcess9"/>
    <dgm:cxn modelId="{BDAD5748-0F3D-48B3-A078-AD60A9A5D897}" type="presParOf" srcId="{B662116B-4833-4307-9D3C-58A78BC8A960}" destId="{1F10AB1F-94CF-4322-8E2D-56C3BD30AED6}" srcOrd="1" destOrd="0" presId="urn:microsoft.com/office/officeart/2005/8/layout/hProcess9"/>
    <dgm:cxn modelId="{F2229218-D46F-4FCC-9E71-3865D4A67A4E}" type="presParOf" srcId="{1F10AB1F-94CF-4322-8E2D-56C3BD30AED6}" destId="{2FE49CAC-148C-4AB8-B104-54BD61BD8881}" srcOrd="0" destOrd="0" presId="urn:microsoft.com/office/officeart/2005/8/layout/hProcess9"/>
    <dgm:cxn modelId="{5B9622F4-ACF1-40A9-9C4D-4535941F686C}" type="presParOf" srcId="{1F10AB1F-94CF-4322-8E2D-56C3BD30AED6}" destId="{07C57C89-A33D-4E7D-B4BB-1C80030DAA0E}" srcOrd="1" destOrd="0" presId="urn:microsoft.com/office/officeart/2005/8/layout/hProcess9"/>
    <dgm:cxn modelId="{3D131582-A248-4512-B1C5-B8294F56AEE2}" type="presParOf" srcId="{1F10AB1F-94CF-4322-8E2D-56C3BD30AED6}" destId="{70AC24B4-ED27-42AD-BBEA-4468663B9DA1}" srcOrd="2" destOrd="0" presId="urn:microsoft.com/office/officeart/2005/8/layout/hProcess9"/>
    <dgm:cxn modelId="{9B4B75D6-C151-4D3C-B679-AC518674D8E6}" type="presParOf" srcId="{1F10AB1F-94CF-4322-8E2D-56C3BD30AED6}" destId="{F84722AA-FC16-43F5-8D58-39BDE2140493}" srcOrd="3" destOrd="0" presId="urn:microsoft.com/office/officeart/2005/8/layout/hProcess9"/>
    <dgm:cxn modelId="{915B1E4E-E90B-43F7-B2DD-AD1EEBDA4002}" type="presParOf" srcId="{1F10AB1F-94CF-4322-8E2D-56C3BD30AED6}" destId="{C41546FA-5EB9-4B51-9A7E-32C364ED9584}" srcOrd="4" destOrd="0" presId="urn:microsoft.com/office/officeart/2005/8/layout/hProcess9"/>
    <dgm:cxn modelId="{7D9733A6-694D-46B5-85C3-D727D7C9C67C}" type="presParOf" srcId="{1F10AB1F-94CF-4322-8E2D-56C3BD30AED6}" destId="{F7440ECF-78F1-414B-87E7-C28F004B9D6E}" srcOrd="5" destOrd="0" presId="urn:microsoft.com/office/officeart/2005/8/layout/hProcess9"/>
    <dgm:cxn modelId="{97DD3569-DC07-48B9-B436-AE161EE7251C}" type="presParOf" srcId="{1F10AB1F-94CF-4322-8E2D-56C3BD30AED6}" destId="{2143EFF3-C43B-42DD-96D0-8643AB651809}" srcOrd="6" destOrd="0" presId="urn:microsoft.com/office/officeart/2005/8/layout/hProcess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7FCBCD-6A22-4CF5-A97A-136546DB5AFB}">
      <dsp:nvSpPr>
        <dsp:cNvPr id="0" name=""/>
        <dsp:cNvSpPr/>
      </dsp:nvSpPr>
      <dsp:spPr>
        <a:xfrm>
          <a:off x="488877" y="0"/>
          <a:ext cx="4609214" cy="1871330"/>
        </a:xfrm>
        <a:prstGeom prst="rightArrow">
          <a:avLst/>
        </a:prstGeom>
        <a:gradFill rotWithShape="0">
          <a:gsLst>
            <a:gs pos="48000">
              <a:srgbClr val="B9D5ED"/>
            </a:gs>
            <a:gs pos="0">
              <a:schemeClr val="bg1">
                <a:lumMod val="75000"/>
              </a:schemeClr>
            </a:gs>
            <a:gs pos="49000">
              <a:schemeClr val="accent1">
                <a:lumMod val="45000"/>
                <a:lumOff val="55000"/>
              </a:schemeClr>
            </a:gs>
            <a:gs pos="58000">
              <a:schemeClr val="accent1">
                <a:lumMod val="45000"/>
                <a:lumOff val="55000"/>
              </a:schemeClr>
            </a:gs>
            <a:gs pos="100000">
              <a:schemeClr val="tx1"/>
            </a:gs>
          </a:gsLst>
          <a:lin ang="5400000" scaled="1"/>
        </a:gradFill>
        <a:ln>
          <a:noFill/>
        </a:ln>
        <a:effectLst/>
      </dsp:spPr>
      <dsp:style>
        <a:lnRef idx="0">
          <a:scrgbClr r="0" g="0" b="0"/>
        </a:lnRef>
        <a:fillRef idx="1">
          <a:scrgbClr r="0" g="0" b="0"/>
        </a:fillRef>
        <a:effectRef idx="0">
          <a:scrgbClr r="0" g="0" b="0"/>
        </a:effectRef>
        <a:fontRef idx="minor"/>
      </dsp:style>
    </dsp:sp>
    <dsp:sp modelId="{2FE49CAC-148C-4AB8-B104-54BD61BD8881}">
      <dsp:nvSpPr>
        <dsp:cNvPr id="0" name=""/>
        <dsp:cNvSpPr/>
      </dsp:nvSpPr>
      <dsp:spPr>
        <a:xfrm>
          <a:off x="26464" y="537648"/>
          <a:ext cx="1305343" cy="74853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L" sz="1300" kern="1200"/>
            <a:t>Diseño / Rediseño</a:t>
          </a:r>
          <a:endParaRPr lang="es-CL" sz="1300" kern="1200">
            <a:solidFill>
              <a:srgbClr val="FF0000"/>
            </a:solidFill>
          </a:endParaRPr>
        </a:p>
      </dsp:txBody>
      <dsp:txXfrm>
        <a:off x="63004" y="574188"/>
        <a:ext cx="1232263" cy="675452"/>
      </dsp:txXfrm>
    </dsp:sp>
    <dsp:sp modelId="{70AC24B4-ED27-42AD-BBEA-4468663B9DA1}">
      <dsp:nvSpPr>
        <dsp:cNvPr id="0" name=""/>
        <dsp:cNvSpPr/>
      </dsp:nvSpPr>
      <dsp:spPr>
        <a:xfrm>
          <a:off x="1373325" y="561399"/>
          <a:ext cx="1305343" cy="74853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L" sz="1300" kern="1200"/>
            <a:t>Implementación</a:t>
          </a:r>
          <a:endParaRPr lang="es-CL" sz="1300" kern="1200">
            <a:solidFill>
              <a:srgbClr val="FF0000"/>
            </a:solidFill>
          </a:endParaRPr>
        </a:p>
      </dsp:txBody>
      <dsp:txXfrm>
        <a:off x="1409865" y="597939"/>
        <a:ext cx="1232263" cy="675452"/>
      </dsp:txXfrm>
    </dsp:sp>
    <dsp:sp modelId="{C41546FA-5EB9-4B51-9A7E-32C364ED9584}">
      <dsp:nvSpPr>
        <dsp:cNvPr id="0" name=""/>
        <dsp:cNvSpPr/>
      </dsp:nvSpPr>
      <dsp:spPr>
        <a:xfrm>
          <a:off x="2743936" y="561399"/>
          <a:ext cx="1305343" cy="74853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L" sz="1300" kern="1200"/>
            <a:t>Seguimiento</a:t>
          </a:r>
        </a:p>
      </dsp:txBody>
      <dsp:txXfrm>
        <a:off x="2780476" y="597939"/>
        <a:ext cx="1232263" cy="675452"/>
      </dsp:txXfrm>
    </dsp:sp>
    <dsp:sp modelId="{2143EFF3-C43B-42DD-96D0-8643AB651809}">
      <dsp:nvSpPr>
        <dsp:cNvPr id="0" name=""/>
        <dsp:cNvSpPr/>
      </dsp:nvSpPr>
      <dsp:spPr>
        <a:xfrm>
          <a:off x="4114547" y="561399"/>
          <a:ext cx="1305343" cy="74853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CL" sz="1300" kern="1200"/>
            <a:t>Evaluación</a:t>
          </a:r>
          <a:endParaRPr lang="es-CL" sz="1300" kern="1200">
            <a:solidFill>
              <a:srgbClr val="FF0000"/>
            </a:solidFill>
          </a:endParaRPr>
        </a:p>
      </dsp:txBody>
      <dsp:txXfrm>
        <a:off x="4151087" y="597939"/>
        <a:ext cx="1232263" cy="67545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SUB15</b:Tag>
    <b:SourceType>Book</b:SourceType>
    <b:Guid>{5041729B-1DC6-4B67-ABCD-D0F5A74B52D0}</b:Guid>
    <b:Author>
      <b:Author>
        <b:Corporate>SUBDERE</b:Corporate>
      </b:Author>
    </b:Author>
    <b:Title>Manual de Calidad, Subsecretaría de Desarrollo Regional y Administrativo v23</b:Title>
    <b:Year>2015</b:Year>
    <b:RefOrder>1</b:RefOrder>
  </b:Source>
  <b:Source>
    <b:Tag>SUB16</b:Tag>
    <b:SourceType>InternetSite</b:SourceType>
    <b:Guid>{1193B2B4-A3C4-49A1-B937-FAFD0D306354}</b:Guid>
    <b:Title>Subsecretaría de Desarrollo Regional y Administrativo</b:Title>
    <b:Year>2016</b:Year>
    <b:Author>
      <b:Author>
        <b:Corporate>SUBDERE</b:Corporate>
      </b:Author>
    </b:Author>
    <b:Month>03</b:Month>
    <b:Day>21</b:Day>
    <b:URL>http://www.subdere.cl/programas/certificaci%C3%B3n-iso-9001</b:URL>
    <b:RefOrder>2</b:RefOrder>
  </b:Source>
  <b:Source>
    <b:Tag>Pro14</b:Tag>
    <b:SourceType>Report</b:SourceType>
    <b:Guid>{B1612056-1E0E-4E41-8616-7A4CB9924530}</b:Guid>
    <b:Title>Evaluación de Calidad y Percepción Municipal " Programa de Mejoramiento Ubano y Equipamiento Comunal"</b:Title>
    <b:Year>2014</b:Year>
    <b:Author>
      <b:Author>
        <b:NameList>
          <b:Person>
            <b:Last>División Municipalidades</b:Last>
            <b:First>SUBDERE</b:First>
          </b:Person>
        </b:NameList>
      </b:Author>
    </b:Author>
    <b:RefOrder>2</b:RefOrder>
  </b:Source>
  <b:Source>
    <b:Tag>Mel13</b:Tag>
    <b:SourceType>InternetSite</b:SourceType>
    <b:Guid>{C1D66086-F7F6-44C2-B75A-7AC7D4233FF3}</b:Guid>
    <b:Author>
      <b:Author>
        <b:NameList>
          <b:Person>
            <b:Last>Melara</b:Last>
            <b:First>Marlon</b:First>
          </b:Person>
        </b:NameList>
      </b:Author>
    </b:Author>
    <b:Title>La relación entre calidad de servicio y satisfacción del cliente</b:Title>
    <b:Year>2013</b:Year>
    <b:Month>Agosto</b:Month>
    <b:Day>01</b:Day>
    <b:URL>http://marlonmelara.com/la-relacion-entre-calidad-de-servicio-y-satisfaccion-del-cliente/</b:URL>
    <b:RefOrder>1</b:RefOrder>
  </b:Source>
  <b:Source xmlns:b="http://schemas.openxmlformats.org/officeDocument/2006/bibliography">
    <b:Tag>Pro141</b:Tag>
    <b:SourceType>Report</b:SourceType>
    <b:Guid>{6064E977-BBEC-4746-BDC6-4EDB4A68305A}</b:Guid>
    <b:Author>
      <b:Author>
        <b:Corporate>División Municipalidades, SUBDERE</b:Corporate>
      </b:Author>
    </b:Author>
    <b:Title>Informe Encuesta Usuarios Municipales "Programa Mejoramiento de Barrios"</b:Title>
    <b:Year>2014</b:Year>
    <b:RefOrder>3</b:RefOrder>
  </b:Source>
  <b:Source>
    <b:Tag>Pro12</b:Tag>
    <b:SourceType>Report</b:SourceType>
    <b:Guid>{9C7FBD3E-41A5-4A84-9B2F-05DB2E022629}</b:Guid>
    <b:Author>
      <b:Author>
        <b:NameList>
          <b:Person>
            <b:Last>Programa PFAM</b:Last>
            <b:First>División</b:First>
            <b:Middle>de Municipalidades</b:Middle>
          </b:Person>
        </b:NameList>
      </b:Author>
    </b:Author>
    <b:Title>Reporte de Satisfacción de Clientes Programa de Fortalecimiento de Asociaciones Municipales (Enero-Junio 2012)</b:Title>
    <b:Year>2012</b:Year>
    <b:City>Santiago</b:City>
    <b:RefOrder>5</b:RefOrder>
  </b:Source>
  <b:Source>
    <b:Tag>Uni14</b:Tag>
    <b:SourceType>Report</b:SourceType>
    <b:Guid>{A97523FF-5A71-4F00-A169-AC49B89F3CBD}</b:Guid>
    <b:Author>
      <b:Author>
        <b:NameList>
          <b:Person>
            <b:Last>Unidad de Asociativismo Municipal</b:Last>
            <b:First>División</b:First>
            <b:Middle>de Municipalidades</b:Middle>
          </b:Person>
        </b:NameList>
      </b:Author>
    </b:Author>
    <b:Title>Balance Unidad de Asociativismo Municipal 2014</b:Title>
    <b:Year>2014</b:Year>
    <b:RefOrder>4</b:RefOrder>
  </b:Source>
</b:Sources>
</file>

<file path=customXml/itemProps1.xml><?xml version="1.0" encoding="utf-8"?>
<ds:datastoreItem xmlns:ds="http://schemas.openxmlformats.org/officeDocument/2006/customXml" ds:itemID="{718832D1-5375-4C12-8534-FDDEFEF9F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18282</Words>
  <Characters>100557</Characters>
  <Application>Microsoft Office Word</Application>
  <DocSecurity>0</DocSecurity>
  <Lines>837</Lines>
  <Paragraphs>237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Luciano Antonio Ortiz Cabrera</dc:creator>
  <cp:keywords/>
  <dc:description/>
  <cp:lastModifiedBy>Luciano Antonio Ortiz Cabrera</cp:lastModifiedBy>
  <cp:revision>3</cp:revision>
  <dcterms:created xsi:type="dcterms:W3CDTF">2016-11-21T18:25:00Z</dcterms:created>
  <dcterms:modified xsi:type="dcterms:W3CDTF">2017-06-09T15:58:00Z</dcterms:modified>
</cp:coreProperties>
</file>